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4B59">
      <w:pPr>
        <w:keepLines w:val="0"/>
        <w:pageBreakBefore w:val="0"/>
        <w:widowControl w:val="0"/>
        <w:kinsoku/>
        <w:autoSpaceDE/>
        <w:autoSpaceDN/>
        <w:bidi w:val="0"/>
        <w:adjustRightInd/>
        <w:snapToGrid/>
        <w:spacing w:line="360" w:lineRule="auto"/>
        <w:jc w:val="both"/>
        <w:textAlignment w:val="auto"/>
        <w:rPr>
          <w:rFonts w:hint="eastAsia" w:ascii="宋体" w:hAnsi="宋体" w:eastAsia="宋体" w:cs="宋体"/>
          <w:b/>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eastAsia="zh-CN"/>
        </w:rPr>
        <w:t>项目编号：</w:t>
      </w:r>
      <w:r>
        <w:rPr>
          <w:rFonts w:hint="eastAsia" w:ascii="宋体" w:hAnsi="宋体" w:eastAsia="宋体" w:cs="宋体"/>
          <w:b/>
          <w:bCs/>
          <w:snapToGrid/>
          <w:color w:val="auto"/>
          <w:kern w:val="2"/>
          <w:sz w:val="28"/>
          <w:szCs w:val="28"/>
          <w:highlight w:val="none"/>
          <w:lang w:val="en-US" w:eastAsia="zh-CN"/>
        </w:rPr>
        <w:t>ZFCG-泾阳县-2025-00015</w:t>
      </w:r>
    </w:p>
    <w:p w14:paraId="369F47EE">
      <w:pPr>
        <w:keepNext/>
        <w:keepLines w:val="0"/>
        <w:pageBreakBefore w:val="0"/>
        <w:widowControl w:val="0"/>
        <w:kinsoku/>
        <w:autoSpaceDE w:val="0"/>
        <w:autoSpaceDN w:val="0"/>
        <w:bidi w:val="0"/>
        <w:adjustRightInd w:val="0"/>
        <w:snapToGrid w:val="0"/>
        <w:spacing w:line="360" w:lineRule="auto"/>
        <w:jc w:val="both"/>
        <w:textAlignment w:val="baseline"/>
        <w:outlineLvl w:val="3"/>
        <w:rPr>
          <w:rFonts w:hint="eastAsia" w:ascii="宋体" w:hAnsi="宋体" w:eastAsia="宋体" w:cs="宋体"/>
          <w:snapToGrid w:val="0"/>
          <w:color w:val="auto"/>
          <w:kern w:val="2"/>
          <w:sz w:val="32"/>
          <w:szCs w:val="21"/>
          <w:highlight w:val="none"/>
          <w:lang w:val="en-US" w:eastAsia="zh-CN" w:bidi="ar-SA"/>
        </w:rPr>
      </w:pPr>
    </w:p>
    <w:p w14:paraId="0A6B0135">
      <w:pPr>
        <w:keepLines w:val="0"/>
        <w:pageBreakBefore w:val="0"/>
        <w:widowControl w:val="0"/>
        <w:kinsoku/>
        <w:autoSpaceDE/>
        <w:autoSpaceDN/>
        <w:bidi w:val="0"/>
        <w:adjustRightInd/>
        <w:snapToGrid/>
        <w:spacing w:line="360" w:lineRule="auto"/>
        <w:jc w:val="both"/>
        <w:textAlignment w:val="auto"/>
        <w:rPr>
          <w:rFonts w:hint="eastAsia" w:ascii="宋体" w:hAnsi="宋体" w:eastAsia="宋体" w:cs="宋体"/>
          <w:snapToGrid/>
          <w:color w:val="auto"/>
          <w:kern w:val="2"/>
          <w:szCs w:val="20"/>
          <w:highlight w:val="none"/>
          <w:lang w:eastAsia="zh-CN"/>
        </w:rPr>
      </w:pPr>
    </w:p>
    <w:p w14:paraId="4D6605C1">
      <w:pPr>
        <w:keepLines w:val="0"/>
        <w:pageBreakBefore w:val="0"/>
        <w:widowControl w:val="0"/>
        <w:kinsoku/>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2"/>
          <w:sz w:val="21"/>
          <w:szCs w:val="24"/>
          <w:highlight w:val="none"/>
          <w:lang w:val="en-US" w:eastAsia="zh-CN" w:bidi="ar-SA"/>
        </w:rPr>
      </w:pPr>
    </w:p>
    <w:p w14:paraId="44600871">
      <w:pPr>
        <w:keepLines w:val="0"/>
        <w:pageBreakBefore w:val="0"/>
        <w:widowControl w:val="0"/>
        <w:kinsoku/>
        <w:autoSpaceDE/>
        <w:autoSpaceDN/>
        <w:bidi w:val="0"/>
        <w:adjustRightInd/>
        <w:snapToGrid/>
        <w:spacing w:line="360" w:lineRule="auto"/>
        <w:jc w:val="center"/>
        <w:textAlignment w:val="auto"/>
        <w:rPr>
          <w:rFonts w:hint="eastAsia" w:ascii="宋体" w:hAnsi="宋体" w:eastAsia="宋体" w:cs="宋体"/>
          <w:b/>
          <w:bCs/>
          <w:snapToGrid/>
          <w:color w:val="auto"/>
          <w:kern w:val="2"/>
          <w:sz w:val="52"/>
          <w:szCs w:val="52"/>
          <w:highlight w:val="none"/>
          <w:lang w:eastAsia="zh-CN"/>
        </w:rPr>
      </w:pPr>
      <w:r>
        <w:rPr>
          <w:rFonts w:hint="eastAsia" w:ascii="宋体" w:hAnsi="宋体" w:eastAsia="宋体" w:cs="宋体"/>
          <w:b/>
          <w:bCs/>
          <w:snapToGrid/>
          <w:color w:val="auto"/>
          <w:kern w:val="2"/>
          <w:sz w:val="52"/>
          <w:szCs w:val="52"/>
          <w:highlight w:val="none"/>
          <w:lang w:val="en-US" w:eastAsia="zh-CN"/>
        </w:rPr>
        <w:t>泾阳县教育局校园保安服务项目</w:t>
      </w:r>
    </w:p>
    <w:p w14:paraId="0967B779">
      <w:pPr>
        <w:widowControl w:val="0"/>
        <w:kinsoku w:val="0"/>
        <w:autoSpaceDE w:val="0"/>
        <w:autoSpaceDN w:val="0"/>
        <w:adjustRightInd w:val="0"/>
        <w:snapToGrid w:val="0"/>
        <w:spacing w:line="640" w:lineRule="exact"/>
        <w:ind w:left="0" w:leftChars="0" w:firstLine="0" w:firstLineChars="0"/>
        <w:jc w:val="both"/>
        <w:textAlignment w:val="baseline"/>
        <w:rPr>
          <w:rFonts w:hint="eastAsia" w:ascii="宋体" w:hAnsi="宋体" w:eastAsia="宋体" w:cs="宋体"/>
          <w:snapToGrid w:val="0"/>
          <w:color w:val="auto"/>
          <w:kern w:val="2"/>
          <w:sz w:val="32"/>
          <w:szCs w:val="21"/>
          <w:highlight w:val="none"/>
          <w:lang w:val="en-US" w:eastAsia="zh-CN" w:bidi="ar-SA"/>
        </w:rPr>
      </w:pPr>
    </w:p>
    <w:p w14:paraId="5E904587">
      <w:pPr>
        <w:widowControl w:val="0"/>
        <w:kinsoku w:val="0"/>
        <w:autoSpaceDE w:val="0"/>
        <w:autoSpaceDN w:val="0"/>
        <w:adjustRightInd w:val="0"/>
        <w:snapToGrid w:val="0"/>
        <w:spacing w:after="0" w:line="240" w:lineRule="auto"/>
        <w:ind w:left="0" w:leftChars="0" w:firstLine="0" w:firstLineChars="0"/>
        <w:jc w:val="left"/>
        <w:textAlignment w:val="baseline"/>
        <w:rPr>
          <w:rFonts w:hint="eastAsia" w:ascii="宋体" w:hAnsi="宋体" w:eastAsia="宋体" w:cs="宋体"/>
          <w:snapToGrid w:val="0"/>
          <w:color w:val="auto"/>
          <w:kern w:val="0"/>
          <w:sz w:val="28"/>
          <w:szCs w:val="21"/>
          <w:highlight w:val="none"/>
          <w:lang w:val="en-US" w:eastAsia="zh-CN" w:bidi="ar-SA"/>
        </w:rPr>
      </w:pPr>
    </w:p>
    <w:p w14:paraId="4AA0BF51">
      <w:pPr>
        <w:widowControl w:val="0"/>
        <w:kinsoku w:val="0"/>
        <w:autoSpaceDE w:val="0"/>
        <w:autoSpaceDN w:val="0"/>
        <w:adjustRightInd w:val="0"/>
        <w:snapToGrid w:val="0"/>
        <w:spacing w:after="0" w:line="240" w:lineRule="auto"/>
        <w:ind w:left="0" w:leftChars="0" w:firstLine="0" w:firstLineChars="0"/>
        <w:jc w:val="left"/>
        <w:textAlignment w:val="baseline"/>
        <w:rPr>
          <w:rFonts w:hint="eastAsia" w:ascii="宋体" w:hAnsi="宋体" w:eastAsia="宋体" w:cs="宋体"/>
          <w:snapToGrid w:val="0"/>
          <w:color w:val="auto"/>
          <w:kern w:val="0"/>
          <w:sz w:val="28"/>
          <w:szCs w:val="21"/>
          <w:highlight w:val="none"/>
          <w:lang w:val="en-US" w:eastAsia="zh-CN" w:bidi="ar-SA"/>
        </w:rPr>
      </w:pPr>
    </w:p>
    <w:p w14:paraId="49977722">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0"/>
          <w:highlight w:val="none"/>
          <w:lang w:eastAsia="zh-CN"/>
        </w:rPr>
      </w:pPr>
    </w:p>
    <w:p w14:paraId="37CCE6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0"/>
          <w:highlight w:val="none"/>
          <w:lang w:eastAsia="zh-CN"/>
        </w:rPr>
      </w:pPr>
    </w:p>
    <w:p w14:paraId="0E98B81F">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0"/>
          <w:highlight w:val="none"/>
          <w:lang w:eastAsia="zh-CN"/>
        </w:rPr>
      </w:pPr>
    </w:p>
    <w:p w14:paraId="62DB1CA5">
      <w:pPr>
        <w:keepLines w:val="0"/>
        <w:pageBreakBefore w:val="0"/>
        <w:widowControl w:val="0"/>
        <w:kinsoku/>
        <w:autoSpaceDE/>
        <w:autoSpaceDN/>
        <w:bidi w:val="0"/>
        <w:adjustRightInd/>
        <w:snapToGrid/>
        <w:spacing w:line="360" w:lineRule="auto"/>
        <w:jc w:val="center"/>
        <w:textAlignment w:val="auto"/>
        <w:rPr>
          <w:rFonts w:hint="eastAsia" w:ascii="宋体" w:hAnsi="宋体" w:eastAsia="宋体" w:cs="宋体"/>
          <w:b/>
          <w:bCs/>
          <w:snapToGrid/>
          <w:color w:val="auto"/>
          <w:kern w:val="2"/>
          <w:sz w:val="72"/>
          <w:szCs w:val="72"/>
          <w:highlight w:val="none"/>
          <w:lang w:eastAsia="zh-CN"/>
        </w:rPr>
      </w:pPr>
      <w:r>
        <w:rPr>
          <w:rFonts w:hint="eastAsia" w:ascii="宋体" w:hAnsi="宋体" w:eastAsia="宋体" w:cs="宋体"/>
          <w:b/>
          <w:bCs/>
          <w:snapToGrid/>
          <w:color w:val="auto"/>
          <w:kern w:val="2"/>
          <w:sz w:val="72"/>
          <w:szCs w:val="72"/>
          <w:highlight w:val="none"/>
          <w:lang w:val="en-US" w:eastAsia="zh-CN"/>
        </w:rPr>
        <w:t>公开招标</w:t>
      </w:r>
      <w:r>
        <w:rPr>
          <w:rFonts w:hint="eastAsia" w:ascii="宋体" w:hAnsi="宋体" w:eastAsia="宋体" w:cs="宋体"/>
          <w:b/>
          <w:bCs/>
          <w:snapToGrid/>
          <w:color w:val="auto"/>
          <w:kern w:val="2"/>
          <w:sz w:val="72"/>
          <w:szCs w:val="72"/>
          <w:highlight w:val="none"/>
          <w:lang w:eastAsia="zh-CN"/>
        </w:rPr>
        <w:t>文件</w:t>
      </w:r>
    </w:p>
    <w:p w14:paraId="2930F9B9">
      <w:pPr>
        <w:keepLines w:val="0"/>
        <w:pageBreakBefore w:val="0"/>
        <w:widowControl w:val="0"/>
        <w:tabs>
          <w:tab w:val="left" w:pos="5670"/>
        </w:tabs>
        <w:kinsoku/>
        <w:autoSpaceDE w:val="0"/>
        <w:autoSpaceDN w:val="0"/>
        <w:bidi w:val="0"/>
        <w:adjustRightInd w:val="0"/>
        <w:snapToGrid w:val="0"/>
        <w:spacing w:line="360" w:lineRule="auto"/>
        <w:jc w:val="center"/>
        <w:textAlignment w:val="auto"/>
        <w:rPr>
          <w:rFonts w:hint="eastAsia" w:ascii="宋体" w:hAnsi="宋体" w:eastAsia="宋体" w:cs="宋体"/>
          <w:snapToGrid/>
          <w:color w:val="auto"/>
          <w:kern w:val="2"/>
          <w:sz w:val="28"/>
          <w:szCs w:val="28"/>
          <w:highlight w:val="none"/>
          <w:lang w:eastAsia="zh-CN"/>
        </w:rPr>
      </w:pPr>
    </w:p>
    <w:p w14:paraId="597691F0">
      <w:pPr>
        <w:keepLines w:val="0"/>
        <w:pageBreakBefore w:val="0"/>
        <w:widowControl w:val="0"/>
        <w:kinsoku/>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2"/>
          <w:sz w:val="28"/>
          <w:szCs w:val="28"/>
          <w:highlight w:val="none"/>
          <w:lang w:val="en-US" w:eastAsia="zh-CN" w:bidi="ar-SA"/>
        </w:rPr>
      </w:pPr>
    </w:p>
    <w:p w14:paraId="308C8FD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8"/>
          <w:szCs w:val="28"/>
          <w:highlight w:val="none"/>
          <w:lang w:eastAsia="zh-CN"/>
        </w:rPr>
      </w:pPr>
    </w:p>
    <w:p w14:paraId="0086228B">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8"/>
          <w:szCs w:val="28"/>
          <w:highlight w:val="none"/>
          <w:lang w:eastAsia="zh-CN"/>
        </w:rPr>
      </w:pPr>
    </w:p>
    <w:p w14:paraId="16FFB1D2">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8"/>
          <w:szCs w:val="28"/>
          <w:highlight w:val="none"/>
          <w:lang w:eastAsia="zh-CN"/>
        </w:rPr>
      </w:pPr>
    </w:p>
    <w:p w14:paraId="42BE7CF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8"/>
          <w:szCs w:val="28"/>
          <w:highlight w:val="none"/>
          <w:lang w:eastAsia="zh-CN"/>
        </w:rPr>
      </w:pPr>
    </w:p>
    <w:p w14:paraId="427BC379">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8"/>
          <w:szCs w:val="28"/>
          <w:highlight w:val="none"/>
          <w:lang w:eastAsia="zh-CN"/>
        </w:rPr>
      </w:pPr>
    </w:p>
    <w:p w14:paraId="1C09CA75">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8"/>
          <w:szCs w:val="28"/>
          <w:highlight w:val="none"/>
          <w:lang w:eastAsia="zh-CN"/>
        </w:rPr>
      </w:pPr>
    </w:p>
    <w:p w14:paraId="3790F47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8"/>
          <w:szCs w:val="28"/>
          <w:highlight w:val="none"/>
          <w:lang w:eastAsia="zh-CN"/>
        </w:rPr>
      </w:pPr>
    </w:p>
    <w:p w14:paraId="5736532F">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8"/>
          <w:szCs w:val="28"/>
          <w:highlight w:val="none"/>
          <w:lang w:eastAsia="zh-CN"/>
        </w:rPr>
      </w:pPr>
    </w:p>
    <w:p w14:paraId="1FFF0E3F">
      <w:pPr>
        <w:keepLines w:val="0"/>
        <w:pageBreakBefore w:val="0"/>
        <w:widowControl w:val="0"/>
        <w:kinsoku/>
        <w:autoSpaceDE/>
        <w:autoSpaceDN/>
        <w:bidi w:val="0"/>
        <w:adjustRightInd/>
        <w:snapToGrid/>
        <w:spacing w:line="360" w:lineRule="auto"/>
        <w:jc w:val="both"/>
        <w:textAlignment w:val="auto"/>
        <w:rPr>
          <w:rFonts w:hint="eastAsia" w:ascii="宋体" w:hAnsi="宋体" w:eastAsia="宋体" w:cs="宋体"/>
          <w:b/>
          <w:snapToGrid/>
          <w:color w:val="auto"/>
          <w:kern w:val="2"/>
          <w:sz w:val="36"/>
          <w:szCs w:val="36"/>
          <w:highlight w:val="none"/>
          <w:lang w:eastAsia="zh-CN"/>
        </w:rPr>
      </w:pPr>
    </w:p>
    <w:p w14:paraId="6632F755">
      <w:pPr>
        <w:keepNext w:val="0"/>
        <w:keepLines w:val="0"/>
        <w:pageBreakBefore w:val="0"/>
        <w:widowControl w:val="0"/>
        <w:kinsoku/>
        <w:wordWrap/>
        <w:overflowPunct/>
        <w:topLinePunct w:val="0"/>
        <w:autoSpaceDE/>
        <w:autoSpaceDN/>
        <w:bidi w:val="0"/>
        <w:adjustRightInd/>
        <w:snapToGrid/>
        <w:spacing w:line="360" w:lineRule="auto"/>
        <w:ind w:firstLine="1084" w:firstLineChars="300"/>
        <w:jc w:val="both"/>
        <w:textAlignment w:val="auto"/>
        <w:rPr>
          <w:rFonts w:hint="eastAsia" w:ascii="宋体" w:hAnsi="宋体" w:eastAsia="宋体" w:cs="宋体"/>
          <w:b/>
          <w:snapToGrid/>
          <w:color w:val="auto"/>
          <w:kern w:val="2"/>
          <w:sz w:val="36"/>
          <w:szCs w:val="36"/>
          <w:highlight w:val="none"/>
          <w:lang w:val="en-US" w:eastAsia="zh-CN"/>
        </w:rPr>
      </w:pPr>
      <w:r>
        <w:rPr>
          <w:rFonts w:hint="eastAsia" w:ascii="宋体" w:hAnsi="宋体" w:eastAsia="宋体" w:cs="宋体"/>
          <w:b/>
          <w:snapToGrid/>
          <w:color w:val="auto"/>
          <w:kern w:val="2"/>
          <w:sz w:val="36"/>
          <w:szCs w:val="36"/>
          <w:highlight w:val="none"/>
          <w:lang w:eastAsia="zh-CN"/>
        </w:rPr>
        <w:t>采</w:t>
      </w:r>
      <w:r>
        <w:rPr>
          <w:rFonts w:hint="eastAsia" w:ascii="宋体" w:hAnsi="宋体" w:eastAsia="宋体" w:cs="宋体"/>
          <w:b/>
          <w:snapToGrid/>
          <w:color w:val="auto"/>
          <w:kern w:val="2"/>
          <w:sz w:val="36"/>
          <w:szCs w:val="36"/>
          <w:highlight w:val="none"/>
          <w:lang w:val="en-US" w:eastAsia="zh-CN"/>
        </w:rPr>
        <w:t xml:space="preserve">   </w:t>
      </w:r>
      <w:r>
        <w:rPr>
          <w:rFonts w:hint="eastAsia" w:ascii="宋体" w:hAnsi="宋体" w:eastAsia="宋体" w:cs="宋体"/>
          <w:b/>
          <w:snapToGrid/>
          <w:color w:val="auto"/>
          <w:kern w:val="2"/>
          <w:sz w:val="36"/>
          <w:szCs w:val="36"/>
          <w:highlight w:val="none"/>
          <w:lang w:eastAsia="zh-CN"/>
        </w:rPr>
        <w:t>购</w:t>
      </w:r>
      <w:r>
        <w:rPr>
          <w:rFonts w:hint="eastAsia" w:ascii="宋体" w:hAnsi="宋体" w:eastAsia="宋体" w:cs="宋体"/>
          <w:b/>
          <w:snapToGrid/>
          <w:color w:val="auto"/>
          <w:kern w:val="2"/>
          <w:sz w:val="36"/>
          <w:szCs w:val="36"/>
          <w:highlight w:val="none"/>
          <w:lang w:val="en-US" w:eastAsia="zh-CN"/>
        </w:rPr>
        <w:t xml:space="preserve">   </w:t>
      </w:r>
      <w:r>
        <w:rPr>
          <w:rFonts w:hint="eastAsia" w:ascii="宋体" w:hAnsi="宋体" w:eastAsia="宋体" w:cs="宋体"/>
          <w:b/>
          <w:snapToGrid/>
          <w:color w:val="auto"/>
          <w:kern w:val="2"/>
          <w:sz w:val="36"/>
          <w:szCs w:val="36"/>
          <w:highlight w:val="none"/>
          <w:lang w:eastAsia="zh-CN"/>
        </w:rPr>
        <w:t>人：泾阳县</w:t>
      </w:r>
      <w:r>
        <w:rPr>
          <w:rFonts w:hint="eastAsia" w:ascii="宋体" w:hAnsi="宋体" w:eastAsia="宋体" w:cs="宋体"/>
          <w:b/>
          <w:snapToGrid/>
          <w:color w:val="auto"/>
          <w:kern w:val="2"/>
          <w:sz w:val="36"/>
          <w:szCs w:val="36"/>
          <w:highlight w:val="none"/>
          <w:lang w:val="en-US" w:eastAsia="zh-CN"/>
        </w:rPr>
        <w:t>教育局</w:t>
      </w:r>
    </w:p>
    <w:p w14:paraId="3A97C649">
      <w:pPr>
        <w:keepNext w:val="0"/>
        <w:keepLines w:val="0"/>
        <w:pageBreakBefore w:val="0"/>
        <w:widowControl w:val="0"/>
        <w:kinsoku/>
        <w:wordWrap/>
        <w:overflowPunct/>
        <w:topLinePunct w:val="0"/>
        <w:autoSpaceDE/>
        <w:autoSpaceDN/>
        <w:bidi w:val="0"/>
        <w:adjustRightInd/>
        <w:snapToGrid/>
        <w:spacing w:line="360" w:lineRule="auto"/>
        <w:ind w:firstLine="1084" w:firstLineChars="300"/>
        <w:jc w:val="both"/>
        <w:textAlignment w:val="auto"/>
        <w:rPr>
          <w:rFonts w:hint="eastAsia" w:ascii="宋体" w:hAnsi="宋体" w:eastAsia="宋体" w:cs="宋体"/>
          <w:b/>
          <w:snapToGrid/>
          <w:color w:val="auto"/>
          <w:kern w:val="2"/>
          <w:sz w:val="36"/>
          <w:szCs w:val="36"/>
          <w:highlight w:val="none"/>
          <w:lang w:val="en-US" w:eastAsia="zh-CN"/>
        </w:rPr>
      </w:pPr>
      <w:r>
        <w:rPr>
          <w:rFonts w:hint="eastAsia" w:ascii="宋体" w:hAnsi="宋体" w:eastAsia="宋体" w:cs="宋体"/>
          <w:b/>
          <w:snapToGrid/>
          <w:color w:val="auto"/>
          <w:kern w:val="2"/>
          <w:sz w:val="36"/>
          <w:szCs w:val="36"/>
          <w:highlight w:val="none"/>
          <w:lang w:eastAsia="zh-CN"/>
        </w:rPr>
        <w:t>采购代理机构：泾阳县政府采购中心</w:t>
      </w:r>
    </w:p>
    <w:p w14:paraId="3851B19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bCs/>
          <w:snapToGrid/>
          <w:color w:val="auto"/>
          <w:kern w:val="2"/>
          <w:sz w:val="36"/>
          <w:szCs w:val="36"/>
          <w:highlight w:val="none"/>
          <w:lang w:val="zh-CN" w:eastAsia="zh-CN"/>
        </w:rPr>
      </w:pPr>
      <w:r>
        <w:rPr>
          <w:rFonts w:hint="eastAsia" w:ascii="宋体" w:hAnsi="宋体" w:eastAsia="宋体" w:cs="宋体"/>
          <w:b/>
          <w:snapToGrid/>
          <w:color w:val="auto"/>
          <w:kern w:val="2"/>
          <w:sz w:val="36"/>
          <w:szCs w:val="36"/>
          <w:highlight w:val="none"/>
          <w:lang w:eastAsia="zh-CN"/>
        </w:rPr>
        <w:t>二〇二</w:t>
      </w:r>
      <w:r>
        <w:rPr>
          <w:rFonts w:hint="eastAsia" w:ascii="宋体" w:hAnsi="宋体" w:eastAsia="宋体" w:cs="宋体"/>
          <w:b/>
          <w:snapToGrid/>
          <w:color w:val="auto"/>
          <w:kern w:val="2"/>
          <w:sz w:val="36"/>
          <w:szCs w:val="36"/>
          <w:highlight w:val="none"/>
          <w:lang w:val="en-US" w:eastAsia="zh-CN"/>
        </w:rPr>
        <w:t>五</w:t>
      </w:r>
      <w:r>
        <w:rPr>
          <w:rFonts w:hint="eastAsia" w:ascii="宋体" w:hAnsi="宋体" w:eastAsia="宋体" w:cs="宋体"/>
          <w:b/>
          <w:snapToGrid/>
          <w:color w:val="auto"/>
          <w:kern w:val="2"/>
          <w:sz w:val="36"/>
          <w:szCs w:val="36"/>
          <w:highlight w:val="none"/>
          <w:lang w:eastAsia="zh-CN"/>
        </w:rPr>
        <w:t>年</w:t>
      </w:r>
      <w:r>
        <w:rPr>
          <w:rFonts w:hint="eastAsia" w:ascii="宋体" w:hAnsi="宋体" w:eastAsia="宋体" w:cs="宋体"/>
          <w:b/>
          <w:snapToGrid/>
          <w:color w:val="auto"/>
          <w:kern w:val="2"/>
          <w:sz w:val="36"/>
          <w:szCs w:val="36"/>
          <w:highlight w:val="none"/>
          <w:lang w:val="en-US" w:eastAsia="zh-CN"/>
        </w:rPr>
        <w:t>九</w:t>
      </w:r>
      <w:r>
        <w:rPr>
          <w:rFonts w:hint="eastAsia" w:ascii="宋体" w:hAnsi="宋体" w:eastAsia="宋体" w:cs="宋体"/>
          <w:b/>
          <w:snapToGrid/>
          <w:color w:val="auto"/>
          <w:kern w:val="2"/>
          <w:sz w:val="36"/>
          <w:szCs w:val="36"/>
          <w:highlight w:val="none"/>
          <w:lang w:eastAsia="zh-CN"/>
        </w:rPr>
        <w:t>月</w:t>
      </w:r>
    </w:p>
    <w:p w14:paraId="3A10FBA6">
      <w:pPr>
        <w:keepLines w:val="0"/>
        <w:pageBreakBefore w:val="0"/>
        <w:kinsoku/>
        <w:autoSpaceDE w:val="0"/>
        <w:autoSpaceDN w:val="0"/>
        <w:bidi w:val="0"/>
        <w:adjustRightInd w:val="0"/>
        <w:snapToGrid w:val="0"/>
        <w:spacing w:line="360" w:lineRule="auto"/>
        <w:jc w:val="center"/>
        <w:rPr>
          <w:rFonts w:hint="eastAsia" w:ascii="宋体" w:hAnsi="宋体" w:eastAsia="宋体" w:cs="宋体"/>
          <w:b/>
          <w:bCs/>
          <w:color w:val="auto"/>
          <w:sz w:val="28"/>
          <w:szCs w:val="28"/>
          <w:highlight w:val="none"/>
          <w:lang w:val="zh-CN"/>
        </w:rPr>
        <w:sectPr>
          <w:headerReference r:id="rId3" w:type="default"/>
          <w:footerReference r:id="rId5" w:type="default"/>
          <w:headerReference r:id="rId4" w:type="even"/>
          <w:footerReference r:id="rId6" w:type="even"/>
          <w:pgSz w:w="11905" w:h="16838"/>
          <w:pgMar w:top="1417" w:right="1417" w:bottom="1417" w:left="1417" w:header="850" w:footer="992" w:gutter="0"/>
          <w:pgBorders>
            <w:top w:val="none" w:sz="0" w:space="0"/>
            <w:left w:val="none" w:sz="0" w:space="0"/>
            <w:bottom w:val="none" w:sz="0" w:space="0"/>
            <w:right w:val="none" w:sz="0" w:space="0"/>
          </w:pgBorders>
          <w:pgNumType w:start="0"/>
          <w:cols w:space="0" w:num="1"/>
          <w:titlePg/>
          <w:rtlGutter w:val="0"/>
          <w:docGrid w:linePitch="312" w:charSpace="0"/>
        </w:sectPr>
      </w:pPr>
    </w:p>
    <w:p w14:paraId="16A1FA25">
      <w:pPr>
        <w:autoSpaceDE w:val="0"/>
        <w:autoSpaceDN w:val="0"/>
        <w:adjustRightInd w:val="0"/>
        <w:snapToGrid w:val="0"/>
        <w:spacing w:line="360" w:lineRule="auto"/>
        <w:jc w:val="center"/>
        <w:rPr>
          <w:rFonts w:hint="eastAsia" w:ascii="宋体" w:hAnsi="宋体" w:eastAsia="宋体" w:cs="宋体"/>
          <w:b/>
          <w:bCs/>
          <w:color w:val="auto"/>
          <w:sz w:val="28"/>
          <w:szCs w:val="28"/>
          <w:lang w:val="zh-CN"/>
        </w:rPr>
      </w:pPr>
    </w:p>
    <w:p w14:paraId="664772DD">
      <w:pPr>
        <w:autoSpaceDE w:val="0"/>
        <w:autoSpaceDN w:val="0"/>
        <w:adjustRightInd w:val="0"/>
        <w:snapToGrid w:val="0"/>
        <w:spacing w:line="360" w:lineRule="auto"/>
        <w:jc w:val="center"/>
        <w:rPr>
          <w:rFonts w:hint="eastAsia" w:ascii="宋体" w:hAnsi="宋体" w:eastAsia="宋体" w:cs="宋体"/>
          <w:b/>
          <w:bCs/>
          <w:color w:val="auto"/>
          <w:sz w:val="40"/>
          <w:szCs w:val="40"/>
          <w:lang w:val="zh-CN"/>
        </w:rPr>
      </w:pPr>
      <w:r>
        <w:rPr>
          <w:rFonts w:hint="eastAsia" w:ascii="宋体" w:hAnsi="宋体" w:eastAsia="宋体" w:cs="宋体"/>
          <w:b/>
          <w:bCs/>
          <w:color w:val="auto"/>
          <w:sz w:val="40"/>
          <w:szCs w:val="40"/>
          <w:lang w:val="zh-CN"/>
        </w:rPr>
        <w:t>目  录</w:t>
      </w:r>
    </w:p>
    <w:p w14:paraId="1E6B163D">
      <w:pPr>
        <w:autoSpaceDE w:val="0"/>
        <w:autoSpaceDN w:val="0"/>
        <w:adjustRightInd w:val="0"/>
        <w:snapToGrid w:val="0"/>
        <w:spacing w:line="360" w:lineRule="auto"/>
        <w:jc w:val="center"/>
        <w:rPr>
          <w:rFonts w:hint="eastAsia" w:ascii="宋体" w:hAnsi="宋体" w:eastAsia="宋体" w:cs="宋体"/>
          <w:b/>
          <w:bCs/>
          <w:color w:val="auto"/>
          <w:sz w:val="24"/>
          <w:szCs w:val="24"/>
          <w:lang w:val="zh-CN"/>
        </w:rPr>
      </w:pPr>
    </w:p>
    <w:p w14:paraId="48467E64">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8"/>
          <w:szCs w:val="28"/>
        </w:rPr>
      </w:pPr>
      <w:r>
        <w:rPr>
          <w:rFonts w:hint="eastAsia" w:ascii="宋体" w:hAnsi="宋体" w:eastAsia="宋体" w:cs="宋体"/>
          <w:b/>
          <w:bCs w:val="0"/>
          <w:color w:val="auto"/>
          <w:sz w:val="28"/>
          <w:szCs w:val="28"/>
        </w:rPr>
        <w:fldChar w:fldCharType="begin"/>
      </w:r>
      <w:r>
        <w:rPr>
          <w:rFonts w:hint="eastAsia" w:ascii="宋体" w:hAnsi="宋体" w:eastAsia="宋体" w:cs="宋体"/>
          <w:b/>
          <w:bCs w:val="0"/>
          <w:color w:val="auto"/>
          <w:sz w:val="28"/>
          <w:szCs w:val="28"/>
        </w:rPr>
        <w:instrText xml:space="preserve"> TOC \o "1-1" \h \z \u </w:instrText>
      </w:r>
      <w:r>
        <w:rPr>
          <w:rFonts w:hint="eastAsia" w:ascii="宋体" w:hAnsi="宋体" w:eastAsia="宋体" w:cs="宋体"/>
          <w:b/>
          <w:bCs w:val="0"/>
          <w:color w:val="auto"/>
          <w:sz w:val="28"/>
          <w:szCs w:val="28"/>
        </w:rPr>
        <w:fldChar w:fldCharType="separate"/>
      </w:r>
      <w:r>
        <w:rPr>
          <w:rFonts w:hint="eastAsia" w:ascii="宋体" w:hAnsi="宋体" w:eastAsia="宋体" w:cs="宋体"/>
          <w:bCs w:val="0"/>
          <w:color w:val="auto"/>
          <w:sz w:val="28"/>
          <w:szCs w:val="28"/>
        </w:rPr>
        <w:fldChar w:fldCharType="begin"/>
      </w:r>
      <w:r>
        <w:rPr>
          <w:rFonts w:hint="eastAsia" w:ascii="宋体" w:hAnsi="宋体" w:eastAsia="宋体" w:cs="宋体"/>
          <w:bCs w:val="0"/>
          <w:sz w:val="28"/>
          <w:szCs w:val="28"/>
        </w:rPr>
        <w:instrText xml:space="preserve"> HYPERLINK \l _Toc14772 </w:instrText>
      </w:r>
      <w:r>
        <w:rPr>
          <w:rFonts w:hint="eastAsia" w:ascii="宋体" w:hAnsi="宋体" w:eastAsia="宋体" w:cs="宋体"/>
          <w:bCs w:val="0"/>
          <w:sz w:val="28"/>
          <w:szCs w:val="28"/>
        </w:rPr>
        <w:fldChar w:fldCharType="separate"/>
      </w:r>
      <w:r>
        <w:rPr>
          <w:rFonts w:hint="eastAsia" w:ascii="宋体" w:hAnsi="宋体" w:eastAsia="宋体" w:cs="宋体"/>
          <w:bCs/>
          <w:sz w:val="28"/>
          <w:szCs w:val="28"/>
          <w:lang w:val="zh-CN"/>
        </w:rPr>
        <w:t xml:space="preserve">第一章 </w:t>
      </w:r>
      <w:r>
        <w:rPr>
          <w:rFonts w:hint="eastAsia" w:ascii="宋体" w:hAnsi="宋体" w:cs="宋体"/>
          <w:bCs/>
          <w:sz w:val="28"/>
          <w:szCs w:val="28"/>
          <w:lang w:val="en-US" w:eastAsia="zh-CN"/>
        </w:rPr>
        <w:t>招标</w:t>
      </w:r>
      <w:r>
        <w:rPr>
          <w:rFonts w:hint="eastAsia" w:ascii="宋体" w:hAnsi="宋体" w:eastAsia="宋体" w:cs="宋体"/>
          <w:bCs/>
          <w:sz w:val="28"/>
          <w:szCs w:val="28"/>
          <w:lang w:val="zh-CN"/>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_Toc14772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val="0"/>
          <w:color w:val="auto"/>
          <w:sz w:val="28"/>
          <w:szCs w:val="28"/>
        </w:rPr>
        <w:fldChar w:fldCharType="end"/>
      </w:r>
    </w:p>
    <w:p w14:paraId="0B41DD3A">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8"/>
          <w:szCs w:val="28"/>
        </w:rPr>
      </w:pPr>
      <w:r>
        <w:rPr>
          <w:rFonts w:hint="eastAsia" w:ascii="宋体" w:hAnsi="宋体" w:eastAsia="宋体" w:cs="宋体"/>
          <w:bCs w:val="0"/>
          <w:color w:val="auto"/>
          <w:sz w:val="28"/>
          <w:szCs w:val="28"/>
        </w:rPr>
        <w:fldChar w:fldCharType="begin"/>
      </w:r>
      <w:r>
        <w:rPr>
          <w:rFonts w:hint="eastAsia" w:ascii="宋体" w:hAnsi="宋体" w:eastAsia="宋体" w:cs="宋体"/>
          <w:bCs w:val="0"/>
          <w:sz w:val="28"/>
          <w:szCs w:val="28"/>
        </w:rPr>
        <w:instrText xml:space="preserve"> HYPERLINK \l _Toc2426 </w:instrText>
      </w:r>
      <w:r>
        <w:rPr>
          <w:rFonts w:hint="eastAsia" w:ascii="宋体" w:hAnsi="宋体" w:eastAsia="宋体" w:cs="宋体"/>
          <w:bCs w:val="0"/>
          <w:sz w:val="28"/>
          <w:szCs w:val="28"/>
        </w:rPr>
        <w:fldChar w:fldCharType="separate"/>
      </w:r>
      <w:r>
        <w:rPr>
          <w:rFonts w:hint="eastAsia" w:ascii="宋体" w:hAnsi="宋体" w:eastAsia="宋体" w:cs="宋体"/>
          <w:bCs/>
          <w:sz w:val="28"/>
          <w:szCs w:val="28"/>
          <w:lang w:val="en-US" w:eastAsia="zh-CN"/>
        </w:rPr>
        <w:t>第二章</w:t>
      </w:r>
      <w:r>
        <w:rPr>
          <w:rFonts w:hint="eastAsia" w:ascii="宋体" w:hAnsi="宋体" w:eastAsia="宋体" w:cs="宋体"/>
          <w:bCs/>
          <w:sz w:val="28"/>
          <w:szCs w:val="28"/>
          <w:lang w:val="zh-CN"/>
        </w:rPr>
        <w:t xml:space="preserve"> </w:t>
      </w:r>
      <w:r>
        <w:rPr>
          <w:rFonts w:hint="eastAsia" w:ascii="宋体" w:hAnsi="宋体" w:eastAsia="宋体" w:cs="宋体"/>
          <w:bCs/>
          <w:sz w:val="28"/>
          <w:szCs w:val="28"/>
          <w:lang w:val="zh-CN" w:eastAsia="zh-CN"/>
        </w:rPr>
        <w:t>供应商须知前附表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_Toc2426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bCs w:val="0"/>
          <w:color w:val="auto"/>
          <w:sz w:val="28"/>
          <w:szCs w:val="28"/>
        </w:rPr>
        <w:fldChar w:fldCharType="end"/>
      </w:r>
    </w:p>
    <w:p w14:paraId="52637775">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8"/>
          <w:szCs w:val="28"/>
        </w:rPr>
      </w:pPr>
      <w:r>
        <w:rPr>
          <w:rFonts w:hint="eastAsia" w:ascii="宋体" w:hAnsi="宋体" w:eastAsia="宋体" w:cs="宋体"/>
          <w:bCs w:val="0"/>
          <w:color w:val="auto"/>
          <w:sz w:val="28"/>
          <w:szCs w:val="28"/>
        </w:rPr>
        <w:fldChar w:fldCharType="begin"/>
      </w:r>
      <w:r>
        <w:rPr>
          <w:rFonts w:hint="eastAsia" w:ascii="宋体" w:hAnsi="宋体" w:eastAsia="宋体" w:cs="宋体"/>
          <w:bCs w:val="0"/>
          <w:sz w:val="28"/>
          <w:szCs w:val="28"/>
        </w:rPr>
        <w:instrText xml:space="preserve"> HYPERLINK \l _Toc14602 </w:instrText>
      </w:r>
      <w:r>
        <w:rPr>
          <w:rFonts w:hint="eastAsia" w:ascii="宋体" w:hAnsi="宋体" w:eastAsia="宋体" w:cs="宋体"/>
          <w:bCs w:val="0"/>
          <w:sz w:val="28"/>
          <w:szCs w:val="28"/>
        </w:rPr>
        <w:fldChar w:fldCharType="separate"/>
      </w:r>
      <w:r>
        <w:rPr>
          <w:rFonts w:hint="eastAsia" w:ascii="宋体" w:hAnsi="宋体" w:eastAsia="宋体" w:cs="宋体"/>
          <w:bCs/>
          <w:sz w:val="28"/>
          <w:szCs w:val="28"/>
          <w:lang w:val="zh-CN" w:eastAsia="zh-CN"/>
        </w:rPr>
        <w:t>第三</w:t>
      </w:r>
      <w:r>
        <w:rPr>
          <w:rFonts w:hint="eastAsia" w:ascii="宋体" w:hAnsi="宋体" w:eastAsia="宋体" w:cs="宋体"/>
          <w:bCs/>
          <w:sz w:val="28"/>
          <w:szCs w:val="28"/>
          <w:lang w:val="en-US" w:eastAsia="zh-CN"/>
        </w:rPr>
        <w:t>章</w:t>
      </w:r>
      <w:r>
        <w:rPr>
          <w:rFonts w:hint="eastAsia" w:ascii="宋体" w:hAnsi="宋体" w:eastAsia="宋体" w:cs="宋体"/>
          <w:bCs/>
          <w:sz w:val="28"/>
          <w:szCs w:val="28"/>
          <w:lang w:val="zh-CN" w:eastAsia="zh-CN"/>
        </w:rPr>
        <w:t xml:space="preserve"> </w:t>
      </w:r>
      <w:r>
        <w:rPr>
          <w:rFonts w:hint="eastAsia" w:ascii="宋体" w:hAnsi="宋体" w:cs="宋体"/>
          <w:bCs/>
          <w:sz w:val="28"/>
          <w:szCs w:val="28"/>
          <w:lang w:val="en-US" w:eastAsia="zh-CN"/>
        </w:rPr>
        <w:t>投标人</w:t>
      </w:r>
      <w:r>
        <w:rPr>
          <w:rFonts w:hint="eastAsia" w:ascii="宋体" w:hAnsi="宋体" w:eastAsia="宋体" w:cs="宋体"/>
          <w:bCs/>
          <w:sz w:val="28"/>
          <w:szCs w:val="28"/>
          <w:lang w:val="zh-CN" w:eastAsia="zh-CN"/>
        </w:rPr>
        <w:t>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_Toc14602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val="0"/>
          <w:color w:val="auto"/>
          <w:sz w:val="28"/>
          <w:szCs w:val="28"/>
        </w:rPr>
        <w:fldChar w:fldCharType="end"/>
      </w:r>
    </w:p>
    <w:p w14:paraId="5D987F51">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8"/>
          <w:szCs w:val="28"/>
        </w:rPr>
      </w:pPr>
      <w:r>
        <w:rPr>
          <w:rFonts w:hint="eastAsia" w:ascii="宋体" w:hAnsi="宋体" w:eastAsia="宋体" w:cs="宋体"/>
          <w:bCs w:val="0"/>
          <w:color w:val="auto"/>
          <w:sz w:val="28"/>
          <w:szCs w:val="28"/>
        </w:rPr>
        <w:fldChar w:fldCharType="begin"/>
      </w:r>
      <w:r>
        <w:rPr>
          <w:rFonts w:hint="eastAsia" w:ascii="宋体" w:hAnsi="宋体" w:eastAsia="宋体" w:cs="宋体"/>
          <w:bCs w:val="0"/>
          <w:sz w:val="28"/>
          <w:szCs w:val="28"/>
        </w:rPr>
        <w:instrText xml:space="preserve"> HYPERLINK \l _Toc3876 </w:instrText>
      </w:r>
      <w:r>
        <w:rPr>
          <w:rFonts w:hint="eastAsia" w:ascii="宋体" w:hAnsi="宋体" w:eastAsia="宋体" w:cs="宋体"/>
          <w:bCs w:val="0"/>
          <w:sz w:val="28"/>
          <w:szCs w:val="28"/>
        </w:rPr>
        <w:fldChar w:fldCharType="separate"/>
      </w:r>
      <w:r>
        <w:rPr>
          <w:rFonts w:hint="eastAsia" w:ascii="宋体" w:hAnsi="宋体" w:eastAsia="宋体" w:cs="宋体"/>
          <w:bCs/>
          <w:sz w:val="28"/>
          <w:szCs w:val="28"/>
          <w:lang w:val="zh-CN" w:eastAsia="zh-CN"/>
        </w:rPr>
        <w:t>第</w:t>
      </w:r>
      <w:r>
        <w:rPr>
          <w:rFonts w:hint="eastAsia" w:ascii="宋体" w:hAnsi="宋体" w:eastAsia="宋体" w:cs="宋体"/>
          <w:bCs/>
          <w:sz w:val="28"/>
          <w:szCs w:val="28"/>
          <w:lang w:val="en-US" w:eastAsia="zh-CN"/>
        </w:rPr>
        <w:t>四</w:t>
      </w:r>
      <w:r>
        <w:rPr>
          <w:rFonts w:hint="eastAsia" w:ascii="宋体" w:hAnsi="宋体" w:eastAsia="宋体" w:cs="宋体"/>
          <w:bCs/>
          <w:sz w:val="28"/>
          <w:szCs w:val="28"/>
          <w:lang w:val="zh-CN" w:eastAsia="zh-CN"/>
        </w:rPr>
        <w:t xml:space="preserve">章 </w:t>
      </w:r>
      <w:r>
        <w:rPr>
          <w:rFonts w:hint="eastAsia" w:ascii="宋体" w:hAnsi="宋体" w:cs="宋体"/>
          <w:bCs/>
          <w:sz w:val="28"/>
          <w:szCs w:val="28"/>
          <w:lang w:val="en-US" w:eastAsia="zh-CN"/>
        </w:rPr>
        <w:t>评标</w:t>
      </w:r>
      <w:r>
        <w:rPr>
          <w:rFonts w:hint="eastAsia" w:ascii="宋体" w:hAnsi="宋体" w:eastAsia="宋体" w:cs="宋体"/>
          <w:bCs/>
          <w:sz w:val="28"/>
          <w:szCs w:val="28"/>
          <w:lang w:val="zh-CN" w:eastAsia="zh-CN"/>
        </w:rPr>
        <w:t>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_Toc3876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bCs w:val="0"/>
          <w:color w:val="auto"/>
          <w:sz w:val="28"/>
          <w:szCs w:val="28"/>
        </w:rPr>
        <w:fldChar w:fldCharType="end"/>
      </w:r>
    </w:p>
    <w:p w14:paraId="64316259">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8"/>
          <w:szCs w:val="28"/>
        </w:rPr>
      </w:pPr>
      <w:r>
        <w:rPr>
          <w:rFonts w:hint="eastAsia" w:ascii="宋体" w:hAnsi="宋体" w:eastAsia="宋体" w:cs="宋体"/>
          <w:bCs w:val="0"/>
          <w:color w:val="auto"/>
          <w:sz w:val="28"/>
          <w:szCs w:val="28"/>
        </w:rPr>
        <w:fldChar w:fldCharType="begin"/>
      </w:r>
      <w:r>
        <w:rPr>
          <w:rFonts w:hint="eastAsia" w:ascii="宋体" w:hAnsi="宋体" w:eastAsia="宋体" w:cs="宋体"/>
          <w:bCs w:val="0"/>
          <w:sz w:val="28"/>
          <w:szCs w:val="28"/>
        </w:rPr>
        <w:instrText xml:space="preserve"> HYPERLINK \l _Toc23077 </w:instrText>
      </w:r>
      <w:r>
        <w:rPr>
          <w:rFonts w:hint="eastAsia" w:ascii="宋体" w:hAnsi="宋体" w:eastAsia="宋体" w:cs="宋体"/>
          <w:bCs w:val="0"/>
          <w:sz w:val="28"/>
          <w:szCs w:val="28"/>
        </w:rPr>
        <w:fldChar w:fldCharType="separate"/>
      </w:r>
      <w:r>
        <w:rPr>
          <w:rFonts w:hint="eastAsia" w:ascii="宋体" w:hAnsi="宋体" w:eastAsia="宋体" w:cs="宋体"/>
          <w:bCs/>
          <w:sz w:val="28"/>
          <w:szCs w:val="28"/>
          <w:lang w:val="zh-CN" w:eastAsia="zh-CN"/>
        </w:rPr>
        <w:t>第</w:t>
      </w:r>
      <w:r>
        <w:rPr>
          <w:rFonts w:hint="eastAsia" w:ascii="宋体" w:hAnsi="宋体" w:eastAsia="宋体" w:cs="宋体"/>
          <w:bCs/>
          <w:sz w:val="28"/>
          <w:szCs w:val="28"/>
          <w:lang w:val="en-US" w:eastAsia="zh-CN"/>
        </w:rPr>
        <w:t>五</w:t>
      </w:r>
      <w:r>
        <w:rPr>
          <w:rFonts w:hint="eastAsia" w:ascii="宋体" w:hAnsi="宋体" w:eastAsia="宋体" w:cs="宋体"/>
          <w:bCs/>
          <w:sz w:val="28"/>
          <w:szCs w:val="28"/>
          <w:lang w:val="zh-CN" w:eastAsia="zh-CN"/>
        </w:rPr>
        <w:t>章</w:t>
      </w:r>
      <w:r>
        <w:rPr>
          <w:rFonts w:hint="eastAsia" w:ascii="宋体" w:hAnsi="宋体" w:eastAsia="宋体" w:cs="宋体"/>
          <w:bCs/>
          <w:sz w:val="28"/>
          <w:szCs w:val="28"/>
          <w:lang w:val="en-US" w:eastAsia="zh-CN"/>
        </w:rPr>
        <w:t xml:space="preserve"> 采购内容及要求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_Toc23077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bCs w:val="0"/>
          <w:color w:val="auto"/>
          <w:sz w:val="28"/>
          <w:szCs w:val="28"/>
        </w:rPr>
        <w:fldChar w:fldCharType="end"/>
      </w:r>
    </w:p>
    <w:p w14:paraId="4E1491D9">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8"/>
          <w:szCs w:val="28"/>
        </w:rPr>
      </w:pPr>
      <w:r>
        <w:rPr>
          <w:rFonts w:hint="eastAsia" w:ascii="宋体" w:hAnsi="宋体" w:eastAsia="宋体" w:cs="宋体"/>
          <w:bCs w:val="0"/>
          <w:color w:val="auto"/>
          <w:sz w:val="28"/>
          <w:szCs w:val="28"/>
        </w:rPr>
        <w:fldChar w:fldCharType="begin"/>
      </w:r>
      <w:r>
        <w:rPr>
          <w:rFonts w:hint="eastAsia" w:ascii="宋体" w:hAnsi="宋体" w:eastAsia="宋体" w:cs="宋体"/>
          <w:bCs w:val="0"/>
          <w:sz w:val="28"/>
          <w:szCs w:val="28"/>
        </w:rPr>
        <w:instrText xml:space="preserve"> HYPERLINK \l _Toc24101 </w:instrText>
      </w:r>
      <w:r>
        <w:rPr>
          <w:rFonts w:hint="eastAsia" w:ascii="宋体" w:hAnsi="宋体" w:eastAsia="宋体" w:cs="宋体"/>
          <w:bCs w:val="0"/>
          <w:sz w:val="28"/>
          <w:szCs w:val="28"/>
        </w:rPr>
        <w:fldChar w:fldCharType="separate"/>
      </w:r>
      <w:r>
        <w:rPr>
          <w:rFonts w:hint="eastAsia" w:ascii="宋体" w:hAnsi="宋体" w:eastAsia="宋体" w:cs="宋体"/>
          <w:bCs/>
          <w:sz w:val="28"/>
          <w:szCs w:val="28"/>
          <w:lang w:val="zh-CN" w:eastAsia="zh-CN"/>
        </w:rPr>
        <w:t>第</w:t>
      </w:r>
      <w:r>
        <w:rPr>
          <w:rFonts w:hint="eastAsia" w:ascii="宋体" w:hAnsi="宋体" w:eastAsia="宋体" w:cs="宋体"/>
          <w:bCs/>
          <w:sz w:val="28"/>
          <w:szCs w:val="28"/>
          <w:lang w:val="en-US" w:eastAsia="zh-CN"/>
        </w:rPr>
        <w:t>六</w:t>
      </w:r>
      <w:r>
        <w:rPr>
          <w:rFonts w:hint="eastAsia" w:ascii="宋体" w:hAnsi="宋体" w:eastAsia="宋体" w:cs="宋体"/>
          <w:bCs/>
          <w:sz w:val="28"/>
          <w:szCs w:val="28"/>
          <w:lang w:val="zh-CN" w:eastAsia="zh-CN"/>
        </w:rPr>
        <w:t xml:space="preserve">章 </w:t>
      </w:r>
      <w:r>
        <w:rPr>
          <w:rFonts w:hint="eastAsia" w:ascii="宋体" w:hAnsi="宋体" w:eastAsia="宋体" w:cs="宋体"/>
          <w:bCs/>
          <w:sz w:val="28"/>
          <w:szCs w:val="28"/>
          <w:lang w:val="en-US" w:eastAsia="zh-CN"/>
        </w:rPr>
        <w:t>商务要求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_Toc24101 \h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bCs w:val="0"/>
          <w:color w:val="auto"/>
          <w:sz w:val="28"/>
          <w:szCs w:val="28"/>
        </w:rPr>
        <w:fldChar w:fldCharType="end"/>
      </w:r>
    </w:p>
    <w:p w14:paraId="11833F87">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8"/>
          <w:szCs w:val="28"/>
        </w:rPr>
      </w:pPr>
      <w:r>
        <w:rPr>
          <w:rFonts w:hint="eastAsia" w:ascii="宋体" w:hAnsi="宋体" w:eastAsia="宋体" w:cs="宋体"/>
          <w:bCs w:val="0"/>
          <w:color w:val="auto"/>
          <w:sz w:val="28"/>
          <w:szCs w:val="28"/>
        </w:rPr>
        <w:fldChar w:fldCharType="begin"/>
      </w:r>
      <w:r>
        <w:rPr>
          <w:rFonts w:hint="eastAsia" w:ascii="宋体" w:hAnsi="宋体" w:eastAsia="宋体" w:cs="宋体"/>
          <w:bCs w:val="0"/>
          <w:sz w:val="28"/>
          <w:szCs w:val="28"/>
        </w:rPr>
        <w:instrText xml:space="preserve"> HYPERLINK \l _Toc31816 </w:instrText>
      </w:r>
      <w:r>
        <w:rPr>
          <w:rFonts w:hint="eastAsia" w:ascii="宋体" w:hAnsi="宋体" w:eastAsia="宋体" w:cs="宋体"/>
          <w:bCs w:val="0"/>
          <w:sz w:val="28"/>
          <w:szCs w:val="28"/>
        </w:rPr>
        <w:fldChar w:fldCharType="separate"/>
      </w:r>
      <w:r>
        <w:rPr>
          <w:rFonts w:hint="eastAsia" w:ascii="宋体" w:hAnsi="宋体" w:eastAsia="宋体" w:cs="宋体"/>
          <w:bCs/>
          <w:sz w:val="28"/>
          <w:szCs w:val="28"/>
          <w:lang w:val="zh-CN" w:eastAsia="zh-CN"/>
        </w:rPr>
        <w:t>第</w:t>
      </w:r>
      <w:r>
        <w:rPr>
          <w:rFonts w:hint="eastAsia" w:ascii="宋体" w:hAnsi="宋体" w:eastAsia="宋体" w:cs="宋体"/>
          <w:bCs/>
          <w:sz w:val="28"/>
          <w:szCs w:val="28"/>
          <w:lang w:val="en-US" w:eastAsia="zh-CN"/>
        </w:rPr>
        <w:t>七</w:t>
      </w:r>
      <w:r>
        <w:rPr>
          <w:rFonts w:hint="eastAsia" w:ascii="宋体" w:hAnsi="宋体" w:eastAsia="宋体" w:cs="宋体"/>
          <w:bCs/>
          <w:sz w:val="28"/>
          <w:szCs w:val="28"/>
          <w:lang w:val="zh-CN" w:eastAsia="zh-CN"/>
        </w:rPr>
        <w:t>章 合同协议书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_Toc31816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bCs w:val="0"/>
          <w:color w:val="auto"/>
          <w:sz w:val="28"/>
          <w:szCs w:val="28"/>
        </w:rPr>
        <w:fldChar w:fldCharType="end"/>
      </w:r>
    </w:p>
    <w:p w14:paraId="624D1466">
      <w:pPr>
        <w:pStyle w:val="26"/>
        <w:keepNext w:val="0"/>
        <w:keepLines w:val="0"/>
        <w:pageBreakBefore w:val="0"/>
        <w:widowControl w:val="0"/>
        <w:tabs>
          <w:tab w:val="right" w:leader="dot" w:pos="9070"/>
          <w:tab w:val="clear" w:pos="9060"/>
        </w:tabs>
        <w:kinsoku/>
        <w:wordWrap/>
        <w:overflowPunct/>
        <w:topLinePunct w:val="0"/>
        <w:bidi w:val="0"/>
        <w:spacing w:line="360" w:lineRule="auto"/>
        <w:textAlignment w:val="auto"/>
        <w:rPr>
          <w:rFonts w:hint="eastAsia" w:ascii="宋体" w:hAnsi="宋体" w:eastAsia="宋体" w:cs="宋体"/>
          <w:sz w:val="28"/>
          <w:szCs w:val="28"/>
        </w:rPr>
      </w:pPr>
      <w:r>
        <w:rPr>
          <w:rFonts w:hint="eastAsia" w:ascii="宋体" w:hAnsi="宋体" w:eastAsia="宋体" w:cs="宋体"/>
          <w:bCs w:val="0"/>
          <w:color w:val="auto"/>
          <w:sz w:val="28"/>
          <w:szCs w:val="28"/>
        </w:rPr>
        <w:fldChar w:fldCharType="begin"/>
      </w:r>
      <w:r>
        <w:rPr>
          <w:rFonts w:hint="eastAsia" w:ascii="宋体" w:hAnsi="宋体" w:eastAsia="宋体" w:cs="宋体"/>
          <w:bCs w:val="0"/>
          <w:sz w:val="28"/>
          <w:szCs w:val="28"/>
        </w:rPr>
        <w:instrText xml:space="preserve"> HYPERLINK \l _Toc22506 </w:instrText>
      </w:r>
      <w:r>
        <w:rPr>
          <w:rFonts w:hint="eastAsia" w:ascii="宋体" w:hAnsi="宋体" w:eastAsia="宋体" w:cs="宋体"/>
          <w:bCs w:val="0"/>
          <w:sz w:val="28"/>
          <w:szCs w:val="28"/>
        </w:rPr>
        <w:fldChar w:fldCharType="separate"/>
      </w:r>
      <w:r>
        <w:rPr>
          <w:rFonts w:hint="eastAsia" w:ascii="宋体" w:hAnsi="宋体" w:eastAsia="宋体" w:cs="宋体"/>
          <w:bCs/>
          <w:sz w:val="28"/>
          <w:szCs w:val="28"/>
          <w:lang w:val="zh-CN" w:eastAsia="zh-CN"/>
        </w:rPr>
        <w:t>第</w:t>
      </w:r>
      <w:r>
        <w:rPr>
          <w:rFonts w:hint="eastAsia" w:ascii="宋体" w:hAnsi="宋体" w:eastAsia="宋体" w:cs="宋体"/>
          <w:bCs/>
          <w:sz w:val="28"/>
          <w:szCs w:val="28"/>
          <w:lang w:val="en-US" w:eastAsia="zh-CN"/>
        </w:rPr>
        <w:t>八</w:t>
      </w:r>
      <w:r>
        <w:rPr>
          <w:rFonts w:hint="eastAsia" w:ascii="宋体" w:hAnsi="宋体" w:eastAsia="宋体" w:cs="宋体"/>
          <w:bCs/>
          <w:sz w:val="28"/>
          <w:szCs w:val="28"/>
          <w:lang w:val="zh-CN" w:eastAsia="zh-CN"/>
        </w:rPr>
        <w:t xml:space="preserve">章 </w:t>
      </w:r>
      <w:r>
        <w:rPr>
          <w:rFonts w:hint="eastAsia" w:ascii="宋体" w:hAnsi="宋体" w:cs="宋体"/>
          <w:bCs/>
          <w:sz w:val="28"/>
          <w:szCs w:val="28"/>
          <w:lang w:val="zh-CN" w:eastAsia="zh-CN"/>
        </w:rPr>
        <w:t>投标文件</w:t>
      </w:r>
      <w:r>
        <w:rPr>
          <w:rFonts w:hint="eastAsia" w:ascii="宋体" w:hAnsi="宋体" w:eastAsia="宋体" w:cs="宋体"/>
          <w:bCs/>
          <w:sz w:val="28"/>
          <w:szCs w:val="28"/>
          <w:lang w:val="zh-CN" w:eastAsia="zh-CN"/>
        </w:rPr>
        <w:t>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_Toc22506 \h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bCs w:val="0"/>
          <w:color w:val="auto"/>
          <w:sz w:val="28"/>
          <w:szCs w:val="28"/>
        </w:rPr>
        <w:fldChar w:fldCharType="end"/>
      </w:r>
    </w:p>
    <w:p w14:paraId="310C3B1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8"/>
          <w:szCs w:val="28"/>
        </w:rPr>
      </w:pPr>
      <w:r>
        <w:rPr>
          <w:rFonts w:hint="eastAsia" w:ascii="宋体" w:hAnsi="宋体" w:eastAsia="宋体" w:cs="宋体"/>
          <w:bCs w:val="0"/>
          <w:color w:val="auto"/>
          <w:sz w:val="28"/>
          <w:szCs w:val="28"/>
        </w:rPr>
        <w:fldChar w:fldCharType="end"/>
      </w:r>
    </w:p>
    <w:p w14:paraId="3276B74A">
      <w:pPr>
        <w:autoSpaceDE w:val="0"/>
        <w:autoSpaceDN w:val="0"/>
        <w:adjustRightInd w:val="0"/>
        <w:snapToGrid w:val="0"/>
        <w:spacing w:line="360" w:lineRule="auto"/>
        <w:rPr>
          <w:rFonts w:hint="eastAsia" w:ascii="宋体" w:hAnsi="宋体" w:eastAsia="宋体" w:cs="宋体"/>
          <w:bCs/>
          <w:color w:val="auto"/>
          <w:sz w:val="28"/>
          <w:szCs w:val="28"/>
        </w:rPr>
      </w:pPr>
    </w:p>
    <w:p w14:paraId="775CFB54">
      <w:pPr>
        <w:autoSpaceDE w:val="0"/>
        <w:autoSpaceDN w:val="0"/>
        <w:adjustRightInd w:val="0"/>
        <w:spacing w:line="360" w:lineRule="auto"/>
        <w:rPr>
          <w:rFonts w:hint="eastAsia" w:ascii="宋体" w:hAnsi="宋体" w:eastAsia="宋体" w:cs="宋体"/>
          <w:b/>
          <w:bCs/>
          <w:color w:val="auto"/>
          <w:sz w:val="28"/>
          <w:szCs w:val="28"/>
        </w:rPr>
      </w:pPr>
    </w:p>
    <w:p w14:paraId="3E514BC6">
      <w:pPr>
        <w:autoSpaceDE w:val="0"/>
        <w:autoSpaceDN w:val="0"/>
        <w:adjustRightInd w:val="0"/>
        <w:jc w:val="left"/>
        <w:rPr>
          <w:rFonts w:hint="eastAsia" w:ascii="宋体" w:hAnsi="宋体" w:eastAsia="宋体" w:cs="宋体"/>
          <w:b/>
          <w:bCs/>
          <w:color w:val="auto"/>
          <w:sz w:val="28"/>
          <w:szCs w:val="28"/>
          <w:lang w:val="zh-CN"/>
        </w:rPr>
      </w:pPr>
    </w:p>
    <w:p w14:paraId="52603ADB">
      <w:pPr>
        <w:autoSpaceDE w:val="0"/>
        <w:autoSpaceDN w:val="0"/>
        <w:adjustRightInd w:val="0"/>
        <w:jc w:val="left"/>
        <w:rPr>
          <w:rFonts w:hint="eastAsia" w:ascii="宋体" w:hAnsi="宋体" w:eastAsia="宋体" w:cs="宋体"/>
          <w:b/>
          <w:bCs/>
          <w:color w:val="auto"/>
          <w:sz w:val="28"/>
          <w:szCs w:val="28"/>
          <w:lang w:val="zh-CN"/>
        </w:rPr>
      </w:pPr>
    </w:p>
    <w:p w14:paraId="00732BC9">
      <w:pPr>
        <w:autoSpaceDE w:val="0"/>
        <w:autoSpaceDN w:val="0"/>
        <w:adjustRightInd w:val="0"/>
        <w:jc w:val="left"/>
        <w:rPr>
          <w:rFonts w:hint="eastAsia" w:ascii="宋体" w:hAnsi="宋体" w:eastAsia="宋体" w:cs="宋体"/>
          <w:b/>
          <w:bCs/>
          <w:color w:val="auto"/>
          <w:sz w:val="28"/>
          <w:szCs w:val="28"/>
          <w:lang w:val="zh-CN"/>
        </w:rPr>
      </w:pPr>
    </w:p>
    <w:p w14:paraId="5B7D7FAD">
      <w:pPr>
        <w:autoSpaceDE w:val="0"/>
        <w:autoSpaceDN w:val="0"/>
        <w:adjustRightInd w:val="0"/>
        <w:jc w:val="left"/>
        <w:rPr>
          <w:rFonts w:hint="eastAsia" w:ascii="宋体" w:hAnsi="宋体" w:eastAsia="宋体" w:cs="宋体"/>
          <w:b/>
          <w:bCs/>
          <w:color w:val="auto"/>
          <w:sz w:val="28"/>
          <w:szCs w:val="28"/>
          <w:lang w:val="zh-CN"/>
        </w:rPr>
      </w:pPr>
    </w:p>
    <w:p w14:paraId="690E53AE">
      <w:pPr>
        <w:autoSpaceDE w:val="0"/>
        <w:autoSpaceDN w:val="0"/>
        <w:adjustRightInd w:val="0"/>
        <w:jc w:val="left"/>
        <w:rPr>
          <w:rFonts w:hint="eastAsia" w:ascii="宋体" w:hAnsi="宋体" w:eastAsia="宋体" w:cs="宋体"/>
          <w:b/>
          <w:bCs/>
          <w:color w:val="auto"/>
          <w:sz w:val="28"/>
          <w:szCs w:val="28"/>
          <w:lang w:val="zh-CN"/>
        </w:rPr>
      </w:pPr>
    </w:p>
    <w:p w14:paraId="658A076E">
      <w:pPr>
        <w:autoSpaceDE w:val="0"/>
        <w:autoSpaceDN w:val="0"/>
        <w:adjustRightInd w:val="0"/>
        <w:jc w:val="left"/>
        <w:rPr>
          <w:rFonts w:hint="eastAsia" w:ascii="宋体" w:hAnsi="宋体" w:eastAsia="宋体" w:cs="宋体"/>
          <w:b/>
          <w:bCs/>
          <w:color w:val="auto"/>
          <w:sz w:val="28"/>
          <w:szCs w:val="28"/>
          <w:lang w:val="zh-CN"/>
        </w:rPr>
      </w:pPr>
    </w:p>
    <w:p w14:paraId="7031212B">
      <w:pPr>
        <w:autoSpaceDE w:val="0"/>
        <w:autoSpaceDN w:val="0"/>
        <w:adjustRightInd w:val="0"/>
        <w:snapToGrid w:val="0"/>
        <w:spacing w:line="360" w:lineRule="auto"/>
        <w:rPr>
          <w:rFonts w:hint="eastAsia" w:ascii="宋体" w:hAnsi="宋体" w:eastAsia="宋体" w:cs="宋体"/>
          <w:b/>
          <w:bCs/>
          <w:color w:val="auto"/>
          <w:sz w:val="28"/>
          <w:szCs w:val="28"/>
          <w:lang w:val="zh-CN"/>
        </w:rPr>
        <w:sectPr>
          <w:headerReference r:id="rId8" w:type="first"/>
          <w:footerReference r:id="rId10" w:type="first"/>
          <w:headerReference r:id="rId7" w:type="default"/>
          <w:footerReference r:id="rId9" w:type="default"/>
          <w:pgSz w:w="11906" w:h="16838"/>
          <w:pgMar w:top="1418" w:right="1418" w:bottom="1418" w:left="1418" w:header="851" w:footer="992" w:gutter="0"/>
          <w:pgBorders>
            <w:top w:val="none" w:sz="0" w:space="0"/>
            <w:left w:val="none" w:sz="0" w:space="0"/>
            <w:bottom w:val="none" w:sz="0" w:space="0"/>
            <w:right w:val="none" w:sz="0" w:space="0"/>
          </w:pgBorders>
          <w:pgNumType w:start="1"/>
          <w:cols w:space="425" w:num="1"/>
          <w:titlePg/>
          <w:docGrid w:linePitch="312" w:charSpace="0"/>
        </w:sectPr>
      </w:pPr>
    </w:p>
    <w:p w14:paraId="652415B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baseline"/>
        <w:rPr>
          <w:rFonts w:hint="eastAsia" w:ascii="宋体" w:hAnsi="宋体" w:eastAsia="宋体" w:cs="宋体"/>
          <w:b/>
          <w:bCs/>
          <w:color w:val="auto"/>
          <w:sz w:val="32"/>
          <w:szCs w:val="32"/>
          <w:lang w:val="zh-CN"/>
        </w:rPr>
      </w:pPr>
      <w:bookmarkStart w:id="0" w:name="_Toc14772"/>
      <w:r>
        <w:rPr>
          <w:rFonts w:hint="eastAsia" w:ascii="宋体" w:hAnsi="宋体" w:eastAsia="宋体" w:cs="宋体"/>
          <w:b/>
          <w:bCs/>
          <w:color w:val="auto"/>
          <w:sz w:val="32"/>
          <w:szCs w:val="32"/>
          <w:lang w:val="en-US" w:eastAsia="zh-CN"/>
        </w:rPr>
        <w:t>招标</w:t>
      </w:r>
      <w:r>
        <w:rPr>
          <w:rFonts w:hint="eastAsia" w:ascii="宋体" w:hAnsi="宋体" w:eastAsia="宋体" w:cs="宋体"/>
          <w:b/>
          <w:bCs/>
          <w:color w:val="auto"/>
          <w:sz w:val="32"/>
          <w:szCs w:val="32"/>
          <w:lang w:val="zh-CN"/>
        </w:rPr>
        <w:t>公告</w:t>
      </w:r>
      <w:bookmarkEnd w:id="0"/>
      <w:bookmarkStart w:id="1" w:name="_Toc451185835"/>
      <w:bookmarkStart w:id="2" w:name="_Toc451185838"/>
    </w:p>
    <w:p w14:paraId="48E3D3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rightChars="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bCs/>
          <w:i w:val="0"/>
          <w:iCs w:val="0"/>
          <w:caps w:val="0"/>
          <w:snapToGrid w:val="0"/>
          <w:color w:val="333333"/>
          <w:spacing w:val="0"/>
          <w:kern w:val="2"/>
          <w:sz w:val="24"/>
          <w:szCs w:val="24"/>
          <w:shd w:val="clear" w:fill="FFFFFF"/>
          <w:vertAlign w:val="baseline"/>
          <w:lang w:val="en-US" w:eastAsia="zh-CN" w:bidi="ar-SA"/>
        </w:rPr>
        <w:t>项目概况</w:t>
      </w:r>
    </w:p>
    <w:p w14:paraId="576223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泾阳县教育局校园保安服务项目招标项目的潜在投标人应在全国公共资源交易平台（陕西省·咸阳市）网站〖首页〉电子交易平台〉陕西政府采购交易系统〉企业端〗获取招标文件，并于</w:t>
      </w:r>
      <w:r>
        <w:rPr>
          <w:rFonts w:hint="eastAsia" w:ascii="宋体" w:hAnsi="宋体" w:eastAsia="宋体" w:cs="宋体"/>
          <w:i w:val="0"/>
          <w:iCs w:val="0"/>
          <w:caps w:val="0"/>
          <w:snapToGrid w:val="0"/>
          <w:color w:val="0000FF"/>
          <w:spacing w:val="0"/>
          <w:kern w:val="0"/>
          <w:sz w:val="24"/>
          <w:szCs w:val="24"/>
          <w:shd w:val="clear" w:fill="FFFFFF"/>
          <w:vertAlign w:val="baseline"/>
          <w:lang w:val="en-US" w:eastAsia="zh-CN" w:bidi="ar"/>
        </w:rPr>
        <w:t>2025年10月2</w:t>
      </w:r>
      <w:r>
        <w:rPr>
          <w:rFonts w:hint="eastAsia" w:ascii="宋体" w:hAnsi="宋体" w:cs="宋体"/>
          <w:i w:val="0"/>
          <w:iCs w:val="0"/>
          <w:caps w:val="0"/>
          <w:snapToGrid w:val="0"/>
          <w:color w:val="0000FF"/>
          <w:spacing w:val="0"/>
          <w:kern w:val="0"/>
          <w:sz w:val="24"/>
          <w:szCs w:val="24"/>
          <w:shd w:val="clear" w:fill="FFFFFF"/>
          <w:vertAlign w:val="baseline"/>
          <w:lang w:val="en-US" w:eastAsia="zh-CN" w:bidi="ar"/>
        </w:rPr>
        <w:t>9</w:t>
      </w:r>
      <w:r>
        <w:rPr>
          <w:rFonts w:hint="eastAsia" w:ascii="宋体" w:hAnsi="宋体" w:eastAsia="宋体" w:cs="宋体"/>
          <w:i w:val="0"/>
          <w:iCs w:val="0"/>
          <w:caps w:val="0"/>
          <w:snapToGrid w:val="0"/>
          <w:color w:val="0000FF"/>
          <w:spacing w:val="0"/>
          <w:kern w:val="0"/>
          <w:sz w:val="24"/>
          <w:szCs w:val="24"/>
          <w:shd w:val="clear" w:fill="FFFFFF"/>
          <w:vertAlign w:val="baseline"/>
          <w:lang w:val="en-US" w:eastAsia="zh-CN" w:bidi="ar"/>
        </w:rPr>
        <w:t>日 09时30分</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（北京时间）前递交投标文件。</w:t>
      </w:r>
    </w:p>
    <w:p w14:paraId="58CCCD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bCs/>
          <w:i w:val="0"/>
          <w:iCs w:val="0"/>
          <w:caps w:val="0"/>
          <w:snapToGrid w:val="0"/>
          <w:color w:val="333333"/>
          <w:spacing w:val="0"/>
          <w:kern w:val="2"/>
          <w:sz w:val="24"/>
          <w:szCs w:val="24"/>
          <w:shd w:val="clear" w:fill="FFFFFF"/>
          <w:vertAlign w:val="baseline"/>
          <w:lang w:val="en-US" w:eastAsia="zh-CN" w:bidi="ar-SA"/>
        </w:rPr>
        <w:t>一、项目基本情况</w:t>
      </w:r>
    </w:p>
    <w:p w14:paraId="3AEC45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项目编号：ZFCG-泾阳县-2025-00015</w:t>
      </w:r>
    </w:p>
    <w:p w14:paraId="64B7B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jc w:val="both"/>
        <w:textAlignment w:val="baseline"/>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项目名称</w:t>
      </w: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 xml:space="preserve">：泾阳县教育局校园保安服务项目 </w:t>
      </w:r>
    </w:p>
    <w:p w14:paraId="7DB76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jc w:val="both"/>
        <w:textAlignment w:val="baseline"/>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采购方式：公开招标</w:t>
      </w:r>
    </w:p>
    <w:p w14:paraId="125653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jc w:val="both"/>
        <w:textAlignment w:val="baseline"/>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预算金额：8000000.00元</w:t>
      </w:r>
    </w:p>
    <w:p w14:paraId="5355F3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jc w:val="both"/>
        <w:textAlignment w:val="baseline"/>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采购需求：</w:t>
      </w:r>
    </w:p>
    <w:p w14:paraId="6A868F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jc w:val="both"/>
        <w:textAlignment w:val="baseline"/>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合同包1(泾阳县教育局校园保安服务项目1标段):</w:t>
      </w:r>
    </w:p>
    <w:p w14:paraId="328A5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合同包预算金额：2012800.00元</w:t>
      </w:r>
    </w:p>
    <w:p w14:paraId="4C0A78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合同包最高限价：2012800.00元</w:t>
      </w:r>
    </w:p>
    <w:tbl>
      <w:tblPr>
        <w:tblStyle w:val="36"/>
        <w:tblW w:w="104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02" w:type="dxa"/>
          <w:bottom w:w="80" w:type="dxa"/>
          <w:right w:w="102" w:type="dxa"/>
        </w:tblCellMar>
      </w:tblPr>
      <w:tblGrid>
        <w:gridCol w:w="1045"/>
        <w:gridCol w:w="1287"/>
        <w:gridCol w:w="2868"/>
        <w:gridCol w:w="1768"/>
        <w:gridCol w:w="1903"/>
        <w:gridCol w:w="1561"/>
      </w:tblGrid>
      <w:tr w14:paraId="5F7B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2" w:type="dxa"/>
            <w:bottom w:w="80" w:type="dxa"/>
            <w:right w:w="102" w:type="dxa"/>
          </w:tblCellMar>
        </w:tblPrEx>
        <w:trPr>
          <w:trHeight w:val="0" w:hRule="atLeast"/>
          <w:tblHeader/>
          <w:jc w:val="center"/>
        </w:trPr>
        <w:tc>
          <w:tcPr>
            <w:tcW w:w="1045" w:type="dxa"/>
            <w:tcBorders>
              <w:top w:val="single" w:color="333333" w:sz="4" w:space="0"/>
              <w:left w:val="single" w:color="333333" w:sz="4" w:space="0"/>
              <w:bottom w:val="single" w:color="333333" w:sz="4" w:space="0"/>
              <w:right w:val="single" w:color="333333" w:sz="4" w:space="0"/>
            </w:tcBorders>
            <w:shd w:val="clear" w:color="auto" w:fill="auto"/>
            <w:vAlign w:val="center"/>
          </w:tcPr>
          <w:p w14:paraId="296D267F">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品目号</w:t>
            </w:r>
          </w:p>
        </w:tc>
        <w:tc>
          <w:tcPr>
            <w:tcW w:w="1287" w:type="dxa"/>
            <w:tcBorders>
              <w:top w:val="single" w:color="333333" w:sz="4" w:space="0"/>
              <w:left w:val="single" w:color="333333" w:sz="4" w:space="0"/>
              <w:bottom w:val="single" w:color="333333" w:sz="4" w:space="0"/>
              <w:right w:val="single" w:color="333333" w:sz="4" w:space="0"/>
            </w:tcBorders>
            <w:shd w:val="clear" w:color="auto" w:fill="auto"/>
            <w:vAlign w:val="center"/>
          </w:tcPr>
          <w:p w14:paraId="1106B2A2">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品目名称</w:t>
            </w:r>
          </w:p>
        </w:tc>
        <w:tc>
          <w:tcPr>
            <w:tcW w:w="28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5EBF5B0C">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采购标的</w:t>
            </w:r>
          </w:p>
        </w:tc>
        <w:tc>
          <w:tcPr>
            <w:tcW w:w="17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0814C6AF">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数量（单位）</w:t>
            </w:r>
          </w:p>
        </w:tc>
        <w:tc>
          <w:tcPr>
            <w:tcW w:w="1903" w:type="dxa"/>
            <w:tcBorders>
              <w:top w:val="single" w:color="333333" w:sz="4" w:space="0"/>
              <w:left w:val="single" w:color="333333" w:sz="4" w:space="0"/>
              <w:bottom w:val="single" w:color="333333" w:sz="4" w:space="0"/>
              <w:right w:val="single" w:color="333333" w:sz="4" w:space="0"/>
            </w:tcBorders>
            <w:shd w:val="clear" w:color="auto" w:fill="auto"/>
            <w:vAlign w:val="center"/>
          </w:tcPr>
          <w:p w14:paraId="1780159D">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技术规格、参数及要求</w:t>
            </w:r>
          </w:p>
        </w:tc>
        <w:tc>
          <w:tcPr>
            <w:tcW w:w="1561" w:type="dxa"/>
            <w:tcBorders>
              <w:top w:val="single" w:color="333333" w:sz="4" w:space="0"/>
              <w:left w:val="single" w:color="333333" w:sz="4" w:space="0"/>
              <w:bottom w:val="single" w:color="333333" w:sz="4" w:space="0"/>
              <w:right w:val="single" w:color="333333" w:sz="4" w:space="0"/>
            </w:tcBorders>
            <w:shd w:val="clear" w:color="auto" w:fill="auto"/>
            <w:vAlign w:val="center"/>
          </w:tcPr>
          <w:p w14:paraId="53CEC57B">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cs="宋体"/>
                <w:b/>
                <w:bCs/>
                <w:snapToGrid/>
                <w:color w:val="000000"/>
                <w:kern w:val="0"/>
                <w:sz w:val="24"/>
                <w:szCs w:val="24"/>
                <w:highlight w:val="none"/>
                <w:lang w:val="en-US" w:eastAsia="zh-CN" w:bidi="ar"/>
              </w:rPr>
            </w:pPr>
            <w:r>
              <w:rPr>
                <w:rFonts w:hint="eastAsia" w:ascii="宋体" w:hAnsi="宋体" w:cs="宋体"/>
                <w:b/>
                <w:bCs/>
                <w:snapToGrid/>
                <w:color w:val="000000"/>
                <w:kern w:val="0"/>
                <w:sz w:val="24"/>
                <w:szCs w:val="24"/>
                <w:highlight w:val="none"/>
                <w:lang w:val="en-US" w:eastAsia="zh-CN" w:bidi="ar"/>
              </w:rPr>
              <w:t>品目预算</w:t>
            </w:r>
          </w:p>
          <w:p w14:paraId="01C8A6F3">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cs="宋体"/>
                <w:b/>
                <w:bCs/>
                <w:snapToGrid/>
                <w:color w:val="000000"/>
                <w:kern w:val="0"/>
                <w:sz w:val="24"/>
                <w:szCs w:val="24"/>
                <w:highlight w:val="none"/>
                <w:lang w:val="en-US" w:eastAsia="zh-CN" w:bidi="ar"/>
              </w:rPr>
            </w:pPr>
            <w:r>
              <w:rPr>
                <w:rFonts w:hint="eastAsia" w:ascii="宋体" w:hAnsi="宋体" w:cs="宋体"/>
                <w:b/>
                <w:bCs/>
                <w:snapToGrid/>
                <w:color w:val="000000"/>
                <w:kern w:val="0"/>
                <w:sz w:val="24"/>
                <w:szCs w:val="24"/>
                <w:highlight w:val="none"/>
                <w:lang w:val="en-US" w:eastAsia="zh-CN" w:bidi="ar"/>
              </w:rPr>
              <w:t>(元)</w:t>
            </w:r>
          </w:p>
        </w:tc>
      </w:tr>
      <w:tr w14:paraId="28F2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2" w:type="dxa"/>
            <w:bottom w:w="80" w:type="dxa"/>
            <w:right w:w="102" w:type="dxa"/>
          </w:tblCellMar>
        </w:tblPrEx>
        <w:trPr>
          <w:trHeight w:val="0" w:hRule="atLeast"/>
          <w:jc w:val="center"/>
        </w:trPr>
        <w:tc>
          <w:tcPr>
            <w:tcW w:w="1045" w:type="dxa"/>
            <w:tcBorders>
              <w:top w:val="single" w:color="333333" w:sz="4" w:space="0"/>
              <w:left w:val="single" w:color="333333" w:sz="4" w:space="0"/>
              <w:bottom w:val="single" w:color="333333" w:sz="4" w:space="0"/>
              <w:right w:val="single" w:color="333333" w:sz="4" w:space="0"/>
            </w:tcBorders>
            <w:shd w:val="clear" w:color="auto" w:fill="auto"/>
            <w:vAlign w:val="center"/>
          </w:tcPr>
          <w:p w14:paraId="78231258">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1-1</w:t>
            </w:r>
          </w:p>
        </w:tc>
        <w:tc>
          <w:tcPr>
            <w:tcW w:w="1287" w:type="dxa"/>
            <w:tcBorders>
              <w:top w:val="single" w:color="333333" w:sz="4" w:space="0"/>
              <w:left w:val="single" w:color="333333" w:sz="4" w:space="0"/>
              <w:bottom w:val="single" w:color="333333" w:sz="4" w:space="0"/>
              <w:right w:val="single" w:color="333333" w:sz="4" w:space="0"/>
            </w:tcBorders>
            <w:shd w:val="clear" w:color="auto" w:fill="auto"/>
            <w:vAlign w:val="center"/>
          </w:tcPr>
          <w:p w14:paraId="15C5C3B5">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保安服务</w:t>
            </w:r>
          </w:p>
        </w:tc>
        <w:tc>
          <w:tcPr>
            <w:tcW w:w="28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7DF21B73">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both"/>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派遣保安70人对云阳中学等10所校园提供安保服务，保卫校园财产及师生安全</w:t>
            </w:r>
          </w:p>
        </w:tc>
        <w:tc>
          <w:tcPr>
            <w:tcW w:w="17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3DA1BEDB">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1(</w:t>
            </w:r>
            <w:r>
              <w:rPr>
                <w:rFonts w:hint="eastAsia" w:ascii="宋体" w:hAnsi="宋体" w:cs="宋体"/>
                <w:snapToGrid/>
                <w:color w:val="000000"/>
                <w:kern w:val="0"/>
                <w:sz w:val="24"/>
                <w:szCs w:val="24"/>
                <w:highlight w:val="none"/>
                <w:lang w:val="en-US" w:eastAsia="zh-CN" w:bidi="ar"/>
              </w:rPr>
              <w:t>批</w:t>
            </w:r>
            <w:r>
              <w:rPr>
                <w:rFonts w:hint="eastAsia" w:ascii="宋体" w:hAnsi="宋体" w:eastAsia="宋体" w:cs="宋体"/>
                <w:snapToGrid/>
                <w:color w:val="000000"/>
                <w:kern w:val="0"/>
                <w:sz w:val="24"/>
                <w:szCs w:val="24"/>
                <w:highlight w:val="none"/>
                <w:lang w:val="en-US" w:eastAsia="zh-CN" w:bidi="ar"/>
              </w:rPr>
              <w:t>)</w:t>
            </w:r>
          </w:p>
        </w:tc>
        <w:tc>
          <w:tcPr>
            <w:tcW w:w="1903" w:type="dxa"/>
            <w:tcBorders>
              <w:top w:val="single" w:color="333333" w:sz="4" w:space="0"/>
              <w:left w:val="single" w:color="333333" w:sz="4" w:space="0"/>
              <w:bottom w:val="single" w:color="333333" w:sz="4" w:space="0"/>
              <w:right w:val="single" w:color="333333" w:sz="4" w:space="0"/>
            </w:tcBorders>
            <w:shd w:val="clear" w:color="auto" w:fill="auto"/>
            <w:vAlign w:val="center"/>
          </w:tcPr>
          <w:p w14:paraId="6EB4E56A">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详见采购文件</w:t>
            </w:r>
          </w:p>
        </w:tc>
        <w:tc>
          <w:tcPr>
            <w:tcW w:w="1561" w:type="dxa"/>
            <w:tcBorders>
              <w:top w:val="single" w:color="333333" w:sz="4" w:space="0"/>
              <w:left w:val="single" w:color="333333" w:sz="4" w:space="0"/>
              <w:bottom w:val="single" w:color="333333" w:sz="4" w:space="0"/>
              <w:right w:val="single" w:color="333333" w:sz="4" w:space="0"/>
            </w:tcBorders>
            <w:shd w:val="clear" w:color="auto" w:fill="auto"/>
            <w:vAlign w:val="center"/>
          </w:tcPr>
          <w:p w14:paraId="63AF248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jc w:val="right"/>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i w:val="0"/>
                <w:iCs w:val="0"/>
                <w:caps w:val="0"/>
                <w:snapToGrid/>
                <w:color w:val="333333"/>
                <w:spacing w:val="0"/>
                <w:kern w:val="2"/>
                <w:sz w:val="24"/>
                <w:szCs w:val="24"/>
                <w:highlight w:val="none"/>
                <w:shd w:val="clear" w:fill="FFFFFF"/>
                <w:vertAlign w:val="baseline"/>
                <w:lang w:val="en-US" w:eastAsia="zh-CN"/>
              </w:rPr>
              <w:t>2012800.00</w:t>
            </w:r>
          </w:p>
        </w:tc>
      </w:tr>
    </w:tbl>
    <w:p w14:paraId="5150A8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本合同包不接受联合体投标</w:t>
      </w:r>
    </w:p>
    <w:p w14:paraId="16522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合同履行期限：自合同签订之日起一年。</w:t>
      </w:r>
    </w:p>
    <w:p w14:paraId="75E77A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jc w:val="both"/>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合同包2(泾阳县教育局校园保安服务项目 2标段):</w:t>
      </w:r>
    </w:p>
    <w:p w14:paraId="17035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合同包预算金额：1984000.00元</w:t>
      </w:r>
    </w:p>
    <w:p w14:paraId="79A6C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合同包最高限价：1984000.00元</w:t>
      </w:r>
    </w:p>
    <w:p w14:paraId="116645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pPr>
    </w:p>
    <w:tbl>
      <w:tblPr>
        <w:tblStyle w:val="36"/>
        <w:tblW w:w="104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02" w:type="dxa"/>
          <w:bottom w:w="80" w:type="dxa"/>
          <w:right w:w="102" w:type="dxa"/>
        </w:tblCellMar>
      </w:tblPr>
      <w:tblGrid>
        <w:gridCol w:w="1045"/>
        <w:gridCol w:w="1287"/>
        <w:gridCol w:w="2868"/>
        <w:gridCol w:w="1768"/>
        <w:gridCol w:w="1903"/>
        <w:gridCol w:w="1561"/>
      </w:tblGrid>
      <w:tr w14:paraId="23A4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2" w:type="dxa"/>
            <w:bottom w:w="80" w:type="dxa"/>
            <w:right w:w="102" w:type="dxa"/>
          </w:tblCellMar>
        </w:tblPrEx>
        <w:trPr>
          <w:trHeight w:val="0" w:hRule="atLeast"/>
          <w:tblHeader/>
          <w:jc w:val="center"/>
        </w:trPr>
        <w:tc>
          <w:tcPr>
            <w:tcW w:w="1045" w:type="dxa"/>
            <w:tcBorders>
              <w:top w:val="single" w:color="333333" w:sz="4" w:space="0"/>
              <w:left w:val="single" w:color="333333" w:sz="4" w:space="0"/>
              <w:bottom w:val="single" w:color="333333" w:sz="4" w:space="0"/>
              <w:right w:val="single" w:color="333333" w:sz="4" w:space="0"/>
            </w:tcBorders>
            <w:shd w:val="clear" w:color="auto" w:fill="auto"/>
            <w:vAlign w:val="center"/>
          </w:tcPr>
          <w:p w14:paraId="66CE88D9">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品目号</w:t>
            </w:r>
          </w:p>
        </w:tc>
        <w:tc>
          <w:tcPr>
            <w:tcW w:w="1287" w:type="dxa"/>
            <w:tcBorders>
              <w:top w:val="single" w:color="333333" w:sz="4" w:space="0"/>
              <w:left w:val="single" w:color="333333" w:sz="4" w:space="0"/>
              <w:bottom w:val="single" w:color="333333" w:sz="4" w:space="0"/>
              <w:right w:val="single" w:color="333333" w:sz="4" w:space="0"/>
            </w:tcBorders>
            <w:shd w:val="clear" w:color="auto" w:fill="auto"/>
            <w:vAlign w:val="center"/>
          </w:tcPr>
          <w:p w14:paraId="3D72DAD8">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品目名称</w:t>
            </w:r>
          </w:p>
        </w:tc>
        <w:tc>
          <w:tcPr>
            <w:tcW w:w="28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1A1D0236">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采购标的</w:t>
            </w:r>
          </w:p>
        </w:tc>
        <w:tc>
          <w:tcPr>
            <w:tcW w:w="17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2290174A">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数量（单位）</w:t>
            </w:r>
          </w:p>
        </w:tc>
        <w:tc>
          <w:tcPr>
            <w:tcW w:w="1903" w:type="dxa"/>
            <w:tcBorders>
              <w:top w:val="single" w:color="333333" w:sz="4" w:space="0"/>
              <w:left w:val="single" w:color="333333" w:sz="4" w:space="0"/>
              <w:bottom w:val="single" w:color="333333" w:sz="4" w:space="0"/>
              <w:right w:val="single" w:color="333333" w:sz="4" w:space="0"/>
            </w:tcBorders>
            <w:shd w:val="clear" w:color="auto" w:fill="auto"/>
            <w:vAlign w:val="center"/>
          </w:tcPr>
          <w:p w14:paraId="59FB26D0">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技术规格、参数及要求</w:t>
            </w:r>
          </w:p>
        </w:tc>
        <w:tc>
          <w:tcPr>
            <w:tcW w:w="1561" w:type="dxa"/>
            <w:tcBorders>
              <w:top w:val="single" w:color="333333" w:sz="4" w:space="0"/>
              <w:left w:val="single" w:color="333333" w:sz="4" w:space="0"/>
              <w:bottom w:val="single" w:color="333333" w:sz="4" w:space="0"/>
              <w:right w:val="single" w:color="333333" w:sz="4" w:space="0"/>
            </w:tcBorders>
            <w:shd w:val="clear" w:color="auto" w:fill="auto"/>
            <w:vAlign w:val="center"/>
          </w:tcPr>
          <w:p w14:paraId="08591605">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cs="宋体"/>
                <w:b/>
                <w:bCs/>
                <w:snapToGrid/>
                <w:color w:val="000000"/>
                <w:kern w:val="0"/>
                <w:sz w:val="24"/>
                <w:szCs w:val="24"/>
                <w:highlight w:val="none"/>
                <w:lang w:val="en-US" w:eastAsia="zh-CN" w:bidi="ar"/>
              </w:rPr>
            </w:pPr>
            <w:r>
              <w:rPr>
                <w:rFonts w:hint="eastAsia" w:ascii="宋体" w:hAnsi="宋体" w:cs="宋体"/>
                <w:b/>
                <w:bCs/>
                <w:snapToGrid/>
                <w:color w:val="000000"/>
                <w:kern w:val="0"/>
                <w:sz w:val="24"/>
                <w:szCs w:val="24"/>
                <w:highlight w:val="none"/>
                <w:lang w:val="en-US" w:eastAsia="zh-CN" w:bidi="ar"/>
              </w:rPr>
              <w:t>品目预算</w:t>
            </w:r>
          </w:p>
          <w:p w14:paraId="29B997A3">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cs="宋体"/>
                <w:b/>
                <w:bCs/>
                <w:snapToGrid/>
                <w:color w:val="000000"/>
                <w:kern w:val="0"/>
                <w:sz w:val="24"/>
                <w:szCs w:val="24"/>
                <w:highlight w:val="none"/>
                <w:lang w:val="en-US" w:eastAsia="zh-CN" w:bidi="ar"/>
              </w:rPr>
            </w:pPr>
            <w:r>
              <w:rPr>
                <w:rFonts w:hint="eastAsia" w:ascii="宋体" w:hAnsi="宋体" w:cs="宋体"/>
                <w:b/>
                <w:bCs/>
                <w:snapToGrid/>
                <w:color w:val="000000"/>
                <w:kern w:val="0"/>
                <w:sz w:val="24"/>
                <w:szCs w:val="24"/>
                <w:highlight w:val="none"/>
                <w:lang w:val="en-US" w:eastAsia="zh-CN" w:bidi="ar"/>
              </w:rPr>
              <w:t>(元)</w:t>
            </w:r>
          </w:p>
        </w:tc>
      </w:tr>
      <w:tr w14:paraId="621E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2" w:type="dxa"/>
            <w:bottom w:w="80" w:type="dxa"/>
            <w:right w:w="102" w:type="dxa"/>
          </w:tblCellMar>
        </w:tblPrEx>
        <w:trPr>
          <w:trHeight w:val="0" w:hRule="atLeast"/>
          <w:jc w:val="center"/>
        </w:trPr>
        <w:tc>
          <w:tcPr>
            <w:tcW w:w="1045" w:type="dxa"/>
            <w:tcBorders>
              <w:top w:val="single" w:color="333333" w:sz="4" w:space="0"/>
              <w:left w:val="single" w:color="333333" w:sz="4" w:space="0"/>
              <w:bottom w:val="single" w:color="333333" w:sz="4" w:space="0"/>
              <w:right w:val="single" w:color="333333" w:sz="4" w:space="0"/>
            </w:tcBorders>
            <w:shd w:val="clear" w:color="auto" w:fill="auto"/>
            <w:vAlign w:val="center"/>
          </w:tcPr>
          <w:p w14:paraId="1B5BF1B3">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2-1</w:t>
            </w:r>
          </w:p>
        </w:tc>
        <w:tc>
          <w:tcPr>
            <w:tcW w:w="1287" w:type="dxa"/>
            <w:tcBorders>
              <w:top w:val="single" w:color="333333" w:sz="4" w:space="0"/>
              <w:left w:val="single" w:color="333333" w:sz="4" w:space="0"/>
              <w:bottom w:val="single" w:color="333333" w:sz="4" w:space="0"/>
              <w:right w:val="single" w:color="333333" w:sz="4" w:space="0"/>
            </w:tcBorders>
            <w:shd w:val="clear" w:color="auto" w:fill="auto"/>
            <w:vAlign w:val="center"/>
          </w:tcPr>
          <w:p w14:paraId="1BFE7BB9">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保安服务</w:t>
            </w:r>
          </w:p>
        </w:tc>
        <w:tc>
          <w:tcPr>
            <w:tcW w:w="28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68687A88">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both"/>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派遣保安69人对蒋路中学等10所校园提供安保服务，保卫校园财产及师生安全</w:t>
            </w:r>
          </w:p>
        </w:tc>
        <w:tc>
          <w:tcPr>
            <w:tcW w:w="17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0D0387C9">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1(</w:t>
            </w:r>
            <w:r>
              <w:rPr>
                <w:rFonts w:hint="eastAsia" w:ascii="宋体" w:hAnsi="宋体" w:cs="宋体"/>
                <w:snapToGrid/>
                <w:color w:val="000000"/>
                <w:kern w:val="0"/>
                <w:sz w:val="24"/>
                <w:szCs w:val="24"/>
                <w:highlight w:val="none"/>
                <w:lang w:val="en-US" w:eastAsia="zh-CN" w:bidi="ar"/>
              </w:rPr>
              <w:t>批</w:t>
            </w:r>
            <w:r>
              <w:rPr>
                <w:rFonts w:hint="eastAsia" w:ascii="宋体" w:hAnsi="宋体" w:eastAsia="宋体" w:cs="宋体"/>
                <w:snapToGrid/>
                <w:color w:val="000000"/>
                <w:kern w:val="0"/>
                <w:sz w:val="24"/>
                <w:szCs w:val="24"/>
                <w:highlight w:val="none"/>
                <w:lang w:val="en-US" w:eastAsia="zh-CN" w:bidi="ar"/>
              </w:rPr>
              <w:t>)</w:t>
            </w:r>
          </w:p>
        </w:tc>
        <w:tc>
          <w:tcPr>
            <w:tcW w:w="1903" w:type="dxa"/>
            <w:tcBorders>
              <w:top w:val="single" w:color="333333" w:sz="4" w:space="0"/>
              <w:left w:val="single" w:color="333333" w:sz="4" w:space="0"/>
              <w:bottom w:val="single" w:color="333333" w:sz="4" w:space="0"/>
              <w:right w:val="single" w:color="333333" w:sz="4" w:space="0"/>
            </w:tcBorders>
            <w:shd w:val="clear" w:color="auto" w:fill="auto"/>
            <w:vAlign w:val="center"/>
          </w:tcPr>
          <w:p w14:paraId="1A48EEA1">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详见采购文件</w:t>
            </w:r>
          </w:p>
        </w:tc>
        <w:tc>
          <w:tcPr>
            <w:tcW w:w="1561" w:type="dxa"/>
            <w:tcBorders>
              <w:top w:val="single" w:color="333333" w:sz="4" w:space="0"/>
              <w:left w:val="single" w:color="333333" w:sz="4" w:space="0"/>
              <w:bottom w:val="single" w:color="333333" w:sz="4" w:space="0"/>
              <w:right w:val="single" w:color="333333" w:sz="4" w:space="0"/>
            </w:tcBorders>
            <w:shd w:val="clear" w:color="auto" w:fill="auto"/>
            <w:vAlign w:val="center"/>
          </w:tcPr>
          <w:p w14:paraId="06AD0D1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jc w:val="right"/>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1984000.00</w:t>
            </w:r>
          </w:p>
        </w:tc>
      </w:tr>
    </w:tbl>
    <w:p w14:paraId="2736E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本合同包不接受联合体投标</w:t>
      </w:r>
    </w:p>
    <w:p w14:paraId="023A94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合同履行期限：自合同签订之日起一年。</w:t>
      </w:r>
    </w:p>
    <w:p w14:paraId="67A147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jc w:val="both"/>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合同包3(泾阳县教育局校园保安服务项目3标段):</w:t>
      </w:r>
    </w:p>
    <w:p w14:paraId="61344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合同包预算金额：19</w:t>
      </w:r>
      <w:r>
        <w:rPr>
          <w:rFonts w:hint="eastAsia" w:ascii="宋体" w:hAnsi="宋体" w:cs="宋体"/>
          <w:i w:val="0"/>
          <w:iCs w:val="0"/>
          <w:caps w:val="0"/>
          <w:snapToGrid/>
          <w:color w:val="333333"/>
          <w:spacing w:val="0"/>
          <w:kern w:val="0"/>
          <w:sz w:val="24"/>
          <w:szCs w:val="24"/>
          <w:highlight w:val="none"/>
          <w:shd w:val="clear" w:fill="FFFFFF"/>
          <w:vertAlign w:val="baseline"/>
          <w:lang w:val="en-US" w:eastAsia="zh-CN" w:bidi="ar"/>
        </w:rPr>
        <w:t>87</w:t>
      </w: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200.00元</w:t>
      </w:r>
    </w:p>
    <w:p w14:paraId="7FC675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合同包最高限价：19</w:t>
      </w:r>
      <w:r>
        <w:rPr>
          <w:rFonts w:hint="eastAsia" w:ascii="宋体" w:hAnsi="宋体" w:cs="宋体"/>
          <w:i w:val="0"/>
          <w:iCs w:val="0"/>
          <w:caps w:val="0"/>
          <w:snapToGrid/>
          <w:color w:val="333333"/>
          <w:spacing w:val="0"/>
          <w:kern w:val="0"/>
          <w:sz w:val="24"/>
          <w:szCs w:val="24"/>
          <w:highlight w:val="none"/>
          <w:shd w:val="clear" w:fill="FFFFFF"/>
          <w:vertAlign w:val="baseline"/>
          <w:lang w:val="en-US" w:eastAsia="zh-CN" w:bidi="ar"/>
        </w:rPr>
        <w:t>8</w:t>
      </w: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7200.00元</w:t>
      </w:r>
    </w:p>
    <w:tbl>
      <w:tblPr>
        <w:tblStyle w:val="36"/>
        <w:tblW w:w="104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02" w:type="dxa"/>
          <w:bottom w:w="80" w:type="dxa"/>
          <w:right w:w="102" w:type="dxa"/>
        </w:tblCellMar>
      </w:tblPr>
      <w:tblGrid>
        <w:gridCol w:w="1045"/>
        <w:gridCol w:w="1287"/>
        <w:gridCol w:w="2950"/>
        <w:gridCol w:w="1768"/>
        <w:gridCol w:w="1918"/>
        <w:gridCol w:w="1486"/>
      </w:tblGrid>
      <w:tr w14:paraId="7B24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2" w:type="dxa"/>
            <w:bottom w:w="80" w:type="dxa"/>
            <w:right w:w="102" w:type="dxa"/>
          </w:tblCellMar>
        </w:tblPrEx>
        <w:trPr>
          <w:trHeight w:val="0" w:hRule="atLeast"/>
          <w:tblHeader/>
          <w:jc w:val="center"/>
        </w:trPr>
        <w:tc>
          <w:tcPr>
            <w:tcW w:w="1045" w:type="dxa"/>
            <w:tcBorders>
              <w:top w:val="single" w:color="333333" w:sz="4" w:space="0"/>
              <w:left w:val="single" w:color="333333" w:sz="4" w:space="0"/>
              <w:bottom w:val="single" w:color="333333" w:sz="4" w:space="0"/>
              <w:right w:val="single" w:color="333333" w:sz="4" w:space="0"/>
            </w:tcBorders>
            <w:shd w:val="clear" w:color="auto" w:fill="auto"/>
            <w:vAlign w:val="center"/>
          </w:tcPr>
          <w:p w14:paraId="15036074">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品目号</w:t>
            </w:r>
          </w:p>
        </w:tc>
        <w:tc>
          <w:tcPr>
            <w:tcW w:w="1287" w:type="dxa"/>
            <w:tcBorders>
              <w:top w:val="single" w:color="333333" w:sz="4" w:space="0"/>
              <w:left w:val="single" w:color="333333" w:sz="4" w:space="0"/>
              <w:bottom w:val="single" w:color="333333" w:sz="4" w:space="0"/>
              <w:right w:val="single" w:color="333333" w:sz="4" w:space="0"/>
            </w:tcBorders>
            <w:shd w:val="clear" w:color="auto" w:fill="auto"/>
            <w:vAlign w:val="center"/>
          </w:tcPr>
          <w:p w14:paraId="69D333DA">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品目名称</w:t>
            </w:r>
          </w:p>
        </w:tc>
        <w:tc>
          <w:tcPr>
            <w:tcW w:w="2950" w:type="dxa"/>
            <w:tcBorders>
              <w:top w:val="single" w:color="333333" w:sz="4" w:space="0"/>
              <w:left w:val="single" w:color="333333" w:sz="4" w:space="0"/>
              <w:bottom w:val="single" w:color="333333" w:sz="4" w:space="0"/>
              <w:right w:val="single" w:color="333333" w:sz="4" w:space="0"/>
            </w:tcBorders>
            <w:shd w:val="clear" w:color="auto" w:fill="auto"/>
            <w:vAlign w:val="center"/>
          </w:tcPr>
          <w:p w14:paraId="46B3772B">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采购标的</w:t>
            </w:r>
          </w:p>
        </w:tc>
        <w:tc>
          <w:tcPr>
            <w:tcW w:w="17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1157BF69">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数量（单位）</w:t>
            </w:r>
          </w:p>
        </w:tc>
        <w:tc>
          <w:tcPr>
            <w:tcW w:w="191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15D96B8E">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技术规格、参数及要求</w:t>
            </w:r>
          </w:p>
        </w:tc>
        <w:tc>
          <w:tcPr>
            <w:tcW w:w="1486" w:type="dxa"/>
            <w:tcBorders>
              <w:top w:val="single" w:color="333333" w:sz="4" w:space="0"/>
              <w:left w:val="single" w:color="333333" w:sz="4" w:space="0"/>
              <w:bottom w:val="single" w:color="333333" w:sz="4" w:space="0"/>
              <w:right w:val="single" w:color="333333" w:sz="4" w:space="0"/>
            </w:tcBorders>
            <w:shd w:val="clear" w:color="auto" w:fill="auto"/>
            <w:vAlign w:val="center"/>
          </w:tcPr>
          <w:p w14:paraId="3FD9CE6B">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cs="宋体"/>
                <w:b/>
                <w:bCs/>
                <w:snapToGrid/>
                <w:color w:val="000000"/>
                <w:kern w:val="0"/>
                <w:sz w:val="24"/>
                <w:szCs w:val="24"/>
                <w:highlight w:val="none"/>
                <w:lang w:val="en-US" w:eastAsia="zh-CN" w:bidi="ar"/>
              </w:rPr>
            </w:pPr>
            <w:r>
              <w:rPr>
                <w:rFonts w:hint="eastAsia" w:ascii="宋体" w:hAnsi="宋体" w:cs="宋体"/>
                <w:b/>
                <w:bCs/>
                <w:snapToGrid/>
                <w:color w:val="000000"/>
                <w:kern w:val="0"/>
                <w:sz w:val="24"/>
                <w:szCs w:val="24"/>
                <w:highlight w:val="none"/>
                <w:lang w:val="en-US" w:eastAsia="zh-CN" w:bidi="ar"/>
              </w:rPr>
              <w:t>品目预算</w:t>
            </w:r>
          </w:p>
          <w:p w14:paraId="67D28B15">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cs="宋体"/>
                <w:b/>
                <w:bCs/>
                <w:snapToGrid/>
                <w:color w:val="000000"/>
                <w:kern w:val="0"/>
                <w:sz w:val="24"/>
                <w:szCs w:val="24"/>
                <w:highlight w:val="none"/>
                <w:lang w:val="en-US" w:eastAsia="zh-CN" w:bidi="ar"/>
              </w:rPr>
            </w:pPr>
            <w:r>
              <w:rPr>
                <w:rFonts w:hint="eastAsia" w:ascii="宋体" w:hAnsi="宋体" w:cs="宋体"/>
                <w:b/>
                <w:bCs/>
                <w:snapToGrid/>
                <w:color w:val="000000"/>
                <w:kern w:val="0"/>
                <w:sz w:val="24"/>
                <w:szCs w:val="24"/>
                <w:highlight w:val="none"/>
                <w:lang w:val="en-US" w:eastAsia="zh-CN" w:bidi="ar"/>
              </w:rPr>
              <w:t>(元)</w:t>
            </w:r>
          </w:p>
        </w:tc>
      </w:tr>
      <w:tr w14:paraId="66F9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2" w:type="dxa"/>
            <w:bottom w:w="80" w:type="dxa"/>
            <w:right w:w="102" w:type="dxa"/>
          </w:tblCellMar>
        </w:tblPrEx>
        <w:trPr>
          <w:trHeight w:val="0" w:hRule="atLeast"/>
          <w:jc w:val="center"/>
        </w:trPr>
        <w:tc>
          <w:tcPr>
            <w:tcW w:w="1045" w:type="dxa"/>
            <w:tcBorders>
              <w:top w:val="single" w:color="333333" w:sz="4" w:space="0"/>
              <w:left w:val="single" w:color="333333" w:sz="4" w:space="0"/>
              <w:bottom w:val="single" w:color="333333" w:sz="4" w:space="0"/>
              <w:right w:val="single" w:color="333333" w:sz="4" w:space="0"/>
            </w:tcBorders>
            <w:shd w:val="clear" w:color="auto" w:fill="auto"/>
            <w:vAlign w:val="center"/>
          </w:tcPr>
          <w:p w14:paraId="02CC09F4">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3-1</w:t>
            </w:r>
          </w:p>
        </w:tc>
        <w:tc>
          <w:tcPr>
            <w:tcW w:w="1287" w:type="dxa"/>
            <w:tcBorders>
              <w:top w:val="single" w:color="333333" w:sz="4" w:space="0"/>
              <w:left w:val="single" w:color="333333" w:sz="4" w:space="0"/>
              <w:bottom w:val="single" w:color="333333" w:sz="4" w:space="0"/>
              <w:right w:val="single" w:color="333333" w:sz="4" w:space="0"/>
            </w:tcBorders>
            <w:shd w:val="clear" w:color="auto" w:fill="auto"/>
            <w:vAlign w:val="center"/>
          </w:tcPr>
          <w:p w14:paraId="614E3F79">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保安服务</w:t>
            </w:r>
          </w:p>
        </w:tc>
        <w:tc>
          <w:tcPr>
            <w:tcW w:w="2950" w:type="dxa"/>
            <w:tcBorders>
              <w:top w:val="single" w:color="333333" w:sz="4" w:space="0"/>
              <w:left w:val="single" w:color="333333" w:sz="4" w:space="0"/>
              <w:bottom w:val="single" w:color="333333" w:sz="4" w:space="0"/>
              <w:right w:val="single" w:color="333333" w:sz="4" w:space="0"/>
            </w:tcBorders>
            <w:shd w:val="clear" w:color="auto" w:fill="auto"/>
            <w:vAlign w:val="center"/>
          </w:tcPr>
          <w:p w14:paraId="72A0CF0B">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派遣保69人对中张中学等12所校园提供安保服务，保卫校园财产及师生安全</w:t>
            </w:r>
          </w:p>
        </w:tc>
        <w:tc>
          <w:tcPr>
            <w:tcW w:w="17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60CE0E7A">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1(</w:t>
            </w:r>
            <w:r>
              <w:rPr>
                <w:rFonts w:hint="eastAsia" w:ascii="宋体" w:hAnsi="宋体" w:cs="宋体"/>
                <w:snapToGrid/>
                <w:color w:val="000000"/>
                <w:kern w:val="0"/>
                <w:sz w:val="24"/>
                <w:szCs w:val="24"/>
                <w:highlight w:val="none"/>
                <w:lang w:val="en-US" w:eastAsia="zh-CN" w:bidi="ar"/>
              </w:rPr>
              <w:t>批</w:t>
            </w:r>
            <w:r>
              <w:rPr>
                <w:rFonts w:hint="eastAsia" w:ascii="宋体" w:hAnsi="宋体" w:eastAsia="宋体" w:cs="宋体"/>
                <w:snapToGrid/>
                <w:color w:val="000000"/>
                <w:kern w:val="0"/>
                <w:sz w:val="24"/>
                <w:szCs w:val="24"/>
                <w:highlight w:val="none"/>
                <w:lang w:val="en-US" w:eastAsia="zh-CN" w:bidi="ar"/>
              </w:rPr>
              <w:t>)</w:t>
            </w:r>
          </w:p>
        </w:tc>
        <w:tc>
          <w:tcPr>
            <w:tcW w:w="191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34FECA45">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详见采购文件</w:t>
            </w:r>
          </w:p>
        </w:tc>
        <w:tc>
          <w:tcPr>
            <w:tcW w:w="1486" w:type="dxa"/>
            <w:tcBorders>
              <w:top w:val="single" w:color="333333" w:sz="4" w:space="0"/>
              <w:left w:val="single" w:color="333333" w:sz="4" w:space="0"/>
              <w:bottom w:val="single" w:color="333333" w:sz="4" w:space="0"/>
              <w:right w:val="single" w:color="333333" w:sz="4" w:space="0"/>
            </w:tcBorders>
            <w:shd w:val="clear" w:color="auto" w:fill="auto"/>
            <w:vAlign w:val="center"/>
          </w:tcPr>
          <w:p w14:paraId="45EE574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jc w:val="right"/>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19</w:t>
            </w:r>
            <w:r>
              <w:rPr>
                <w:rFonts w:hint="eastAsia" w:ascii="宋体" w:hAnsi="宋体" w:cs="宋体"/>
                <w:i w:val="0"/>
                <w:iCs w:val="0"/>
                <w:caps w:val="0"/>
                <w:snapToGrid/>
                <w:color w:val="333333"/>
                <w:spacing w:val="0"/>
                <w:kern w:val="0"/>
                <w:sz w:val="24"/>
                <w:szCs w:val="24"/>
                <w:highlight w:val="none"/>
                <w:shd w:val="clear" w:fill="FFFFFF"/>
                <w:vertAlign w:val="baseline"/>
                <w:lang w:val="en-US" w:eastAsia="zh-CN" w:bidi="ar"/>
              </w:rPr>
              <w:t>8</w:t>
            </w: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7200.00</w:t>
            </w:r>
          </w:p>
        </w:tc>
      </w:tr>
    </w:tbl>
    <w:p w14:paraId="0767C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本合同包不接受联合体投标</w:t>
      </w:r>
    </w:p>
    <w:p w14:paraId="708942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合同履行期限：自合同签订之日起一年。</w:t>
      </w:r>
    </w:p>
    <w:p w14:paraId="672B9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20"/>
        <w:jc w:val="both"/>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合同包4(泾阳县教育局校园保安服务项目4标段):</w:t>
      </w:r>
    </w:p>
    <w:p w14:paraId="0A8E5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合同包预算金额：2016000.00元</w:t>
      </w:r>
    </w:p>
    <w:p w14:paraId="0B1CD2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snapToGrid/>
          <w:color w:val="000000"/>
          <w:kern w:val="0"/>
          <w:sz w:val="24"/>
          <w:szCs w:val="24"/>
          <w:highlight w:val="none"/>
          <w:lang w:val="en-US" w:eastAsia="zh-CN" w:bidi="ar"/>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合同包最高限价：2016000.00元</w:t>
      </w:r>
    </w:p>
    <w:tbl>
      <w:tblPr>
        <w:tblStyle w:val="36"/>
        <w:tblW w:w="10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02" w:type="dxa"/>
          <w:bottom w:w="80" w:type="dxa"/>
          <w:right w:w="102" w:type="dxa"/>
        </w:tblCellMar>
      </w:tblPr>
      <w:tblGrid>
        <w:gridCol w:w="1045"/>
        <w:gridCol w:w="1287"/>
        <w:gridCol w:w="2953"/>
        <w:gridCol w:w="1768"/>
        <w:gridCol w:w="1918"/>
        <w:gridCol w:w="1484"/>
      </w:tblGrid>
      <w:tr w14:paraId="4DAB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2" w:type="dxa"/>
            <w:bottom w:w="80" w:type="dxa"/>
            <w:right w:w="102" w:type="dxa"/>
          </w:tblCellMar>
        </w:tblPrEx>
        <w:trPr>
          <w:trHeight w:val="0" w:hRule="atLeast"/>
          <w:tblHeader/>
          <w:jc w:val="center"/>
        </w:trPr>
        <w:tc>
          <w:tcPr>
            <w:tcW w:w="1045" w:type="dxa"/>
            <w:tcBorders>
              <w:top w:val="single" w:color="333333" w:sz="4" w:space="0"/>
              <w:left w:val="single" w:color="333333" w:sz="4" w:space="0"/>
              <w:bottom w:val="single" w:color="333333" w:sz="4" w:space="0"/>
              <w:right w:val="single" w:color="333333" w:sz="4" w:space="0"/>
            </w:tcBorders>
            <w:shd w:val="clear" w:color="auto" w:fill="auto"/>
            <w:vAlign w:val="center"/>
          </w:tcPr>
          <w:p w14:paraId="538C6F2A">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品目号</w:t>
            </w:r>
          </w:p>
        </w:tc>
        <w:tc>
          <w:tcPr>
            <w:tcW w:w="1287" w:type="dxa"/>
            <w:tcBorders>
              <w:top w:val="single" w:color="333333" w:sz="4" w:space="0"/>
              <w:left w:val="single" w:color="333333" w:sz="4" w:space="0"/>
              <w:bottom w:val="single" w:color="333333" w:sz="4" w:space="0"/>
              <w:right w:val="single" w:color="333333" w:sz="4" w:space="0"/>
            </w:tcBorders>
            <w:shd w:val="clear" w:color="auto" w:fill="auto"/>
            <w:vAlign w:val="center"/>
          </w:tcPr>
          <w:p w14:paraId="334C4293">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品目名称</w:t>
            </w:r>
          </w:p>
        </w:tc>
        <w:tc>
          <w:tcPr>
            <w:tcW w:w="2953" w:type="dxa"/>
            <w:tcBorders>
              <w:top w:val="single" w:color="333333" w:sz="4" w:space="0"/>
              <w:left w:val="single" w:color="333333" w:sz="4" w:space="0"/>
              <w:bottom w:val="single" w:color="333333" w:sz="4" w:space="0"/>
              <w:right w:val="single" w:color="333333" w:sz="4" w:space="0"/>
            </w:tcBorders>
            <w:shd w:val="clear" w:color="auto" w:fill="auto"/>
            <w:vAlign w:val="center"/>
          </w:tcPr>
          <w:p w14:paraId="0B6F8691">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采购标的</w:t>
            </w:r>
          </w:p>
        </w:tc>
        <w:tc>
          <w:tcPr>
            <w:tcW w:w="17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42821042">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数量（单位）</w:t>
            </w:r>
          </w:p>
        </w:tc>
        <w:tc>
          <w:tcPr>
            <w:tcW w:w="191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7A6EB0EA">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b/>
                <w:bCs/>
                <w:snapToGrid/>
                <w:color w:val="000000"/>
                <w:kern w:val="2"/>
                <w:sz w:val="24"/>
                <w:szCs w:val="24"/>
                <w:highlight w:val="none"/>
                <w:lang w:eastAsia="zh-CN"/>
              </w:rPr>
            </w:pPr>
            <w:r>
              <w:rPr>
                <w:rFonts w:hint="eastAsia" w:ascii="宋体" w:hAnsi="宋体" w:cs="宋体"/>
                <w:b/>
                <w:bCs/>
                <w:snapToGrid/>
                <w:color w:val="000000"/>
                <w:kern w:val="0"/>
                <w:sz w:val="24"/>
                <w:szCs w:val="24"/>
                <w:highlight w:val="none"/>
                <w:lang w:val="en-US" w:eastAsia="zh-CN" w:bidi="ar"/>
              </w:rPr>
              <w:t>技术规格、参数及要求</w:t>
            </w:r>
          </w:p>
        </w:tc>
        <w:tc>
          <w:tcPr>
            <w:tcW w:w="1484" w:type="dxa"/>
            <w:tcBorders>
              <w:top w:val="single" w:color="333333" w:sz="4" w:space="0"/>
              <w:left w:val="single" w:color="333333" w:sz="4" w:space="0"/>
              <w:bottom w:val="single" w:color="333333" w:sz="4" w:space="0"/>
              <w:right w:val="single" w:color="333333" w:sz="4" w:space="0"/>
            </w:tcBorders>
            <w:shd w:val="clear" w:color="auto" w:fill="auto"/>
            <w:vAlign w:val="center"/>
          </w:tcPr>
          <w:p w14:paraId="7AF0A03D">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cs="宋体"/>
                <w:b/>
                <w:bCs/>
                <w:snapToGrid/>
                <w:color w:val="000000"/>
                <w:kern w:val="0"/>
                <w:sz w:val="24"/>
                <w:szCs w:val="24"/>
                <w:highlight w:val="none"/>
                <w:lang w:val="en-US" w:eastAsia="zh-CN" w:bidi="ar"/>
              </w:rPr>
            </w:pPr>
            <w:r>
              <w:rPr>
                <w:rFonts w:hint="eastAsia" w:ascii="宋体" w:hAnsi="宋体" w:cs="宋体"/>
                <w:b/>
                <w:bCs/>
                <w:snapToGrid/>
                <w:color w:val="000000"/>
                <w:kern w:val="0"/>
                <w:sz w:val="24"/>
                <w:szCs w:val="24"/>
                <w:highlight w:val="none"/>
                <w:lang w:val="en-US" w:eastAsia="zh-CN" w:bidi="ar"/>
              </w:rPr>
              <w:t>品目预算</w:t>
            </w:r>
          </w:p>
          <w:p w14:paraId="1F602B99">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cs="宋体"/>
                <w:b/>
                <w:bCs/>
                <w:snapToGrid/>
                <w:color w:val="000000"/>
                <w:kern w:val="0"/>
                <w:sz w:val="24"/>
                <w:szCs w:val="24"/>
                <w:highlight w:val="none"/>
                <w:lang w:val="en-US" w:eastAsia="zh-CN" w:bidi="ar"/>
              </w:rPr>
            </w:pPr>
            <w:r>
              <w:rPr>
                <w:rFonts w:hint="eastAsia" w:ascii="宋体" w:hAnsi="宋体" w:cs="宋体"/>
                <w:b/>
                <w:bCs/>
                <w:snapToGrid/>
                <w:color w:val="000000"/>
                <w:kern w:val="0"/>
                <w:sz w:val="24"/>
                <w:szCs w:val="24"/>
                <w:highlight w:val="none"/>
                <w:lang w:val="en-US" w:eastAsia="zh-CN" w:bidi="ar"/>
              </w:rPr>
              <w:t>(元)</w:t>
            </w:r>
          </w:p>
        </w:tc>
      </w:tr>
      <w:tr w14:paraId="748A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2" w:type="dxa"/>
            <w:bottom w:w="80" w:type="dxa"/>
            <w:right w:w="102" w:type="dxa"/>
          </w:tblCellMar>
        </w:tblPrEx>
        <w:trPr>
          <w:trHeight w:val="0" w:hRule="atLeast"/>
          <w:jc w:val="center"/>
        </w:trPr>
        <w:tc>
          <w:tcPr>
            <w:tcW w:w="1045" w:type="dxa"/>
            <w:tcBorders>
              <w:top w:val="single" w:color="333333" w:sz="4" w:space="0"/>
              <w:left w:val="single" w:color="333333" w:sz="4" w:space="0"/>
              <w:bottom w:val="single" w:color="333333" w:sz="4" w:space="0"/>
              <w:right w:val="single" w:color="333333" w:sz="4" w:space="0"/>
            </w:tcBorders>
            <w:shd w:val="clear" w:color="auto" w:fill="auto"/>
            <w:vAlign w:val="center"/>
          </w:tcPr>
          <w:p w14:paraId="7736BF3B">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4-1</w:t>
            </w:r>
          </w:p>
        </w:tc>
        <w:tc>
          <w:tcPr>
            <w:tcW w:w="1287" w:type="dxa"/>
            <w:tcBorders>
              <w:top w:val="single" w:color="333333" w:sz="4" w:space="0"/>
              <w:left w:val="single" w:color="333333" w:sz="4" w:space="0"/>
              <w:bottom w:val="single" w:color="333333" w:sz="4" w:space="0"/>
              <w:right w:val="single" w:color="333333" w:sz="4" w:space="0"/>
            </w:tcBorders>
            <w:shd w:val="clear" w:color="auto" w:fill="auto"/>
            <w:vAlign w:val="center"/>
          </w:tcPr>
          <w:p w14:paraId="62A06D3B">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保安服务</w:t>
            </w:r>
          </w:p>
        </w:tc>
        <w:tc>
          <w:tcPr>
            <w:tcW w:w="2953" w:type="dxa"/>
            <w:tcBorders>
              <w:top w:val="single" w:color="333333" w:sz="4" w:space="0"/>
              <w:left w:val="single" w:color="333333" w:sz="4" w:space="0"/>
              <w:bottom w:val="single" w:color="333333" w:sz="4" w:space="0"/>
              <w:right w:val="single" w:color="333333" w:sz="4" w:space="0"/>
            </w:tcBorders>
            <w:shd w:val="clear" w:color="auto" w:fill="auto"/>
            <w:vAlign w:val="center"/>
          </w:tcPr>
          <w:p w14:paraId="73235BDD">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派遣保70人对三渠中学等13所校园提供安保服务，保卫校园财产及师生安全</w:t>
            </w:r>
          </w:p>
        </w:tc>
        <w:tc>
          <w:tcPr>
            <w:tcW w:w="176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26D19851">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1(</w:t>
            </w:r>
            <w:r>
              <w:rPr>
                <w:rFonts w:hint="eastAsia" w:ascii="宋体" w:hAnsi="宋体" w:cs="宋体"/>
                <w:snapToGrid/>
                <w:color w:val="000000"/>
                <w:kern w:val="0"/>
                <w:sz w:val="24"/>
                <w:szCs w:val="24"/>
                <w:highlight w:val="none"/>
                <w:lang w:val="en-US" w:eastAsia="zh-CN" w:bidi="ar"/>
              </w:rPr>
              <w:t>批</w:t>
            </w:r>
            <w:r>
              <w:rPr>
                <w:rFonts w:hint="eastAsia" w:ascii="宋体" w:hAnsi="宋体" w:eastAsia="宋体" w:cs="宋体"/>
                <w:snapToGrid/>
                <w:color w:val="000000"/>
                <w:kern w:val="0"/>
                <w:sz w:val="24"/>
                <w:szCs w:val="24"/>
                <w:highlight w:val="none"/>
                <w:lang w:val="en-US" w:eastAsia="zh-CN" w:bidi="ar"/>
              </w:rPr>
              <w:t>)</w:t>
            </w:r>
          </w:p>
        </w:tc>
        <w:tc>
          <w:tcPr>
            <w:tcW w:w="1918" w:type="dxa"/>
            <w:tcBorders>
              <w:top w:val="single" w:color="333333" w:sz="4" w:space="0"/>
              <w:left w:val="single" w:color="333333" w:sz="4" w:space="0"/>
              <w:bottom w:val="single" w:color="333333" w:sz="4" w:space="0"/>
              <w:right w:val="single" w:color="333333" w:sz="4" w:space="0"/>
            </w:tcBorders>
            <w:shd w:val="clear" w:color="auto" w:fill="auto"/>
            <w:vAlign w:val="center"/>
          </w:tcPr>
          <w:p w14:paraId="58093255">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right="0"/>
              <w:jc w:val="center"/>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0"/>
                <w:sz w:val="24"/>
                <w:szCs w:val="24"/>
                <w:highlight w:val="none"/>
                <w:lang w:val="en-US" w:eastAsia="zh-CN" w:bidi="ar"/>
              </w:rPr>
              <w:t>详见采购文件</w:t>
            </w:r>
          </w:p>
        </w:tc>
        <w:tc>
          <w:tcPr>
            <w:tcW w:w="1484" w:type="dxa"/>
            <w:tcBorders>
              <w:top w:val="single" w:color="333333" w:sz="4" w:space="0"/>
              <w:left w:val="single" w:color="333333" w:sz="4" w:space="0"/>
              <w:bottom w:val="single" w:color="333333" w:sz="4" w:space="0"/>
              <w:right w:val="single" w:color="333333" w:sz="4" w:space="0"/>
            </w:tcBorders>
            <w:shd w:val="clear" w:color="auto" w:fill="auto"/>
            <w:vAlign w:val="center"/>
          </w:tcPr>
          <w:p w14:paraId="01D1C6A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jc w:val="right"/>
              <w:textAlignment w:val="center"/>
              <w:rPr>
                <w:rFonts w:hint="eastAsia" w:ascii="宋体" w:hAnsi="宋体" w:eastAsia="宋体" w:cs="宋体"/>
                <w:snapToGrid/>
                <w:color w:val="000000"/>
                <w:kern w:val="2"/>
                <w:sz w:val="24"/>
                <w:szCs w:val="24"/>
                <w:highlight w:val="none"/>
                <w:lang w:eastAsia="zh-CN"/>
              </w:rPr>
            </w:pP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2016000.00</w:t>
            </w:r>
          </w:p>
        </w:tc>
      </w:tr>
    </w:tbl>
    <w:p w14:paraId="1A7E40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本合同包不接受联合体投标</w:t>
      </w:r>
    </w:p>
    <w:p w14:paraId="375AF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合同履行期限：自合同签订之日起一年。</w:t>
      </w:r>
    </w:p>
    <w:p w14:paraId="11047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bCs/>
          <w:i w:val="0"/>
          <w:iCs w:val="0"/>
          <w:caps w:val="0"/>
          <w:snapToGrid w:val="0"/>
          <w:color w:val="333333"/>
          <w:spacing w:val="0"/>
          <w:kern w:val="2"/>
          <w:sz w:val="24"/>
          <w:szCs w:val="24"/>
          <w:shd w:val="clear" w:fill="FFFFFF"/>
          <w:vertAlign w:val="baseline"/>
          <w:lang w:val="en-US" w:eastAsia="zh-CN" w:bidi="ar-SA"/>
        </w:rPr>
        <w:t>二、申请人的资格要求：</w:t>
      </w:r>
    </w:p>
    <w:p w14:paraId="12FB3E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1.满足《中华人民共和国政府采购法》第二十二条规定;</w:t>
      </w:r>
    </w:p>
    <w:p w14:paraId="013F3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2.落实政府采购政策需满足的资格要求：</w:t>
      </w:r>
    </w:p>
    <w:p w14:paraId="7D183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合同包1(泾阳县教育局校园保安服务项目1标段)落实政府采购政策需满足的资格要求如下:</w:t>
      </w:r>
    </w:p>
    <w:p w14:paraId="485E2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firstLine="482" w:firstLineChars="200"/>
        <w:jc w:val="both"/>
        <w:textAlignment w:val="auto"/>
        <w:rPr>
          <w:rFonts w:hint="eastAsia" w:ascii="宋体" w:hAnsi="宋体" w:eastAsia="宋体" w:cs="宋体"/>
          <w:b/>
          <w:bCs/>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b/>
          <w:bCs/>
          <w:i w:val="0"/>
          <w:iCs w:val="0"/>
          <w:caps w:val="0"/>
          <w:snapToGrid/>
          <w:color w:val="333333"/>
          <w:spacing w:val="0"/>
          <w:kern w:val="0"/>
          <w:sz w:val="24"/>
          <w:szCs w:val="24"/>
          <w:shd w:val="clear" w:fill="FFFFFF"/>
          <w:vertAlign w:val="baseline"/>
          <w:lang w:val="en-US" w:eastAsia="zh-CN" w:bidi="ar"/>
        </w:rPr>
        <w:t>本项目专门面向中小企业采购（提供中小企业声明函或监狱企业的证明文件或残疾人福利性单位声明函）。</w:t>
      </w:r>
    </w:p>
    <w:p w14:paraId="29CCD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t>合同包2(泾阳县教育局校园保安服务项目2标段)落实政府采购政策需满足的资格要求如下:</w:t>
      </w:r>
    </w:p>
    <w:p w14:paraId="47B5E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firstLine="480" w:firstLineChars="200"/>
        <w:jc w:val="both"/>
        <w:textAlignment w:val="auto"/>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t>同合同包1</w:t>
      </w:r>
    </w:p>
    <w:p w14:paraId="03FFE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t>合同包3(泾阳县教育局校园保安服务项目3标段)落实政府采购政策需满足的资格要求如下:</w:t>
      </w:r>
    </w:p>
    <w:p w14:paraId="240F9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firstLine="480" w:firstLineChars="200"/>
        <w:jc w:val="both"/>
        <w:textAlignment w:val="auto"/>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t>同合同包1</w:t>
      </w:r>
    </w:p>
    <w:p w14:paraId="6D537F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t>合同包4(泾阳县教育局校园保安服务项目4标段)落实政府采购政策需满足的资格要求如下:</w:t>
      </w:r>
    </w:p>
    <w:p w14:paraId="30A0B8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firstLine="480" w:firstLineChars="200"/>
        <w:jc w:val="both"/>
        <w:textAlignment w:val="auto"/>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snapToGrid/>
          <w:color w:val="333333"/>
          <w:spacing w:val="0"/>
          <w:kern w:val="0"/>
          <w:sz w:val="24"/>
          <w:szCs w:val="24"/>
          <w:shd w:val="clear" w:fill="FFFFFF"/>
          <w:vertAlign w:val="baseline"/>
          <w:lang w:val="en-US" w:eastAsia="zh-CN" w:bidi="ar"/>
        </w:rPr>
        <w:t>同合同包1</w:t>
      </w:r>
    </w:p>
    <w:p w14:paraId="08D65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3.本项目的特定资格要求：</w:t>
      </w:r>
    </w:p>
    <w:p w14:paraId="2E2DB2E3">
      <w:pPr>
        <w:keepNext w:val="0"/>
        <w:keepLines w:val="0"/>
        <w:pageBreakBefore w:val="0"/>
        <w:widowControl/>
        <w:suppressLineNumbers w:val="0"/>
        <w:kinsoku/>
        <w:overflowPunct/>
        <w:topLinePunct w:val="0"/>
        <w:autoSpaceDE/>
        <w:autoSpaceDN/>
        <w:bidi w:val="0"/>
        <w:adjustRightInd/>
        <w:snapToGrid/>
        <w:spacing w:line="440" w:lineRule="exact"/>
        <w:ind w:left="280" w:hanging="240" w:hangingChars="100"/>
        <w:jc w:val="left"/>
        <w:textAlignment w:val="auto"/>
        <w:rPr>
          <w:rFonts w:hint="eastAsia" w:ascii="宋体" w:hAnsi="宋体" w:eastAsia="宋体" w:cs="宋体"/>
          <w:i w:val="0"/>
          <w:iCs w:val="0"/>
          <w:caps w:val="0"/>
          <w:snapToGrid/>
          <w:color w:val="333333"/>
          <w:spacing w:val="0"/>
          <w:kern w:val="2"/>
          <w:sz w:val="24"/>
          <w:szCs w:val="24"/>
          <w:shd w:val="clear" w:fill="FFFFFF"/>
          <w:vertAlign w:val="baseline"/>
          <w:lang w:eastAsia="zh-CN"/>
        </w:rPr>
      </w:pPr>
      <w:r>
        <w:rPr>
          <w:rFonts w:hint="eastAsia" w:ascii="宋体" w:hAnsi="宋体" w:eastAsia="宋体" w:cs="宋体"/>
          <w:i w:val="0"/>
          <w:iCs w:val="0"/>
          <w:caps w:val="0"/>
          <w:snapToGrid/>
          <w:color w:val="333333"/>
          <w:spacing w:val="0"/>
          <w:kern w:val="2"/>
          <w:sz w:val="24"/>
          <w:szCs w:val="24"/>
          <w:shd w:val="clear" w:fill="FFFFFF"/>
          <w:vertAlign w:val="baseline"/>
          <w:lang w:eastAsia="zh-CN"/>
        </w:rPr>
        <w:t>合同包1(泾阳县教育局校园保安服务项目</w:t>
      </w:r>
      <w:r>
        <w:rPr>
          <w:rFonts w:hint="eastAsia" w:ascii="宋体" w:hAnsi="宋体" w:eastAsia="宋体" w:cs="宋体"/>
          <w:i w:val="0"/>
          <w:iCs w:val="0"/>
          <w:caps w:val="0"/>
          <w:snapToGrid/>
          <w:color w:val="333333"/>
          <w:spacing w:val="0"/>
          <w:kern w:val="2"/>
          <w:sz w:val="24"/>
          <w:szCs w:val="24"/>
          <w:shd w:val="clear" w:fill="FFFFFF"/>
          <w:vertAlign w:val="baseline"/>
          <w:lang w:val="en-US" w:eastAsia="zh-CN"/>
        </w:rPr>
        <w:t>1标段</w:t>
      </w:r>
      <w:r>
        <w:rPr>
          <w:rFonts w:hint="eastAsia" w:ascii="宋体" w:hAnsi="宋体" w:eastAsia="宋体" w:cs="宋体"/>
          <w:i w:val="0"/>
          <w:iCs w:val="0"/>
          <w:caps w:val="0"/>
          <w:snapToGrid/>
          <w:color w:val="333333"/>
          <w:spacing w:val="0"/>
          <w:kern w:val="2"/>
          <w:sz w:val="24"/>
          <w:szCs w:val="24"/>
          <w:shd w:val="clear" w:fill="FFFFFF"/>
          <w:vertAlign w:val="baseline"/>
          <w:lang w:eastAsia="zh-CN"/>
        </w:rPr>
        <w:t>)特定资格要求如下:</w:t>
      </w:r>
    </w:p>
    <w:p w14:paraId="4317AE96">
      <w:pPr>
        <w:keepNext w:val="0"/>
        <w:keepLines w:val="0"/>
        <w:pageBreakBefore w:val="0"/>
        <w:widowControl/>
        <w:suppressLineNumbers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aps w:val="0"/>
          <w:snapToGrid/>
          <w:color w:val="0000FF"/>
          <w:spacing w:val="0"/>
          <w:kern w:val="2"/>
          <w:sz w:val="24"/>
          <w:szCs w:val="24"/>
          <w:shd w:val="clear" w:fill="FFFFFF"/>
          <w:vertAlign w:val="baseline"/>
          <w:lang w:eastAsia="zh-CN"/>
        </w:rPr>
      </w:pPr>
      <w:r>
        <w:rPr>
          <w:rFonts w:hint="eastAsia" w:ascii="宋体" w:hAnsi="宋体" w:eastAsia="宋体" w:cs="宋体"/>
          <w:i w:val="0"/>
          <w:iCs w:val="0"/>
          <w:caps w:val="0"/>
          <w:snapToGrid/>
          <w:color w:val="0000FF"/>
          <w:spacing w:val="0"/>
          <w:kern w:val="2"/>
          <w:sz w:val="24"/>
          <w:szCs w:val="24"/>
          <w:shd w:val="clear" w:fill="FFFFFF"/>
          <w:vertAlign w:val="baseline"/>
          <w:lang w:eastAsia="zh-CN"/>
        </w:rPr>
        <w:t>（</w:t>
      </w:r>
      <w:r>
        <w:rPr>
          <w:rFonts w:hint="eastAsia" w:ascii="宋体" w:hAnsi="宋体" w:eastAsia="宋体" w:cs="宋体"/>
          <w:i w:val="0"/>
          <w:iCs w:val="0"/>
          <w:caps w:val="0"/>
          <w:snapToGrid/>
          <w:color w:val="0000FF"/>
          <w:spacing w:val="0"/>
          <w:kern w:val="2"/>
          <w:sz w:val="24"/>
          <w:szCs w:val="24"/>
          <w:shd w:val="clear" w:fill="FFFFFF"/>
          <w:vertAlign w:val="baseline"/>
          <w:lang w:val="en-US" w:eastAsia="zh-CN"/>
        </w:rPr>
        <w:t>1</w:t>
      </w:r>
      <w:r>
        <w:rPr>
          <w:rFonts w:hint="eastAsia" w:ascii="宋体" w:hAnsi="宋体" w:eastAsia="宋体" w:cs="宋体"/>
          <w:i w:val="0"/>
          <w:iCs w:val="0"/>
          <w:caps w:val="0"/>
          <w:snapToGrid/>
          <w:color w:val="0000FF"/>
          <w:spacing w:val="0"/>
          <w:kern w:val="2"/>
          <w:sz w:val="24"/>
          <w:szCs w:val="24"/>
          <w:shd w:val="clear" w:fill="FFFFFF"/>
          <w:vertAlign w:val="baseline"/>
          <w:lang w:eastAsia="zh-CN"/>
        </w:rPr>
        <w:t>）</w:t>
      </w:r>
      <w:r>
        <w:rPr>
          <w:rFonts w:hint="eastAsia" w:ascii="宋体" w:hAnsi="宋体" w:eastAsia="宋体" w:cs="宋体"/>
          <w:color w:val="0000FF"/>
          <w:sz w:val="24"/>
          <w:szCs w:val="24"/>
          <w:highlight w:val="none"/>
          <w:lang w:val="en-US" w:eastAsia="zh-CN"/>
        </w:rPr>
        <w:t>供应商应授权合法的人员参加投标全过程，其中授权代表参加投标的，须提供法定代表人授权书（附法定代表人、被授权人身份证复印件），法定代表人参加投标的，须提供法定代表人身份证明，招标文件中凡是需要法定代表人签名盖章之处，非法人单位的负责人均参照执行；</w:t>
      </w:r>
    </w:p>
    <w:p w14:paraId="390A141D">
      <w:pPr>
        <w:keepNext w:val="0"/>
        <w:keepLines w:val="0"/>
        <w:pageBreakBefore w:val="0"/>
        <w:widowControl/>
        <w:suppressLineNumbers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aps w:val="0"/>
          <w:snapToGrid/>
          <w:color w:val="0000FF"/>
          <w:spacing w:val="0"/>
          <w:kern w:val="2"/>
          <w:sz w:val="24"/>
          <w:szCs w:val="24"/>
          <w:shd w:val="clear" w:fill="FFFFFF"/>
          <w:vertAlign w:val="baseline"/>
          <w:lang w:eastAsia="zh-CN"/>
        </w:rPr>
      </w:pPr>
      <w:r>
        <w:rPr>
          <w:rFonts w:hint="eastAsia" w:ascii="宋体" w:hAnsi="宋体" w:eastAsia="宋体" w:cs="宋体"/>
          <w:i w:val="0"/>
          <w:iCs w:val="0"/>
          <w:caps w:val="0"/>
          <w:snapToGrid/>
          <w:color w:val="0000FF"/>
          <w:spacing w:val="0"/>
          <w:kern w:val="2"/>
          <w:sz w:val="24"/>
          <w:szCs w:val="24"/>
          <w:shd w:val="clear" w:fill="FFFFFF"/>
          <w:vertAlign w:val="baseline"/>
          <w:lang w:eastAsia="zh-CN"/>
        </w:rPr>
        <w:t>（</w:t>
      </w:r>
      <w:r>
        <w:rPr>
          <w:rFonts w:hint="eastAsia" w:ascii="宋体" w:hAnsi="宋体" w:eastAsia="宋体" w:cs="宋体"/>
          <w:i w:val="0"/>
          <w:iCs w:val="0"/>
          <w:caps w:val="0"/>
          <w:snapToGrid/>
          <w:color w:val="0000FF"/>
          <w:spacing w:val="0"/>
          <w:kern w:val="2"/>
          <w:sz w:val="24"/>
          <w:szCs w:val="24"/>
          <w:shd w:val="clear" w:fill="FFFFFF"/>
          <w:vertAlign w:val="baseline"/>
          <w:lang w:val="en-US" w:eastAsia="zh-CN"/>
        </w:rPr>
        <w:t>2</w:t>
      </w:r>
      <w:r>
        <w:rPr>
          <w:rFonts w:hint="eastAsia" w:ascii="宋体" w:hAnsi="宋体" w:eastAsia="宋体" w:cs="宋体"/>
          <w:i w:val="0"/>
          <w:iCs w:val="0"/>
          <w:caps w:val="0"/>
          <w:snapToGrid/>
          <w:color w:val="0000FF"/>
          <w:spacing w:val="0"/>
          <w:kern w:val="2"/>
          <w:sz w:val="24"/>
          <w:szCs w:val="24"/>
          <w:shd w:val="clear" w:fill="FFFFFF"/>
          <w:vertAlign w:val="baseline"/>
          <w:lang w:eastAsia="zh-CN"/>
        </w:rPr>
        <w:t>）</w:t>
      </w:r>
      <w:r>
        <w:rPr>
          <w:rFonts w:hint="eastAsia" w:ascii="宋体" w:hAnsi="宋体" w:cs="宋体"/>
          <w:i w:val="0"/>
          <w:iCs w:val="0"/>
          <w:caps w:val="0"/>
          <w:snapToGrid/>
          <w:color w:val="0000FF"/>
          <w:spacing w:val="0"/>
          <w:kern w:val="2"/>
          <w:sz w:val="24"/>
          <w:szCs w:val="24"/>
          <w:shd w:val="clear" w:fill="FFFFFF"/>
          <w:vertAlign w:val="baseline"/>
          <w:lang w:eastAsia="zh-CN"/>
        </w:rPr>
        <w:t>投标供应商须提供公安机关颁发的《保安服务许可证》。陕西省外投标供应商还须出具承诺书（承诺书形式不限），承诺自承接本项目之日起30日内向采购人所在地社区的市级人民政府公安机关备案。</w:t>
      </w:r>
    </w:p>
    <w:p w14:paraId="1FB3026A">
      <w:pPr>
        <w:keepNext w:val="0"/>
        <w:keepLines w:val="0"/>
        <w:pageBreakBefore w:val="0"/>
        <w:widowControl/>
        <w:suppressLineNumbers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aps w:val="0"/>
          <w:snapToGrid/>
          <w:color w:val="333333"/>
          <w:spacing w:val="0"/>
          <w:kern w:val="2"/>
          <w:sz w:val="24"/>
          <w:szCs w:val="24"/>
          <w:shd w:val="clear" w:fill="FFFFFF"/>
          <w:vertAlign w:val="baseline"/>
          <w:lang w:eastAsia="zh-CN"/>
        </w:rPr>
      </w:pPr>
      <w:r>
        <w:rPr>
          <w:rFonts w:hint="eastAsia" w:ascii="宋体" w:hAnsi="宋体" w:eastAsia="宋体" w:cs="宋体"/>
          <w:i w:val="0"/>
          <w:iCs w:val="0"/>
          <w:caps w:val="0"/>
          <w:snapToGrid/>
          <w:color w:val="333333"/>
          <w:spacing w:val="0"/>
          <w:kern w:val="2"/>
          <w:sz w:val="24"/>
          <w:szCs w:val="24"/>
          <w:shd w:val="clear" w:fill="FFFFFF"/>
          <w:vertAlign w:val="baseline"/>
          <w:lang w:val="en-US" w:eastAsia="zh-CN"/>
        </w:rPr>
        <w:t>（3）</w:t>
      </w:r>
      <w:r>
        <w:rPr>
          <w:rFonts w:hint="eastAsia" w:ascii="宋体" w:hAnsi="宋体" w:eastAsia="宋体" w:cs="宋体"/>
          <w:kern w:val="0"/>
          <w:sz w:val="24"/>
          <w:szCs w:val="24"/>
          <w:lang w:val="en-US" w:eastAsia="zh-CN" w:bidi="ar-SA"/>
        </w:rPr>
        <w:t>供应商未被“中国执行信息公开网”网站（http://zxgk.court.gov.cn/shixin/）被列为失信被执行人，未被“信用中国”网站（www.creditchina.gov.cn）被列为</w:t>
      </w:r>
      <w:r>
        <w:rPr>
          <w:rFonts w:hint="eastAsia" w:ascii="宋体" w:hAnsi="宋体" w:eastAsia="宋体" w:cs="宋体"/>
          <w:snapToGrid/>
          <w:color w:val="auto"/>
          <w:kern w:val="0"/>
          <w:sz w:val="24"/>
          <w:szCs w:val="24"/>
          <w:highlight w:val="none"/>
          <w:shd w:val="clear" w:color="auto" w:fill="FFFFFF"/>
          <w:lang w:eastAsia="zh-CN"/>
        </w:rPr>
        <w:t>重大税收违法失信主体</w:t>
      </w:r>
      <w:r>
        <w:rPr>
          <w:rFonts w:hint="eastAsia" w:ascii="宋体" w:hAnsi="宋体" w:eastAsia="宋体" w:cs="宋体"/>
          <w:kern w:val="0"/>
          <w:sz w:val="24"/>
          <w:szCs w:val="24"/>
          <w:lang w:val="en-US" w:eastAsia="zh-CN" w:bidi="ar-SA"/>
        </w:rPr>
        <w:t>，未被中国政府采购网（www.ccgp.gov.cn）被列为政府采购严重违法失信行为记录名单；</w:t>
      </w:r>
    </w:p>
    <w:p w14:paraId="29A2AA56">
      <w:pPr>
        <w:keepNext w:val="0"/>
        <w:keepLines w:val="0"/>
        <w:pageBreakBefore w:val="0"/>
        <w:widowControl/>
        <w:suppressLineNumbers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2"/>
          <w:sz w:val="24"/>
          <w:szCs w:val="24"/>
          <w:shd w:val="clear" w:fill="FFFFFF"/>
          <w:vertAlign w:val="baseline"/>
          <w:lang w:eastAsia="zh-CN"/>
        </w:rPr>
        <w:t>（</w:t>
      </w:r>
      <w:r>
        <w:rPr>
          <w:rFonts w:hint="eastAsia" w:ascii="宋体" w:hAnsi="宋体" w:eastAsia="宋体" w:cs="宋体"/>
          <w:i w:val="0"/>
          <w:iCs w:val="0"/>
          <w:caps w:val="0"/>
          <w:snapToGrid/>
          <w:color w:val="333333"/>
          <w:spacing w:val="0"/>
          <w:kern w:val="2"/>
          <w:sz w:val="24"/>
          <w:szCs w:val="24"/>
          <w:shd w:val="clear" w:fill="FFFFFF"/>
          <w:vertAlign w:val="baseline"/>
          <w:lang w:val="en-US" w:eastAsia="zh-CN"/>
        </w:rPr>
        <w:t>4</w:t>
      </w:r>
      <w:r>
        <w:rPr>
          <w:rFonts w:hint="eastAsia" w:ascii="宋体" w:hAnsi="宋体" w:eastAsia="宋体" w:cs="宋体"/>
          <w:i w:val="0"/>
          <w:iCs w:val="0"/>
          <w:caps w:val="0"/>
          <w:snapToGrid/>
          <w:color w:val="333333"/>
          <w:spacing w:val="0"/>
          <w:kern w:val="2"/>
          <w:sz w:val="24"/>
          <w:szCs w:val="24"/>
          <w:shd w:val="clear" w:fill="FFFFFF"/>
          <w:vertAlign w:val="baseline"/>
          <w:lang w:eastAsia="zh-CN"/>
        </w:rPr>
        <w:t>）与招标人存在利害关系可能影响招标公正性的单位，不得参加投标，单位负责人为同一人或存在控股、管理关系的不同单位，不得参加同一标段投标，否则，相关投标均无效。</w:t>
      </w:r>
      <w:r>
        <w:rPr>
          <w:rFonts w:hint="eastAsia" w:ascii="宋体" w:hAnsi="宋体" w:eastAsia="宋体" w:cs="宋体"/>
          <w:i w:val="0"/>
          <w:iCs w:val="0"/>
          <w:caps w:val="0"/>
          <w:snapToGrid w:val="0"/>
          <w:color w:val="333333"/>
          <w:spacing w:val="0"/>
          <w:kern w:val="0"/>
          <w:sz w:val="24"/>
          <w:szCs w:val="24"/>
          <w:highlight w:val="green"/>
          <w:shd w:val="clear" w:fill="FFFFFF"/>
          <w:vertAlign w:val="baseline"/>
          <w:lang w:val="en-US" w:eastAsia="zh-CN" w:bidi="ar"/>
        </w:rPr>
        <w:br w:type="textWrapping"/>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合同包2(泾阳县教育局校园保安服务项目2标段)特定资格要求如下:</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br w:type="textWrapping"/>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 xml:space="preserve">    同合同包1</w:t>
      </w:r>
    </w:p>
    <w:p w14:paraId="75FBEA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合同包3(泾阳县教育局校园保安服务项目3标段)特定资格要求如下:</w:t>
      </w: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br w:type="textWrapping"/>
      </w: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 xml:space="preserve">    </w:t>
      </w:r>
      <w:r>
        <w:rPr>
          <w:rFonts w:hint="eastAsia" w:ascii="宋体" w:hAnsi="宋体" w:eastAsia="宋体" w:cs="宋体"/>
          <w:i w:val="0"/>
          <w:iCs w:val="0"/>
          <w:caps w:val="0"/>
          <w:snapToGrid/>
          <w:color w:val="333333"/>
          <w:spacing w:val="0"/>
          <w:kern w:val="2"/>
          <w:sz w:val="24"/>
          <w:szCs w:val="24"/>
          <w:shd w:val="clear" w:fill="FFFFFF"/>
          <w:vertAlign w:val="baseline"/>
          <w:lang w:val="en-US" w:eastAsia="zh-CN"/>
        </w:rPr>
        <w:t>同合同包1</w:t>
      </w:r>
    </w:p>
    <w:p w14:paraId="0F4977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rightChars="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合同包4(泾阳县教育局校园保安服务项目4标段)特定资格要求如下:</w:t>
      </w: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br w:type="textWrapping"/>
      </w: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 xml:space="preserve">    </w:t>
      </w:r>
      <w:r>
        <w:rPr>
          <w:rFonts w:hint="eastAsia" w:ascii="宋体" w:hAnsi="宋体" w:eastAsia="宋体" w:cs="宋体"/>
          <w:i w:val="0"/>
          <w:iCs w:val="0"/>
          <w:caps w:val="0"/>
          <w:snapToGrid/>
          <w:color w:val="333333"/>
          <w:spacing w:val="0"/>
          <w:kern w:val="2"/>
          <w:sz w:val="24"/>
          <w:szCs w:val="24"/>
          <w:shd w:val="clear" w:fill="FFFFFF"/>
          <w:vertAlign w:val="baseline"/>
          <w:lang w:val="en-US" w:eastAsia="zh-CN"/>
        </w:rPr>
        <w:t>同合同包1</w:t>
      </w:r>
    </w:p>
    <w:p w14:paraId="386DB3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bCs/>
          <w:i w:val="0"/>
          <w:iCs w:val="0"/>
          <w:caps w:val="0"/>
          <w:snapToGrid w:val="0"/>
          <w:color w:val="333333"/>
          <w:spacing w:val="0"/>
          <w:kern w:val="2"/>
          <w:sz w:val="24"/>
          <w:szCs w:val="24"/>
          <w:shd w:val="clear" w:fill="FFFFFF"/>
          <w:vertAlign w:val="baseline"/>
          <w:lang w:val="en-US" w:eastAsia="zh-CN" w:bidi="ar-SA"/>
        </w:rPr>
        <w:t>三、获取招标文件</w:t>
      </w:r>
    </w:p>
    <w:p w14:paraId="609896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时间：</w:t>
      </w:r>
      <w:r>
        <w:rPr>
          <w:rFonts w:hint="eastAsia" w:ascii="宋体" w:hAnsi="宋体" w:eastAsia="宋体" w:cs="宋体"/>
          <w:i w:val="0"/>
          <w:iCs w:val="0"/>
          <w:caps w:val="0"/>
          <w:snapToGrid w:val="0"/>
          <w:color w:val="0000FF"/>
          <w:spacing w:val="0"/>
          <w:kern w:val="0"/>
          <w:sz w:val="24"/>
          <w:szCs w:val="24"/>
          <w:shd w:val="clear" w:fill="FFFFFF"/>
          <w:vertAlign w:val="baseline"/>
          <w:lang w:val="en-US" w:eastAsia="zh-CN" w:bidi="ar"/>
        </w:rPr>
        <w:t>2025年</w:t>
      </w:r>
      <w:r>
        <w:rPr>
          <w:rFonts w:hint="eastAsia" w:ascii="宋体" w:hAnsi="宋体" w:cs="宋体"/>
          <w:i w:val="0"/>
          <w:iCs w:val="0"/>
          <w:caps w:val="0"/>
          <w:snapToGrid w:val="0"/>
          <w:color w:val="0000FF"/>
          <w:spacing w:val="0"/>
          <w:kern w:val="0"/>
          <w:sz w:val="24"/>
          <w:szCs w:val="24"/>
          <w:shd w:val="clear" w:fill="FFFFFF"/>
          <w:vertAlign w:val="baseline"/>
          <w:lang w:val="en-US" w:eastAsia="zh-CN" w:bidi="ar"/>
        </w:rPr>
        <w:t>10</w:t>
      </w:r>
      <w:r>
        <w:rPr>
          <w:rFonts w:hint="eastAsia" w:ascii="宋体" w:hAnsi="宋体" w:eastAsia="宋体" w:cs="宋体"/>
          <w:i w:val="0"/>
          <w:iCs w:val="0"/>
          <w:caps w:val="0"/>
          <w:snapToGrid w:val="0"/>
          <w:color w:val="0000FF"/>
          <w:spacing w:val="0"/>
          <w:kern w:val="0"/>
          <w:sz w:val="24"/>
          <w:szCs w:val="24"/>
          <w:shd w:val="clear" w:fill="FFFFFF"/>
          <w:vertAlign w:val="baseline"/>
          <w:lang w:val="en-US" w:eastAsia="zh-CN" w:bidi="ar"/>
        </w:rPr>
        <w:t>月</w:t>
      </w:r>
      <w:r>
        <w:rPr>
          <w:rFonts w:hint="eastAsia" w:ascii="宋体" w:hAnsi="宋体" w:cs="宋体"/>
          <w:i w:val="0"/>
          <w:iCs w:val="0"/>
          <w:caps w:val="0"/>
          <w:snapToGrid w:val="0"/>
          <w:color w:val="0000FF"/>
          <w:spacing w:val="0"/>
          <w:kern w:val="0"/>
          <w:sz w:val="24"/>
          <w:szCs w:val="24"/>
          <w:shd w:val="clear" w:fill="FFFFFF"/>
          <w:vertAlign w:val="baseline"/>
          <w:lang w:val="en-US" w:eastAsia="zh-CN" w:bidi="ar"/>
        </w:rPr>
        <w:t>0</w:t>
      </w:r>
      <w:r>
        <w:rPr>
          <w:rFonts w:hint="eastAsia" w:ascii="宋体" w:hAnsi="宋体" w:eastAsia="宋体" w:cs="宋体"/>
          <w:i w:val="0"/>
          <w:iCs w:val="0"/>
          <w:caps w:val="0"/>
          <w:snapToGrid w:val="0"/>
          <w:color w:val="0000FF"/>
          <w:spacing w:val="0"/>
          <w:kern w:val="0"/>
          <w:sz w:val="24"/>
          <w:szCs w:val="24"/>
          <w:shd w:val="clear" w:fill="FFFFFF"/>
          <w:vertAlign w:val="baseline"/>
          <w:lang w:val="en-US" w:eastAsia="zh-CN" w:bidi="ar"/>
        </w:rPr>
        <w:t>9日至2025年10月</w:t>
      </w:r>
      <w:r>
        <w:rPr>
          <w:rFonts w:hint="eastAsia" w:ascii="宋体" w:hAnsi="宋体" w:cs="宋体"/>
          <w:i w:val="0"/>
          <w:iCs w:val="0"/>
          <w:caps w:val="0"/>
          <w:snapToGrid w:val="0"/>
          <w:color w:val="0000FF"/>
          <w:spacing w:val="0"/>
          <w:kern w:val="0"/>
          <w:sz w:val="24"/>
          <w:szCs w:val="24"/>
          <w:shd w:val="clear" w:fill="FFFFFF"/>
          <w:vertAlign w:val="baseline"/>
          <w:lang w:val="en-US" w:eastAsia="zh-CN" w:bidi="ar"/>
        </w:rPr>
        <w:t>14</w:t>
      </w:r>
      <w:r>
        <w:rPr>
          <w:rFonts w:hint="eastAsia" w:ascii="宋体" w:hAnsi="宋体" w:eastAsia="宋体" w:cs="宋体"/>
          <w:i w:val="0"/>
          <w:iCs w:val="0"/>
          <w:caps w:val="0"/>
          <w:snapToGrid w:val="0"/>
          <w:color w:val="0000FF"/>
          <w:spacing w:val="0"/>
          <w:kern w:val="0"/>
          <w:sz w:val="24"/>
          <w:szCs w:val="24"/>
          <w:shd w:val="clear" w:fill="FFFFFF"/>
          <w:vertAlign w:val="baseline"/>
          <w:lang w:val="en-US" w:eastAsia="zh-CN" w:bidi="ar"/>
        </w:rPr>
        <w:t>日</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，每天上午0</w:t>
      </w:r>
      <w:r>
        <w:rPr>
          <w:rFonts w:hint="eastAsia" w:ascii="宋体" w:hAnsi="宋体" w:cs="宋体"/>
          <w:i w:val="0"/>
          <w:iCs w:val="0"/>
          <w:caps w:val="0"/>
          <w:snapToGrid w:val="0"/>
          <w:color w:val="333333"/>
          <w:spacing w:val="0"/>
          <w:kern w:val="0"/>
          <w:sz w:val="24"/>
          <w:szCs w:val="24"/>
          <w:shd w:val="clear" w:fill="FFFFFF"/>
          <w:vertAlign w:val="baseline"/>
          <w:lang w:val="en-US" w:eastAsia="zh-CN" w:bidi="ar"/>
        </w:rPr>
        <w:t>8</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:00:00至12:00:00，下午1</w:t>
      </w:r>
      <w:r>
        <w:rPr>
          <w:rFonts w:hint="eastAsia" w:ascii="宋体" w:hAnsi="宋体" w:cs="宋体"/>
          <w:i w:val="0"/>
          <w:iCs w:val="0"/>
          <w:caps w:val="0"/>
          <w:snapToGrid w:val="0"/>
          <w:color w:val="333333"/>
          <w:spacing w:val="0"/>
          <w:kern w:val="0"/>
          <w:sz w:val="24"/>
          <w:szCs w:val="24"/>
          <w:shd w:val="clear" w:fill="FFFFFF"/>
          <w:vertAlign w:val="baseline"/>
          <w:lang w:val="en-US" w:eastAsia="zh-CN" w:bidi="ar"/>
        </w:rPr>
        <w:t>4</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:00:00至</w:t>
      </w:r>
      <w:r>
        <w:rPr>
          <w:rFonts w:hint="eastAsia" w:ascii="宋体" w:hAnsi="宋体" w:cs="宋体"/>
          <w:i w:val="0"/>
          <w:iCs w:val="0"/>
          <w:caps w:val="0"/>
          <w:snapToGrid w:val="0"/>
          <w:color w:val="333333"/>
          <w:spacing w:val="0"/>
          <w:kern w:val="0"/>
          <w:sz w:val="24"/>
          <w:szCs w:val="24"/>
          <w:shd w:val="clear" w:fill="FFFFFF"/>
          <w:vertAlign w:val="baseline"/>
          <w:lang w:val="en-US" w:eastAsia="zh-CN" w:bidi="ar"/>
        </w:rPr>
        <w:t>18</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w:t>
      </w:r>
      <w:r>
        <w:rPr>
          <w:rFonts w:hint="eastAsia" w:ascii="宋体" w:hAnsi="宋体" w:cs="宋体"/>
          <w:i w:val="0"/>
          <w:iCs w:val="0"/>
          <w:caps w:val="0"/>
          <w:snapToGrid w:val="0"/>
          <w:color w:val="333333"/>
          <w:spacing w:val="0"/>
          <w:kern w:val="0"/>
          <w:sz w:val="24"/>
          <w:szCs w:val="24"/>
          <w:shd w:val="clear" w:fill="FFFFFF"/>
          <w:vertAlign w:val="baseline"/>
          <w:lang w:val="en-US" w:eastAsia="zh-CN" w:bidi="ar"/>
        </w:rPr>
        <w:t>00</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w:t>
      </w:r>
      <w:r>
        <w:rPr>
          <w:rFonts w:hint="eastAsia" w:ascii="宋体" w:hAnsi="宋体" w:cs="宋体"/>
          <w:i w:val="0"/>
          <w:iCs w:val="0"/>
          <w:caps w:val="0"/>
          <w:snapToGrid w:val="0"/>
          <w:color w:val="333333"/>
          <w:spacing w:val="0"/>
          <w:kern w:val="0"/>
          <w:sz w:val="24"/>
          <w:szCs w:val="24"/>
          <w:shd w:val="clear" w:fill="FFFFFF"/>
          <w:vertAlign w:val="baseline"/>
          <w:lang w:val="en-US" w:eastAsia="zh-CN" w:bidi="ar"/>
        </w:rPr>
        <w:t>00</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（北京时间）</w:t>
      </w:r>
    </w:p>
    <w:p w14:paraId="29643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途径：全国公共资源交易平台（陕西省·咸阳市）网站〖首页〉电子交易平台〉陕西政府采购交易系统〉企业端〗</w:t>
      </w:r>
    </w:p>
    <w:p w14:paraId="759256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方式：</w:t>
      </w:r>
      <w:r>
        <w:rPr>
          <w:rFonts w:hint="eastAsia" w:ascii="宋体" w:hAnsi="宋体" w:cs="宋体"/>
          <w:i w:val="0"/>
          <w:iCs w:val="0"/>
          <w:caps w:val="0"/>
          <w:snapToGrid w:val="0"/>
          <w:color w:val="333333"/>
          <w:spacing w:val="0"/>
          <w:kern w:val="0"/>
          <w:sz w:val="24"/>
          <w:szCs w:val="24"/>
          <w:shd w:val="clear" w:fill="FFFFFF"/>
          <w:vertAlign w:val="baseline"/>
          <w:lang w:val="en-US" w:eastAsia="zh-CN" w:bidi="ar"/>
        </w:rPr>
        <w:t>在线获取</w:t>
      </w:r>
    </w:p>
    <w:p w14:paraId="25B666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售价：0元</w:t>
      </w:r>
    </w:p>
    <w:p w14:paraId="2D85DD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bCs/>
          <w:i w:val="0"/>
          <w:iCs w:val="0"/>
          <w:caps w:val="0"/>
          <w:snapToGrid w:val="0"/>
          <w:color w:val="333333"/>
          <w:spacing w:val="0"/>
          <w:kern w:val="2"/>
          <w:sz w:val="24"/>
          <w:szCs w:val="24"/>
          <w:shd w:val="clear" w:fill="FFFFFF"/>
          <w:vertAlign w:val="baseline"/>
          <w:lang w:val="en-US" w:eastAsia="zh-CN" w:bidi="ar-SA"/>
        </w:rPr>
        <w:t>四、提交投标文件截止时间、开标时间和地点</w:t>
      </w:r>
    </w:p>
    <w:p w14:paraId="46E748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时间：</w:t>
      </w:r>
      <w:r>
        <w:rPr>
          <w:rFonts w:hint="eastAsia" w:ascii="宋体" w:hAnsi="宋体" w:eastAsia="宋体" w:cs="宋体"/>
          <w:i w:val="0"/>
          <w:iCs w:val="0"/>
          <w:caps w:val="0"/>
          <w:snapToGrid w:val="0"/>
          <w:color w:val="0000FF"/>
          <w:spacing w:val="0"/>
          <w:kern w:val="0"/>
          <w:sz w:val="24"/>
          <w:szCs w:val="24"/>
          <w:shd w:val="clear" w:fill="FFFFFF"/>
          <w:vertAlign w:val="baseline"/>
          <w:lang w:val="en-US" w:eastAsia="zh-CN" w:bidi="ar"/>
        </w:rPr>
        <w:t>2025年10月2</w:t>
      </w:r>
      <w:r>
        <w:rPr>
          <w:rFonts w:hint="eastAsia" w:ascii="宋体" w:hAnsi="宋体" w:cs="宋体"/>
          <w:i w:val="0"/>
          <w:iCs w:val="0"/>
          <w:caps w:val="0"/>
          <w:snapToGrid w:val="0"/>
          <w:color w:val="0000FF"/>
          <w:spacing w:val="0"/>
          <w:kern w:val="0"/>
          <w:sz w:val="24"/>
          <w:szCs w:val="24"/>
          <w:shd w:val="clear" w:fill="FFFFFF"/>
          <w:vertAlign w:val="baseline"/>
          <w:lang w:val="en-US" w:eastAsia="zh-CN" w:bidi="ar"/>
        </w:rPr>
        <w:t>9</w:t>
      </w:r>
      <w:r>
        <w:rPr>
          <w:rFonts w:hint="eastAsia" w:ascii="宋体" w:hAnsi="宋体" w:eastAsia="宋体" w:cs="宋体"/>
          <w:i w:val="0"/>
          <w:iCs w:val="0"/>
          <w:caps w:val="0"/>
          <w:snapToGrid w:val="0"/>
          <w:color w:val="0000FF"/>
          <w:spacing w:val="0"/>
          <w:kern w:val="0"/>
          <w:sz w:val="24"/>
          <w:szCs w:val="24"/>
          <w:shd w:val="clear" w:fill="FFFFFF"/>
          <w:vertAlign w:val="baseline"/>
          <w:lang w:val="en-US" w:eastAsia="zh-CN" w:bidi="ar"/>
        </w:rPr>
        <w:t>日 09时30分00秒 </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（北京时间）</w:t>
      </w:r>
    </w:p>
    <w:p w14:paraId="3367C7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提交投标文件地点：全国公共资源交易平台（陕西省·咸阳市）网站〖首页〉电子交易平台〉陕西政府采购交易系统〉企业端】，在线提交。</w:t>
      </w:r>
    </w:p>
    <w:p w14:paraId="02690C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开标地点：全国公共资源交易平台（陕西省.咸阳市）不见面开标大厅</w:t>
      </w:r>
    </w:p>
    <w:p w14:paraId="77C264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bCs/>
          <w:i w:val="0"/>
          <w:iCs w:val="0"/>
          <w:caps w:val="0"/>
          <w:snapToGrid w:val="0"/>
          <w:color w:val="333333"/>
          <w:spacing w:val="0"/>
          <w:kern w:val="2"/>
          <w:sz w:val="24"/>
          <w:szCs w:val="24"/>
          <w:shd w:val="clear" w:fill="FFFFFF"/>
          <w:vertAlign w:val="baseline"/>
          <w:lang w:val="en-US" w:eastAsia="zh-CN" w:bidi="ar-SA"/>
        </w:rPr>
        <w:t>五、公告期限</w:t>
      </w:r>
    </w:p>
    <w:p w14:paraId="05BD6B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自本公告发布之日起5个工作日。</w:t>
      </w:r>
    </w:p>
    <w:p w14:paraId="53E5EC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bCs/>
          <w:i w:val="0"/>
          <w:iCs w:val="0"/>
          <w:caps w:val="0"/>
          <w:snapToGrid w:val="0"/>
          <w:color w:val="333333"/>
          <w:spacing w:val="0"/>
          <w:kern w:val="2"/>
          <w:sz w:val="24"/>
          <w:szCs w:val="24"/>
          <w:shd w:val="clear" w:fill="FFFFFF"/>
          <w:vertAlign w:val="baseline"/>
          <w:lang w:val="en-US" w:eastAsia="zh-CN" w:bidi="ar-SA"/>
        </w:rPr>
        <w:t>六、其他补充事宜</w:t>
      </w:r>
    </w:p>
    <w:p w14:paraId="634F6FD9">
      <w:pPr>
        <w:keepNext w:val="0"/>
        <w:keepLines w:val="0"/>
        <w:pageBreakBefore w:val="0"/>
        <w:widowControl w:val="0"/>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1.供应商应在全国公共资源交易平台（陕西省·咸阳市）（http://xy.sxg</w:t>
      </w: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gzyjy.cn/）选择“电子交易平台—陕西政府采购交易系统货物、服务类工程类管理端”进行登录，通过“交易乙方”身份进入供应商界面参与投标活动，选择本项目点击“</w:t>
      </w: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 xml:space="preserve">项目流程”进入采购文件下载页面，点击“交易文件下载”即可下载该项目发布的电子采购文件。在获取时限内下载招标文件，逾期下载通道将关闭。 </w:t>
      </w:r>
    </w:p>
    <w:p w14:paraId="246D498E">
      <w:pPr>
        <w:keepNext w:val="0"/>
        <w:keepLines w:val="0"/>
        <w:pageBreakBefore w:val="0"/>
        <w:widowControl w:val="0"/>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 xml:space="preserve">2.供应商初次使用交易平台，须先完成诚信入库登记、CA 锁认证及企业信息绑定。相关操作流程详见全国政府采购平台（陕西省）网站〖首页·〉服务指南·〉下载专区〗中的《陕西省公共资源交易中心政府采购项目投标指南》。CA 锁办理地址及咨询 电话如下：西安市长安北路 14 号省体育公寓 B 座一楼 咨询电话：029-88661241。 </w:t>
      </w:r>
    </w:p>
    <w:p w14:paraId="14EF0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3. 本项目采用“不见面开标”方式进行，供应商可远程登录〖全国公共资源交易平台（陕西省.咸阳市）〉不见面开标〗在线参加开标过程。详见〖全国公共资源交易平台（陕西省.咸阳市）〉服务指南〉下载专区〗中的《咸阳市公共资源交易不见面开标大厅投标人操作手册》。</w:t>
      </w:r>
    </w:p>
    <w:p w14:paraId="6DDCF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4.供应商应在投标截止时间前通过全国公共资源交易平台（陕西省·咸阳市）递交电子响应文件。因响应供应商自身设施故障或自身原因导致无法完成投标的，由响应供应商自行承担后果。</w:t>
      </w:r>
    </w:p>
    <w:p w14:paraId="052818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5.请潜在供应商务必按照《陕西省财政厅关于政府采购供应商注册登记有关事项的通知》要求，通过陕西省政府采购网（http://www.ccgp-shaanxi.gov.cn/）进行陕西政府采购统一身份认证注册登记。</w:t>
      </w:r>
    </w:p>
    <w:p w14:paraId="0BD57FA8">
      <w:pPr>
        <w:keepNext w:val="0"/>
        <w:keepLines w:val="0"/>
        <w:pageBreakBefore w:val="0"/>
        <w:widowControl w:val="0"/>
        <w:kinsoku/>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6.为保证本项目开评标工作顺利进行，供应商应确保相关设备能够顺利登录系统并进行操作。新点客服电话：4008503300。</w:t>
      </w:r>
    </w:p>
    <w:p w14:paraId="050A5C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7.本项目需要落实的政府采购政策：</w:t>
      </w:r>
    </w:p>
    <w:p w14:paraId="0E5E71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1）《政府采购促进中小企业发展管理办法》（财库〔2020〕46号）；（2）《财政部司法部关于政府采购支持监狱企业发展有关问题的通知》（财库〔2014〕68号）；（3）《国务院办公厅关于建立政府强制采购节能产品制度的通知》（国办发〔2007〕51号）（4）《环境标志产品政府采购实施的意见》（财库〔2006〕90号）；（5）《关于促进残疾人就业政府采购政策的通知》（财库〔2017〕141号）；（6）《财政部国家发展改革委关于印发〈节能产品政府采购实施意见〉的通知》（财库〔2004〕185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关于运用政府采购政策支持乡村产业振兴的通知》（财库〔2021〕19号）；（11）《陕西省中小企业政府采购信用融资办法》（陕财办采〔2018〕23号）；（12）《</w:t>
      </w:r>
      <w:r>
        <w:rPr>
          <w:rFonts w:hint="eastAsia" w:ascii="宋体" w:hAnsi="宋体" w:cs="宋体"/>
          <w:i w:val="0"/>
          <w:iCs w:val="0"/>
          <w:caps w:val="0"/>
          <w:snapToGrid/>
          <w:color w:val="333333"/>
          <w:spacing w:val="0"/>
          <w:kern w:val="0"/>
          <w:sz w:val="24"/>
          <w:szCs w:val="24"/>
          <w:shd w:val="clear" w:fill="FFFFFF"/>
          <w:vertAlign w:val="baseline"/>
          <w:lang w:val="en-US" w:eastAsia="zh-CN" w:bidi="ar"/>
        </w:rPr>
        <w:t>陕西省财政厅</w:t>
      </w: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关于加快推进我省中小企业政府采购信用融资工作的通知》（陕财办采〔2020〕15号）；（13）《财政部关于在政府采购活动中查询及使用信用记录有关问题的通知》（财库〔2016〕125号）；（14）《财政部关于进一步加大政府采购支持中小企业力度的通知》（财库〔2022〕19号）；（15）其他落实的政府采购政策。若享受以上政策优惠的企业，需提供相应声明函或品目清单范围内产品的有效认证证书。</w:t>
      </w:r>
    </w:p>
    <w:p w14:paraId="0C554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bCs/>
          <w:i w:val="0"/>
          <w:iCs w:val="0"/>
          <w:caps w:val="0"/>
          <w:snapToGrid w:val="0"/>
          <w:color w:val="333333"/>
          <w:spacing w:val="0"/>
          <w:kern w:val="2"/>
          <w:sz w:val="24"/>
          <w:szCs w:val="24"/>
          <w:shd w:val="clear" w:fill="FFFFFF"/>
          <w:vertAlign w:val="baseline"/>
          <w:lang w:val="en-US" w:eastAsia="zh-CN" w:bidi="ar-SA"/>
        </w:rPr>
        <w:t>七、对本次招标提出询问，请按以下方式联系。</w:t>
      </w:r>
    </w:p>
    <w:p w14:paraId="3B322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i w:val="0"/>
          <w:iCs w:val="0"/>
          <w:caps w:val="0"/>
          <w:snapToGrid w:val="0"/>
          <w:color w:val="333333"/>
          <w:spacing w:val="0"/>
          <w:kern w:val="0"/>
          <w:sz w:val="24"/>
          <w:szCs w:val="24"/>
          <w:shd w:val="clear" w:fill="FFFFFF"/>
          <w:vertAlign w:val="baseline"/>
          <w:lang w:val="en-US" w:eastAsia="zh-CN" w:bidi="ar"/>
        </w:rPr>
        <w:t>1.采购人信息</w:t>
      </w:r>
    </w:p>
    <w:p w14:paraId="0D22CA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 xml:space="preserve">名称：泾阳县教育局 </w:t>
      </w:r>
    </w:p>
    <w:p w14:paraId="6EE7E3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地址：泾阳县粮集路96号</w:t>
      </w:r>
    </w:p>
    <w:p w14:paraId="264029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320"/>
        <w:jc w:val="both"/>
        <w:textAlignment w:val="baseline"/>
        <w:rPr>
          <w:rFonts w:hint="eastAsia" w:ascii="宋体" w:hAnsi="宋体" w:eastAsia="宋体" w:cs="宋体"/>
          <w:snapToGrid w:val="0"/>
          <w:color w:val="0000FF"/>
          <w:kern w:val="0"/>
          <w:sz w:val="24"/>
          <w:szCs w:val="24"/>
          <w:lang w:val="en-US" w:eastAsia="zh-CN" w:bidi="ar"/>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zh-CN" w:bidi="ar"/>
        </w:rPr>
        <w:t>联系方式：13892054827</w:t>
      </w:r>
    </w:p>
    <w:p w14:paraId="1A8A1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2.采购代理机构信息</w:t>
      </w:r>
    </w:p>
    <w:p w14:paraId="6AD2FC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240" w:firstLineChars="10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名称：泾阳县政府采购中心</w:t>
      </w:r>
    </w:p>
    <w:p w14:paraId="6703D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240" w:firstLineChars="10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地址：咸阳市泾阳县中心街402号</w:t>
      </w:r>
    </w:p>
    <w:p w14:paraId="048CC1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240" w:firstLineChars="10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联系方式：029-36220106</w:t>
      </w:r>
    </w:p>
    <w:p w14:paraId="708DA1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3.项目联系方式</w:t>
      </w:r>
    </w:p>
    <w:p w14:paraId="48ED7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240" w:firstLineChars="10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项目联系人：赵工</w:t>
      </w:r>
    </w:p>
    <w:p w14:paraId="105BC8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240" w:firstLineChars="10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电话：029-36220106</w:t>
      </w:r>
    </w:p>
    <w:p w14:paraId="7837A621">
      <w:pPr>
        <w:widowControl/>
        <w:kinsoku w:val="0"/>
        <w:autoSpaceDE w:val="0"/>
        <w:autoSpaceDN w:val="0"/>
        <w:adjustRightInd w:val="0"/>
        <w:snapToGrid w:val="0"/>
        <w:spacing w:before="65" w:line="226" w:lineRule="auto"/>
        <w:ind w:left="3076"/>
        <w:jc w:val="left"/>
        <w:textAlignment w:val="baseline"/>
        <w:outlineLvl w:val="0"/>
        <w:rPr>
          <w:rFonts w:hint="eastAsia" w:ascii="宋体" w:hAnsi="宋体" w:eastAsia="宋体" w:cs="宋体"/>
          <w:snapToGrid w:val="0"/>
          <w:color w:val="000000"/>
          <w:spacing w:val="10"/>
          <w:kern w:val="0"/>
          <w:sz w:val="31"/>
          <w:szCs w:val="31"/>
          <w:lang w:eastAsia="en-US"/>
        </w:rPr>
      </w:pPr>
    </w:p>
    <w:p w14:paraId="568B467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right"/>
        <w:textAlignment w:val="baseline"/>
        <w:rPr>
          <w:rFonts w:hint="eastAsia" w:ascii="宋体" w:hAnsi="宋体" w:eastAsia="宋体" w:cs="宋体"/>
          <w:i w:val="0"/>
          <w:iCs w:val="0"/>
          <w:caps w:val="0"/>
          <w:color w:val="auto"/>
          <w:spacing w:val="0"/>
          <w:sz w:val="24"/>
          <w:szCs w:val="24"/>
          <w:shd w:val="clear" w:fill="FFFFFF"/>
          <w:vertAlign w:val="baseline"/>
        </w:rPr>
        <w:sectPr>
          <w:footerReference r:id="rId12" w:type="first"/>
          <w:footerReference r:id="rId11"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425" w:num="1"/>
          <w:titlePg/>
          <w:docGrid w:linePitch="312" w:charSpace="0"/>
        </w:sectPr>
      </w:pPr>
    </w:p>
    <w:bookmarkEnd w:id="1"/>
    <w:bookmarkEnd w:id="2"/>
    <w:p w14:paraId="4CDE113C">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lang w:val="zh-CN"/>
        </w:rPr>
      </w:pPr>
      <w:bookmarkStart w:id="3" w:name="_Toc2426"/>
      <w:r>
        <w:rPr>
          <w:rFonts w:hint="eastAsia" w:ascii="宋体" w:hAnsi="宋体" w:eastAsia="宋体" w:cs="宋体"/>
          <w:b/>
          <w:bCs/>
          <w:color w:val="auto"/>
          <w:sz w:val="32"/>
          <w:szCs w:val="32"/>
          <w:lang w:val="en-US" w:eastAsia="zh-CN"/>
        </w:rPr>
        <w:t>第二章</w:t>
      </w:r>
      <w:r>
        <w:rPr>
          <w:rFonts w:hint="eastAsia" w:ascii="宋体" w:hAnsi="宋体" w:eastAsia="宋体" w:cs="宋体"/>
          <w:b/>
          <w:bCs/>
          <w:color w:val="auto"/>
          <w:sz w:val="32"/>
          <w:szCs w:val="32"/>
          <w:lang w:val="zh-CN"/>
        </w:rPr>
        <w:t xml:space="preserve">   </w:t>
      </w:r>
      <w:bookmarkEnd w:id="3"/>
      <w:r>
        <w:rPr>
          <w:rFonts w:hint="eastAsia" w:ascii="宋体" w:hAnsi="宋体" w:eastAsia="宋体" w:cs="宋体"/>
          <w:b/>
          <w:bCs/>
          <w:color w:val="auto"/>
          <w:sz w:val="32"/>
          <w:szCs w:val="32"/>
          <w:lang w:val="zh-CN" w:eastAsia="zh-CN"/>
        </w:rPr>
        <w:t>供应商须知前附表</w:t>
      </w:r>
    </w:p>
    <w:tbl>
      <w:tblPr>
        <w:tblStyle w:val="36"/>
        <w:tblW w:w="89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32" w:type="dxa"/>
          <w:left w:w="64" w:type="dxa"/>
          <w:bottom w:w="32" w:type="dxa"/>
          <w:right w:w="64" w:type="dxa"/>
        </w:tblCellMar>
      </w:tblPr>
      <w:tblGrid>
        <w:gridCol w:w="728"/>
        <w:gridCol w:w="1297"/>
        <w:gridCol w:w="6950"/>
      </w:tblGrid>
      <w:tr w14:paraId="4EE58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28" w:type="dxa"/>
            <w:vAlign w:val="center"/>
          </w:tcPr>
          <w:p w14:paraId="1FF74EDE">
            <w:pPr>
              <w:pStyle w:val="120"/>
              <w:keepNext w:val="0"/>
              <w:keepLines w:val="0"/>
              <w:pageBreakBefore w:val="0"/>
              <w:kinsoku/>
              <w:wordWrap/>
              <w:overflowPunct/>
              <w:topLinePunct w:val="0"/>
              <w:bidi w:val="0"/>
              <w:snapToGrid w:val="0"/>
              <w:spacing w:line="360" w:lineRule="auto"/>
              <w:ind w:left="9"/>
              <w:jc w:val="center"/>
              <w:textAlignment w:val="auto"/>
              <w:rPr>
                <w:rFonts w:hint="eastAsia" w:ascii="宋体" w:hAnsi="宋体" w:eastAsia="宋体" w:cs="宋体"/>
                <w:b/>
                <w:color w:val="auto"/>
                <w:sz w:val="24"/>
                <w:szCs w:val="24"/>
                <w:lang w:val="zh-CN"/>
              </w:rPr>
            </w:pPr>
            <w:r>
              <w:rPr>
                <w:rFonts w:hint="eastAsia" w:cs="宋体"/>
                <w:b/>
                <w:color w:val="auto"/>
                <w:sz w:val="24"/>
                <w:szCs w:val="24"/>
                <w:lang w:val="zh-CN"/>
              </w:rPr>
              <w:t>序号</w:t>
            </w:r>
          </w:p>
        </w:tc>
        <w:tc>
          <w:tcPr>
            <w:tcW w:w="1297" w:type="dxa"/>
            <w:vAlign w:val="center"/>
          </w:tcPr>
          <w:p w14:paraId="05D96A75">
            <w:pPr>
              <w:pStyle w:val="120"/>
              <w:keepNext w:val="0"/>
              <w:keepLines w:val="0"/>
              <w:pageBreakBefore w:val="0"/>
              <w:kinsoku/>
              <w:wordWrap/>
              <w:overflowPunct/>
              <w:topLinePunct w:val="0"/>
              <w:bidi w:val="0"/>
              <w:snapToGrid w:val="0"/>
              <w:spacing w:line="360" w:lineRule="auto"/>
              <w:ind w:left="-114"/>
              <w:jc w:val="center"/>
              <w:textAlignment w:val="auto"/>
              <w:rPr>
                <w:rFonts w:hint="eastAsia" w:ascii="宋体" w:hAnsi="宋体" w:eastAsia="宋体" w:cs="宋体"/>
                <w:b/>
                <w:color w:val="auto"/>
                <w:sz w:val="24"/>
                <w:szCs w:val="24"/>
                <w:lang w:val="zh-CN"/>
              </w:rPr>
            </w:pPr>
            <w:r>
              <w:rPr>
                <w:rFonts w:hint="eastAsia" w:cs="宋体"/>
                <w:b/>
                <w:color w:val="auto"/>
                <w:sz w:val="24"/>
                <w:szCs w:val="24"/>
                <w:lang w:val="zh-CN"/>
              </w:rPr>
              <w:t>条款名称</w:t>
            </w:r>
          </w:p>
        </w:tc>
        <w:tc>
          <w:tcPr>
            <w:tcW w:w="6950" w:type="dxa"/>
            <w:vAlign w:val="center"/>
          </w:tcPr>
          <w:p w14:paraId="5D430D3F">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color w:val="auto"/>
                <w:sz w:val="24"/>
                <w:szCs w:val="24"/>
                <w:lang w:val="zh-CN"/>
              </w:rPr>
            </w:pPr>
            <w:r>
              <w:rPr>
                <w:rFonts w:hint="eastAsia" w:cs="宋体"/>
                <w:b/>
                <w:color w:val="auto"/>
                <w:sz w:val="24"/>
                <w:szCs w:val="24"/>
                <w:lang w:val="zh-CN"/>
              </w:rPr>
              <w:t>说明和要求</w:t>
            </w:r>
          </w:p>
        </w:tc>
      </w:tr>
      <w:tr w14:paraId="65F8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29F35A0E">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297" w:type="dxa"/>
            <w:vAlign w:val="center"/>
          </w:tcPr>
          <w:p w14:paraId="05010315">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采购人</w:t>
            </w:r>
          </w:p>
        </w:tc>
        <w:tc>
          <w:tcPr>
            <w:tcW w:w="6950" w:type="dxa"/>
            <w:vAlign w:val="center"/>
          </w:tcPr>
          <w:p w14:paraId="4E913547">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i w:val="0"/>
                <w:iCs w:val="0"/>
                <w:caps w:val="0"/>
                <w:color w:val="auto"/>
                <w:spacing w:val="0"/>
                <w:sz w:val="24"/>
                <w:szCs w:val="24"/>
                <w:shd w:val="clear" w:fill="FFFFFF"/>
                <w:vertAlign w:val="baseline"/>
                <w:lang w:eastAsia="zh-CN"/>
              </w:rPr>
              <w:t>泾阳县</w:t>
            </w:r>
            <w:r>
              <w:rPr>
                <w:rFonts w:hint="eastAsia" w:ascii="宋体" w:hAnsi="宋体" w:eastAsia="宋体" w:cs="宋体"/>
                <w:i w:val="0"/>
                <w:iCs w:val="0"/>
                <w:caps w:val="0"/>
                <w:color w:val="auto"/>
                <w:spacing w:val="0"/>
                <w:sz w:val="24"/>
                <w:szCs w:val="24"/>
                <w:shd w:val="clear" w:fill="FFFFFF"/>
                <w:vertAlign w:val="baseline"/>
                <w:lang w:val="en-US" w:eastAsia="zh-CN"/>
              </w:rPr>
              <w:t>教育局</w:t>
            </w:r>
          </w:p>
          <w:p w14:paraId="0B1F66E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w:t>
            </w:r>
            <w:r>
              <w:rPr>
                <w:rFonts w:hint="eastAsia" w:ascii="宋体" w:hAnsi="宋体" w:eastAsia="宋体" w:cs="宋体"/>
                <w:i w:val="0"/>
                <w:iCs w:val="0"/>
                <w:caps w:val="0"/>
                <w:color w:val="auto"/>
                <w:spacing w:val="0"/>
                <w:sz w:val="24"/>
                <w:szCs w:val="24"/>
                <w:shd w:val="clear" w:fill="FFFFFF"/>
                <w:vertAlign w:val="baseline"/>
                <w:lang w:val="en-US" w:eastAsia="zh-CN"/>
              </w:rPr>
              <w:t>泾阳县粮集路96号</w:t>
            </w:r>
          </w:p>
          <w:p w14:paraId="70165C4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安亚军</w:t>
            </w:r>
          </w:p>
          <w:p w14:paraId="3ACFAABB">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i w:val="0"/>
                <w:iCs w:val="0"/>
                <w:caps w:val="0"/>
                <w:snapToGrid w:val="0"/>
                <w:color w:val="auto"/>
                <w:spacing w:val="0"/>
                <w:kern w:val="0"/>
                <w:sz w:val="24"/>
                <w:szCs w:val="24"/>
                <w:highlight w:val="none"/>
                <w:shd w:val="clear" w:fill="FFFFFF"/>
                <w:vertAlign w:val="baseline"/>
                <w:lang w:val="en-US" w:eastAsia="zh-CN" w:bidi="ar"/>
              </w:rPr>
              <w:t>13892054827</w:t>
            </w:r>
          </w:p>
        </w:tc>
      </w:tr>
      <w:tr w14:paraId="55521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799074CF">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1297" w:type="dxa"/>
            <w:vAlign w:val="center"/>
          </w:tcPr>
          <w:p w14:paraId="46DCA10D">
            <w:pPr>
              <w:pStyle w:val="120"/>
              <w:keepNext w:val="0"/>
              <w:keepLines w:val="0"/>
              <w:pageBreakBefore w:val="0"/>
              <w:kinsoku/>
              <w:wordWrap/>
              <w:overflowPunct/>
              <w:topLinePunct w:val="0"/>
              <w:bidi w:val="0"/>
              <w:snapToGrid w:val="0"/>
              <w:spacing w:line="360" w:lineRule="auto"/>
              <w:ind w:left="38"/>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采购代理机构</w:t>
            </w:r>
          </w:p>
        </w:tc>
        <w:tc>
          <w:tcPr>
            <w:tcW w:w="6950" w:type="dxa"/>
            <w:vAlign w:val="center"/>
          </w:tcPr>
          <w:p w14:paraId="07FD8C11">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泾阳县政府采购中心</w:t>
            </w:r>
          </w:p>
          <w:p w14:paraId="1AE222C7">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w:t>
            </w:r>
            <w:r>
              <w:rPr>
                <w:rFonts w:hint="eastAsia" w:ascii="宋体" w:hAnsi="宋体" w:eastAsia="宋体" w:cs="宋体"/>
                <w:b w:val="0"/>
                <w:bCs/>
                <w:color w:val="auto"/>
                <w:sz w:val="24"/>
                <w:szCs w:val="24"/>
              </w:rPr>
              <w:t>咸阳市泾阳县中心街402号</w:t>
            </w:r>
          </w:p>
          <w:p w14:paraId="3C4422CA">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：赵工</w:t>
            </w:r>
          </w:p>
          <w:p w14:paraId="7CFF9ADF">
            <w:pPr>
              <w:keepNext w:val="0"/>
              <w:keepLines w:val="0"/>
              <w:pageBreakBefore w:val="0"/>
              <w:kinsoku/>
              <w:wordWrap/>
              <w:overflowPunct/>
              <w:topLinePunct w:val="0"/>
              <w:bidi w:val="0"/>
              <w:snapToGrid w:val="0"/>
              <w:spacing w:line="360" w:lineRule="auto"/>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 xml:space="preserve">电 </w:t>
            </w:r>
            <w:r>
              <w:rPr>
                <w:rFonts w:hint="eastAsia" w:ascii="宋体" w:hAnsi="宋体" w:eastAsia="宋体" w:cs="宋体"/>
                <w:b w:val="0"/>
                <w:bCs/>
                <w:color w:val="auto"/>
                <w:sz w:val="24"/>
                <w:szCs w:val="24"/>
                <w:lang w:val="en-US" w:eastAsia="zh-CN"/>
              </w:rPr>
              <w:t xml:space="preserve"> 话</w:t>
            </w:r>
            <w:r>
              <w:rPr>
                <w:rFonts w:hint="eastAsia" w:ascii="宋体" w:hAnsi="宋体" w:eastAsia="宋体" w:cs="宋体"/>
                <w:color w:val="auto"/>
                <w:sz w:val="24"/>
                <w:szCs w:val="24"/>
                <w:lang w:eastAsia="zh-CN"/>
              </w:rPr>
              <w:t>：</w:t>
            </w:r>
            <w:r>
              <w:rPr>
                <w:rFonts w:hint="eastAsia" w:ascii="宋体" w:hAnsi="宋体" w:eastAsia="宋体" w:cs="宋体"/>
                <w:b w:val="0"/>
                <w:bCs/>
                <w:color w:val="auto"/>
                <w:sz w:val="24"/>
                <w:szCs w:val="24"/>
                <w:lang w:val="en-US" w:eastAsia="zh-CN"/>
              </w:rPr>
              <w:t>029-3622</w:t>
            </w:r>
            <w:r>
              <w:rPr>
                <w:rFonts w:hint="eastAsia" w:ascii="宋体" w:hAnsi="宋体" w:cs="宋体"/>
                <w:b w:val="0"/>
                <w:bCs/>
                <w:color w:val="auto"/>
                <w:sz w:val="24"/>
                <w:szCs w:val="24"/>
                <w:lang w:val="en-US" w:eastAsia="zh-CN"/>
              </w:rPr>
              <w:t>0106</w:t>
            </w:r>
          </w:p>
        </w:tc>
      </w:tr>
      <w:tr w14:paraId="598AB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73429245">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p>
        </w:tc>
        <w:tc>
          <w:tcPr>
            <w:tcW w:w="1297" w:type="dxa"/>
            <w:vAlign w:val="center"/>
          </w:tcPr>
          <w:p w14:paraId="32DA34AA">
            <w:pPr>
              <w:pStyle w:val="120"/>
              <w:keepNext w:val="0"/>
              <w:keepLines w:val="0"/>
              <w:pageBreakBefore w:val="0"/>
              <w:kinsoku/>
              <w:wordWrap/>
              <w:overflowPunct/>
              <w:topLinePunct w:val="0"/>
              <w:bidi w:val="0"/>
              <w:snapToGrid w:val="0"/>
              <w:spacing w:line="360" w:lineRule="auto"/>
              <w:ind w:left="38"/>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950" w:type="dxa"/>
            <w:vAlign w:val="center"/>
          </w:tcPr>
          <w:p w14:paraId="7DBB4FEF">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泾阳县教育局校园保安服务项目</w:t>
            </w:r>
          </w:p>
        </w:tc>
      </w:tr>
      <w:tr w14:paraId="49E78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5BE528AE">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1297" w:type="dxa"/>
            <w:vAlign w:val="center"/>
          </w:tcPr>
          <w:p w14:paraId="7E79D13F">
            <w:pPr>
              <w:pStyle w:val="120"/>
              <w:keepNext w:val="0"/>
              <w:keepLines w:val="0"/>
              <w:pageBreakBefore w:val="0"/>
              <w:kinsoku/>
              <w:wordWrap/>
              <w:overflowPunct/>
              <w:topLinePunct w:val="0"/>
              <w:bidi w:val="0"/>
              <w:snapToGrid w:val="0"/>
              <w:spacing w:line="360" w:lineRule="auto"/>
              <w:ind w:left="38"/>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6950" w:type="dxa"/>
            <w:vAlign w:val="center"/>
          </w:tcPr>
          <w:p w14:paraId="641B7E7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ZFCG-泾阳县-2025-00015</w:t>
            </w:r>
          </w:p>
        </w:tc>
      </w:tr>
      <w:tr w14:paraId="16393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58727BBF">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5</w:t>
            </w:r>
          </w:p>
        </w:tc>
        <w:tc>
          <w:tcPr>
            <w:tcW w:w="1297" w:type="dxa"/>
            <w:vAlign w:val="center"/>
          </w:tcPr>
          <w:p w14:paraId="124EE526">
            <w:pPr>
              <w:pStyle w:val="120"/>
              <w:keepNext w:val="0"/>
              <w:keepLines w:val="0"/>
              <w:pageBreakBefore w:val="0"/>
              <w:kinsoku/>
              <w:wordWrap/>
              <w:overflowPunct/>
              <w:topLinePunct w:val="0"/>
              <w:bidi w:val="0"/>
              <w:snapToGrid w:val="0"/>
              <w:spacing w:line="360" w:lineRule="auto"/>
              <w:ind w:left="38"/>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采购内容</w:t>
            </w:r>
          </w:p>
        </w:tc>
        <w:tc>
          <w:tcPr>
            <w:tcW w:w="6950" w:type="dxa"/>
            <w:vAlign w:val="center"/>
          </w:tcPr>
          <w:p w14:paraId="4050B6A6">
            <w:pPr>
              <w:pStyle w:val="120"/>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保安服务，具体采购内容详见招标文件“</w:t>
            </w:r>
            <w:r>
              <w:rPr>
                <w:rFonts w:hint="eastAsia" w:ascii="宋体" w:hAnsi="宋体" w:eastAsia="宋体" w:cs="宋体"/>
                <w:i w:val="0"/>
                <w:iCs w:val="0"/>
                <w:caps w:val="0"/>
                <w:color w:val="333333"/>
                <w:spacing w:val="0"/>
                <w:kern w:val="0"/>
                <w:sz w:val="24"/>
                <w:szCs w:val="24"/>
                <w:shd w:val="clear" w:fill="FFFFFF"/>
                <w:vertAlign w:val="baseline"/>
                <w:lang w:val="zh-CN" w:eastAsia="zh-CN" w:bidi="ar"/>
              </w:rPr>
              <w:t>第</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五</w:t>
            </w:r>
            <w:r>
              <w:rPr>
                <w:rFonts w:hint="eastAsia" w:ascii="宋体" w:hAnsi="宋体" w:eastAsia="宋体" w:cs="宋体"/>
                <w:i w:val="0"/>
                <w:iCs w:val="0"/>
                <w:caps w:val="0"/>
                <w:color w:val="333333"/>
                <w:spacing w:val="0"/>
                <w:kern w:val="0"/>
                <w:sz w:val="24"/>
                <w:szCs w:val="24"/>
                <w:shd w:val="clear" w:fill="FFFFFF"/>
                <w:vertAlign w:val="baseline"/>
                <w:lang w:val="zh-CN" w:eastAsia="zh-CN" w:bidi="ar"/>
              </w:rPr>
              <w:t>章</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 xml:space="preserve"> 采购内容及要求”。本次采购、报价、评审和合同授予均以合同包为单位，供应商必须就一个完整的合同包进行响应。</w:t>
            </w:r>
          </w:p>
        </w:tc>
      </w:tr>
      <w:tr w14:paraId="3DB86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4FD1F400">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97" w:type="dxa"/>
            <w:vAlign w:val="center"/>
          </w:tcPr>
          <w:p w14:paraId="75D31FDF">
            <w:pPr>
              <w:pStyle w:val="120"/>
              <w:keepNext w:val="0"/>
              <w:keepLines w:val="0"/>
              <w:pageBreakBefore w:val="0"/>
              <w:kinsoku/>
              <w:wordWrap/>
              <w:overflowPunct/>
              <w:topLinePunct w:val="0"/>
              <w:bidi w:val="0"/>
              <w:snapToGrid w:val="0"/>
              <w:spacing w:line="360" w:lineRule="auto"/>
              <w:ind w:left="96" w:lef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w:t>
            </w:r>
          </w:p>
        </w:tc>
        <w:tc>
          <w:tcPr>
            <w:tcW w:w="6950" w:type="dxa"/>
            <w:vAlign w:val="center"/>
          </w:tcPr>
          <w:p w14:paraId="0F09BE52">
            <w:pPr>
              <w:pStyle w:val="120"/>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自合同签订之日起一年。</w:t>
            </w:r>
          </w:p>
        </w:tc>
      </w:tr>
      <w:tr w14:paraId="00DE9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386C5C64">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p>
        </w:tc>
        <w:tc>
          <w:tcPr>
            <w:tcW w:w="1297" w:type="dxa"/>
            <w:vAlign w:val="center"/>
          </w:tcPr>
          <w:p w14:paraId="5CF38221">
            <w:pPr>
              <w:pStyle w:val="120"/>
              <w:keepNext w:val="0"/>
              <w:keepLines w:val="0"/>
              <w:pageBreakBefore w:val="0"/>
              <w:kinsoku/>
              <w:wordWrap/>
              <w:overflowPunct/>
              <w:topLinePunct w:val="0"/>
              <w:bidi w:val="0"/>
              <w:snapToGrid w:val="0"/>
              <w:spacing w:line="360" w:lineRule="auto"/>
              <w:ind w:left="96"/>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质量要求、验收标准</w:t>
            </w:r>
          </w:p>
        </w:tc>
        <w:tc>
          <w:tcPr>
            <w:tcW w:w="6950" w:type="dxa"/>
            <w:vAlign w:val="center"/>
          </w:tcPr>
          <w:p w14:paraId="35C02B83">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质量要求：达到国家现行技术标准。</w:t>
            </w:r>
          </w:p>
          <w:p w14:paraId="05531EA1">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0000FF"/>
                <w:sz w:val="24"/>
                <w:szCs w:val="24"/>
              </w:rPr>
              <w:t>验收标准：国家标准、行业标准、企业标准。</w:t>
            </w:r>
          </w:p>
        </w:tc>
      </w:tr>
      <w:tr w14:paraId="6C8EC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298CBC42">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297" w:type="dxa"/>
            <w:vAlign w:val="center"/>
          </w:tcPr>
          <w:p w14:paraId="101E73ED">
            <w:pPr>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lang w:val="en-US" w:eastAsia="zh-CN"/>
              </w:rPr>
              <w:t>获取</w:t>
            </w:r>
          </w:p>
        </w:tc>
        <w:tc>
          <w:tcPr>
            <w:tcW w:w="6950" w:type="dxa"/>
            <w:vAlign w:val="center"/>
          </w:tcPr>
          <w:p w14:paraId="4B59455B">
            <w:pPr>
              <w:pStyle w:val="127"/>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w w:val="100"/>
                <w:sz w:val="24"/>
                <w:szCs w:val="24"/>
                <w:highlight w:val="none"/>
                <w:lang w:val="en-US" w:eastAsia="zh-CN"/>
              </w:rPr>
              <w:t>获取</w:t>
            </w:r>
            <w:r>
              <w:rPr>
                <w:rFonts w:hint="eastAsia" w:ascii="宋体" w:hAnsi="宋体" w:eastAsia="宋体" w:cs="宋体"/>
                <w:color w:val="auto"/>
                <w:spacing w:val="-6"/>
                <w:w w:val="100"/>
                <w:sz w:val="24"/>
                <w:szCs w:val="24"/>
                <w:highlight w:val="none"/>
              </w:rPr>
              <w:t>时间：</w:t>
            </w: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09</w:t>
            </w:r>
            <w:r>
              <w:rPr>
                <w:rFonts w:hint="eastAsia" w:ascii="宋体" w:hAnsi="宋体" w:eastAsia="宋体" w:cs="宋体"/>
                <w:color w:val="auto"/>
                <w:kern w:val="2"/>
                <w:sz w:val="24"/>
                <w:szCs w:val="24"/>
                <w:highlight w:val="none"/>
                <w:lang w:val="en-US" w:eastAsia="zh-CN" w:bidi="ar-SA"/>
              </w:rPr>
              <w:t>日至202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日</w:t>
            </w:r>
            <w:r>
              <w:rPr>
                <w:rFonts w:hint="eastAsia" w:ascii="宋体" w:hAnsi="宋体" w:eastAsia="宋体" w:cs="宋体"/>
                <w:color w:val="auto"/>
                <w:spacing w:val="-6"/>
                <w:w w:val="100"/>
                <w:sz w:val="24"/>
                <w:szCs w:val="24"/>
                <w:highlight w:val="none"/>
              </w:rPr>
              <w:t>（上午</w:t>
            </w:r>
            <w:r>
              <w:rPr>
                <w:rFonts w:hint="eastAsia" w:ascii="宋体" w:hAnsi="宋体" w:cs="宋体"/>
                <w:color w:val="auto"/>
                <w:spacing w:val="-6"/>
                <w:w w:val="100"/>
                <w:sz w:val="24"/>
                <w:szCs w:val="24"/>
                <w:highlight w:val="none"/>
                <w:lang w:val="en-US" w:eastAsia="zh-CN"/>
              </w:rPr>
              <w:t>08</w:t>
            </w:r>
            <w:r>
              <w:rPr>
                <w:rFonts w:hint="eastAsia" w:ascii="宋体" w:hAnsi="宋体" w:eastAsia="宋体" w:cs="宋体"/>
                <w:color w:val="auto"/>
                <w:spacing w:val="-6"/>
                <w:w w:val="100"/>
                <w:sz w:val="24"/>
                <w:szCs w:val="24"/>
                <w:highlight w:val="none"/>
              </w:rPr>
              <w:t>：00-1</w:t>
            </w:r>
            <w:r>
              <w:rPr>
                <w:rFonts w:hint="eastAsia" w:ascii="宋体" w:hAnsi="宋体" w:eastAsia="宋体" w:cs="宋体"/>
                <w:color w:val="auto"/>
                <w:spacing w:val="-6"/>
                <w:w w:val="100"/>
                <w:sz w:val="24"/>
                <w:szCs w:val="24"/>
                <w:highlight w:val="none"/>
                <w:lang w:val="en-US" w:eastAsia="zh-CN"/>
              </w:rPr>
              <w:t>2</w:t>
            </w:r>
            <w:r>
              <w:rPr>
                <w:rFonts w:hint="eastAsia" w:ascii="宋体" w:hAnsi="宋体" w:eastAsia="宋体" w:cs="宋体"/>
                <w:color w:val="auto"/>
                <w:spacing w:val="-6"/>
                <w:w w:val="100"/>
                <w:sz w:val="24"/>
                <w:szCs w:val="24"/>
                <w:highlight w:val="none"/>
              </w:rPr>
              <w:t>:</w:t>
            </w:r>
            <w:r>
              <w:rPr>
                <w:rFonts w:hint="eastAsia" w:ascii="宋体" w:hAnsi="宋体" w:eastAsia="宋体" w:cs="宋体"/>
                <w:color w:val="auto"/>
                <w:spacing w:val="-6"/>
                <w:w w:val="100"/>
                <w:sz w:val="24"/>
                <w:szCs w:val="24"/>
                <w:highlight w:val="none"/>
                <w:lang w:val="en-US" w:eastAsia="zh-CN"/>
              </w:rPr>
              <w:t>0</w:t>
            </w:r>
            <w:r>
              <w:rPr>
                <w:rFonts w:hint="eastAsia" w:ascii="宋体" w:hAnsi="宋体" w:eastAsia="宋体" w:cs="宋体"/>
                <w:color w:val="auto"/>
                <w:spacing w:val="-6"/>
                <w:w w:val="100"/>
                <w:sz w:val="24"/>
                <w:szCs w:val="24"/>
                <w:highlight w:val="none"/>
              </w:rPr>
              <w:t>0，下午</w:t>
            </w:r>
            <w:r>
              <w:rPr>
                <w:rFonts w:hint="eastAsia" w:ascii="宋体" w:hAnsi="宋体" w:eastAsia="宋体" w:cs="宋体"/>
                <w:color w:val="auto"/>
                <w:spacing w:val="-6"/>
                <w:w w:val="100"/>
                <w:sz w:val="24"/>
                <w:szCs w:val="24"/>
                <w:highlight w:val="none"/>
                <w:lang w:val="en-US" w:eastAsia="zh-CN"/>
              </w:rPr>
              <w:t>1</w:t>
            </w:r>
            <w:r>
              <w:rPr>
                <w:rFonts w:hint="eastAsia" w:ascii="宋体" w:hAnsi="宋体" w:cs="宋体"/>
                <w:color w:val="auto"/>
                <w:spacing w:val="-6"/>
                <w:w w:val="100"/>
                <w:sz w:val="24"/>
                <w:szCs w:val="24"/>
                <w:highlight w:val="none"/>
                <w:lang w:val="en-US" w:eastAsia="zh-CN"/>
              </w:rPr>
              <w:t>4</w:t>
            </w:r>
            <w:r>
              <w:rPr>
                <w:rFonts w:hint="eastAsia" w:ascii="宋体" w:hAnsi="宋体" w:eastAsia="宋体" w:cs="宋体"/>
                <w:color w:val="auto"/>
                <w:spacing w:val="-6"/>
                <w:w w:val="100"/>
                <w:sz w:val="24"/>
                <w:szCs w:val="24"/>
                <w:highlight w:val="none"/>
              </w:rPr>
              <w:t>:</w:t>
            </w:r>
            <w:r>
              <w:rPr>
                <w:rFonts w:hint="eastAsia" w:ascii="宋体" w:hAnsi="宋体" w:eastAsia="宋体" w:cs="宋体"/>
                <w:color w:val="auto"/>
                <w:spacing w:val="-6"/>
                <w:w w:val="100"/>
                <w:sz w:val="24"/>
                <w:szCs w:val="24"/>
                <w:highlight w:val="none"/>
                <w:lang w:val="en-US" w:eastAsia="zh-CN"/>
              </w:rPr>
              <w:t>00</w:t>
            </w:r>
            <w:r>
              <w:rPr>
                <w:rFonts w:hint="eastAsia" w:ascii="宋体" w:hAnsi="宋体" w:eastAsia="宋体" w:cs="宋体"/>
                <w:color w:val="auto"/>
                <w:spacing w:val="-6"/>
                <w:w w:val="100"/>
                <w:sz w:val="24"/>
                <w:szCs w:val="24"/>
                <w:highlight w:val="none"/>
              </w:rPr>
              <w:t>-</w:t>
            </w:r>
            <w:r>
              <w:rPr>
                <w:rFonts w:hint="eastAsia" w:ascii="宋体" w:hAnsi="宋体" w:cs="宋体"/>
                <w:color w:val="auto"/>
                <w:spacing w:val="-6"/>
                <w:w w:val="100"/>
                <w:sz w:val="24"/>
                <w:szCs w:val="24"/>
                <w:highlight w:val="none"/>
                <w:lang w:val="en-US" w:eastAsia="zh-CN"/>
              </w:rPr>
              <w:t>18</w:t>
            </w:r>
            <w:r>
              <w:rPr>
                <w:rFonts w:hint="eastAsia" w:ascii="宋体" w:hAnsi="宋体" w:eastAsia="宋体" w:cs="宋体"/>
                <w:color w:val="auto"/>
                <w:spacing w:val="-6"/>
                <w:w w:val="100"/>
                <w:sz w:val="24"/>
                <w:szCs w:val="24"/>
                <w:highlight w:val="none"/>
              </w:rPr>
              <w:t>:</w:t>
            </w:r>
            <w:r>
              <w:rPr>
                <w:rFonts w:hint="eastAsia" w:ascii="宋体" w:hAnsi="宋体" w:cs="宋体"/>
                <w:color w:val="auto"/>
                <w:spacing w:val="-6"/>
                <w:w w:val="100"/>
                <w:sz w:val="24"/>
                <w:szCs w:val="24"/>
                <w:highlight w:val="none"/>
                <w:lang w:val="en-US" w:eastAsia="zh-CN"/>
              </w:rPr>
              <w:t>00</w:t>
            </w:r>
            <w:r>
              <w:rPr>
                <w:rFonts w:hint="eastAsia" w:ascii="宋体" w:hAnsi="宋体" w:eastAsia="宋体" w:cs="宋体"/>
                <w:color w:val="auto"/>
                <w:spacing w:val="-6"/>
                <w:w w:val="100"/>
                <w:sz w:val="24"/>
                <w:szCs w:val="24"/>
                <w:highlight w:val="none"/>
              </w:rPr>
              <w:t>）。</w:t>
            </w:r>
          </w:p>
          <w:p w14:paraId="089A6EF3">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获取途径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全国公共资源交易平台（陕西省·咸阳市）网站〖首页〉电子交易平台〉陕西政府采购交易系统〉企业端〗</w:t>
            </w:r>
          </w:p>
        </w:tc>
      </w:tr>
      <w:tr w14:paraId="0A4B3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31E3F8BF">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297" w:type="dxa"/>
            <w:vAlign w:val="center"/>
          </w:tcPr>
          <w:p w14:paraId="213901D0">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联合体</w:t>
            </w:r>
            <w:r>
              <w:rPr>
                <w:rFonts w:hint="eastAsia" w:ascii="宋体" w:hAnsi="宋体" w:eastAsia="宋体" w:cs="宋体"/>
                <w:color w:val="auto"/>
                <w:sz w:val="24"/>
                <w:szCs w:val="24"/>
                <w:lang w:val="en-US" w:eastAsia="zh-CN"/>
              </w:rPr>
              <w:t>投标</w:t>
            </w:r>
          </w:p>
        </w:tc>
        <w:tc>
          <w:tcPr>
            <w:tcW w:w="6950" w:type="dxa"/>
            <w:vAlign w:val="center"/>
          </w:tcPr>
          <w:p w14:paraId="4C265F88">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14:paraId="08D15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79112D85">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297" w:type="dxa"/>
            <w:vAlign w:val="center"/>
          </w:tcPr>
          <w:p w14:paraId="1FEE2356">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考察现场、标前答疑会</w:t>
            </w:r>
          </w:p>
        </w:tc>
        <w:tc>
          <w:tcPr>
            <w:tcW w:w="6950" w:type="dxa"/>
            <w:vAlign w:val="center"/>
          </w:tcPr>
          <w:p w14:paraId="70D37684">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不组织</w:t>
            </w:r>
          </w:p>
        </w:tc>
      </w:tr>
      <w:tr w14:paraId="501D8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2607B925">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297" w:type="dxa"/>
            <w:vAlign w:val="center"/>
          </w:tcPr>
          <w:p w14:paraId="39D0ECA5">
            <w:pPr>
              <w:pStyle w:val="120"/>
              <w:keepNext w:val="0"/>
              <w:keepLines w:val="0"/>
              <w:pageBreakBefore w:val="0"/>
              <w:kinsoku/>
              <w:wordWrap/>
              <w:overflowPunct/>
              <w:topLinePunct w:val="0"/>
              <w:bidi w:val="0"/>
              <w:snapToGrid w:val="0"/>
              <w:spacing w:line="360" w:lineRule="auto"/>
              <w:ind w:left="52"/>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构成招标文件的其他文件</w:t>
            </w:r>
          </w:p>
        </w:tc>
        <w:tc>
          <w:tcPr>
            <w:tcW w:w="6950" w:type="dxa"/>
            <w:vAlign w:val="center"/>
          </w:tcPr>
          <w:p w14:paraId="0EB3550E">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的澄清、修改书及有关补充通知为</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的有效组成部分。</w:t>
            </w:r>
          </w:p>
        </w:tc>
      </w:tr>
      <w:tr w14:paraId="33F46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4B4A8E4B">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297" w:type="dxa"/>
            <w:vAlign w:val="center"/>
          </w:tcPr>
          <w:p w14:paraId="3CE5CF41">
            <w:pPr>
              <w:pStyle w:val="1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递交截止时间和地点</w:t>
            </w:r>
          </w:p>
        </w:tc>
        <w:tc>
          <w:tcPr>
            <w:tcW w:w="6950" w:type="dxa"/>
            <w:vAlign w:val="center"/>
          </w:tcPr>
          <w:p w14:paraId="049FDD99">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截止时间：202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（北京时间）</w:t>
            </w:r>
          </w:p>
          <w:p w14:paraId="72FEA9C2">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（北京时间）</w:t>
            </w:r>
          </w:p>
          <w:p w14:paraId="23605CC6">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地点：</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全国公共资源交易平台（陕西省·咸阳市）不见面开标大厅</w:t>
            </w:r>
          </w:p>
        </w:tc>
      </w:tr>
      <w:tr w14:paraId="13B806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6FFDDA56">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1297" w:type="dxa"/>
            <w:vAlign w:val="center"/>
          </w:tcPr>
          <w:p w14:paraId="1072B4F9">
            <w:pPr>
              <w:pStyle w:val="120"/>
              <w:keepNext w:val="0"/>
              <w:keepLines w:val="0"/>
              <w:pageBreakBefore w:val="0"/>
              <w:kinsoku/>
              <w:wordWrap/>
              <w:overflowPunct/>
              <w:topLinePunct w:val="0"/>
              <w:bidi w:val="0"/>
              <w:snapToGrid w:val="0"/>
              <w:spacing w:line="360" w:lineRule="auto"/>
              <w:ind w:left="33"/>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val="zh-CN"/>
              </w:rPr>
              <w:t>有效期</w:t>
            </w:r>
          </w:p>
        </w:tc>
        <w:tc>
          <w:tcPr>
            <w:tcW w:w="6950" w:type="dxa"/>
            <w:vAlign w:val="center"/>
          </w:tcPr>
          <w:p w14:paraId="5504FB92">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截止日起90日历天。</w:t>
            </w:r>
          </w:p>
        </w:tc>
      </w:tr>
      <w:tr w14:paraId="4C26B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6C3F81A4">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4</w:t>
            </w:r>
          </w:p>
        </w:tc>
        <w:tc>
          <w:tcPr>
            <w:tcW w:w="1297" w:type="dxa"/>
            <w:vAlign w:val="center"/>
          </w:tcPr>
          <w:p w14:paraId="1D0FD6E9">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签字盖章</w:t>
            </w:r>
          </w:p>
        </w:tc>
        <w:tc>
          <w:tcPr>
            <w:tcW w:w="6950" w:type="dxa"/>
            <w:vAlign w:val="center"/>
          </w:tcPr>
          <w:p w14:paraId="7DEABFAE">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供应商必须按照招标文件的规定和要求签字、盖章。</w:t>
            </w:r>
          </w:p>
        </w:tc>
      </w:tr>
      <w:tr w14:paraId="5742F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2357C547">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297" w:type="dxa"/>
            <w:shd w:val="clear" w:color="auto" w:fill="auto"/>
            <w:vAlign w:val="center"/>
          </w:tcPr>
          <w:p w14:paraId="5D46C00F">
            <w:pPr>
              <w:snapToGrid w:val="0"/>
              <w:spacing w:line="249" w:lineRule="auto"/>
              <w:jc w:val="center"/>
              <w:rPr>
                <w:rFonts w:hint="eastAsia" w:ascii="宋体" w:hAnsi="宋体" w:eastAsia="宋体" w:cs="宋体"/>
                <w:snapToGrid w:val="0"/>
                <w:color w:val="000000"/>
                <w:spacing w:val="-1"/>
                <w:kern w:val="0"/>
                <w:sz w:val="24"/>
                <w:szCs w:val="24"/>
                <w:lang w:val="en-US" w:eastAsia="en-US" w:bidi="ar-SA"/>
              </w:rPr>
            </w:pPr>
          </w:p>
          <w:p w14:paraId="16B7483C">
            <w:pPr>
              <w:snapToGrid w:val="0"/>
              <w:spacing w:line="249" w:lineRule="auto"/>
              <w:jc w:val="center"/>
              <w:rPr>
                <w:rFonts w:hint="eastAsia" w:ascii="宋体" w:hAnsi="宋体" w:eastAsia="宋体" w:cs="宋体"/>
                <w:snapToGrid w:val="0"/>
                <w:color w:val="000000"/>
                <w:spacing w:val="-1"/>
                <w:kern w:val="0"/>
                <w:sz w:val="24"/>
                <w:szCs w:val="24"/>
                <w:lang w:val="en-US" w:eastAsia="en-US" w:bidi="ar-SA"/>
              </w:rPr>
            </w:pPr>
          </w:p>
          <w:p w14:paraId="7AA693E1">
            <w:pPr>
              <w:snapToGrid w:val="0"/>
              <w:spacing w:line="249" w:lineRule="auto"/>
              <w:jc w:val="center"/>
              <w:rPr>
                <w:rFonts w:hint="eastAsia" w:ascii="宋体" w:hAnsi="宋体" w:eastAsia="宋体" w:cs="宋体"/>
                <w:snapToGrid w:val="0"/>
                <w:color w:val="000000"/>
                <w:spacing w:val="-1"/>
                <w:kern w:val="0"/>
                <w:sz w:val="24"/>
                <w:szCs w:val="24"/>
                <w:lang w:val="en-US" w:eastAsia="en-US" w:bidi="ar-SA"/>
              </w:rPr>
            </w:pPr>
          </w:p>
          <w:p w14:paraId="3637A80F">
            <w:pPr>
              <w:snapToGrid w:val="0"/>
              <w:spacing w:line="249" w:lineRule="auto"/>
              <w:jc w:val="center"/>
              <w:rPr>
                <w:rFonts w:hint="eastAsia" w:ascii="宋体" w:hAnsi="宋体" w:eastAsia="宋体" w:cs="宋体"/>
                <w:snapToGrid w:val="0"/>
                <w:color w:val="000000"/>
                <w:spacing w:val="-1"/>
                <w:kern w:val="0"/>
                <w:sz w:val="24"/>
                <w:szCs w:val="24"/>
                <w:lang w:val="en-US" w:eastAsia="en-US" w:bidi="ar-SA"/>
              </w:rPr>
            </w:pPr>
          </w:p>
          <w:p w14:paraId="3419A2A3">
            <w:pPr>
              <w:snapToGrid w:val="0"/>
              <w:spacing w:line="249" w:lineRule="auto"/>
              <w:jc w:val="center"/>
              <w:rPr>
                <w:rFonts w:hint="eastAsia" w:ascii="宋体" w:hAnsi="宋体" w:eastAsia="宋体" w:cs="宋体"/>
                <w:snapToGrid w:val="0"/>
                <w:color w:val="000000"/>
                <w:spacing w:val="-1"/>
                <w:kern w:val="0"/>
                <w:sz w:val="24"/>
                <w:szCs w:val="24"/>
                <w:lang w:val="en-US" w:eastAsia="en-US" w:bidi="ar-SA"/>
              </w:rPr>
            </w:pPr>
          </w:p>
          <w:p w14:paraId="4C017509">
            <w:pPr>
              <w:snapToGrid w:val="0"/>
              <w:spacing w:line="249" w:lineRule="auto"/>
              <w:jc w:val="center"/>
              <w:rPr>
                <w:rFonts w:hint="eastAsia" w:ascii="宋体" w:hAnsi="宋体" w:eastAsia="宋体" w:cs="宋体"/>
                <w:snapToGrid w:val="0"/>
                <w:color w:val="000000"/>
                <w:spacing w:val="-1"/>
                <w:kern w:val="0"/>
                <w:sz w:val="24"/>
                <w:szCs w:val="24"/>
                <w:lang w:val="en-US" w:eastAsia="en-US" w:bidi="ar-SA"/>
              </w:rPr>
            </w:pPr>
          </w:p>
          <w:p w14:paraId="3873864E">
            <w:pPr>
              <w:snapToGrid w:val="0"/>
              <w:spacing w:line="250" w:lineRule="auto"/>
              <w:jc w:val="center"/>
              <w:rPr>
                <w:rFonts w:hint="eastAsia" w:ascii="宋体" w:hAnsi="宋体" w:eastAsia="宋体" w:cs="宋体"/>
                <w:snapToGrid w:val="0"/>
                <w:color w:val="000000"/>
                <w:spacing w:val="-1"/>
                <w:kern w:val="0"/>
                <w:sz w:val="24"/>
                <w:szCs w:val="24"/>
                <w:lang w:val="en-US" w:eastAsia="en-US" w:bidi="ar-SA"/>
              </w:rPr>
            </w:pPr>
          </w:p>
          <w:p w14:paraId="3E32ECBA">
            <w:pPr>
              <w:snapToGrid w:val="0"/>
              <w:spacing w:line="250" w:lineRule="auto"/>
              <w:jc w:val="center"/>
              <w:rPr>
                <w:rFonts w:hint="eastAsia" w:ascii="宋体" w:hAnsi="宋体" w:eastAsia="宋体" w:cs="宋体"/>
                <w:snapToGrid w:val="0"/>
                <w:color w:val="000000"/>
                <w:spacing w:val="-1"/>
                <w:kern w:val="0"/>
                <w:sz w:val="24"/>
                <w:szCs w:val="24"/>
                <w:lang w:val="en-US" w:eastAsia="en-US" w:bidi="ar-SA"/>
              </w:rPr>
            </w:pPr>
          </w:p>
          <w:p w14:paraId="0999EE54">
            <w:pPr>
              <w:snapToGrid w:val="0"/>
              <w:spacing w:line="250" w:lineRule="auto"/>
              <w:jc w:val="center"/>
              <w:rPr>
                <w:rFonts w:hint="eastAsia" w:ascii="宋体" w:hAnsi="宋体" w:eastAsia="宋体" w:cs="宋体"/>
                <w:snapToGrid w:val="0"/>
                <w:color w:val="000000"/>
                <w:spacing w:val="-1"/>
                <w:kern w:val="0"/>
                <w:sz w:val="24"/>
                <w:szCs w:val="24"/>
                <w:lang w:val="en-US" w:eastAsia="en-US" w:bidi="ar-SA"/>
              </w:rPr>
            </w:pPr>
          </w:p>
          <w:p w14:paraId="129736FC">
            <w:pPr>
              <w:snapToGrid w:val="0"/>
              <w:spacing w:line="250" w:lineRule="auto"/>
              <w:jc w:val="center"/>
              <w:rPr>
                <w:rFonts w:hint="eastAsia" w:ascii="宋体" w:hAnsi="宋体" w:eastAsia="宋体" w:cs="宋体"/>
                <w:snapToGrid w:val="0"/>
                <w:color w:val="000000"/>
                <w:spacing w:val="-1"/>
                <w:kern w:val="0"/>
                <w:sz w:val="24"/>
                <w:szCs w:val="24"/>
                <w:lang w:val="en-US" w:eastAsia="en-US" w:bidi="ar-SA"/>
              </w:rPr>
            </w:pPr>
          </w:p>
          <w:p w14:paraId="47B65F29">
            <w:pPr>
              <w:snapToGrid w:val="0"/>
              <w:spacing w:line="250" w:lineRule="auto"/>
              <w:jc w:val="center"/>
              <w:rPr>
                <w:rFonts w:hint="eastAsia" w:ascii="宋体" w:hAnsi="宋体" w:eastAsia="宋体" w:cs="宋体"/>
                <w:snapToGrid w:val="0"/>
                <w:color w:val="000000"/>
                <w:spacing w:val="-1"/>
                <w:kern w:val="0"/>
                <w:sz w:val="24"/>
                <w:szCs w:val="24"/>
                <w:lang w:val="en-US" w:eastAsia="en-US" w:bidi="ar-SA"/>
              </w:rPr>
            </w:pPr>
          </w:p>
          <w:p w14:paraId="7B4B8442">
            <w:pPr>
              <w:pStyle w:val="152"/>
              <w:snapToGrid w:val="0"/>
              <w:spacing w:before="78" w:line="222" w:lineRule="auto"/>
              <w:ind w:left="324" w:leftChars="0"/>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投标报价</w:t>
            </w:r>
          </w:p>
        </w:tc>
        <w:tc>
          <w:tcPr>
            <w:tcW w:w="6950" w:type="dxa"/>
            <w:shd w:val="clear" w:color="auto" w:fill="auto"/>
            <w:vAlign w:val="center"/>
          </w:tcPr>
          <w:p w14:paraId="713AAF1C">
            <w:pPr>
              <w:pStyle w:val="152"/>
              <w:snapToGrid w:val="0"/>
              <w:spacing w:before="37" w:line="359" w:lineRule="auto"/>
              <w:ind w:left="118" w:right="108" w:firstLine="1"/>
              <w:jc w:val="left"/>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投标报价中应充分考虑本服务的各项内容，包括完成本项 目所发生的服务费、管理费、人员工资、利润、国家强制性收费、税金以及合同包含的所有风险、责任等各项应有 费用，供应商漏报或不报，采购人或采购代理机构将视为 有关费用已包括在投标报价中而不予支付。</w:t>
            </w:r>
          </w:p>
          <w:p w14:paraId="034B7E9F">
            <w:pPr>
              <w:pStyle w:val="152"/>
              <w:snapToGrid w:val="0"/>
              <w:spacing w:before="37" w:line="359" w:lineRule="auto"/>
              <w:ind w:left="118" w:right="108" w:firstLine="1"/>
              <w:jc w:val="left"/>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各合同包采购最高限价：</w:t>
            </w:r>
          </w:p>
          <w:p w14:paraId="7053BD26">
            <w:pPr>
              <w:pStyle w:val="152"/>
              <w:snapToGrid w:val="0"/>
              <w:spacing w:before="2" w:line="358" w:lineRule="auto"/>
              <w:ind w:left="127" w:right="162"/>
              <w:jc w:val="left"/>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合同包 1：</w:t>
            </w:r>
            <w:r>
              <w:rPr>
                <w:rFonts w:hint="eastAsia" w:ascii="宋体" w:hAnsi="宋体" w:eastAsia="宋体" w:cs="宋体"/>
                <w:snapToGrid w:val="0"/>
                <w:color w:val="000000"/>
                <w:spacing w:val="-1"/>
                <w:kern w:val="0"/>
                <w:sz w:val="24"/>
                <w:szCs w:val="24"/>
                <w:lang w:val="en-US" w:eastAsia="zh-CN" w:bidi="ar-SA"/>
              </w:rPr>
              <w:t>201.28万元；</w:t>
            </w:r>
          </w:p>
          <w:p w14:paraId="212F26C6">
            <w:pPr>
              <w:pStyle w:val="152"/>
              <w:snapToGrid w:val="0"/>
              <w:spacing w:before="2" w:line="358" w:lineRule="auto"/>
              <w:ind w:left="127" w:right="162"/>
              <w:jc w:val="left"/>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合同包2：</w:t>
            </w:r>
            <w:r>
              <w:rPr>
                <w:rFonts w:hint="eastAsia" w:ascii="宋体" w:hAnsi="宋体" w:eastAsia="宋体" w:cs="宋体"/>
                <w:snapToGrid w:val="0"/>
                <w:color w:val="000000"/>
                <w:spacing w:val="-1"/>
                <w:kern w:val="0"/>
                <w:sz w:val="24"/>
                <w:szCs w:val="24"/>
                <w:lang w:val="en-US" w:eastAsia="zh-CN" w:bidi="ar-SA"/>
              </w:rPr>
              <w:t>198.4万元；</w:t>
            </w:r>
          </w:p>
          <w:p w14:paraId="73350DF5">
            <w:pPr>
              <w:pStyle w:val="152"/>
              <w:snapToGrid w:val="0"/>
              <w:spacing w:before="2" w:line="358" w:lineRule="auto"/>
              <w:ind w:left="127" w:right="162"/>
              <w:jc w:val="left"/>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合同包</w:t>
            </w:r>
            <w:r>
              <w:rPr>
                <w:rFonts w:hint="eastAsia" w:ascii="宋体" w:hAnsi="宋体" w:eastAsia="宋体" w:cs="宋体"/>
                <w:snapToGrid w:val="0"/>
                <w:color w:val="000000"/>
                <w:spacing w:val="-1"/>
                <w:kern w:val="0"/>
                <w:sz w:val="24"/>
                <w:szCs w:val="24"/>
                <w:lang w:val="en-US" w:eastAsia="zh-CN" w:bidi="ar-SA"/>
              </w:rPr>
              <w:t>3</w:t>
            </w:r>
            <w:r>
              <w:rPr>
                <w:rFonts w:hint="eastAsia" w:ascii="宋体" w:hAnsi="宋体" w:eastAsia="宋体" w:cs="宋体"/>
                <w:snapToGrid w:val="0"/>
                <w:color w:val="000000"/>
                <w:spacing w:val="-1"/>
                <w:kern w:val="0"/>
                <w:sz w:val="24"/>
                <w:szCs w:val="24"/>
                <w:lang w:val="en-US" w:eastAsia="en-US" w:bidi="ar-SA"/>
              </w:rPr>
              <w:t>：</w:t>
            </w:r>
            <w:r>
              <w:rPr>
                <w:rFonts w:hint="eastAsia" w:ascii="宋体" w:hAnsi="宋体" w:eastAsia="宋体" w:cs="宋体"/>
                <w:snapToGrid w:val="0"/>
                <w:color w:val="000000"/>
                <w:spacing w:val="-1"/>
                <w:kern w:val="0"/>
                <w:sz w:val="24"/>
                <w:szCs w:val="24"/>
                <w:lang w:val="en-US" w:eastAsia="zh-CN" w:bidi="ar-SA"/>
              </w:rPr>
              <w:t>198.72万元；</w:t>
            </w:r>
          </w:p>
          <w:p w14:paraId="1A56EF55">
            <w:pPr>
              <w:pStyle w:val="152"/>
              <w:snapToGrid w:val="0"/>
              <w:spacing w:before="2" w:line="358" w:lineRule="auto"/>
              <w:ind w:left="127" w:leftChars="0" w:right="162" w:rightChars="0"/>
              <w:jc w:val="left"/>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合同包</w:t>
            </w:r>
            <w:r>
              <w:rPr>
                <w:rFonts w:hint="eastAsia" w:ascii="宋体" w:hAnsi="宋体" w:eastAsia="宋体" w:cs="宋体"/>
                <w:snapToGrid w:val="0"/>
                <w:color w:val="000000"/>
                <w:spacing w:val="-1"/>
                <w:kern w:val="0"/>
                <w:sz w:val="24"/>
                <w:szCs w:val="24"/>
                <w:lang w:val="en-US" w:eastAsia="zh-CN" w:bidi="ar-SA"/>
              </w:rPr>
              <w:t>4</w:t>
            </w:r>
            <w:r>
              <w:rPr>
                <w:rFonts w:hint="eastAsia" w:ascii="宋体" w:hAnsi="宋体" w:eastAsia="宋体" w:cs="宋体"/>
                <w:snapToGrid w:val="0"/>
                <w:color w:val="000000"/>
                <w:spacing w:val="-1"/>
                <w:kern w:val="0"/>
                <w:sz w:val="24"/>
                <w:szCs w:val="24"/>
                <w:lang w:val="en-US" w:eastAsia="en-US" w:bidi="ar-SA"/>
              </w:rPr>
              <w:t>：</w:t>
            </w:r>
            <w:r>
              <w:rPr>
                <w:rFonts w:hint="eastAsia" w:ascii="宋体" w:hAnsi="宋体" w:eastAsia="宋体" w:cs="宋体"/>
                <w:snapToGrid w:val="0"/>
                <w:color w:val="000000"/>
                <w:spacing w:val="-1"/>
                <w:kern w:val="0"/>
                <w:sz w:val="24"/>
                <w:szCs w:val="24"/>
                <w:lang w:val="en-US" w:eastAsia="zh-CN" w:bidi="ar-SA"/>
              </w:rPr>
              <w:t>201.6万元。</w:t>
            </w:r>
          </w:p>
          <w:p w14:paraId="23BD3461">
            <w:pPr>
              <w:keepNext w:val="0"/>
              <w:keepLines w:val="0"/>
              <w:pageBreakBefore w:val="0"/>
              <w:shd w:val="clear" w:color="auto" w:fill="auto"/>
              <w:kinsoku/>
              <w:wordWrap/>
              <w:overflowPunct/>
              <w:topLinePunct w:val="0"/>
              <w:autoSpaceDE/>
              <w:autoSpaceDN/>
              <w:bidi w:val="0"/>
              <w:adjustRightInd/>
              <w:snapToGrid w:val="0"/>
              <w:spacing w:line="288" w:lineRule="auto"/>
              <w:jc w:val="left"/>
              <w:textAlignment w:val="auto"/>
              <w:outlineLvl w:val="9"/>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 xml:space="preserve"> 总报价作为评审依据。</w:t>
            </w:r>
            <w:r>
              <w:rPr>
                <w:rFonts w:hint="eastAsia" w:ascii="宋体" w:hAnsi="宋体" w:eastAsia="宋体" w:cs="宋体"/>
                <w:snapToGrid w:val="0"/>
                <w:color w:val="000000"/>
                <w:spacing w:val="-1"/>
                <w:kern w:val="0"/>
                <w:sz w:val="24"/>
                <w:szCs w:val="24"/>
                <w:lang w:val="en-US" w:eastAsia="zh-CN" w:bidi="ar-SA"/>
              </w:rPr>
              <w:t>供应商的投标报价超出采购最高限价，作为不实质性响应招标文件，按无效标处理。</w:t>
            </w:r>
          </w:p>
        </w:tc>
      </w:tr>
      <w:tr w14:paraId="03276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shd w:val="clear" w:color="auto" w:fill="auto"/>
            <w:vAlign w:val="center"/>
          </w:tcPr>
          <w:p w14:paraId="2EF2CD12">
            <w:pPr>
              <w:pStyle w:val="152"/>
              <w:snapToGrid w:val="0"/>
              <w:spacing w:before="264" w:line="315" w:lineRule="exact"/>
              <w:jc w:val="center"/>
              <w:rPr>
                <w:rFonts w:hint="eastAsia" w:ascii="宋体" w:hAnsi="宋体" w:eastAsia="宋体" w:cs="宋体"/>
                <w:kern w:val="2"/>
                <w:sz w:val="24"/>
                <w:szCs w:val="24"/>
                <w:lang w:val="en-US" w:eastAsia="zh-CN" w:bidi="ar-SA"/>
              </w:rPr>
            </w:pPr>
            <w:r>
              <w:rPr>
                <w:rFonts w:hint="eastAsia" w:ascii="宋体" w:hAnsi="宋体" w:eastAsia="宋体" w:cs="宋体"/>
                <w:spacing w:val="-6"/>
                <w:position w:val="1"/>
                <w:sz w:val="24"/>
                <w:szCs w:val="24"/>
                <w:lang w:val="en-US" w:eastAsia="zh-CN"/>
              </w:rPr>
              <w:t>16</w:t>
            </w:r>
          </w:p>
        </w:tc>
        <w:tc>
          <w:tcPr>
            <w:tcW w:w="1297" w:type="dxa"/>
            <w:shd w:val="clear" w:color="auto" w:fill="auto"/>
            <w:vAlign w:val="center"/>
          </w:tcPr>
          <w:p w14:paraId="6D09CCF6">
            <w:pPr>
              <w:pStyle w:val="152"/>
              <w:snapToGrid w:val="0"/>
              <w:spacing w:before="264" w:line="222" w:lineRule="auto"/>
              <w:ind w:left="324"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4"/>
                <w:sz w:val="24"/>
                <w:szCs w:val="24"/>
              </w:rPr>
              <w:t>投标文件</w:t>
            </w:r>
          </w:p>
        </w:tc>
        <w:tc>
          <w:tcPr>
            <w:tcW w:w="6950" w:type="dxa"/>
            <w:shd w:val="clear" w:color="auto" w:fill="auto"/>
            <w:vAlign w:val="center"/>
          </w:tcPr>
          <w:p w14:paraId="31E22FC2">
            <w:pPr>
              <w:pStyle w:val="152"/>
              <w:snapToGrid w:val="0"/>
              <w:spacing w:before="166" w:line="288" w:lineRule="auto"/>
              <w:ind w:left="124" w:leftChars="0" w:right="108" w:rightChars="0" w:firstLine="28" w:firstLineChars="0"/>
              <w:jc w:val="left"/>
              <w:rPr>
                <w:rFonts w:hint="eastAsia" w:ascii="宋体" w:hAnsi="宋体" w:eastAsia="宋体" w:cs="宋体"/>
                <w:kern w:val="2"/>
                <w:sz w:val="24"/>
                <w:szCs w:val="24"/>
                <w:lang w:val="en-US" w:eastAsia="en-US" w:bidi="ar-SA"/>
              </w:rPr>
            </w:pPr>
            <w:r>
              <w:rPr>
                <w:rFonts w:hint="eastAsia" w:ascii="宋体" w:hAnsi="宋体" w:eastAsia="宋体" w:cs="宋体"/>
                <w:spacing w:val="-4"/>
                <w:sz w:val="24"/>
                <w:szCs w:val="24"/>
              </w:rPr>
              <w:t>中标供应商在领取中标通知书时，需提供纸质版投标文件</w:t>
            </w:r>
            <w:r>
              <w:rPr>
                <w:rFonts w:hint="eastAsia" w:ascii="宋体" w:hAnsi="宋体" w:eastAsia="宋体" w:cs="宋体"/>
                <w:spacing w:val="-2"/>
                <w:sz w:val="24"/>
                <w:szCs w:val="24"/>
              </w:rPr>
              <w:t>正本一份及副本一份。</w:t>
            </w:r>
          </w:p>
        </w:tc>
      </w:tr>
      <w:tr w14:paraId="2C74A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58ABBD33">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297" w:type="dxa"/>
            <w:vAlign w:val="center"/>
          </w:tcPr>
          <w:p w14:paraId="10F7DD0B">
            <w:pPr>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资格要求</w:t>
            </w:r>
          </w:p>
        </w:tc>
        <w:tc>
          <w:tcPr>
            <w:tcW w:w="6950" w:type="dxa"/>
            <w:vAlign w:val="center"/>
          </w:tcPr>
          <w:p w14:paraId="2FD77144">
            <w:pPr>
              <w:pStyle w:val="32"/>
              <w:keepNext w:val="0"/>
              <w:keepLines w:val="0"/>
              <w:pageBreakBefore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rPr>
              <w:t>1、满足《中华人民共和国政府采购法》第二十二条规定</w:t>
            </w:r>
            <w:r>
              <w:rPr>
                <w:rFonts w:hint="eastAsia" w:ascii="宋体" w:hAnsi="宋体" w:eastAsia="宋体" w:cs="宋体"/>
                <w:b/>
                <w:bCs/>
                <w:color w:val="auto"/>
                <w:kern w:val="2"/>
                <w:sz w:val="24"/>
                <w:szCs w:val="24"/>
                <w:lang w:eastAsia="zh-CN"/>
              </w:rPr>
              <w:t>：</w:t>
            </w:r>
          </w:p>
          <w:p w14:paraId="46CBC4F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1</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营业执照等主体资格证明资料：</w:t>
            </w:r>
            <w:r>
              <w:rPr>
                <w:rFonts w:hint="eastAsia" w:ascii="宋体" w:hAnsi="宋体" w:eastAsia="宋体" w:cs="宋体"/>
                <w:color w:val="auto"/>
                <w:sz w:val="24"/>
                <w:szCs w:val="24"/>
                <w:highlight w:val="none"/>
              </w:rPr>
              <w:t>提供合格有效的法人或者其他组织的营业执照等证明文件，自然人的身份证明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供应商是法人或其他组织的应提供营业执照等证明文件，供应商是自然人的应提供有效的自然人身份证明。</w:t>
            </w:r>
          </w:p>
          <w:p w14:paraId="6695A6B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2</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财务状况报告：提供具有财务审计资质单位出具的</w:t>
            </w:r>
            <w:r>
              <w:rPr>
                <w:rFonts w:hint="eastAsia" w:ascii="宋体" w:hAnsi="宋体" w:eastAsia="宋体" w:cs="宋体"/>
                <w:i w:val="0"/>
                <w:iCs w:val="0"/>
                <w:caps w:val="0"/>
                <w:color w:val="auto"/>
                <w:spacing w:val="0"/>
                <w:sz w:val="24"/>
                <w:szCs w:val="24"/>
                <w:shd w:val="clear" w:fill="FFFFFF"/>
                <w:vertAlign w:val="baseline"/>
                <w:lang w:val="en-US" w:eastAsia="zh-CN"/>
              </w:rPr>
              <w:t>2024</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年</w:t>
            </w:r>
            <w:r>
              <w:rPr>
                <w:rFonts w:hint="eastAsia" w:ascii="宋体" w:hAnsi="宋体" w:eastAsia="宋体" w:cs="宋体"/>
                <w:i w:val="0"/>
                <w:iCs w:val="0"/>
                <w:caps w:val="0"/>
                <w:color w:val="auto"/>
                <w:spacing w:val="0"/>
                <w:sz w:val="24"/>
                <w:szCs w:val="24"/>
                <w:shd w:val="clear" w:fill="FFFFFF"/>
                <w:vertAlign w:val="baseline"/>
              </w:rPr>
              <w:t>度财务报告（成立时间至开标时间不足一年的可提供成立后任意时段的资产负债表）或开标前六个月内其基本账户银行出具的资信证明（附开户许可证）或政府采购信用担保机构出具的投标担保函</w:t>
            </w:r>
            <w:r>
              <w:rPr>
                <w:rFonts w:hint="eastAsia" w:ascii="宋体" w:hAnsi="宋体" w:eastAsia="宋体" w:cs="宋体"/>
                <w:b w:val="0"/>
                <w:bCs w:val="0"/>
                <w:color w:val="auto"/>
                <w:sz w:val="24"/>
                <w:szCs w:val="24"/>
                <w:highlight w:val="none"/>
                <w:lang w:bidi="ar"/>
              </w:rPr>
              <w:t>；</w:t>
            </w:r>
          </w:p>
          <w:p w14:paraId="50110843">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3</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税收缴纳证明：提供开标前六个月内任意一个月已缴纳完税凭证或税务机关开具的完税证明（时间以税款所属日期为准、税种须包含增值税或企业所得税）；依法免税或无须缴纳税收的投标人应提供相关文件证明</w:t>
            </w:r>
            <w:r>
              <w:rPr>
                <w:rFonts w:hint="eastAsia" w:ascii="宋体" w:hAnsi="宋体" w:eastAsia="宋体" w:cs="宋体"/>
                <w:b w:val="0"/>
                <w:bCs w:val="0"/>
                <w:color w:val="auto"/>
                <w:sz w:val="24"/>
                <w:szCs w:val="24"/>
                <w:highlight w:val="none"/>
                <w:lang w:bidi="ar"/>
              </w:rPr>
              <w:t xml:space="preserve">； </w:t>
            </w:r>
          </w:p>
          <w:p w14:paraId="2F215A7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eastAsia="zh-CN"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4</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社会保障资金缴纳证明：提供开标前六个月内任意一个月已缴纳的社会保障资金缴存单据或社保机构开具的社会保险参保缴费情况证明，依法不需要缴纳社会保障资金的投标人应提供相关证明</w:t>
            </w:r>
            <w:r>
              <w:rPr>
                <w:rFonts w:hint="eastAsia" w:ascii="宋体" w:hAnsi="宋体" w:eastAsia="宋体" w:cs="宋体"/>
                <w:i w:val="0"/>
                <w:iCs w:val="0"/>
                <w:caps w:val="0"/>
                <w:color w:val="auto"/>
                <w:spacing w:val="0"/>
                <w:sz w:val="24"/>
                <w:szCs w:val="24"/>
                <w:shd w:val="clear" w:fill="FFFFFF"/>
                <w:vertAlign w:val="baseline"/>
                <w:lang w:eastAsia="zh-CN"/>
              </w:rPr>
              <w:t>；</w:t>
            </w:r>
          </w:p>
          <w:p w14:paraId="55742F7B">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5</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具备履行合同所必需的设备和专业技术能力的证明材料(由供应商根据项目需求提供说明材料或者承诺)</w:t>
            </w:r>
            <w:r>
              <w:rPr>
                <w:rFonts w:hint="eastAsia" w:ascii="宋体" w:hAnsi="宋体" w:eastAsia="宋体" w:cs="宋体"/>
                <w:b w:val="0"/>
                <w:bCs w:val="0"/>
                <w:color w:val="auto"/>
                <w:sz w:val="24"/>
                <w:szCs w:val="24"/>
                <w:highlight w:val="none"/>
                <w:lang w:bidi="ar"/>
              </w:rPr>
              <w:t>；</w:t>
            </w:r>
          </w:p>
          <w:p w14:paraId="5ED20157">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6</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提供参加政府采购活动前三年内在经营活动中没有重大违法记录的书面声明</w:t>
            </w:r>
            <w:r>
              <w:rPr>
                <w:rFonts w:hint="eastAsia" w:ascii="宋体" w:hAnsi="宋体" w:eastAsia="宋体" w:cs="宋体"/>
                <w:b w:val="0"/>
                <w:bCs w:val="0"/>
                <w:color w:val="auto"/>
                <w:sz w:val="24"/>
                <w:szCs w:val="24"/>
                <w:highlight w:val="none"/>
                <w:lang w:bidi="ar"/>
              </w:rPr>
              <w:t>；</w:t>
            </w:r>
          </w:p>
          <w:p w14:paraId="52A7B7D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2、落实政府采购政策需满足的资格要求：本项目专门面向中小企业采购。（提供中小企业声明函或监狱企业的证明文件或残疾人福利性单位声明函）</w:t>
            </w:r>
          </w:p>
          <w:p w14:paraId="6FAF7C77">
            <w:pPr>
              <w:pStyle w:val="16"/>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b/>
                <w:bCs/>
                <w:color w:val="auto"/>
                <w:kern w:val="2"/>
                <w:sz w:val="24"/>
                <w:szCs w:val="24"/>
                <w:lang w:val="en-US" w:eastAsia="zh-CN" w:bidi="ar-SA"/>
              </w:rPr>
              <w:t>3、本项目的特定资格要求：</w:t>
            </w:r>
          </w:p>
          <w:p w14:paraId="47E05DE7">
            <w:pPr>
              <w:keepNext w:val="0"/>
              <w:keepLines w:val="0"/>
              <w:pageBreakBefore w:val="0"/>
              <w:widowControl/>
              <w:suppressLineNumbers w:val="0"/>
              <w:kinsoku/>
              <w:overflowPunct/>
              <w:topLinePunct w:val="0"/>
              <w:autoSpaceDE/>
              <w:autoSpaceDN/>
              <w:bidi w:val="0"/>
              <w:adjustRightInd/>
              <w:snapToGrid w:val="0"/>
              <w:spacing w:line="440" w:lineRule="exact"/>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1</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color w:val="auto"/>
                <w:sz w:val="24"/>
                <w:szCs w:val="24"/>
                <w:highlight w:val="none"/>
                <w:lang w:val="en-US" w:eastAsia="zh-CN"/>
              </w:rPr>
              <w:t>供应商应授权合法的人员参加投标全过程，其中授权代表参加投标的，须提供法定代表人授权书（附法定代表人、被授权人身份证复印件），法定代表人参加投标的，须提供法定代表人身份证明，招标文件中凡是需要法定代表人签名盖章之处，非法人单位的负责人均参照执行；</w:t>
            </w:r>
          </w:p>
          <w:p w14:paraId="0757690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eastAsia="zh-CN"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2</w:t>
            </w:r>
            <w:r>
              <w:rPr>
                <w:rFonts w:hint="eastAsia" w:ascii="宋体" w:hAnsi="宋体" w:eastAsia="宋体" w:cs="宋体"/>
                <w:b w:val="0"/>
                <w:bCs w:val="0"/>
                <w:color w:val="auto"/>
                <w:sz w:val="24"/>
                <w:szCs w:val="24"/>
                <w:highlight w:val="none"/>
                <w:lang w:eastAsia="zh-CN" w:bidi="ar"/>
              </w:rPr>
              <w:t>）</w:t>
            </w:r>
            <w:r>
              <w:rPr>
                <w:rFonts w:hint="eastAsia" w:ascii="宋体" w:hAnsi="宋体" w:cs="宋体"/>
                <w:b w:val="0"/>
                <w:bCs w:val="0"/>
                <w:color w:val="auto"/>
                <w:sz w:val="24"/>
                <w:szCs w:val="24"/>
                <w:highlight w:val="none"/>
                <w:lang w:eastAsia="zh-CN" w:bidi="ar"/>
              </w:rPr>
              <w:t>投标供应商须提供公安机关颁发的《保安服务许可证》。陕西省外投标供应商还须出具承诺书（承诺书形式不限），承诺自承接本项目之日起30日内向采购人所在地社区的市级人民政府公安机关备案。</w:t>
            </w:r>
          </w:p>
          <w:p w14:paraId="7AA3941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eastAsia="zh-CN" w:bidi="ar"/>
              </w:rPr>
            </w:pPr>
            <w:r>
              <w:rPr>
                <w:rFonts w:hint="eastAsia" w:ascii="宋体" w:hAnsi="宋体" w:eastAsia="宋体" w:cs="宋体"/>
                <w:kern w:val="0"/>
                <w:sz w:val="24"/>
                <w:szCs w:val="24"/>
                <w:lang w:val="en-US" w:eastAsia="zh-CN" w:bidi="ar-SA"/>
              </w:rPr>
              <w:t>（3）</w:t>
            </w:r>
            <w:r>
              <w:rPr>
                <w:rFonts w:hint="eastAsia" w:ascii="宋体" w:hAnsi="宋体" w:eastAsia="宋体" w:cs="宋体"/>
                <w:snapToGrid/>
                <w:color w:val="auto"/>
                <w:kern w:val="0"/>
                <w:sz w:val="24"/>
                <w:szCs w:val="24"/>
                <w:highlight w:val="none"/>
                <w:shd w:val="clear" w:color="auto" w:fill="FFFFFF"/>
                <w:lang w:eastAsia="zh-CN"/>
              </w:rPr>
              <w:t>供应商未被“信用中国”网站（www.creditchina.gov.cn）列入失信被执行人和重大税收违法失信主体，未被中国政府采购网（www.ccgp.gov.cn）列入政府采购严重违法失信行为记录名单；</w:t>
            </w:r>
          </w:p>
          <w:p w14:paraId="2295A8A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4</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bidi="ar"/>
              </w:rPr>
              <w:t>与招标人存在利害关系可能影响招标公正性的单位，不得参加投标</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bidi="ar"/>
              </w:rPr>
              <w:t>单位负责人为同一人或存在控股、管理关系的不同单位，不得参加同一标段投标，否则，相关投标均无效；</w:t>
            </w:r>
          </w:p>
          <w:p w14:paraId="46A4F038">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5</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bidi="ar"/>
              </w:rPr>
              <w:t>本次招标不接受联合体投标。</w:t>
            </w:r>
          </w:p>
          <w:p w14:paraId="4EF04AF7">
            <w:pPr>
              <w:pStyle w:val="1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以上为必备资质，缺一项或某项达不到要求，按无效文件处理。资格审查时以</w:t>
            </w:r>
            <w:r>
              <w:rPr>
                <w:rFonts w:hint="eastAsia" w:ascii="宋体" w:hAnsi="宋体" w:eastAsia="宋体" w:cs="宋体"/>
                <w:b/>
                <w:bCs/>
                <w:color w:val="auto"/>
                <w:sz w:val="24"/>
                <w:szCs w:val="24"/>
                <w:highlight w:val="none"/>
                <w:lang w:eastAsia="zh-CN" w:bidi="ar"/>
              </w:rPr>
              <w:t>投标文件</w:t>
            </w:r>
            <w:r>
              <w:rPr>
                <w:rFonts w:hint="eastAsia" w:ascii="宋体" w:hAnsi="宋体" w:eastAsia="宋体" w:cs="宋体"/>
                <w:b/>
                <w:bCs/>
                <w:color w:val="auto"/>
                <w:sz w:val="24"/>
                <w:szCs w:val="24"/>
                <w:highlight w:val="none"/>
                <w:lang w:bidi="ar"/>
              </w:rPr>
              <w:t>中所附证明材料为准，原件备查。</w:t>
            </w:r>
          </w:p>
          <w:p w14:paraId="506D2384">
            <w:pPr>
              <w:pStyle w:val="1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未注明要求原件的资格证明文件，在</w:t>
            </w:r>
            <w:r>
              <w:rPr>
                <w:rFonts w:hint="eastAsia" w:ascii="宋体" w:hAnsi="宋体" w:eastAsia="宋体" w:cs="宋体"/>
                <w:b/>
                <w:bCs/>
                <w:color w:val="auto"/>
                <w:sz w:val="24"/>
                <w:szCs w:val="24"/>
                <w:highlight w:val="none"/>
                <w:lang w:val="en-US" w:eastAsia="zh-CN" w:bidi="ar"/>
              </w:rPr>
              <w:t>评审期间的</w:t>
            </w:r>
            <w:r>
              <w:rPr>
                <w:rFonts w:hint="eastAsia" w:ascii="宋体" w:hAnsi="宋体" w:eastAsia="宋体" w:cs="宋体"/>
                <w:b/>
                <w:bCs/>
                <w:color w:val="auto"/>
                <w:sz w:val="24"/>
                <w:szCs w:val="24"/>
                <w:highlight w:val="none"/>
                <w:lang w:bidi="ar"/>
              </w:rPr>
              <w:t>任何时间，</w:t>
            </w:r>
            <w:r>
              <w:rPr>
                <w:rFonts w:hint="eastAsia" w:ascii="宋体" w:hAnsi="宋体" w:eastAsia="宋体" w:cs="宋体"/>
                <w:b/>
                <w:bCs/>
                <w:color w:val="auto"/>
                <w:sz w:val="24"/>
                <w:szCs w:val="24"/>
                <w:highlight w:val="none"/>
                <w:lang w:eastAsia="zh-CN" w:bidi="ar"/>
              </w:rPr>
              <w:t>评标委员会</w:t>
            </w:r>
            <w:r>
              <w:rPr>
                <w:rFonts w:hint="eastAsia" w:ascii="宋体" w:hAnsi="宋体" w:eastAsia="宋体" w:cs="宋体"/>
                <w:b/>
                <w:bCs/>
                <w:color w:val="auto"/>
                <w:sz w:val="24"/>
                <w:szCs w:val="24"/>
                <w:highlight w:val="none"/>
                <w:lang w:bidi="ar"/>
              </w:rPr>
              <w:t>都有权随时要求审查原件，如果不能按规定时间提供，按无效</w:t>
            </w:r>
            <w:r>
              <w:rPr>
                <w:rFonts w:hint="eastAsia" w:ascii="宋体" w:hAnsi="宋体" w:eastAsia="宋体" w:cs="宋体"/>
                <w:b/>
                <w:bCs/>
                <w:color w:val="auto"/>
                <w:sz w:val="24"/>
                <w:szCs w:val="24"/>
                <w:highlight w:val="none"/>
                <w:lang w:val="en-US" w:eastAsia="zh-CN" w:bidi="ar"/>
              </w:rPr>
              <w:t>投标</w:t>
            </w:r>
            <w:r>
              <w:rPr>
                <w:rFonts w:hint="eastAsia" w:ascii="宋体" w:hAnsi="宋体" w:eastAsia="宋体" w:cs="宋体"/>
                <w:b/>
                <w:bCs/>
                <w:color w:val="auto"/>
                <w:sz w:val="24"/>
                <w:szCs w:val="24"/>
                <w:highlight w:val="none"/>
                <w:lang w:bidi="ar"/>
              </w:rPr>
              <w:t>处理。</w:t>
            </w:r>
          </w:p>
          <w:p w14:paraId="555309C5">
            <w:pPr>
              <w:pStyle w:val="1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备注：</w:t>
            </w:r>
          </w:p>
          <w:p w14:paraId="1DCD4748">
            <w:pPr>
              <w:pStyle w:val="1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1、分支机构参与投标时，</w:t>
            </w:r>
            <w:r>
              <w:rPr>
                <w:rFonts w:hint="eastAsia" w:ascii="宋体" w:hAnsi="宋体" w:eastAsia="宋体" w:cs="宋体"/>
                <w:b/>
                <w:bCs/>
                <w:color w:val="auto"/>
                <w:sz w:val="24"/>
                <w:szCs w:val="24"/>
                <w:highlight w:val="none"/>
                <w:lang w:eastAsia="zh-CN" w:bidi="ar"/>
              </w:rPr>
              <w:t>投标文件</w:t>
            </w:r>
            <w:r>
              <w:rPr>
                <w:rFonts w:hint="eastAsia" w:ascii="宋体" w:hAnsi="宋体" w:eastAsia="宋体" w:cs="宋体"/>
                <w:b/>
                <w:bCs/>
                <w:color w:val="auto"/>
                <w:sz w:val="24"/>
                <w:szCs w:val="24"/>
                <w:highlight w:val="none"/>
                <w:lang w:bidi="ar"/>
              </w:rPr>
              <w:t>中应附法人出具的授权书。法人只能授权一家分支机构参与投标，且不能与分支机构同时参与投标。须提供分支机构符合资格要求的证明文件。</w:t>
            </w:r>
          </w:p>
          <w:p w14:paraId="4F9AA361">
            <w:pPr>
              <w:pStyle w:val="1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auto"/>
                <w:sz w:val="24"/>
                <w:szCs w:val="24"/>
                <w:highlight w:val="none"/>
                <w:lang w:bidi="ar"/>
              </w:rPr>
              <w:t>2、依法免税或不需要缴纳社会保障资金的供应商须提供相应证明文件；事业单位法人可不提供财务状况报告和社会保障资金缴纳证明。</w:t>
            </w:r>
          </w:p>
        </w:tc>
      </w:tr>
      <w:tr w14:paraId="4B6D7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224F9965">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297" w:type="dxa"/>
            <w:vAlign w:val="center"/>
          </w:tcPr>
          <w:p w14:paraId="0A4605FC">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w:t>
            </w:r>
          </w:p>
        </w:tc>
        <w:tc>
          <w:tcPr>
            <w:tcW w:w="6950" w:type="dxa"/>
            <w:vAlign w:val="center"/>
          </w:tcPr>
          <w:p w14:paraId="4737793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无</w:t>
            </w:r>
          </w:p>
        </w:tc>
      </w:tr>
      <w:tr w14:paraId="2E5D0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4E913D20">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297" w:type="dxa"/>
            <w:vAlign w:val="center"/>
          </w:tcPr>
          <w:p w14:paraId="2FD5A02A">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履约保证金</w:t>
            </w:r>
          </w:p>
        </w:tc>
        <w:tc>
          <w:tcPr>
            <w:tcW w:w="6950" w:type="dxa"/>
            <w:vAlign w:val="center"/>
          </w:tcPr>
          <w:p w14:paraId="39079A8D">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无</w:t>
            </w:r>
          </w:p>
        </w:tc>
      </w:tr>
      <w:tr w14:paraId="56EA7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7E0A8B95">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297" w:type="dxa"/>
            <w:vAlign w:val="center"/>
          </w:tcPr>
          <w:p w14:paraId="53FAD24B">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招标代理服务费</w:t>
            </w:r>
          </w:p>
        </w:tc>
        <w:tc>
          <w:tcPr>
            <w:tcW w:w="6950" w:type="dxa"/>
            <w:vAlign w:val="center"/>
          </w:tcPr>
          <w:p w14:paraId="3DE829FC">
            <w:pPr>
              <w:keepNext w:val="0"/>
              <w:keepLines w:val="0"/>
              <w:pageBreakBefore w:val="0"/>
              <w:numPr>
                <w:ilvl w:val="0"/>
                <w:numId w:val="0"/>
              </w:numPr>
              <w:kinsoku/>
              <w:wordWrap/>
              <w:overflowPunct/>
              <w:topLinePunct w:val="0"/>
              <w:bidi w:val="0"/>
              <w:snapToGrid w:val="0"/>
              <w:spacing w:line="360" w:lineRule="auto"/>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无</w:t>
            </w:r>
          </w:p>
        </w:tc>
      </w:tr>
      <w:tr w14:paraId="1299F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5A82BE94">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1297" w:type="dxa"/>
            <w:vAlign w:val="center"/>
          </w:tcPr>
          <w:p w14:paraId="1E5401FC">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知识产权</w:t>
            </w:r>
          </w:p>
        </w:tc>
        <w:tc>
          <w:tcPr>
            <w:tcW w:w="6950" w:type="dxa"/>
            <w:vAlign w:val="center"/>
          </w:tcPr>
          <w:p w14:paraId="7C114526">
            <w:pPr>
              <w:pStyle w:val="120"/>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52893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3CE5C9BA">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1297" w:type="dxa"/>
            <w:vAlign w:val="center"/>
          </w:tcPr>
          <w:p w14:paraId="74BB9AB3">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信用担保及信用融资</w:t>
            </w:r>
          </w:p>
        </w:tc>
        <w:tc>
          <w:tcPr>
            <w:tcW w:w="6950" w:type="dxa"/>
            <w:vAlign w:val="center"/>
          </w:tcPr>
          <w:p w14:paraId="30CE9C8D">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tc>
      </w:tr>
      <w:tr w14:paraId="1FE1A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6883F078">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1297" w:type="dxa"/>
            <w:vAlign w:val="center"/>
          </w:tcPr>
          <w:p w14:paraId="7D3CDB6D">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rPr>
              <w:t>采购标的对应的中小企业划分标准所属行业</w:t>
            </w:r>
          </w:p>
        </w:tc>
        <w:tc>
          <w:tcPr>
            <w:tcW w:w="6950" w:type="dxa"/>
            <w:vAlign w:val="center"/>
          </w:tcPr>
          <w:p w14:paraId="73EF18FE">
            <w:pPr>
              <w:pStyle w:val="22"/>
              <w:keepNext w:val="0"/>
              <w:keepLines w:val="0"/>
              <w:pageBreakBefore w:val="0"/>
              <w:kinsoku/>
              <w:wordWrap/>
              <w:overflowPunct/>
              <w:topLinePunct w:val="0"/>
              <w:bidi w:val="0"/>
              <w:snapToGrid w:val="0"/>
              <w:spacing w:line="360" w:lineRule="auto"/>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租赁和商务服务业</w:t>
            </w:r>
          </w:p>
        </w:tc>
      </w:tr>
      <w:tr w14:paraId="6D8E5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00123997">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1297" w:type="dxa"/>
            <w:vAlign w:val="center"/>
          </w:tcPr>
          <w:p w14:paraId="066BEC70">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本项目属性</w:t>
            </w:r>
          </w:p>
        </w:tc>
        <w:tc>
          <w:tcPr>
            <w:tcW w:w="6950" w:type="dxa"/>
            <w:vAlign w:val="center"/>
          </w:tcPr>
          <w:p w14:paraId="6B06F2A4">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w:t>
            </w:r>
          </w:p>
        </w:tc>
      </w:tr>
      <w:tr w14:paraId="3DD58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66F9519E">
            <w:pPr>
              <w:pStyle w:val="120"/>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1297" w:type="dxa"/>
            <w:vAlign w:val="center"/>
          </w:tcPr>
          <w:p w14:paraId="26D3C1A5">
            <w:pPr>
              <w:pStyle w:val="120"/>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投标文件和证明资料签字、盖章要求</w:t>
            </w:r>
          </w:p>
        </w:tc>
        <w:tc>
          <w:tcPr>
            <w:tcW w:w="6950" w:type="dxa"/>
            <w:vAlign w:val="center"/>
          </w:tcPr>
          <w:p w14:paraId="79565912">
            <w:pPr>
              <w:pStyle w:val="120"/>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1、按第八章投标文件格式中要求签字和盖章；</w:t>
            </w:r>
          </w:p>
          <w:p w14:paraId="503D2FED">
            <w:pPr>
              <w:pStyle w:val="120"/>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2、证明资料复印件、扫描件加盖投标人公章；</w:t>
            </w:r>
          </w:p>
        </w:tc>
      </w:tr>
      <w:tr w14:paraId="40701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shd w:val="clear" w:color="auto" w:fill="auto"/>
            <w:vAlign w:val="center"/>
          </w:tcPr>
          <w:p w14:paraId="34C9E54A">
            <w:pPr>
              <w:snapToGrid w:val="0"/>
              <w:spacing w:line="320" w:lineRule="auto"/>
              <w:jc w:val="center"/>
              <w:rPr>
                <w:rFonts w:hint="eastAsia" w:ascii="宋体" w:hAnsi="宋体" w:eastAsia="宋体" w:cs="宋体"/>
                <w:color w:val="0000FF"/>
                <w:sz w:val="24"/>
                <w:szCs w:val="24"/>
              </w:rPr>
            </w:pPr>
          </w:p>
          <w:p w14:paraId="31B826C0">
            <w:pPr>
              <w:pStyle w:val="152"/>
              <w:snapToGrid w:val="0"/>
              <w:spacing w:before="78" w:line="315" w:lineRule="exact"/>
              <w:jc w:val="center"/>
              <w:rPr>
                <w:rFonts w:hint="eastAsia" w:ascii="宋体" w:hAnsi="宋体" w:eastAsia="宋体" w:cs="宋体"/>
                <w:color w:val="0000FF"/>
                <w:kern w:val="2"/>
                <w:sz w:val="24"/>
                <w:szCs w:val="24"/>
                <w:lang w:val="en-US" w:eastAsia="zh-CN" w:bidi="ar-SA"/>
              </w:rPr>
            </w:pPr>
            <w:r>
              <w:rPr>
                <w:rFonts w:hint="eastAsia" w:ascii="宋体" w:hAnsi="宋体" w:eastAsia="宋体" w:cs="宋体"/>
                <w:color w:val="0000FF"/>
                <w:sz w:val="24"/>
                <w:szCs w:val="24"/>
                <w:lang w:val="en-US" w:eastAsia="zh-CN"/>
              </w:rPr>
              <w:t>26</w:t>
            </w:r>
          </w:p>
        </w:tc>
        <w:tc>
          <w:tcPr>
            <w:tcW w:w="1297" w:type="dxa"/>
            <w:shd w:val="clear" w:color="auto" w:fill="auto"/>
            <w:vAlign w:val="center"/>
          </w:tcPr>
          <w:p w14:paraId="5EEE1E41">
            <w:pPr>
              <w:snapToGrid w:val="0"/>
              <w:spacing w:line="320" w:lineRule="auto"/>
              <w:jc w:val="center"/>
              <w:rPr>
                <w:rFonts w:hint="eastAsia" w:ascii="宋体" w:hAnsi="宋体" w:eastAsia="宋体" w:cs="宋体"/>
                <w:color w:val="0000FF"/>
                <w:sz w:val="24"/>
                <w:szCs w:val="24"/>
              </w:rPr>
            </w:pPr>
          </w:p>
          <w:p w14:paraId="1698B983">
            <w:pPr>
              <w:pStyle w:val="152"/>
              <w:snapToGrid w:val="0"/>
              <w:spacing w:before="78" w:line="220" w:lineRule="auto"/>
              <w:jc w:val="both"/>
              <w:rPr>
                <w:rFonts w:hint="eastAsia" w:ascii="宋体" w:hAnsi="宋体" w:eastAsia="宋体" w:cs="宋体"/>
                <w:color w:val="0000FF"/>
                <w:kern w:val="2"/>
                <w:sz w:val="24"/>
                <w:szCs w:val="24"/>
                <w:lang w:val="en-US" w:eastAsia="zh-CN" w:bidi="ar-SA"/>
              </w:rPr>
            </w:pPr>
            <w:r>
              <w:rPr>
                <w:rFonts w:hint="eastAsia" w:ascii="宋体" w:hAnsi="宋体" w:eastAsia="宋体" w:cs="宋体"/>
                <w:b/>
                <w:bCs/>
                <w:color w:val="0000FF"/>
                <w:spacing w:val="-7"/>
                <w:sz w:val="24"/>
                <w:szCs w:val="24"/>
              </w:rPr>
              <w:t>兼投不兼中</w:t>
            </w:r>
          </w:p>
        </w:tc>
        <w:tc>
          <w:tcPr>
            <w:tcW w:w="6950" w:type="dxa"/>
            <w:shd w:val="clear" w:color="auto" w:fill="auto"/>
            <w:vAlign w:val="center"/>
          </w:tcPr>
          <w:p w14:paraId="1A5C264D">
            <w:pPr>
              <w:pStyle w:val="152"/>
              <w:snapToGrid w:val="0"/>
              <w:spacing w:before="164" w:line="321" w:lineRule="auto"/>
              <w:ind w:right="107" w:rightChars="0"/>
              <w:jc w:val="left"/>
              <w:rPr>
                <w:rFonts w:hint="eastAsia" w:ascii="宋体" w:hAnsi="宋体" w:eastAsia="宋体" w:cs="宋体"/>
                <w:color w:val="0000FF"/>
                <w:kern w:val="2"/>
                <w:sz w:val="24"/>
                <w:szCs w:val="24"/>
                <w:lang w:val="en-US" w:eastAsia="zh-CN" w:bidi="ar-SA"/>
              </w:rPr>
            </w:pPr>
            <w:r>
              <w:rPr>
                <w:rFonts w:hint="eastAsia" w:ascii="宋体" w:hAnsi="宋体" w:eastAsia="宋体" w:cs="宋体"/>
                <w:b/>
                <w:bCs/>
                <w:color w:val="0000FF"/>
                <w:spacing w:val="-7"/>
                <w:sz w:val="24"/>
                <w:szCs w:val="24"/>
              </w:rPr>
              <w:t>本项目“</w:t>
            </w:r>
            <w:r>
              <w:rPr>
                <w:rFonts w:hint="eastAsia" w:ascii="宋体" w:hAnsi="宋体" w:eastAsia="宋体" w:cs="宋体"/>
                <w:color w:val="0000FF"/>
                <w:spacing w:val="-91"/>
                <w:sz w:val="24"/>
                <w:szCs w:val="24"/>
              </w:rPr>
              <w:t xml:space="preserve"> </w:t>
            </w:r>
            <w:r>
              <w:rPr>
                <w:rFonts w:hint="eastAsia" w:ascii="宋体" w:hAnsi="宋体" w:eastAsia="宋体" w:cs="宋体"/>
                <w:b/>
                <w:bCs/>
                <w:color w:val="0000FF"/>
                <w:spacing w:val="-7"/>
                <w:sz w:val="24"/>
                <w:szCs w:val="24"/>
              </w:rPr>
              <w:t>兼投不兼中</w:t>
            </w:r>
            <w:r>
              <w:rPr>
                <w:rFonts w:hint="eastAsia" w:ascii="宋体" w:hAnsi="宋体" w:eastAsia="宋体" w:cs="宋体"/>
                <w:color w:val="0000FF"/>
                <w:spacing w:val="-85"/>
                <w:sz w:val="24"/>
                <w:szCs w:val="24"/>
              </w:rPr>
              <w:t xml:space="preserve"> </w:t>
            </w:r>
            <w:r>
              <w:rPr>
                <w:rFonts w:hint="eastAsia" w:ascii="宋体" w:hAnsi="宋体" w:eastAsia="宋体" w:cs="宋体"/>
                <w:b/>
                <w:bCs/>
                <w:color w:val="0000FF"/>
                <w:spacing w:val="-7"/>
                <w:sz w:val="24"/>
                <w:szCs w:val="24"/>
              </w:rPr>
              <w:t>”，供应商可以投多个</w:t>
            </w:r>
            <w:r>
              <w:rPr>
                <w:rFonts w:hint="eastAsia" w:ascii="宋体" w:hAnsi="宋体" w:eastAsia="宋体" w:cs="宋体"/>
                <w:b/>
                <w:bCs/>
                <w:color w:val="0000FF"/>
                <w:spacing w:val="-8"/>
                <w:sz w:val="24"/>
                <w:szCs w:val="24"/>
              </w:rPr>
              <w:t>包，但最多只</w:t>
            </w:r>
            <w:r>
              <w:rPr>
                <w:rFonts w:hint="eastAsia" w:ascii="宋体" w:hAnsi="宋体" w:eastAsia="宋体" w:cs="宋体"/>
                <w:b/>
                <w:bCs/>
                <w:color w:val="0000FF"/>
                <w:spacing w:val="-5"/>
                <w:sz w:val="24"/>
                <w:szCs w:val="24"/>
              </w:rPr>
              <w:t>能中一个包。若供应商为多个包排序第一的中标候选人，</w:t>
            </w:r>
            <w:r>
              <w:rPr>
                <w:rFonts w:hint="eastAsia" w:ascii="宋体" w:hAnsi="宋体" w:eastAsia="宋体" w:cs="宋体"/>
                <w:color w:val="0000FF"/>
                <w:spacing w:val="9"/>
                <w:sz w:val="24"/>
                <w:szCs w:val="24"/>
              </w:rPr>
              <w:t xml:space="preserve"> </w:t>
            </w:r>
            <w:r>
              <w:rPr>
                <w:rFonts w:hint="eastAsia" w:ascii="宋体" w:hAnsi="宋体" w:eastAsia="宋体" w:cs="宋体"/>
                <w:b/>
                <w:bCs/>
                <w:color w:val="0000FF"/>
                <w:spacing w:val="-8"/>
                <w:sz w:val="24"/>
                <w:szCs w:val="24"/>
              </w:rPr>
              <w:t>则按照从</w:t>
            </w:r>
            <w:r>
              <w:rPr>
                <w:rFonts w:hint="eastAsia" w:ascii="宋体" w:hAnsi="宋体" w:eastAsia="宋体" w:cs="宋体"/>
                <w:color w:val="0000FF"/>
                <w:spacing w:val="-34"/>
                <w:sz w:val="24"/>
                <w:szCs w:val="24"/>
              </w:rPr>
              <w:t xml:space="preserve"> </w:t>
            </w:r>
            <w:r>
              <w:rPr>
                <w:rFonts w:hint="eastAsia" w:ascii="宋体" w:hAnsi="宋体" w:eastAsia="宋体" w:cs="宋体"/>
                <w:b/>
                <w:bCs/>
                <w:color w:val="0000FF"/>
                <w:spacing w:val="-8"/>
                <w:sz w:val="24"/>
                <w:szCs w:val="24"/>
              </w:rPr>
              <w:t>1</w:t>
            </w:r>
            <w:r>
              <w:rPr>
                <w:rFonts w:hint="eastAsia" w:ascii="宋体" w:hAnsi="宋体" w:eastAsia="宋体" w:cs="宋体"/>
                <w:color w:val="0000FF"/>
                <w:spacing w:val="-37"/>
                <w:sz w:val="24"/>
                <w:szCs w:val="24"/>
              </w:rPr>
              <w:t xml:space="preserve"> </w:t>
            </w:r>
            <w:r>
              <w:rPr>
                <w:rFonts w:hint="eastAsia" w:ascii="宋体" w:hAnsi="宋体" w:eastAsia="宋体" w:cs="宋体"/>
                <w:b/>
                <w:bCs/>
                <w:color w:val="0000FF"/>
                <w:spacing w:val="-8"/>
                <w:sz w:val="24"/>
                <w:szCs w:val="24"/>
              </w:rPr>
              <w:t>到</w:t>
            </w:r>
            <w:r>
              <w:rPr>
                <w:rFonts w:hint="eastAsia" w:ascii="宋体" w:hAnsi="宋体" w:eastAsia="宋体" w:cs="宋体"/>
                <w:color w:val="0000FF"/>
                <w:spacing w:val="-46"/>
                <w:sz w:val="24"/>
                <w:szCs w:val="24"/>
              </w:rPr>
              <w:t xml:space="preserve"> </w:t>
            </w:r>
            <w:r>
              <w:rPr>
                <w:rFonts w:hint="eastAsia" w:ascii="宋体" w:hAnsi="宋体" w:eastAsia="宋体" w:cs="宋体"/>
                <w:b/>
                <w:bCs/>
                <w:color w:val="0000FF"/>
                <w:spacing w:val="-8"/>
                <w:sz w:val="24"/>
                <w:szCs w:val="24"/>
              </w:rPr>
              <w:t>2</w:t>
            </w:r>
            <w:r>
              <w:rPr>
                <w:rFonts w:hint="eastAsia" w:ascii="宋体" w:hAnsi="宋体" w:eastAsia="宋体" w:cs="宋体"/>
                <w:color w:val="0000FF"/>
                <w:spacing w:val="-35"/>
                <w:sz w:val="24"/>
                <w:szCs w:val="24"/>
              </w:rPr>
              <w:t xml:space="preserve"> </w:t>
            </w:r>
            <w:r>
              <w:rPr>
                <w:rFonts w:hint="eastAsia" w:ascii="宋体" w:hAnsi="宋体" w:eastAsia="宋体" w:cs="宋体"/>
                <w:b/>
                <w:bCs/>
                <w:color w:val="0000FF"/>
                <w:spacing w:val="-8"/>
                <w:sz w:val="24"/>
                <w:szCs w:val="24"/>
              </w:rPr>
              <w:t>包的评审顺序，前一包排序第</w:t>
            </w:r>
            <w:r>
              <w:rPr>
                <w:rFonts w:hint="eastAsia" w:ascii="宋体" w:hAnsi="宋体" w:eastAsia="宋体" w:cs="宋体"/>
                <w:b/>
                <w:bCs/>
                <w:color w:val="0000FF"/>
                <w:spacing w:val="-9"/>
                <w:sz w:val="24"/>
                <w:szCs w:val="24"/>
              </w:rPr>
              <w:t>一的中标候</w:t>
            </w:r>
            <w:r>
              <w:rPr>
                <w:rFonts w:hint="eastAsia" w:ascii="宋体" w:hAnsi="宋体" w:eastAsia="宋体" w:cs="宋体"/>
                <w:b/>
                <w:bCs/>
                <w:color w:val="0000FF"/>
                <w:spacing w:val="-3"/>
                <w:sz w:val="24"/>
                <w:szCs w:val="24"/>
              </w:rPr>
              <w:t>选人不做为后继包的中标候选人推荐。</w:t>
            </w:r>
          </w:p>
        </w:tc>
      </w:tr>
    </w:tbl>
    <w:p w14:paraId="70AFF502">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ascii="仿宋" w:hAnsi="仿宋" w:eastAsia="仿宋" w:cs="仿宋"/>
          <w:b/>
          <w:bCs/>
          <w:color w:val="000000"/>
          <w:kern w:val="0"/>
          <w:sz w:val="28"/>
          <w:szCs w:val="28"/>
          <w:lang w:val="en-US" w:eastAsia="zh-CN" w:bidi="ar"/>
        </w:rPr>
        <w:t>备注：招标文件其他部分内容与本须知前附表内容不一致的，以本须知前附表内容</w:t>
      </w:r>
      <w:r>
        <w:rPr>
          <w:rFonts w:hint="eastAsia" w:ascii="仿宋" w:hAnsi="仿宋" w:eastAsia="仿宋" w:cs="仿宋"/>
          <w:b/>
          <w:bCs/>
          <w:color w:val="000000"/>
          <w:kern w:val="0"/>
          <w:sz w:val="28"/>
          <w:szCs w:val="28"/>
          <w:lang w:val="en-US" w:eastAsia="zh-CN" w:bidi="ar"/>
        </w:rPr>
        <w:t>为准。</w:t>
      </w:r>
    </w:p>
    <w:p w14:paraId="6FF8F3AF">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p>
    <w:p w14:paraId="27A0B024">
      <w:pPr>
        <w:autoSpaceDE w:val="0"/>
        <w:autoSpaceDN w:val="0"/>
        <w:adjustRightInd w:val="0"/>
        <w:spacing w:line="360" w:lineRule="auto"/>
        <w:jc w:val="center"/>
        <w:rPr>
          <w:rFonts w:hint="eastAsia" w:ascii="宋体" w:hAnsi="宋体" w:eastAsia="宋体" w:cs="宋体"/>
          <w:color w:val="auto"/>
          <w:sz w:val="28"/>
          <w:szCs w:val="28"/>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titlePg/>
          <w:docGrid w:linePitch="312" w:charSpace="0"/>
        </w:sectPr>
      </w:pPr>
    </w:p>
    <w:p w14:paraId="19DF598D">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lang w:val="zh-CN" w:eastAsia="zh-CN"/>
        </w:rPr>
      </w:pPr>
      <w:bookmarkStart w:id="4" w:name="_Toc14602"/>
      <w:r>
        <w:rPr>
          <w:rFonts w:hint="eastAsia" w:ascii="宋体" w:hAnsi="宋体" w:eastAsia="宋体" w:cs="宋体"/>
          <w:b/>
          <w:bCs/>
          <w:color w:val="auto"/>
          <w:sz w:val="32"/>
          <w:szCs w:val="32"/>
          <w:lang w:val="zh-CN" w:eastAsia="zh-CN"/>
        </w:rPr>
        <w:t>第三</w:t>
      </w:r>
      <w:r>
        <w:rPr>
          <w:rFonts w:hint="eastAsia" w:ascii="宋体" w:hAnsi="宋体" w:eastAsia="宋体" w:cs="宋体"/>
          <w:b/>
          <w:bCs/>
          <w:color w:val="auto"/>
          <w:sz w:val="32"/>
          <w:szCs w:val="32"/>
          <w:lang w:val="en-US" w:eastAsia="zh-CN"/>
        </w:rPr>
        <w:t>章</w:t>
      </w:r>
      <w:r>
        <w:rPr>
          <w:rFonts w:hint="eastAsia" w:ascii="宋体" w:hAnsi="宋体" w:eastAsia="宋体" w:cs="宋体"/>
          <w:b/>
          <w:bCs/>
          <w:color w:val="auto"/>
          <w:sz w:val="32"/>
          <w:szCs w:val="32"/>
          <w:lang w:val="zh-CN" w:eastAsia="zh-CN"/>
        </w:rPr>
        <w:t xml:space="preserve"> 供应商须知</w:t>
      </w:r>
      <w:bookmarkEnd w:id="4"/>
    </w:p>
    <w:p w14:paraId="7BAA4049">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jc w:val="center"/>
        <w:textAlignment w:val="auto"/>
        <w:rPr>
          <w:rFonts w:hint="eastAsia" w:ascii="宋体" w:hAnsi="宋体" w:eastAsia="宋体" w:cs="宋体"/>
          <w:b/>
          <w:color w:val="auto"/>
          <w:sz w:val="28"/>
          <w:szCs w:val="28"/>
          <w:lang w:val="zh-CN"/>
        </w:rPr>
      </w:pPr>
      <w:r>
        <w:rPr>
          <w:rFonts w:hint="eastAsia" w:ascii="宋体" w:hAnsi="宋体" w:eastAsia="宋体" w:cs="宋体"/>
          <w:b/>
          <w:color w:val="auto"/>
          <w:sz w:val="28"/>
          <w:szCs w:val="28"/>
          <w:lang w:val="en-US" w:eastAsia="zh-CN"/>
        </w:rPr>
        <w:t>A</w:t>
      </w:r>
      <w:r>
        <w:rPr>
          <w:rFonts w:hint="eastAsia" w:ascii="宋体" w:hAnsi="宋体" w:eastAsia="宋体" w:cs="宋体"/>
          <w:b/>
          <w:color w:val="auto"/>
          <w:sz w:val="28"/>
          <w:szCs w:val="28"/>
          <w:lang w:val="zh-CN"/>
        </w:rPr>
        <w:t>、总则</w:t>
      </w:r>
    </w:p>
    <w:p w14:paraId="05FB20B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lang w:val="zh-CN"/>
        </w:rPr>
        <w:t>适用范围</w:t>
      </w:r>
    </w:p>
    <w:p w14:paraId="0154FD46">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en-US" w:eastAsia="zh-CN"/>
        </w:rPr>
        <w:t>1.1、</w:t>
      </w:r>
      <w:r>
        <w:rPr>
          <w:rFonts w:hint="eastAsia" w:ascii="宋体" w:hAnsi="宋体" w:eastAsia="宋体" w:cs="宋体"/>
          <w:b w:val="0"/>
          <w:bCs/>
          <w:color w:val="auto"/>
          <w:sz w:val="24"/>
          <w:szCs w:val="24"/>
          <w:lang w:val="zh-CN"/>
        </w:rPr>
        <w:t>本</w:t>
      </w:r>
      <w:r>
        <w:rPr>
          <w:rFonts w:hint="eastAsia" w:ascii="宋体" w:hAnsi="宋体" w:cs="宋体"/>
          <w:b w:val="0"/>
          <w:bCs/>
          <w:color w:val="auto"/>
          <w:sz w:val="24"/>
          <w:szCs w:val="24"/>
          <w:lang w:val="zh-CN"/>
        </w:rPr>
        <w:t>招标文件</w:t>
      </w:r>
      <w:r>
        <w:rPr>
          <w:rFonts w:hint="eastAsia" w:ascii="宋体" w:hAnsi="宋体" w:eastAsia="宋体" w:cs="宋体"/>
          <w:b w:val="0"/>
          <w:bCs/>
          <w:color w:val="auto"/>
          <w:sz w:val="24"/>
          <w:szCs w:val="24"/>
          <w:lang w:val="zh-CN"/>
        </w:rPr>
        <w:t>仅适用于本采购公告中所叙述项目的</w:t>
      </w:r>
      <w:r>
        <w:rPr>
          <w:rFonts w:hint="eastAsia" w:ascii="宋体" w:hAnsi="宋体" w:eastAsia="宋体" w:cs="宋体"/>
          <w:b w:val="0"/>
          <w:bCs/>
          <w:color w:val="auto"/>
          <w:sz w:val="24"/>
          <w:szCs w:val="24"/>
          <w:lang w:val="en-US" w:eastAsia="zh-CN"/>
        </w:rPr>
        <w:t>服务</w:t>
      </w:r>
      <w:r>
        <w:rPr>
          <w:rFonts w:hint="eastAsia" w:ascii="宋体" w:hAnsi="宋体" w:eastAsia="宋体" w:cs="宋体"/>
          <w:b w:val="0"/>
          <w:bCs/>
          <w:color w:val="auto"/>
          <w:sz w:val="24"/>
          <w:szCs w:val="24"/>
          <w:lang w:val="zh-CN"/>
        </w:rPr>
        <w:t>采购。</w:t>
      </w:r>
    </w:p>
    <w:p w14:paraId="295B197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en-US" w:eastAsia="zh-CN"/>
        </w:rPr>
        <w:t>1.2、</w:t>
      </w:r>
      <w:r>
        <w:rPr>
          <w:rFonts w:hint="eastAsia" w:ascii="宋体" w:hAnsi="宋体" w:eastAsia="宋体" w:cs="宋体"/>
          <w:b w:val="0"/>
          <w:bCs/>
          <w:color w:val="auto"/>
          <w:sz w:val="24"/>
          <w:szCs w:val="24"/>
          <w:lang w:val="zh-CN"/>
        </w:rPr>
        <w:t>本次采购属</w:t>
      </w:r>
      <w:r>
        <w:rPr>
          <w:rFonts w:hint="eastAsia" w:ascii="宋体" w:hAnsi="宋体" w:eastAsia="宋体" w:cs="宋体"/>
          <w:b w:val="0"/>
          <w:bCs/>
          <w:color w:val="auto"/>
          <w:sz w:val="24"/>
          <w:szCs w:val="24"/>
          <w:lang w:val="en-US" w:eastAsia="zh-CN"/>
        </w:rPr>
        <w:t>服务</w:t>
      </w:r>
      <w:r>
        <w:rPr>
          <w:rFonts w:hint="eastAsia" w:ascii="宋体" w:hAnsi="宋体" w:eastAsia="宋体" w:cs="宋体"/>
          <w:b w:val="0"/>
          <w:bCs/>
          <w:color w:val="auto"/>
          <w:sz w:val="24"/>
          <w:szCs w:val="24"/>
          <w:lang w:val="zh-CN"/>
        </w:rPr>
        <w:t>类政府采购，采购人，采购代理机构、供应商、</w:t>
      </w:r>
      <w:r>
        <w:rPr>
          <w:rFonts w:hint="eastAsia" w:ascii="宋体" w:hAnsi="宋体" w:cs="宋体"/>
          <w:b w:val="0"/>
          <w:bCs/>
          <w:color w:val="auto"/>
          <w:sz w:val="24"/>
          <w:szCs w:val="24"/>
          <w:lang w:val="zh-CN"/>
        </w:rPr>
        <w:t>评标委员会</w:t>
      </w:r>
      <w:r>
        <w:rPr>
          <w:rFonts w:hint="eastAsia" w:ascii="宋体" w:hAnsi="宋体" w:eastAsia="宋体" w:cs="宋体"/>
          <w:b w:val="0"/>
          <w:bCs/>
          <w:color w:val="auto"/>
          <w:sz w:val="24"/>
          <w:szCs w:val="24"/>
          <w:lang w:val="zh-CN"/>
        </w:rPr>
        <w:t>的相关行为均受《中华人民共和国政府采购法》、财政部规章及政府采购项目所在地有关法规、规章的约束，其权利受到上述法律法规的保护。</w:t>
      </w:r>
    </w:p>
    <w:p w14:paraId="41B8EDA9">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val="zh-CN"/>
        </w:rPr>
        <w:t>、说明</w:t>
      </w:r>
    </w:p>
    <w:p w14:paraId="36E18E0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1、采 购</w:t>
      </w:r>
      <w:r>
        <w:rPr>
          <w:rFonts w:hint="eastAsia" w:ascii="宋体" w:hAnsi="宋体" w:eastAsia="宋体" w:cs="宋体"/>
          <w:color w:val="auto"/>
          <w:sz w:val="24"/>
          <w:szCs w:val="24"/>
          <w:highlight w:val="none"/>
          <w:lang w:val="zh-CN"/>
        </w:rPr>
        <w:t xml:space="preserve"> 人：</w:t>
      </w:r>
      <w:r>
        <w:rPr>
          <w:rFonts w:hint="eastAsia" w:ascii="宋体" w:hAnsi="宋体" w:cs="宋体"/>
          <w:color w:val="auto"/>
          <w:sz w:val="24"/>
          <w:szCs w:val="24"/>
          <w:highlight w:val="none"/>
          <w:lang w:val="zh-CN"/>
        </w:rPr>
        <w:t>泾阳县</w:t>
      </w:r>
      <w:r>
        <w:rPr>
          <w:rFonts w:hint="eastAsia" w:ascii="宋体" w:hAnsi="宋体" w:cs="宋体"/>
          <w:color w:val="auto"/>
          <w:sz w:val="24"/>
          <w:szCs w:val="24"/>
          <w:highlight w:val="none"/>
          <w:lang w:val="en-US" w:eastAsia="zh-CN"/>
        </w:rPr>
        <w:t>教育局</w:t>
      </w:r>
    </w:p>
    <w:p w14:paraId="6AA290F9">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2、监督机构：</w:t>
      </w:r>
      <w:r>
        <w:rPr>
          <w:rFonts w:hint="eastAsia" w:ascii="宋体" w:hAnsi="宋体" w:eastAsia="宋体" w:cs="宋体"/>
          <w:color w:val="auto"/>
          <w:sz w:val="24"/>
          <w:szCs w:val="24"/>
          <w:highlight w:val="none"/>
          <w:lang w:val="zh-CN" w:eastAsia="zh-CN"/>
        </w:rPr>
        <w:t>泾阳县</w:t>
      </w:r>
      <w:r>
        <w:rPr>
          <w:rFonts w:hint="eastAsia" w:ascii="宋体" w:hAnsi="宋体" w:eastAsia="宋体" w:cs="宋体"/>
          <w:color w:val="auto"/>
          <w:sz w:val="24"/>
          <w:szCs w:val="24"/>
          <w:lang w:val="en-US" w:eastAsia="zh-CN"/>
        </w:rPr>
        <w:t>财政局</w:t>
      </w:r>
      <w:r>
        <w:rPr>
          <w:rFonts w:hint="eastAsia" w:ascii="宋体" w:hAnsi="宋体" w:eastAsia="宋体" w:cs="宋体"/>
          <w:color w:val="auto"/>
          <w:sz w:val="24"/>
          <w:szCs w:val="24"/>
          <w:highlight w:val="none"/>
          <w:lang w:val="zh-CN"/>
        </w:rPr>
        <w:t xml:space="preserve"> </w:t>
      </w:r>
    </w:p>
    <w:p w14:paraId="0A5048B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val="zh-CN"/>
        </w:rPr>
        <w:t xml:space="preserve">、采购代理机构：泾阳县政府采购中心 </w:t>
      </w:r>
    </w:p>
    <w:p w14:paraId="4426BD5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val="zh-CN"/>
        </w:rPr>
        <w:t>、供应商：响应</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zh-CN"/>
        </w:rPr>
        <w:t>并且符合</w:t>
      </w:r>
      <w:r>
        <w:rPr>
          <w:rFonts w:hint="eastAsia" w:ascii="宋体" w:hAnsi="宋体" w:cs="宋体"/>
          <w:color w:val="auto"/>
          <w:sz w:val="24"/>
          <w:szCs w:val="24"/>
          <w:lang w:val="zh-CN"/>
        </w:rPr>
        <w:t>招标文件</w:t>
      </w:r>
      <w:r>
        <w:rPr>
          <w:rFonts w:hint="eastAsia" w:ascii="宋体" w:hAnsi="宋体" w:eastAsia="宋体" w:cs="宋体"/>
          <w:color w:val="auto"/>
          <w:sz w:val="24"/>
          <w:szCs w:val="24"/>
          <w:lang w:val="zh-CN"/>
        </w:rPr>
        <w:t>规定资格条件和参加</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zh-CN"/>
        </w:rPr>
        <w:t>竞争的法人或其他组织或自然人。</w:t>
      </w:r>
    </w:p>
    <w:p w14:paraId="7041EB3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r>
        <w:rPr>
          <w:rFonts w:hint="eastAsia" w:ascii="宋体" w:hAnsi="宋体" w:cs="宋体"/>
          <w:color w:val="auto"/>
          <w:sz w:val="24"/>
          <w:szCs w:val="24"/>
          <w:lang w:val="en-US" w:eastAsia="zh-CN"/>
        </w:rPr>
        <w:t>招标文件</w:t>
      </w:r>
      <w:r>
        <w:rPr>
          <w:rFonts w:hint="eastAsia" w:ascii="宋体" w:hAnsi="宋体" w:eastAsia="宋体" w:cs="宋体"/>
          <w:color w:val="auto"/>
          <w:sz w:val="24"/>
          <w:szCs w:val="24"/>
          <w:lang w:val="en-US" w:eastAsia="zh-CN"/>
        </w:rPr>
        <w:t>：由采购人或采购代理机构发出的文本、文件，包括全部章节和附件及答疑会议纪要。</w:t>
      </w:r>
    </w:p>
    <w:p w14:paraId="311E9135">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r>
        <w:rPr>
          <w:rFonts w:hint="eastAsia" w:ascii="宋体" w:hAnsi="宋体" w:cs="宋体"/>
          <w:color w:val="auto"/>
          <w:sz w:val="24"/>
          <w:szCs w:val="24"/>
          <w:lang w:val="en-US" w:eastAsia="zh-CN"/>
        </w:rPr>
        <w:t>投标文件</w:t>
      </w:r>
      <w:r>
        <w:rPr>
          <w:rFonts w:hint="eastAsia" w:ascii="宋体" w:hAnsi="宋体" w:eastAsia="宋体" w:cs="宋体"/>
          <w:color w:val="auto"/>
          <w:sz w:val="24"/>
          <w:szCs w:val="24"/>
          <w:lang w:val="en-US" w:eastAsia="zh-CN"/>
        </w:rPr>
        <w:t>：供应商根据本</w:t>
      </w:r>
      <w:r>
        <w:rPr>
          <w:rFonts w:hint="eastAsia" w:ascii="宋体" w:hAnsi="宋体" w:cs="宋体"/>
          <w:color w:val="auto"/>
          <w:sz w:val="24"/>
          <w:szCs w:val="24"/>
          <w:lang w:val="en-US" w:eastAsia="zh-CN"/>
        </w:rPr>
        <w:t>招标文件</w:t>
      </w:r>
      <w:r>
        <w:rPr>
          <w:rFonts w:hint="eastAsia" w:ascii="宋体" w:hAnsi="宋体" w:eastAsia="宋体" w:cs="宋体"/>
          <w:color w:val="auto"/>
          <w:sz w:val="24"/>
          <w:szCs w:val="24"/>
          <w:lang w:val="en-US" w:eastAsia="zh-CN"/>
        </w:rPr>
        <w:t>向采购人提交的全部文件。</w:t>
      </w:r>
    </w:p>
    <w:p w14:paraId="49AB138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2.7、书面形式：任何手写、打印或印刷的各种函件，包括电传、电报、电子邮件等。</w:t>
      </w:r>
    </w:p>
    <w:p w14:paraId="22AED18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投标</w:t>
      </w:r>
      <w:r>
        <w:rPr>
          <w:rFonts w:hint="eastAsia" w:ascii="宋体" w:hAnsi="宋体" w:eastAsia="宋体" w:cs="宋体"/>
          <w:b/>
          <w:bCs/>
          <w:color w:val="auto"/>
          <w:sz w:val="24"/>
          <w:szCs w:val="24"/>
          <w:lang w:val="zh-CN"/>
        </w:rPr>
        <w:t>费用</w:t>
      </w:r>
    </w:p>
    <w:p w14:paraId="692FCBA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无论</w:t>
      </w:r>
      <w:r>
        <w:rPr>
          <w:rFonts w:hint="eastAsia" w:ascii="宋体" w:hAnsi="宋体" w:eastAsia="宋体" w:cs="宋体"/>
          <w:color w:val="auto"/>
          <w:sz w:val="24"/>
          <w:szCs w:val="24"/>
          <w:lang w:val="zh-CN" w:eastAsia="zh-CN"/>
        </w:rPr>
        <w:t>投标</w:t>
      </w:r>
      <w:r>
        <w:rPr>
          <w:rFonts w:hint="eastAsia" w:ascii="宋体" w:hAnsi="宋体" w:eastAsia="宋体" w:cs="宋体"/>
          <w:color w:val="auto"/>
          <w:sz w:val="24"/>
          <w:szCs w:val="24"/>
          <w:lang w:val="zh-CN"/>
        </w:rPr>
        <w:t>结果如何，供应商自行承担与参加</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zh-CN"/>
        </w:rPr>
        <w:t>活动有关的全部费用。</w:t>
      </w:r>
    </w:p>
    <w:p w14:paraId="5B5CEEF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val="zh-CN"/>
        </w:rPr>
        <w:t>合格的供应商</w:t>
      </w:r>
    </w:p>
    <w:p w14:paraId="37B58442">
      <w:pPr>
        <w:keepLines w:val="0"/>
        <w:pageBreakBefore w:val="0"/>
        <w:widowControl w:val="0"/>
        <w:kinsoku/>
        <w:wordWrap/>
        <w:overflowPunct/>
        <w:topLinePunct w:val="0"/>
        <w:autoSpaceDE w:val="0"/>
        <w:autoSpaceDN w:val="0"/>
        <w:bidi w:val="0"/>
        <w:adjustRightInd w:val="0"/>
        <w:spacing w:line="360" w:lineRule="auto"/>
        <w:ind w:firstLine="573"/>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.1、《中华人民共和国政府采购法》第二十二条第一款规定的供应商基本资格条件:</w:t>
      </w:r>
    </w:p>
    <w:p w14:paraId="20EA165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4.1.1、</w:t>
      </w:r>
      <w:r>
        <w:rPr>
          <w:rFonts w:hint="eastAsia" w:ascii="宋体" w:hAnsi="宋体" w:eastAsia="宋体" w:cs="宋体"/>
          <w:color w:val="auto"/>
          <w:sz w:val="24"/>
          <w:szCs w:val="24"/>
          <w:lang w:val="zh-CN"/>
        </w:rPr>
        <w:t>具有独立承担民事责任的能力；</w:t>
      </w:r>
    </w:p>
    <w:p w14:paraId="68B5ACE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4.1.2、</w:t>
      </w:r>
      <w:r>
        <w:rPr>
          <w:rFonts w:hint="eastAsia" w:ascii="宋体" w:hAnsi="宋体" w:eastAsia="宋体" w:cs="宋体"/>
          <w:color w:val="auto"/>
          <w:sz w:val="24"/>
          <w:szCs w:val="24"/>
          <w:lang w:val="zh-CN"/>
        </w:rPr>
        <w:t>具有良好的商业信誉和健全的财务会计制度；</w:t>
      </w:r>
    </w:p>
    <w:p w14:paraId="31FA620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4.1.3、</w:t>
      </w:r>
      <w:r>
        <w:rPr>
          <w:rFonts w:hint="eastAsia" w:ascii="宋体" w:hAnsi="宋体" w:eastAsia="宋体" w:cs="宋体"/>
          <w:color w:val="auto"/>
          <w:sz w:val="24"/>
          <w:szCs w:val="24"/>
          <w:lang w:val="zh-CN"/>
        </w:rPr>
        <w:t>具有履行合同所必需的设备和专业技术能力；</w:t>
      </w:r>
    </w:p>
    <w:p w14:paraId="2B1E26E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4.1.4、</w:t>
      </w:r>
      <w:r>
        <w:rPr>
          <w:rFonts w:hint="eastAsia" w:ascii="宋体" w:hAnsi="宋体" w:eastAsia="宋体" w:cs="宋体"/>
          <w:color w:val="auto"/>
          <w:sz w:val="24"/>
          <w:szCs w:val="24"/>
          <w:lang w:val="zh-CN"/>
        </w:rPr>
        <w:t>有依法缴纳税收和社会保障资金的良好记录；</w:t>
      </w:r>
    </w:p>
    <w:p w14:paraId="72FA0CC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4.1.5、</w:t>
      </w:r>
      <w:r>
        <w:rPr>
          <w:rFonts w:hint="eastAsia" w:ascii="宋体" w:hAnsi="宋体" w:eastAsia="宋体" w:cs="宋体"/>
          <w:color w:val="auto"/>
          <w:sz w:val="24"/>
          <w:szCs w:val="24"/>
          <w:lang w:val="zh-CN"/>
        </w:rPr>
        <w:t>参加政府采购活动前三年内，在经营活动中没有重大违法记录；</w:t>
      </w:r>
    </w:p>
    <w:p w14:paraId="5D43BA7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4.1.6、</w:t>
      </w:r>
      <w:r>
        <w:rPr>
          <w:rFonts w:hint="eastAsia" w:ascii="宋体" w:hAnsi="宋体" w:eastAsia="宋体" w:cs="宋体"/>
          <w:color w:val="auto"/>
          <w:sz w:val="24"/>
          <w:szCs w:val="24"/>
          <w:lang w:val="zh-CN"/>
        </w:rPr>
        <w:t>法律、行政法规规定的其他条件。</w:t>
      </w:r>
    </w:p>
    <w:p w14:paraId="47DE226F">
      <w:pPr>
        <w:keepLines w:val="0"/>
        <w:pageBreakBefore w:val="0"/>
        <w:widowControl w:val="0"/>
        <w:kinsoku/>
        <w:wordWrap/>
        <w:overflowPunct/>
        <w:topLinePunct w:val="0"/>
        <w:autoSpaceDE w:val="0"/>
        <w:autoSpaceDN w:val="0"/>
        <w:bidi w:val="0"/>
        <w:adjustRightInd w:val="0"/>
        <w:spacing w:line="360" w:lineRule="auto"/>
        <w:ind w:firstLine="573"/>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.2、根据本次采购项目的要求，规定的供应商特殊条件（见</w:t>
      </w:r>
      <w:r>
        <w:rPr>
          <w:rFonts w:hint="eastAsia" w:ascii="宋体" w:hAnsi="宋体" w:eastAsia="宋体" w:cs="宋体"/>
          <w:color w:val="auto"/>
          <w:sz w:val="24"/>
          <w:szCs w:val="24"/>
          <w:lang w:val="zh-CN" w:eastAsia="zh-CN"/>
        </w:rPr>
        <w:t>供应商须知前附表</w:t>
      </w:r>
      <w:r>
        <w:rPr>
          <w:rFonts w:hint="eastAsia" w:ascii="宋体" w:hAnsi="宋体" w:eastAsia="宋体" w:cs="宋体"/>
          <w:color w:val="auto"/>
          <w:sz w:val="24"/>
          <w:szCs w:val="24"/>
          <w:lang w:val="zh-CN"/>
        </w:rPr>
        <w:t>）。</w:t>
      </w:r>
    </w:p>
    <w:p w14:paraId="41C8294C">
      <w:pPr>
        <w:keepLines w:val="0"/>
        <w:pageBreakBefore w:val="0"/>
        <w:widowControl w:val="0"/>
        <w:kinsoku/>
        <w:wordWrap/>
        <w:overflowPunct/>
        <w:topLinePunct w:val="0"/>
        <w:autoSpaceDE w:val="0"/>
        <w:autoSpaceDN w:val="0"/>
        <w:bidi w:val="0"/>
        <w:adjustRightInd w:val="0"/>
        <w:spacing w:line="360" w:lineRule="auto"/>
        <w:ind w:firstLine="573"/>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zh-CN"/>
        </w:rPr>
        <w:t>。</w:t>
      </w:r>
    </w:p>
    <w:p w14:paraId="72FD5999">
      <w:pPr>
        <w:keepLines w:val="0"/>
        <w:pageBreakBefore w:val="0"/>
        <w:widowControl w:val="0"/>
        <w:kinsoku/>
        <w:wordWrap/>
        <w:overflowPunct/>
        <w:topLinePunct w:val="0"/>
        <w:autoSpaceDE w:val="0"/>
        <w:autoSpaceDN w:val="0"/>
        <w:bidi w:val="0"/>
        <w:adjustRightInd w:val="0"/>
        <w:spacing w:line="360" w:lineRule="auto"/>
        <w:ind w:firstLine="573"/>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.4、供应商不得直接或间接地与采购人或采购代理机构有任何关联，亦不得是采购人或采购代理机构的附属机构。如果供应商在</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zh-CN"/>
        </w:rPr>
        <w:t>中隐瞒了上述关系，一经证实，则该</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zh-CN"/>
        </w:rPr>
        <w:t>无效。</w:t>
      </w:r>
    </w:p>
    <w:p w14:paraId="4AD47736">
      <w:pPr>
        <w:keepLines w:val="0"/>
        <w:pageBreakBefore w:val="0"/>
        <w:widowControl w:val="0"/>
        <w:kinsoku/>
        <w:wordWrap/>
        <w:overflowPunct/>
        <w:topLinePunct w:val="0"/>
        <w:autoSpaceDE w:val="0"/>
        <w:autoSpaceDN w:val="0"/>
        <w:bidi w:val="0"/>
        <w:adjustRightInd w:val="0"/>
        <w:spacing w:line="360" w:lineRule="auto"/>
        <w:ind w:firstLine="573"/>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.5、供应商必须在</w:t>
      </w:r>
      <w:r>
        <w:rPr>
          <w:rFonts w:hint="eastAsia" w:ascii="宋体" w:hAnsi="宋体" w:eastAsia="宋体" w:cs="宋体"/>
          <w:color w:val="auto"/>
          <w:sz w:val="24"/>
          <w:szCs w:val="24"/>
          <w:lang w:val="en-US" w:eastAsia="zh-CN"/>
        </w:rPr>
        <w:t>泾阳县政府采购中心</w:t>
      </w:r>
      <w:r>
        <w:rPr>
          <w:rFonts w:hint="eastAsia" w:ascii="宋体" w:hAnsi="宋体" w:eastAsia="宋体" w:cs="宋体"/>
          <w:color w:val="auto"/>
          <w:sz w:val="24"/>
          <w:szCs w:val="24"/>
        </w:rPr>
        <w:t>报名并领取</w:t>
      </w:r>
      <w:r>
        <w:rPr>
          <w:rFonts w:hint="eastAsia" w:ascii="宋体" w:hAnsi="宋体" w:cs="宋体"/>
          <w:color w:val="auto"/>
          <w:sz w:val="24"/>
          <w:szCs w:val="24"/>
          <w:lang w:val="zh-CN"/>
        </w:rPr>
        <w:t>招标文件</w:t>
      </w:r>
      <w:r>
        <w:rPr>
          <w:rFonts w:hint="eastAsia" w:ascii="宋体" w:hAnsi="宋体" w:eastAsia="宋体" w:cs="宋体"/>
          <w:color w:val="auto"/>
          <w:sz w:val="24"/>
          <w:szCs w:val="24"/>
          <w:lang w:val="zh-CN"/>
        </w:rPr>
        <w:t>，方可参加</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zh-CN"/>
        </w:rPr>
        <w:t>。</w:t>
      </w:r>
    </w:p>
    <w:p w14:paraId="10AD2AE8">
      <w:pPr>
        <w:keepLines w:val="0"/>
        <w:pageBreakBefore w:val="0"/>
        <w:widowControl w:val="0"/>
        <w:kinsoku/>
        <w:wordWrap/>
        <w:overflowPunct/>
        <w:topLinePunct w:val="0"/>
        <w:autoSpaceDE w:val="0"/>
        <w:autoSpaceDN w:val="0"/>
        <w:bidi w:val="0"/>
        <w:adjustRightInd w:val="0"/>
        <w:spacing w:line="360" w:lineRule="auto"/>
        <w:ind w:firstLine="573"/>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.6、联合体</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zh-CN"/>
        </w:rPr>
        <w:t>：不</w:t>
      </w:r>
      <w:r>
        <w:rPr>
          <w:rFonts w:hint="eastAsia" w:ascii="宋体" w:hAnsi="宋体" w:eastAsia="宋体" w:cs="宋体"/>
          <w:color w:val="auto"/>
          <w:sz w:val="24"/>
          <w:szCs w:val="24"/>
          <w:lang w:val="en-US" w:eastAsia="zh-CN"/>
        </w:rPr>
        <w:t>允许</w:t>
      </w:r>
      <w:r>
        <w:rPr>
          <w:rFonts w:hint="eastAsia" w:ascii="宋体" w:hAnsi="宋体" w:eastAsia="宋体" w:cs="宋体"/>
          <w:color w:val="auto"/>
          <w:sz w:val="24"/>
          <w:szCs w:val="24"/>
          <w:lang w:val="zh-CN"/>
        </w:rPr>
        <w:t>联合体</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zh-CN"/>
        </w:rPr>
        <w:t>。</w:t>
      </w:r>
    </w:p>
    <w:p w14:paraId="128CA3F6">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5、供应商信用记录查询及使用</w:t>
      </w:r>
    </w:p>
    <w:p w14:paraId="054DE43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w:t>
      </w:r>
      <w:r>
        <w:rPr>
          <w:rFonts w:hint="eastAsia" w:ascii="宋体" w:hAnsi="宋体" w:eastAsia="宋体" w:cs="宋体"/>
          <w:color w:val="auto"/>
          <w:kern w:val="0"/>
          <w:sz w:val="24"/>
          <w:szCs w:val="24"/>
          <w:lang w:val="en-US" w:eastAsia="zh-CN" w:bidi="ar-SA"/>
        </w:rPr>
        <w:t>“中国执行信息公开网”网站、</w:t>
      </w:r>
      <w:r>
        <w:rPr>
          <w:rFonts w:hint="eastAsia" w:ascii="宋体" w:hAnsi="宋体" w:eastAsia="宋体" w:cs="宋体"/>
          <w:color w:val="auto"/>
          <w:sz w:val="24"/>
          <w:szCs w:val="24"/>
          <w:lang w:val="en-US" w:eastAsia="zh-CN"/>
        </w:rPr>
        <w:t>“信用中国”网站（www.creditchina.gov.cn）和“中国政府采购网”（ccgp.gov.cn）为供应商信用信息查询渠道，如果供应商被查实在</w:t>
      </w:r>
      <w:r>
        <w:rPr>
          <w:rFonts w:hint="eastAsia" w:ascii="宋体" w:hAnsi="宋体" w:cs="宋体"/>
          <w:color w:val="auto"/>
          <w:sz w:val="24"/>
          <w:szCs w:val="24"/>
          <w:lang w:val="en-US" w:eastAsia="zh-CN"/>
        </w:rPr>
        <w:t>投标文件</w:t>
      </w:r>
      <w:r>
        <w:rPr>
          <w:rFonts w:hint="eastAsia" w:ascii="宋体" w:hAnsi="宋体" w:eastAsia="宋体" w:cs="宋体"/>
          <w:color w:val="auto"/>
          <w:sz w:val="24"/>
          <w:szCs w:val="24"/>
          <w:lang w:val="en-US" w:eastAsia="zh-CN"/>
        </w:rPr>
        <w:t>递交截止时间前已列入失信被执行人、重大税收违法案件当事人名单、政府采购严重违法失信行为记录名单及其他不符合《中华人民共和国政府采购法》第二十二条规定的，其</w:t>
      </w:r>
      <w:r>
        <w:rPr>
          <w:rFonts w:hint="eastAsia" w:ascii="宋体" w:hAnsi="宋体" w:cs="宋体"/>
          <w:color w:val="auto"/>
          <w:sz w:val="24"/>
          <w:szCs w:val="24"/>
          <w:lang w:val="en-US" w:eastAsia="zh-CN"/>
        </w:rPr>
        <w:t>投标文件</w:t>
      </w:r>
      <w:r>
        <w:rPr>
          <w:rFonts w:hint="eastAsia" w:ascii="宋体" w:hAnsi="宋体" w:eastAsia="宋体" w:cs="宋体"/>
          <w:color w:val="auto"/>
          <w:sz w:val="24"/>
          <w:szCs w:val="24"/>
          <w:lang w:val="en-US" w:eastAsia="zh-CN"/>
        </w:rPr>
        <w:t>无效。</w:t>
      </w:r>
    </w:p>
    <w:p w14:paraId="6796FCF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5.2、供应商在参加政府采购活动前3年内因违法经营被禁止在一定期限内参加政府采购活动，期限届满的，可以参加政府采购活动的，但供应商应提供相关证明材料。</w:t>
      </w:r>
    </w:p>
    <w:p w14:paraId="4A14817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5.3、供应商信用记录及企业基本信息查询的时间段为“</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公告发布之日（含当日）至提交</w:t>
      </w:r>
      <w:r>
        <w:rPr>
          <w:rFonts w:hint="eastAsia" w:ascii="宋体" w:hAnsi="宋体" w:cs="宋体"/>
          <w:color w:val="auto"/>
          <w:sz w:val="24"/>
          <w:szCs w:val="24"/>
          <w:lang w:val="en-US" w:eastAsia="zh-CN"/>
        </w:rPr>
        <w:t>投标文件</w:t>
      </w:r>
      <w:r>
        <w:rPr>
          <w:rFonts w:hint="eastAsia" w:ascii="宋体" w:hAnsi="宋体" w:eastAsia="宋体" w:cs="宋体"/>
          <w:color w:val="auto"/>
          <w:sz w:val="24"/>
          <w:szCs w:val="24"/>
          <w:lang w:val="en-US" w:eastAsia="zh-CN"/>
        </w:rPr>
        <w:t>截止之日（含当日）”。</w:t>
      </w:r>
    </w:p>
    <w:p w14:paraId="1E03F4A6">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A0204BC">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注：若供应商在失信行为记录名单中，则其</w:t>
      </w:r>
      <w:r>
        <w:rPr>
          <w:rFonts w:hint="eastAsia" w:ascii="宋体" w:hAnsi="宋体" w:cs="宋体"/>
          <w:b/>
          <w:bCs/>
          <w:color w:val="auto"/>
          <w:sz w:val="24"/>
          <w:szCs w:val="24"/>
          <w:lang w:val="en-US" w:eastAsia="zh-CN"/>
        </w:rPr>
        <w:t>投标文件</w:t>
      </w:r>
      <w:r>
        <w:rPr>
          <w:rFonts w:hint="eastAsia" w:ascii="宋体" w:hAnsi="宋体" w:eastAsia="宋体" w:cs="宋体"/>
          <w:b/>
          <w:bCs/>
          <w:color w:val="auto"/>
          <w:sz w:val="24"/>
          <w:szCs w:val="24"/>
          <w:lang w:val="en-US" w:eastAsia="zh-CN"/>
        </w:rPr>
        <w:t>无效。打印查询记录作为证据留存。</w:t>
      </w:r>
    </w:p>
    <w:p w14:paraId="1D91A95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r>
        <w:rPr>
          <w:rFonts w:hint="eastAsia" w:ascii="宋体"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内容的真实性要求</w:t>
      </w:r>
    </w:p>
    <w:p w14:paraId="2FAECB9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供应商应保证其</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中所提供的所有有关</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的资料、信息是真实的、并且来源于合法的渠道。因</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中所提供的有关</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的资料、信息不真实、或者其来源不合法而导致的所有法律责任，由供应商自行承担。</w:t>
      </w:r>
    </w:p>
    <w:p w14:paraId="5BAD9DF7">
      <w:pPr>
        <w:keepNext w:val="0"/>
        <w:keepLines w:val="0"/>
        <w:pageBreakBefore w:val="0"/>
        <w:widowControl w:val="0"/>
        <w:kinsoku/>
        <w:wordWrap/>
        <w:overflowPunct/>
        <w:topLinePunct w:val="0"/>
        <w:autoSpaceDE w:val="0"/>
        <w:autoSpaceDN w:val="0"/>
        <w:bidi w:val="0"/>
        <w:adjustRightInd w:val="0"/>
        <w:spacing w:line="360" w:lineRule="auto"/>
        <w:ind w:left="0" w:leftChars="0" w:firstLine="562" w:firstLineChars="200"/>
        <w:jc w:val="center"/>
        <w:textAlignment w:val="auto"/>
        <w:rPr>
          <w:rFonts w:hint="eastAsia" w:ascii="宋体" w:hAnsi="宋体" w:eastAsia="宋体" w:cs="宋体"/>
          <w:b/>
          <w:color w:val="auto"/>
          <w:sz w:val="28"/>
          <w:szCs w:val="28"/>
          <w:lang w:val="en-US" w:eastAsia="zh-CN"/>
        </w:rPr>
      </w:pPr>
    </w:p>
    <w:p w14:paraId="694EB308">
      <w:pPr>
        <w:keepNext w:val="0"/>
        <w:keepLines w:val="0"/>
        <w:pageBreakBefore w:val="0"/>
        <w:widowControl w:val="0"/>
        <w:kinsoku/>
        <w:wordWrap/>
        <w:overflowPunct/>
        <w:topLinePunct w:val="0"/>
        <w:autoSpaceDE w:val="0"/>
        <w:autoSpaceDN w:val="0"/>
        <w:bidi w:val="0"/>
        <w:adjustRightInd w:val="0"/>
        <w:spacing w:line="360" w:lineRule="auto"/>
        <w:ind w:left="0" w:leftChars="0" w:firstLine="562" w:firstLineChars="200"/>
        <w:jc w:val="center"/>
        <w:textAlignment w:val="auto"/>
        <w:rPr>
          <w:rFonts w:hint="eastAsia" w:ascii="宋体" w:hAnsi="宋体" w:eastAsia="宋体" w:cs="宋体"/>
          <w:b/>
          <w:color w:val="auto"/>
          <w:sz w:val="28"/>
          <w:szCs w:val="28"/>
          <w:lang w:val="zh-CN"/>
        </w:rPr>
      </w:pPr>
      <w:r>
        <w:rPr>
          <w:rFonts w:hint="eastAsia" w:ascii="宋体" w:hAnsi="宋体" w:eastAsia="宋体" w:cs="宋体"/>
          <w:b/>
          <w:color w:val="auto"/>
          <w:sz w:val="28"/>
          <w:szCs w:val="28"/>
          <w:lang w:val="en-US" w:eastAsia="zh-CN"/>
        </w:rPr>
        <w:t>B</w:t>
      </w:r>
      <w:r>
        <w:rPr>
          <w:rFonts w:hint="eastAsia" w:ascii="宋体" w:hAnsi="宋体" w:eastAsia="宋体" w:cs="宋体"/>
          <w:b/>
          <w:color w:val="auto"/>
          <w:sz w:val="28"/>
          <w:szCs w:val="28"/>
          <w:lang w:val="zh-CN"/>
        </w:rPr>
        <w:t>、</w:t>
      </w:r>
      <w:r>
        <w:rPr>
          <w:rFonts w:hint="eastAsia" w:ascii="宋体" w:hAnsi="宋体" w:cs="宋体"/>
          <w:b/>
          <w:color w:val="auto"/>
          <w:sz w:val="28"/>
          <w:szCs w:val="28"/>
          <w:lang w:val="zh-CN"/>
        </w:rPr>
        <w:t>招标文件</w:t>
      </w:r>
    </w:p>
    <w:p w14:paraId="5C3A9F1B">
      <w:pPr>
        <w:keepNext w:val="0"/>
        <w:keepLines w:val="0"/>
        <w:pageBreakBefore w:val="0"/>
        <w:widowControl w:val="0"/>
        <w:kinsoku/>
        <w:wordWrap/>
        <w:overflowPunct/>
        <w:topLinePunct w:val="0"/>
        <w:bidi w:val="0"/>
        <w:snapToGrid w:val="0"/>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招标文件</w:t>
      </w:r>
      <w:r>
        <w:rPr>
          <w:rFonts w:hint="eastAsia" w:ascii="宋体" w:hAnsi="宋体" w:eastAsia="宋体" w:cs="宋体"/>
          <w:b/>
          <w:bCs/>
          <w:color w:val="auto"/>
          <w:sz w:val="24"/>
          <w:szCs w:val="24"/>
          <w:lang w:val="en-US" w:eastAsia="zh-CN"/>
        </w:rPr>
        <w:t>的构成</w:t>
      </w:r>
    </w:p>
    <w:p w14:paraId="09F6CF8A">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rPr>
        <w:t>组成：</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rPr>
        <w:t>是根据本项目的特点和需求编制，包括以下内容</w:t>
      </w:r>
      <w:r>
        <w:rPr>
          <w:rFonts w:hint="eastAsia" w:ascii="宋体" w:hAnsi="宋体" w:eastAsia="宋体" w:cs="宋体"/>
          <w:color w:val="auto"/>
          <w:sz w:val="24"/>
          <w:szCs w:val="24"/>
          <w:highlight w:val="none"/>
        </w:rPr>
        <w:t>：</w:t>
      </w:r>
    </w:p>
    <w:p w14:paraId="3CF6A8B3">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第一章</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公告</w:t>
      </w:r>
    </w:p>
    <w:p w14:paraId="04B5C1A7">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章</w:t>
      </w:r>
      <w:r>
        <w:rPr>
          <w:rFonts w:hint="eastAsia" w:ascii="宋体" w:hAnsi="宋体" w:eastAsia="宋体" w:cs="宋体"/>
          <w:color w:val="auto"/>
          <w:sz w:val="24"/>
          <w:szCs w:val="24"/>
          <w:highlight w:val="none"/>
          <w:lang w:val="en-US" w:eastAsia="zh-CN"/>
        </w:rPr>
        <w:t xml:space="preserve"> 供应商须知前附表</w:t>
      </w:r>
    </w:p>
    <w:p w14:paraId="3CBC4C0D">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lang w:val="en-US" w:eastAsia="zh-CN"/>
        </w:rPr>
        <w:t>供应商须知</w:t>
      </w:r>
    </w:p>
    <w:p w14:paraId="1E348D20">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章</w:t>
      </w:r>
      <w:r>
        <w:rPr>
          <w:rFonts w:hint="eastAsia" w:ascii="宋体" w:hAnsi="宋体" w:eastAsia="宋体" w:cs="宋体"/>
          <w:color w:val="auto"/>
          <w:sz w:val="24"/>
          <w:szCs w:val="24"/>
          <w:lang w:val="en-US" w:eastAsia="zh-CN"/>
        </w:rPr>
        <w:t xml:space="preserve"> 评审办法</w:t>
      </w:r>
    </w:p>
    <w:p w14:paraId="05F7F4F9">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lang w:val="en-US" w:eastAsia="zh-CN"/>
        </w:rPr>
        <w:t>采购内容及要求</w:t>
      </w:r>
    </w:p>
    <w:p w14:paraId="14420E7C">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lang w:val="en-US"/>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lang w:val="en-US" w:eastAsia="zh-CN"/>
        </w:rPr>
        <w:t>商务条款</w:t>
      </w:r>
    </w:p>
    <w:p w14:paraId="712CDAB1">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协议书</w:t>
      </w:r>
    </w:p>
    <w:p w14:paraId="5632C0A3">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章</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p>
    <w:p w14:paraId="45962F0D">
      <w:pPr>
        <w:keepNext w:val="0"/>
        <w:keepLines w:val="0"/>
        <w:pageBreakBefore w:val="0"/>
        <w:widowControl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zh-CN"/>
        </w:rPr>
        <w:t>2、</w:t>
      </w:r>
      <w:r>
        <w:rPr>
          <w:rFonts w:hint="eastAsia" w:ascii="宋体" w:hAnsi="宋体" w:cs="宋体"/>
          <w:b w:val="0"/>
          <w:bCs w:val="0"/>
          <w:color w:val="auto"/>
          <w:sz w:val="24"/>
          <w:szCs w:val="24"/>
          <w:lang w:val="en-US" w:eastAsia="zh-CN"/>
        </w:rPr>
        <w:t>投标</w:t>
      </w:r>
      <w:r>
        <w:rPr>
          <w:rFonts w:hint="eastAsia" w:ascii="宋体" w:hAnsi="宋体" w:eastAsia="宋体" w:cs="宋体"/>
          <w:b w:val="0"/>
          <w:bCs w:val="0"/>
          <w:color w:val="auto"/>
          <w:sz w:val="24"/>
          <w:szCs w:val="24"/>
          <w:lang w:val="zh-CN"/>
        </w:rPr>
        <w:t>供应商应详细阅读</w:t>
      </w:r>
      <w:r>
        <w:rPr>
          <w:rFonts w:hint="eastAsia" w:ascii="宋体" w:hAnsi="宋体" w:cs="宋体"/>
          <w:b w:val="0"/>
          <w:bCs w:val="0"/>
          <w:color w:val="auto"/>
          <w:sz w:val="24"/>
          <w:szCs w:val="24"/>
          <w:lang w:val="zh-CN"/>
        </w:rPr>
        <w:t>招标文件</w:t>
      </w:r>
      <w:r>
        <w:rPr>
          <w:rFonts w:hint="eastAsia" w:ascii="宋体" w:hAnsi="宋体" w:eastAsia="宋体" w:cs="宋体"/>
          <w:b w:val="0"/>
          <w:bCs w:val="0"/>
          <w:color w:val="auto"/>
          <w:sz w:val="24"/>
          <w:szCs w:val="24"/>
          <w:lang w:val="zh-CN"/>
        </w:rPr>
        <w:t>的全部内容。不按</w:t>
      </w:r>
      <w:r>
        <w:rPr>
          <w:rFonts w:hint="eastAsia" w:ascii="宋体" w:hAnsi="宋体" w:cs="宋体"/>
          <w:b w:val="0"/>
          <w:bCs w:val="0"/>
          <w:color w:val="auto"/>
          <w:sz w:val="24"/>
          <w:szCs w:val="24"/>
          <w:lang w:val="zh-CN"/>
        </w:rPr>
        <w:t>招标文件</w:t>
      </w:r>
      <w:r>
        <w:rPr>
          <w:rFonts w:hint="eastAsia" w:ascii="宋体" w:hAnsi="宋体" w:eastAsia="宋体" w:cs="宋体"/>
          <w:b w:val="0"/>
          <w:bCs w:val="0"/>
          <w:color w:val="auto"/>
          <w:sz w:val="24"/>
          <w:szCs w:val="24"/>
          <w:lang w:val="zh-CN"/>
        </w:rPr>
        <w:t>要求提供的</w:t>
      </w:r>
      <w:r>
        <w:rPr>
          <w:rFonts w:hint="eastAsia" w:ascii="宋体" w:hAnsi="宋体" w:cs="宋体"/>
          <w:b w:val="0"/>
          <w:bCs w:val="0"/>
          <w:color w:val="auto"/>
          <w:sz w:val="24"/>
          <w:szCs w:val="24"/>
          <w:lang w:val="zh-CN"/>
        </w:rPr>
        <w:t>投标文件</w:t>
      </w:r>
      <w:r>
        <w:rPr>
          <w:rFonts w:hint="eastAsia" w:ascii="宋体" w:hAnsi="宋体" w:eastAsia="宋体" w:cs="宋体"/>
          <w:b w:val="0"/>
          <w:bCs w:val="0"/>
          <w:color w:val="auto"/>
          <w:sz w:val="24"/>
          <w:szCs w:val="24"/>
          <w:lang w:val="zh-CN"/>
        </w:rPr>
        <w:t>和资料可能导致响应无效。</w:t>
      </w:r>
    </w:p>
    <w:p w14:paraId="14C8C528">
      <w:pPr>
        <w:keepNext w:val="0"/>
        <w:keepLines w:val="0"/>
        <w:pageBreakBefore w:val="0"/>
        <w:widowControl w:val="0"/>
        <w:kinsoku/>
        <w:wordWrap/>
        <w:overflowPunct/>
        <w:topLinePunct w:val="0"/>
        <w:bidi w:val="0"/>
        <w:snapToGrid w:val="0"/>
        <w:spacing w:line="360" w:lineRule="auto"/>
        <w:ind w:left="0" w:leftChars="0" w:firstLine="482" w:firstLineChars="200"/>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val="zh-CN" w:eastAsia="zh-CN"/>
        </w:rPr>
        <w:t>、招标文件的澄清或修改</w:t>
      </w:r>
    </w:p>
    <w:p w14:paraId="33F1FB8D">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1、在投标截止时间前，采购代理机构可以视采购具体情况，延长</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en-US" w:eastAsia="zh-CN"/>
        </w:rPr>
        <w:t>文件递交截止时间和</w:t>
      </w:r>
      <w:r>
        <w:rPr>
          <w:rFonts w:hint="eastAsia" w:ascii="宋体" w:hAnsi="宋体" w:cs="宋体"/>
          <w:color w:val="auto"/>
          <w:sz w:val="24"/>
          <w:szCs w:val="24"/>
          <w:lang w:val="en-US" w:eastAsia="zh-CN"/>
        </w:rPr>
        <w:t>开标</w:t>
      </w:r>
      <w:r>
        <w:rPr>
          <w:rFonts w:hint="eastAsia" w:ascii="宋体" w:hAnsi="宋体" w:eastAsia="宋体" w:cs="宋体"/>
          <w:color w:val="auto"/>
          <w:sz w:val="24"/>
          <w:szCs w:val="24"/>
          <w:lang w:val="en-US" w:eastAsia="zh-CN"/>
        </w:rPr>
        <w:t>时间并在财政部门指定的媒体上发布变更公告，同时将变更时间</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lang w:val="en-US" w:eastAsia="zh-CN"/>
        </w:rPr>
        <w:t>通知所有获取</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文件的供应商。</w:t>
      </w:r>
    </w:p>
    <w:p w14:paraId="53B99AC7">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lang w:val="zh-CN" w:eastAsia="zh-CN"/>
        </w:rPr>
        <w:t>采购代理机构对已发出的招标文件进行必要的澄清或者修改的，</w:t>
      </w:r>
      <w:r>
        <w:rPr>
          <w:rFonts w:hint="eastAsia" w:ascii="宋体" w:hAnsi="宋体" w:eastAsia="宋体" w:cs="宋体"/>
          <w:color w:val="auto"/>
          <w:sz w:val="24"/>
          <w:szCs w:val="24"/>
          <w:lang w:val="en-US" w:eastAsia="zh-CN"/>
        </w:rPr>
        <w:t>澄清或者修改的内容可能影响投标文件编制的，</w:t>
      </w:r>
      <w:r>
        <w:rPr>
          <w:rFonts w:hint="eastAsia" w:ascii="宋体" w:hAnsi="宋体" w:eastAsia="宋体" w:cs="宋体"/>
          <w:color w:val="auto"/>
          <w:sz w:val="24"/>
          <w:szCs w:val="24"/>
          <w:lang w:val="zh-CN" w:eastAsia="zh-CN"/>
        </w:rPr>
        <w:t>应在招标文件要求提交投标文件截止时间十五日前，不足十五日应延长至十五日。澄清或者修改内容在政府采购发布媒体上发布更正公告，并以书面形式通知所有招标文件收受人，且作为招标文件的组成部分。</w:t>
      </w:r>
    </w:p>
    <w:p w14:paraId="6237E74C">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、任何要求对招标文件进行澄清的供应商，在获取招标文件之日起7个工作日内按招标文件中的联系方式，</w:t>
      </w:r>
      <w:r>
        <w:rPr>
          <w:rFonts w:hint="eastAsia" w:ascii="宋体" w:hAnsi="宋体" w:eastAsia="宋体" w:cs="宋体"/>
          <w:color w:val="auto"/>
          <w:sz w:val="24"/>
          <w:szCs w:val="24"/>
          <w:highlight w:val="none"/>
          <w:lang w:val="zh-CN" w:eastAsia="zh-CN"/>
        </w:rPr>
        <w:t>以书面形式通知采购代理机构，采购代理机构以书面形式予以答复。供应商收到后澄清或修改文件后24小时内，以书面形式确认收到该文件。</w:t>
      </w:r>
    </w:p>
    <w:p w14:paraId="7AD48A82">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招标文件的澄清或修改内容均以书面形式明确的内容为准。当招标文件的澄清、修改、补充等在同一内容的表述上不一致时，以最后发出的书面文件为准。所有补充文件将作为招标文件的组成部分，对所有供应商具有约束力。</w:t>
      </w:r>
    </w:p>
    <w:p w14:paraId="66110AE6">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供应商若对招标文件有任何疑问，可以以书面形式向采购代理机构提出询问。否则，视为同意招标文件的一切条款和要求并承担由此引起的一切法律责任。凡因供应商对招标文件阅读不深、理解不透、误解、疏漏、或因市场行情了解不清造成的后果和风险均由供应商自负。</w:t>
      </w:r>
    </w:p>
    <w:p w14:paraId="3201C554">
      <w:pPr>
        <w:keepNext w:val="0"/>
        <w:keepLines w:val="0"/>
        <w:pageBreakBefore w:val="0"/>
        <w:widowControl w:val="0"/>
        <w:kinsoku/>
        <w:wordWrap/>
        <w:overflowPunct/>
        <w:topLinePunct w:val="0"/>
        <w:bidi w:val="0"/>
        <w:snapToGrid w:val="0"/>
        <w:spacing w:line="360" w:lineRule="auto"/>
        <w:ind w:left="0" w:leftChars="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招标文件的解释权归采购代理机构所有。如发现招标文件内容中与现行的法律法规不相符合的情况，以现行的法律法规为准；招标文件中某个或多个条款依我国法律、法规被认定为非法、无效或不可执行的,该无效条款的无效、失效和不可执行,不影响亦不损害其他条款的有效性、生效性和可执行性。</w:t>
      </w:r>
    </w:p>
    <w:p w14:paraId="00DFF355">
      <w:pPr>
        <w:keepNext w:val="0"/>
        <w:keepLines w:val="0"/>
        <w:pageBreakBefore w:val="0"/>
        <w:widowControl w:val="0"/>
        <w:kinsoku/>
        <w:wordWrap/>
        <w:overflowPunct/>
        <w:topLinePunct w:val="0"/>
        <w:autoSpaceDE w:val="0"/>
        <w:autoSpaceDN w:val="0"/>
        <w:bidi w:val="0"/>
        <w:adjustRightInd w:val="0"/>
        <w:spacing w:line="360" w:lineRule="auto"/>
        <w:ind w:left="0" w:leftChars="0" w:firstLine="482" w:firstLineChars="200"/>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lang w:val="zh-CN"/>
        </w:rPr>
        <w:t>备选</w:t>
      </w:r>
      <w:r>
        <w:rPr>
          <w:rFonts w:hint="eastAsia" w:ascii="宋体" w:hAnsi="宋体" w:cs="宋体"/>
          <w:b/>
          <w:bCs w:val="0"/>
          <w:color w:val="auto"/>
          <w:sz w:val="24"/>
          <w:szCs w:val="24"/>
          <w:lang w:val="en-US" w:eastAsia="zh-CN"/>
        </w:rPr>
        <w:t>投标</w:t>
      </w:r>
      <w:r>
        <w:rPr>
          <w:rFonts w:hint="eastAsia" w:ascii="宋体" w:hAnsi="宋体" w:eastAsia="宋体" w:cs="宋体"/>
          <w:b/>
          <w:bCs w:val="0"/>
          <w:color w:val="auto"/>
          <w:sz w:val="24"/>
          <w:szCs w:val="24"/>
          <w:lang w:val="zh-CN"/>
        </w:rPr>
        <w:t>方案</w:t>
      </w:r>
    </w:p>
    <w:p w14:paraId="3BCD59BE">
      <w:pPr>
        <w:keepNext w:val="0"/>
        <w:keepLines w:val="0"/>
        <w:pageBreakBefore w:val="0"/>
        <w:widowControl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lang w:val="zh-CN"/>
        </w:rPr>
      </w:pPr>
      <w:r>
        <w:rPr>
          <w:rFonts w:hint="eastAsia" w:ascii="宋体" w:hAnsi="宋体" w:eastAsia="宋体" w:cs="宋体"/>
          <w:b w:val="0"/>
          <w:bCs/>
          <w:color w:val="auto"/>
          <w:sz w:val="24"/>
          <w:szCs w:val="24"/>
          <w:lang w:val="zh-CN"/>
        </w:rPr>
        <w:t>本项目不得提供备选方案。</w:t>
      </w:r>
    </w:p>
    <w:p w14:paraId="75BBED1C">
      <w:pPr>
        <w:keepNext w:val="0"/>
        <w:keepLines w:val="0"/>
        <w:pageBreakBefore w:val="0"/>
        <w:widowControl w:val="0"/>
        <w:kinsoku/>
        <w:wordWrap/>
        <w:overflowPunct/>
        <w:topLinePunct w:val="0"/>
        <w:autoSpaceDE w:val="0"/>
        <w:autoSpaceDN w:val="0"/>
        <w:bidi w:val="0"/>
        <w:adjustRightInd w:val="0"/>
        <w:spacing w:line="360" w:lineRule="auto"/>
        <w:ind w:left="0" w:leftChars="0" w:firstLine="562" w:firstLineChars="20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C、</w:t>
      </w:r>
      <w:r>
        <w:rPr>
          <w:rFonts w:hint="eastAsia" w:ascii="宋体" w:hAnsi="宋体" w:cs="宋体"/>
          <w:b/>
          <w:color w:val="auto"/>
          <w:sz w:val="28"/>
          <w:szCs w:val="28"/>
          <w:lang w:val="zh-CN" w:eastAsia="zh-CN"/>
        </w:rPr>
        <w:t>投标文件</w:t>
      </w:r>
    </w:p>
    <w:p w14:paraId="215EA815">
      <w:pPr>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w:t>
      </w:r>
      <w:r>
        <w:rPr>
          <w:rFonts w:hint="eastAsia" w:ascii="宋体" w:hAnsi="宋体" w:cs="宋体"/>
          <w:b/>
          <w:bCs w:val="0"/>
          <w:color w:val="auto"/>
          <w:sz w:val="24"/>
          <w:szCs w:val="24"/>
          <w:lang w:val="zh-CN"/>
        </w:rPr>
        <w:t>投标文件</w:t>
      </w:r>
      <w:r>
        <w:rPr>
          <w:rFonts w:hint="eastAsia" w:ascii="宋体" w:hAnsi="宋体" w:eastAsia="宋体" w:cs="宋体"/>
          <w:b/>
          <w:bCs w:val="0"/>
          <w:color w:val="auto"/>
          <w:sz w:val="24"/>
          <w:szCs w:val="24"/>
          <w:lang w:val="en-US" w:eastAsia="zh-CN"/>
        </w:rPr>
        <w:t>编制的原则</w:t>
      </w:r>
    </w:p>
    <w:p w14:paraId="48D0443F">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en-US" w:eastAsia="zh-CN"/>
        </w:rPr>
        <w:t>1.1、供应商应在认真阅读</w:t>
      </w:r>
      <w:r>
        <w:rPr>
          <w:rFonts w:hint="eastAsia" w:ascii="宋体" w:hAnsi="宋体" w:cs="宋体"/>
          <w:b w:val="0"/>
          <w:bCs/>
          <w:color w:val="auto"/>
          <w:sz w:val="24"/>
          <w:szCs w:val="24"/>
          <w:lang w:val="en-US" w:eastAsia="zh-CN"/>
        </w:rPr>
        <w:t>招标文件</w:t>
      </w:r>
      <w:r>
        <w:rPr>
          <w:rFonts w:hint="eastAsia" w:ascii="宋体" w:hAnsi="宋体" w:eastAsia="宋体" w:cs="宋体"/>
          <w:b w:val="0"/>
          <w:bCs/>
          <w:color w:val="auto"/>
          <w:sz w:val="24"/>
          <w:szCs w:val="24"/>
          <w:lang w:val="en-US" w:eastAsia="zh-CN"/>
        </w:rPr>
        <w:t>所有内容的基础上，按照</w:t>
      </w:r>
      <w:r>
        <w:rPr>
          <w:rFonts w:hint="eastAsia" w:ascii="宋体" w:hAnsi="宋体" w:cs="宋体"/>
          <w:b w:val="0"/>
          <w:bCs/>
          <w:color w:val="auto"/>
          <w:sz w:val="24"/>
          <w:szCs w:val="24"/>
          <w:lang w:val="en-US" w:eastAsia="zh-CN"/>
        </w:rPr>
        <w:t>招标文件</w:t>
      </w:r>
      <w:r>
        <w:rPr>
          <w:rFonts w:hint="eastAsia" w:ascii="宋体" w:hAnsi="宋体" w:eastAsia="宋体" w:cs="宋体"/>
          <w:b w:val="0"/>
          <w:bCs/>
          <w:color w:val="auto"/>
          <w:sz w:val="24"/>
          <w:szCs w:val="24"/>
          <w:lang w:val="en-US" w:eastAsia="zh-CN"/>
        </w:rPr>
        <w:t>的要求编制完整的</w:t>
      </w:r>
      <w:r>
        <w:rPr>
          <w:rFonts w:hint="eastAsia" w:ascii="宋体" w:hAnsi="宋体" w:cs="宋体"/>
          <w:b w:val="0"/>
          <w:bCs/>
          <w:color w:val="auto"/>
          <w:sz w:val="24"/>
          <w:szCs w:val="24"/>
          <w:lang w:val="en-US" w:eastAsia="zh-CN"/>
        </w:rPr>
        <w:t>投标文件</w:t>
      </w:r>
      <w:r>
        <w:rPr>
          <w:rFonts w:hint="eastAsia" w:ascii="宋体" w:hAnsi="宋体" w:eastAsia="宋体" w:cs="宋体"/>
          <w:b w:val="0"/>
          <w:bCs/>
          <w:color w:val="auto"/>
          <w:sz w:val="24"/>
          <w:szCs w:val="24"/>
          <w:lang w:val="en-US" w:eastAsia="zh-CN"/>
        </w:rPr>
        <w:t>。</w:t>
      </w:r>
      <w:r>
        <w:rPr>
          <w:rFonts w:hint="eastAsia" w:ascii="宋体" w:hAnsi="宋体" w:cs="宋体"/>
          <w:b w:val="0"/>
          <w:bCs/>
          <w:color w:val="auto"/>
          <w:sz w:val="24"/>
          <w:szCs w:val="24"/>
          <w:lang w:val="zh-CN"/>
        </w:rPr>
        <w:t>投标文件</w:t>
      </w:r>
      <w:r>
        <w:rPr>
          <w:rFonts w:hint="eastAsia" w:ascii="宋体" w:hAnsi="宋体" w:eastAsia="宋体" w:cs="宋体"/>
          <w:b w:val="0"/>
          <w:bCs/>
          <w:color w:val="auto"/>
          <w:sz w:val="24"/>
          <w:szCs w:val="24"/>
          <w:lang w:val="zh-CN"/>
        </w:rPr>
        <w:t>参考给定格式编制，对</w:t>
      </w:r>
      <w:r>
        <w:rPr>
          <w:rFonts w:hint="eastAsia" w:ascii="宋体" w:hAnsi="宋体" w:cs="宋体"/>
          <w:b w:val="0"/>
          <w:bCs/>
          <w:color w:val="auto"/>
          <w:sz w:val="24"/>
          <w:szCs w:val="24"/>
          <w:lang w:val="zh-CN"/>
        </w:rPr>
        <w:t>招标文件</w:t>
      </w:r>
      <w:r>
        <w:rPr>
          <w:rFonts w:hint="eastAsia" w:ascii="宋体" w:hAnsi="宋体" w:eastAsia="宋体" w:cs="宋体"/>
          <w:b w:val="0"/>
          <w:bCs/>
          <w:color w:val="auto"/>
          <w:sz w:val="24"/>
          <w:szCs w:val="24"/>
          <w:lang w:val="zh-CN"/>
        </w:rPr>
        <w:t>要求做出实质性响应。供应商可根据情况自行扩展，但不得随意删减格式要求内容。</w:t>
      </w:r>
    </w:p>
    <w:p w14:paraId="35015AF2">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1.2、供应商必须保证</w:t>
      </w:r>
      <w:r>
        <w:rPr>
          <w:rFonts w:hint="eastAsia" w:ascii="宋体" w:hAnsi="宋体" w:cs="宋体"/>
          <w:b w:val="0"/>
          <w:bCs/>
          <w:color w:val="auto"/>
          <w:sz w:val="24"/>
          <w:szCs w:val="24"/>
          <w:lang w:val="en-US" w:eastAsia="zh-CN"/>
        </w:rPr>
        <w:t>投标文件</w:t>
      </w:r>
      <w:r>
        <w:rPr>
          <w:rFonts w:hint="eastAsia" w:ascii="宋体" w:hAnsi="宋体" w:eastAsia="宋体" w:cs="宋体"/>
          <w:b w:val="0"/>
          <w:bCs/>
          <w:color w:val="auto"/>
          <w:sz w:val="24"/>
          <w:szCs w:val="24"/>
          <w:lang w:val="en-US" w:eastAsia="zh-CN"/>
        </w:rPr>
        <w:t>所提供的全部资料真实可靠，并接受对其中任何资料进一步审查的要求。</w:t>
      </w:r>
    </w:p>
    <w:p w14:paraId="5FA417BC">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1.3、</w:t>
      </w:r>
      <w:r>
        <w:rPr>
          <w:rFonts w:hint="eastAsia" w:ascii="宋体" w:hAnsi="宋体" w:cs="宋体"/>
          <w:b w:val="0"/>
          <w:bCs/>
          <w:color w:val="auto"/>
          <w:sz w:val="24"/>
          <w:szCs w:val="24"/>
          <w:lang w:val="en-US" w:eastAsia="zh-CN"/>
        </w:rPr>
        <w:t>投标文件</w:t>
      </w:r>
      <w:r>
        <w:rPr>
          <w:rFonts w:hint="eastAsia" w:ascii="宋体" w:hAnsi="宋体" w:eastAsia="宋体" w:cs="宋体"/>
          <w:b w:val="0"/>
          <w:bCs/>
          <w:color w:val="auto"/>
          <w:sz w:val="24"/>
          <w:szCs w:val="24"/>
          <w:lang w:val="en-US" w:eastAsia="zh-CN"/>
        </w:rPr>
        <w:t>须对</w:t>
      </w:r>
      <w:r>
        <w:rPr>
          <w:rFonts w:hint="eastAsia" w:ascii="宋体" w:hAnsi="宋体" w:cs="宋体"/>
          <w:b w:val="0"/>
          <w:bCs/>
          <w:color w:val="auto"/>
          <w:sz w:val="24"/>
          <w:szCs w:val="24"/>
          <w:lang w:val="en-US" w:eastAsia="zh-CN"/>
        </w:rPr>
        <w:t>招标文件</w:t>
      </w:r>
      <w:r>
        <w:rPr>
          <w:rFonts w:hint="eastAsia" w:ascii="宋体" w:hAnsi="宋体" w:eastAsia="宋体" w:cs="宋体"/>
          <w:b w:val="0"/>
          <w:bCs/>
          <w:color w:val="auto"/>
          <w:sz w:val="24"/>
          <w:szCs w:val="24"/>
          <w:lang w:val="en-US" w:eastAsia="zh-CN"/>
        </w:rPr>
        <w:t>中的内容做出实质性和完整的响应，否则其投标将被拒绝。</w:t>
      </w:r>
    </w:p>
    <w:p w14:paraId="6C30BAC8">
      <w:pPr>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val="0"/>
          <w:color w:val="auto"/>
          <w:sz w:val="24"/>
          <w:szCs w:val="24"/>
          <w:lang w:val="en-US" w:eastAsia="zh-CN"/>
        </w:rPr>
        <w:t>2、</w:t>
      </w:r>
      <w:r>
        <w:rPr>
          <w:rFonts w:hint="eastAsia" w:ascii="宋体" w:hAnsi="宋体" w:cs="宋体"/>
          <w:b/>
          <w:bCs w:val="0"/>
          <w:color w:val="auto"/>
          <w:sz w:val="24"/>
          <w:szCs w:val="24"/>
          <w:highlight w:val="none"/>
          <w:lang w:val="zh-CN"/>
        </w:rPr>
        <w:t>投标文件</w:t>
      </w:r>
      <w:r>
        <w:rPr>
          <w:rFonts w:hint="eastAsia" w:ascii="宋体" w:hAnsi="宋体" w:eastAsia="宋体" w:cs="宋体"/>
          <w:b/>
          <w:color w:val="auto"/>
          <w:sz w:val="24"/>
          <w:szCs w:val="24"/>
        </w:rPr>
        <w:t>的式样</w:t>
      </w:r>
    </w:p>
    <w:p w14:paraId="7AC77738">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2.1、语言</w:t>
      </w:r>
    </w:p>
    <w:p w14:paraId="7A6D4F2D">
      <w:pPr>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采购活动的所有文件、资料、函电文字均使用简体中文，确需提交用其他语言形成的资料，必须翻译成简体中文，如有差异，以简体中文为准。</w:t>
      </w:r>
    </w:p>
    <w:p w14:paraId="74D8D917">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zh-CN" w:eastAsia="zh-CN"/>
        </w:rPr>
      </w:pPr>
      <w:r>
        <w:rPr>
          <w:rFonts w:hint="eastAsia" w:ascii="宋体" w:hAnsi="宋体" w:eastAsia="宋体" w:cs="宋体"/>
          <w:b w:val="0"/>
          <w:bCs/>
          <w:color w:val="auto"/>
          <w:sz w:val="24"/>
          <w:szCs w:val="24"/>
          <w:lang w:val="en-US" w:eastAsia="zh-CN"/>
        </w:rPr>
        <w:t>2.2、</w:t>
      </w:r>
      <w:r>
        <w:rPr>
          <w:rFonts w:hint="eastAsia" w:ascii="宋体" w:hAnsi="宋体" w:cs="宋体"/>
          <w:b w:val="0"/>
          <w:bCs/>
          <w:color w:val="auto"/>
          <w:sz w:val="24"/>
          <w:szCs w:val="24"/>
          <w:lang w:val="zh-CN" w:eastAsia="zh-CN"/>
        </w:rPr>
        <w:t>投标文件</w:t>
      </w:r>
      <w:r>
        <w:rPr>
          <w:rFonts w:hint="eastAsia" w:ascii="宋体" w:hAnsi="宋体" w:eastAsia="宋体" w:cs="宋体"/>
          <w:b w:val="0"/>
          <w:bCs/>
          <w:color w:val="auto"/>
          <w:sz w:val="24"/>
          <w:szCs w:val="24"/>
          <w:lang w:val="zh-CN" w:eastAsia="zh-CN"/>
        </w:rPr>
        <w:t>计量单位</w:t>
      </w:r>
    </w:p>
    <w:p w14:paraId="4FB905D1">
      <w:pPr>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bCs/>
          <w:color w:val="auto"/>
          <w:sz w:val="24"/>
          <w:szCs w:val="24"/>
          <w:lang w:val="zh-CN"/>
        </w:rPr>
      </w:pPr>
      <w:r>
        <w:rPr>
          <w:rFonts w:hint="eastAsia" w:ascii="宋体" w:hAnsi="宋体" w:cs="宋体"/>
          <w:bCs/>
          <w:color w:val="auto"/>
          <w:sz w:val="24"/>
          <w:szCs w:val="24"/>
          <w:lang w:val="zh-CN"/>
        </w:rPr>
        <w:t>投标文件</w:t>
      </w:r>
      <w:r>
        <w:rPr>
          <w:rFonts w:hint="eastAsia" w:ascii="宋体" w:hAnsi="宋体" w:eastAsia="宋体" w:cs="宋体"/>
          <w:bCs/>
          <w:color w:val="auto"/>
          <w:sz w:val="24"/>
          <w:szCs w:val="24"/>
          <w:lang w:val="zh-CN"/>
        </w:rPr>
        <w:t>中所使用的计量单位，除有特殊要求外，均采用国家法定计量单位。</w:t>
      </w:r>
    </w:p>
    <w:p w14:paraId="60336802">
      <w:pPr>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kern w:val="2"/>
          <w:sz w:val="24"/>
          <w:szCs w:val="24"/>
          <w:lang w:val="zh-CN" w:eastAsia="zh-CN" w:bidi="ar-SA"/>
        </w:rPr>
        <w:t>3、</w:t>
      </w:r>
      <w:r>
        <w:rPr>
          <w:rFonts w:hint="eastAsia" w:ascii="宋体" w:hAnsi="宋体" w:cs="宋体"/>
          <w:b/>
          <w:bCs w:val="0"/>
          <w:color w:val="auto"/>
          <w:sz w:val="24"/>
          <w:szCs w:val="24"/>
          <w:lang w:val="zh-CN"/>
        </w:rPr>
        <w:t>投标文件</w:t>
      </w:r>
      <w:r>
        <w:rPr>
          <w:rFonts w:hint="eastAsia" w:ascii="宋体" w:hAnsi="宋体" w:eastAsia="宋体" w:cs="宋体"/>
          <w:b/>
          <w:bCs w:val="0"/>
          <w:color w:val="auto"/>
          <w:sz w:val="24"/>
          <w:szCs w:val="24"/>
          <w:lang w:val="zh-CN"/>
        </w:rPr>
        <w:t>的组成</w:t>
      </w:r>
    </w:p>
    <w:p w14:paraId="5ED2A9BE">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zh-CN" w:eastAsia="zh-CN"/>
        </w:rPr>
      </w:pPr>
      <w:r>
        <w:rPr>
          <w:rFonts w:hint="eastAsia" w:ascii="宋体" w:hAnsi="宋体" w:eastAsia="宋体" w:cs="宋体"/>
          <w:b w:val="0"/>
          <w:bCs/>
          <w:color w:val="auto"/>
          <w:sz w:val="24"/>
          <w:szCs w:val="24"/>
          <w:lang w:val="en-US" w:eastAsia="zh-CN"/>
        </w:rPr>
        <w:t>3.1、</w:t>
      </w:r>
      <w:r>
        <w:rPr>
          <w:rFonts w:hint="eastAsia" w:ascii="宋体" w:hAnsi="宋体" w:eastAsia="宋体" w:cs="宋体"/>
          <w:b w:val="0"/>
          <w:bCs/>
          <w:color w:val="auto"/>
          <w:sz w:val="24"/>
          <w:szCs w:val="24"/>
          <w:lang w:val="zh-CN" w:eastAsia="zh-CN"/>
        </w:rPr>
        <w:t>投标文件的组成包含：</w:t>
      </w:r>
    </w:p>
    <w:p w14:paraId="039C86FC">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zh-CN" w:eastAsia="zh-CN"/>
        </w:rPr>
        <w:t xml:space="preserve">第一部分 </w:t>
      </w:r>
      <w:r>
        <w:rPr>
          <w:rFonts w:hint="eastAsia" w:ascii="宋体" w:hAnsi="宋体" w:eastAsia="宋体" w:cs="宋体"/>
          <w:b w:val="0"/>
          <w:bCs/>
          <w:color w:val="auto"/>
          <w:sz w:val="24"/>
          <w:szCs w:val="24"/>
          <w:lang w:val="en-US" w:eastAsia="zh-CN"/>
        </w:rPr>
        <w:t>投标</w:t>
      </w:r>
      <w:r>
        <w:rPr>
          <w:rFonts w:hint="eastAsia" w:ascii="宋体" w:hAnsi="宋体" w:eastAsia="宋体" w:cs="宋体"/>
          <w:b w:val="0"/>
          <w:bCs/>
          <w:color w:val="auto"/>
          <w:sz w:val="24"/>
          <w:szCs w:val="24"/>
          <w:lang w:val="zh-CN" w:eastAsia="zh-CN"/>
        </w:rPr>
        <w:t>函</w:t>
      </w:r>
    </w:p>
    <w:p w14:paraId="0C96646F">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zh-CN" w:eastAsia="zh-CN"/>
        </w:rPr>
      </w:pPr>
      <w:r>
        <w:rPr>
          <w:rFonts w:hint="eastAsia" w:ascii="宋体" w:hAnsi="宋体" w:eastAsia="宋体" w:cs="宋体"/>
          <w:b w:val="0"/>
          <w:bCs/>
          <w:color w:val="auto"/>
          <w:sz w:val="24"/>
          <w:szCs w:val="24"/>
          <w:lang w:val="zh-CN" w:eastAsia="zh-CN"/>
        </w:rPr>
        <w:t xml:space="preserve">第二部分 </w:t>
      </w:r>
      <w:r>
        <w:rPr>
          <w:rFonts w:hint="eastAsia" w:ascii="宋体" w:hAnsi="宋体" w:eastAsia="宋体" w:cs="宋体"/>
          <w:b w:val="0"/>
          <w:bCs/>
          <w:color w:val="auto"/>
          <w:sz w:val="24"/>
          <w:szCs w:val="24"/>
          <w:lang w:val="en-US" w:eastAsia="zh-CN"/>
        </w:rPr>
        <w:t>开标一览</w:t>
      </w:r>
      <w:r>
        <w:rPr>
          <w:rFonts w:hint="eastAsia" w:ascii="宋体" w:hAnsi="宋体" w:eastAsia="宋体" w:cs="宋体"/>
          <w:b w:val="0"/>
          <w:bCs/>
          <w:color w:val="auto"/>
          <w:sz w:val="24"/>
          <w:szCs w:val="24"/>
          <w:lang w:val="zh-CN" w:eastAsia="zh-CN"/>
        </w:rPr>
        <w:t>表</w:t>
      </w:r>
    </w:p>
    <w:p w14:paraId="460FAD09">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zh-CN" w:eastAsia="zh-CN"/>
        </w:rPr>
        <w:t xml:space="preserve">第三部分 </w:t>
      </w:r>
      <w:r>
        <w:rPr>
          <w:rFonts w:hint="eastAsia" w:ascii="宋体" w:hAnsi="宋体" w:eastAsia="宋体" w:cs="宋体"/>
          <w:b w:val="0"/>
          <w:bCs/>
          <w:color w:val="auto"/>
          <w:sz w:val="24"/>
          <w:szCs w:val="24"/>
          <w:lang w:val="en-US" w:eastAsia="zh-CN"/>
        </w:rPr>
        <w:t>分项报价表</w:t>
      </w:r>
    </w:p>
    <w:p w14:paraId="312EE7D1">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zh-CN" w:eastAsia="zh-CN"/>
        </w:rPr>
        <w:t>第</w:t>
      </w:r>
      <w:r>
        <w:rPr>
          <w:rFonts w:hint="eastAsia" w:ascii="宋体" w:hAnsi="宋体" w:eastAsia="宋体" w:cs="宋体"/>
          <w:b w:val="0"/>
          <w:bCs/>
          <w:color w:val="auto"/>
          <w:sz w:val="24"/>
          <w:szCs w:val="24"/>
          <w:lang w:val="en-US" w:eastAsia="zh-CN"/>
        </w:rPr>
        <w:t>四</w:t>
      </w:r>
      <w:r>
        <w:rPr>
          <w:rFonts w:hint="eastAsia" w:ascii="宋体" w:hAnsi="宋体" w:eastAsia="宋体" w:cs="宋体"/>
          <w:b w:val="0"/>
          <w:bCs/>
          <w:color w:val="auto"/>
          <w:sz w:val="24"/>
          <w:szCs w:val="24"/>
          <w:lang w:val="zh-CN" w:eastAsia="zh-CN"/>
        </w:rPr>
        <w:t xml:space="preserve">部分 </w:t>
      </w:r>
      <w:r>
        <w:rPr>
          <w:rFonts w:hint="eastAsia" w:ascii="宋体" w:hAnsi="宋体" w:eastAsia="宋体" w:cs="宋体"/>
          <w:b w:val="0"/>
          <w:bCs/>
          <w:color w:val="auto"/>
          <w:sz w:val="24"/>
          <w:szCs w:val="24"/>
          <w:lang w:val="en-US" w:eastAsia="zh-CN"/>
        </w:rPr>
        <w:t>偏离表</w:t>
      </w:r>
    </w:p>
    <w:p w14:paraId="4279A045">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zh-CN" w:eastAsia="zh-CN"/>
        </w:rPr>
      </w:pPr>
      <w:r>
        <w:rPr>
          <w:rFonts w:hint="eastAsia" w:ascii="宋体" w:hAnsi="宋体" w:eastAsia="宋体" w:cs="宋体"/>
          <w:b w:val="0"/>
          <w:bCs/>
          <w:color w:val="auto"/>
          <w:sz w:val="24"/>
          <w:szCs w:val="24"/>
          <w:lang w:val="en-US" w:eastAsia="zh-CN"/>
        </w:rPr>
        <w:t>第五部分 投标方案</w:t>
      </w:r>
    </w:p>
    <w:p w14:paraId="6C46252C">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zh-CN" w:eastAsia="zh-CN"/>
        </w:rPr>
        <w:t>第</w:t>
      </w:r>
      <w:r>
        <w:rPr>
          <w:rFonts w:hint="eastAsia" w:ascii="宋体" w:hAnsi="宋体" w:eastAsia="宋体" w:cs="宋体"/>
          <w:b w:val="0"/>
          <w:bCs/>
          <w:color w:val="auto"/>
          <w:sz w:val="24"/>
          <w:szCs w:val="24"/>
          <w:lang w:val="en-US" w:eastAsia="zh-CN"/>
        </w:rPr>
        <w:t>六</w:t>
      </w:r>
      <w:r>
        <w:rPr>
          <w:rFonts w:hint="eastAsia" w:ascii="宋体" w:hAnsi="宋体" w:eastAsia="宋体" w:cs="宋体"/>
          <w:b w:val="0"/>
          <w:bCs/>
          <w:color w:val="auto"/>
          <w:sz w:val="24"/>
          <w:szCs w:val="24"/>
          <w:lang w:val="zh-CN" w:eastAsia="zh-CN"/>
        </w:rPr>
        <w:t>部分</w:t>
      </w:r>
      <w:r>
        <w:rPr>
          <w:rFonts w:hint="eastAsia" w:ascii="宋体" w:hAnsi="宋体" w:eastAsia="宋体" w:cs="宋体"/>
          <w:b w:val="0"/>
          <w:bCs/>
          <w:color w:val="auto"/>
          <w:sz w:val="24"/>
          <w:szCs w:val="24"/>
          <w:lang w:val="en-US" w:eastAsia="zh-CN"/>
        </w:rPr>
        <w:t xml:space="preserve"> </w:t>
      </w:r>
      <w:r>
        <w:rPr>
          <w:rFonts w:hint="eastAsia" w:ascii="宋体" w:hAnsi="宋体" w:cs="宋体"/>
          <w:b w:val="0"/>
          <w:bCs/>
          <w:color w:val="auto"/>
          <w:sz w:val="24"/>
          <w:szCs w:val="24"/>
          <w:lang w:val="zh-CN" w:eastAsia="zh-CN"/>
        </w:rPr>
        <w:t>供应商资格证明文件</w:t>
      </w:r>
    </w:p>
    <w:p w14:paraId="5C5551AD">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zh-CN" w:eastAsia="zh-CN"/>
        </w:rPr>
      </w:pPr>
      <w:r>
        <w:rPr>
          <w:rFonts w:hint="eastAsia" w:ascii="宋体" w:hAnsi="宋体" w:eastAsia="宋体" w:cs="宋体"/>
          <w:b w:val="0"/>
          <w:bCs/>
          <w:color w:val="auto"/>
          <w:sz w:val="24"/>
          <w:szCs w:val="24"/>
          <w:lang w:val="zh-CN" w:eastAsia="zh-CN"/>
        </w:rPr>
        <w:t>第</w:t>
      </w:r>
      <w:r>
        <w:rPr>
          <w:rFonts w:hint="eastAsia" w:ascii="宋体" w:hAnsi="宋体" w:eastAsia="宋体" w:cs="宋体"/>
          <w:b w:val="0"/>
          <w:bCs/>
          <w:color w:val="auto"/>
          <w:sz w:val="24"/>
          <w:szCs w:val="24"/>
          <w:lang w:val="en-US" w:eastAsia="zh-CN"/>
        </w:rPr>
        <w:t>七</w:t>
      </w:r>
      <w:r>
        <w:rPr>
          <w:rFonts w:hint="eastAsia" w:ascii="宋体" w:hAnsi="宋体" w:eastAsia="宋体" w:cs="宋体"/>
          <w:b w:val="0"/>
          <w:bCs/>
          <w:color w:val="auto"/>
          <w:sz w:val="24"/>
          <w:szCs w:val="24"/>
          <w:lang w:val="zh-CN" w:eastAsia="zh-CN"/>
        </w:rPr>
        <w:t>部分 供应商书面声明</w:t>
      </w:r>
    </w:p>
    <w:p w14:paraId="4FFC073E">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zh-CN" w:eastAsia="zh-CN"/>
        </w:rPr>
        <w:t>第</w:t>
      </w:r>
      <w:r>
        <w:rPr>
          <w:rFonts w:hint="eastAsia" w:ascii="宋体" w:hAnsi="宋体" w:eastAsia="宋体" w:cs="宋体"/>
          <w:b w:val="0"/>
          <w:bCs/>
          <w:color w:val="auto"/>
          <w:sz w:val="24"/>
          <w:szCs w:val="24"/>
          <w:lang w:val="en-US" w:eastAsia="zh-CN"/>
        </w:rPr>
        <w:t>八</w:t>
      </w:r>
      <w:r>
        <w:rPr>
          <w:rFonts w:hint="eastAsia" w:ascii="宋体" w:hAnsi="宋体" w:eastAsia="宋体" w:cs="宋体"/>
          <w:b w:val="0"/>
          <w:bCs/>
          <w:color w:val="auto"/>
          <w:sz w:val="24"/>
          <w:szCs w:val="24"/>
          <w:lang w:val="zh-CN" w:eastAsia="zh-CN"/>
        </w:rPr>
        <w:t>部分</w:t>
      </w:r>
      <w:r>
        <w:rPr>
          <w:rFonts w:hint="eastAsia" w:ascii="宋体" w:hAnsi="宋体" w:eastAsia="宋体" w:cs="宋体"/>
          <w:b w:val="0"/>
          <w:bCs/>
          <w:color w:val="auto"/>
          <w:sz w:val="24"/>
          <w:szCs w:val="24"/>
          <w:lang w:val="en-US" w:eastAsia="zh-CN"/>
        </w:rPr>
        <w:t xml:space="preserve"> 其他资料</w:t>
      </w:r>
    </w:p>
    <w:p w14:paraId="067A4F88">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zh-CN"/>
        </w:rPr>
        <w:t>.2、</w:t>
      </w:r>
      <w:r>
        <w:rPr>
          <w:rFonts w:hint="eastAsia" w:ascii="宋体" w:hAnsi="宋体" w:cs="宋体"/>
          <w:b w:val="0"/>
          <w:bCs/>
          <w:color w:val="auto"/>
          <w:sz w:val="24"/>
          <w:szCs w:val="24"/>
          <w:lang w:val="zh-CN"/>
        </w:rPr>
        <w:t>投标文件</w:t>
      </w:r>
      <w:r>
        <w:rPr>
          <w:rFonts w:hint="eastAsia" w:ascii="宋体" w:hAnsi="宋体" w:eastAsia="宋体" w:cs="宋体"/>
          <w:b w:val="0"/>
          <w:bCs/>
          <w:color w:val="auto"/>
          <w:sz w:val="24"/>
          <w:szCs w:val="24"/>
          <w:lang w:val="zh-CN"/>
        </w:rPr>
        <w:t>中</w:t>
      </w:r>
      <w:r>
        <w:rPr>
          <w:rFonts w:hint="eastAsia" w:ascii="宋体" w:hAnsi="宋体" w:cs="宋体"/>
          <w:b w:val="0"/>
          <w:bCs/>
          <w:color w:val="auto"/>
          <w:sz w:val="24"/>
          <w:szCs w:val="24"/>
          <w:lang w:val="en-US" w:eastAsia="zh-CN"/>
        </w:rPr>
        <w:t>投标函</w:t>
      </w:r>
      <w:r>
        <w:rPr>
          <w:rFonts w:hint="eastAsia" w:ascii="宋体" w:hAnsi="宋体" w:eastAsia="宋体" w:cs="宋体"/>
          <w:b w:val="0"/>
          <w:bCs/>
          <w:color w:val="auto"/>
          <w:sz w:val="24"/>
          <w:szCs w:val="24"/>
          <w:lang w:val="zh-CN"/>
        </w:rPr>
        <w:t>内容与</w:t>
      </w:r>
      <w:r>
        <w:rPr>
          <w:rFonts w:hint="eastAsia" w:ascii="宋体" w:hAnsi="宋体" w:cs="宋体"/>
          <w:b w:val="0"/>
          <w:bCs/>
          <w:color w:val="auto"/>
          <w:sz w:val="24"/>
          <w:szCs w:val="24"/>
          <w:lang w:val="en-US" w:eastAsia="zh-CN"/>
        </w:rPr>
        <w:t>开标一览表</w:t>
      </w:r>
      <w:r>
        <w:rPr>
          <w:rFonts w:hint="eastAsia" w:ascii="宋体" w:hAnsi="宋体" w:eastAsia="宋体" w:cs="宋体"/>
          <w:b w:val="0"/>
          <w:bCs/>
          <w:color w:val="auto"/>
          <w:sz w:val="24"/>
          <w:szCs w:val="24"/>
          <w:lang w:val="zh-CN"/>
        </w:rPr>
        <w:t>内容不一致的，以</w:t>
      </w:r>
      <w:r>
        <w:rPr>
          <w:rFonts w:hint="eastAsia" w:ascii="宋体" w:hAnsi="宋体" w:cs="宋体"/>
          <w:b w:val="0"/>
          <w:bCs/>
          <w:color w:val="auto"/>
          <w:sz w:val="24"/>
          <w:szCs w:val="24"/>
          <w:lang w:val="en-US" w:eastAsia="zh-CN"/>
        </w:rPr>
        <w:t>开标一览表</w:t>
      </w:r>
      <w:r>
        <w:rPr>
          <w:rFonts w:hint="eastAsia" w:ascii="宋体" w:hAnsi="宋体" w:eastAsia="宋体" w:cs="宋体"/>
          <w:b w:val="0"/>
          <w:bCs/>
          <w:color w:val="auto"/>
          <w:sz w:val="24"/>
          <w:szCs w:val="24"/>
          <w:lang w:val="zh-CN"/>
        </w:rPr>
        <w:t>表为准。</w:t>
      </w:r>
    </w:p>
    <w:p w14:paraId="2DE94716">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zh-CN"/>
        </w:rPr>
        <w:t>本次</w:t>
      </w:r>
      <w:r>
        <w:rPr>
          <w:rFonts w:hint="eastAsia" w:ascii="宋体" w:hAnsi="宋体" w:cs="宋体"/>
          <w:bCs/>
          <w:color w:val="auto"/>
          <w:sz w:val="24"/>
          <w:szCs w:val="24"/>
          <w:lang w:val="en-US" w:eastAsia="zh-CN"/>
        </w:rPr>
        <w:t>投标</w:t>
      </w:r>
      <w:r>
        <w:rPr>
          <w:rFonts w:hint="eastAsia" w:ascii="宋体" w:hAnsi="宋体" w:eastAsia="宋体" w:cs="宋体"/>
          <w:bCs/>
          <w:color w:val="auto"/>
          <w:sz w:val="24"/>
          <w:szCs w:val="24"/>
          <w:lang w:val="zh-CN"/>
        </w:rPr>
        <w:t>的最小单元为“包号”，供应商可根据自身的资质情况和经营范围对本次项目进行</w:t>
      </w:r>
      <w:r>
        <w:rPr>
          <w:rFonts w:hint="eastAsia" w:ascii="宋体" w:hAnsi="宋体" w:cs="宋体"/>
          <w:bCs/>
          <w:color w:val="auto"/>
          <w:sz w:val="24"/>
          <w:szCs w:val="24"/>
          <w:lang w:val="en-US" w:eastAsia="zh-CN"/>
        </w:rPr>
        <w:t>投标</w:t>
      </w:r>
      <w:r>
        <w:rPr>
          <w:rFonts w:hint="eastAsia" w:ascii="宋体" w:hAnsi="宋体" w:eastAsia="宋体" w:cs="宋体"/>
          <w:bCs/>
          <w:color w:val="auto"/>
          <w:sz w:val="24"/>
          <w:szCs w:val="24"/>
          <w:lang w:val="zh-CN"/>
        </w:rPr>
        <w:t>，不得将其子目再行分解或只对本次项目中的品目进行不完全</w:t>
      </w:r>
      <w:r>
        <w:rPr>
          <w:rFonts w:hint="eastAsia" w:ascii="宋体" w:hAnsi="宋体" w:cs="宋体"/>
          <w:bCs/>
          <w:color w:val="auto"/>
          <w:sz w:val="24"/>
          <w:szCs w:val="24"/>
          <w:lang w:val="en-US" w:eastAsia="zh-CN"/>
        </w:rPr>
        <w:t>投标</w:t>
      </w:r>
      <w:r>
        <w:rPr>
          <w:rFonts w:hint="eastAsia" w:ascii="宋体" w:hAnsi="宋体" w:eastAsia="宋体" w:cs="宋体"/>
          <w:bCs/>
          <w:color w:val="auto"/>
          <w:sz w:val="24"/>
          <w:szCs w:val="24"/>
          <w:lang w:val="zh-CN"/>
        </w:rPr>
        <w:t>，任何不完全的响应将会被拒绝。</w:t>
      </w:r>
    </w:p>
    <w:p w14:paraId="2C362159">
      <w:pPr>
        <w:keepLines w:val="0"/>
        <w:pageBreakBefore w:val="0"/>
        <w:widowControl w:val="0"/>
        <w:kinsoku/>
        <w:wordWrap/>
        <w:overflowPunct/>
        <w:topLinePunct w:val="0"/>
        <w:autoSpaceDE w:val="0"/>
        <w:autoSpaceDN w:val="0"/>
        <w:bidi w:val="0"/>
        <w:adjustRightInd w:val="0"/>
        <w:spacing w:line="360" w:lineRule="auto"/>
        <w:ind w:firstLine="573"/>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cs="宋体"/>
          <w:b/>
          <w:color w:val="auto"/>
          <w:sz w:val="24"/>
          <w:szCs w:val="24"/>
          <w:lang w:eastAsia="zh-CN"/>
        </w:rPr>
        <w:t>投标文件</w:t>
      </w:r>
      <w:r>
        <w:rPr>
          <w:rFonts w:hint="eastAsia" w:ascii="宋体" w:hAnsi="宋体" w:eastAsia="宋体" w:cs="宋体"/>
          <w:b/>
          <w:color w:val="auto"/>
          <w:sz w:val="24"/>
          <w:szCs w:val="24"/>
        </w:rPr>
        <w:t xml:space="preserve">格式 </w:t>
      </w:r>
    </w:p>
    <w:p w14:paraId="0969D795">
      <w:pPr>
        <w:keepLines w:val="0"/>
        <w:pageBreakBefore w:val="0"/>
        <w:widowControl w:val="0"/>
        <w:kinsoku/>
        <w:wordWrap/>
        <w:overflowPunct/>
        <w:topLinePunct w:val="0"/>
        <w:autoSpaceDE w:val="0"/>
        <w:autoSpaceDN w:val="0"/>
        <w:bidi w:val="0"/>
        <w:adjustRightInd w:val="0"/>
        <w:spacing w:line="360" w:lineRule="auto"/>
        <w:ind w:firstLine="573"/>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.1、供应商应按照</w:t>
      </w:r>
      <w:r>
        <w:rPr>
          <w:rFonts w:hint="eastAsia" w:ascii="宋体" w:hAnsi="宋体" w:cs="宋体"/>
          <w:bCs/>
          <w:color w:val="auto"/>
          <w:sz w:val="24"/>
          <w:szCs w:val="24"/>
          <w:lang w:eastAsia="zh-CN"/>
        </w:rPr>
        <w:t>招标文件</w:t>
      </w:r>
      <w:r>
        <w:rPr>
          <w:rFonts w:hint="eastAsia" w:ascii="宋体" w:hAnsi="宋体" w:eastAsia="宋体" w:cs="宋体"/>
          <w:bCs/>
          <w:color w:val="auto"/>
          <w:sz w:val="24"/>
          <w:szCs w:val="24"/>
        </w:rPr>
        <w:t>中第</w:t>
      </w:r>
      <w:r>
        <w:rPr>
          <w:rFonts w:hint="eastAsia" w:ascii="宋体" w:hAnsi="宋体" w:eastAsia="宋体" w:cs="宋体"/>
          <w:bCs/>
          <w:color w:val="auto"/>
          <w:sz w:val="24"/>
          <w:szCs w:val="24"/>
          <w:lang w:val="en-US" w:eastAsia="zh-CN"/>
        </w:rPr>
        <w:t>八</w:t>
      </w:r>
      <w:r>
        <w:rPr>
          <w:rFonts w:hint="eastAsia" w:ascii="宋体" w:hAnsi="宋体" w:eastAsia="宋体" w:cs="宋体"/>
          <w:bCs/>
          <w:color w:val="auto"/>
          <w:sz w:val="24"/>
          <w:szCs w:val="24"/>
        </w:rPr>
        <w:t>章“</w:t>
      </w:r>
      <w:r>
        <w:rPr>
          <w:rFonts w:hint="eastAsia" w:ascii="宋体" w:hAnsi="宋体" w:cs="宋体"/>
          <w:bCs/>
          <w:color w:val="auto"/>
          <w:sz w:val="24"/>
          <w:szCs w:val="24"/>
          <w:lang w:val="zh-CN"/>
        </w:rPr>
        <w:t>投标文件</w:t>
      </w:r>
      <w:r>
        <w:rPr>
          <w:rFonts w:hint="eastAsia" w:ascii="宋体" w:hAnsi="宋体" w:eastAsia="宋体" w:cs="宋体"/>
          <w:bCs/>
          <w:color w:val="auto"/>
          <w:sz w:val="24"/>
          <w:szCs w:val="24"/>
          <w:lang w:val="zh-CN"/>
        </w:rPr>
        <w:t>格式</w:t>
      </w:r>
      <w:r>
        <w:rPr>
          <w:rFonts w:hint="eastAsia" w:ascii="宋体" w:hAnsi="宋体" w:eastAsia="宋体" w:cs="宋体"/>
          <w:bCs/>
          <w:color w:val="auto"/>
          <w:sz w:val="24"/>
          <w:szCs w:val="24"/>
        </w:rPr>
        <w:t>”所提供的格式和要求制作</w:t>
      </w:r>
      <w:r>
        <w:rPr>
          <w:rFonts w:hint="eastAsia" w:ascii="宋体" w:hAnsi="宋体" w:cs="宋体"/>
          <w:bCs/>
          <w:color w:val="auto"/>
          <w:sz w:val="24"/>
          <w:szCs w:val="24"/>
          <w:lang w:eastAsia="zh-CN"/>
        </w:rPr>
        <w:t>投标文件</w:t>
      </w:r>
      <w:r>
        <w:rPr>
          <w:rFonts w:hint="eastAsia" w:ascii="宋体" w:hAnsi="宋体" w:eastAsia="宋体" w:cs="宋体"/>
          <w:bCs/>
          <w:color w:val="auto"/>
          <w:sz w:val="24"/>
          <w:szCs w:val="24"/>
        </w:rPr>
        <w:t>，明确表达</w:t>
      </w:r>
      <w:r>
        <w:rPr>
          <w:rFonts w:hint="eastAsia" w:ascii="宋体" w:hAnsi="宋体" w:cs="宋体"/>
          <w:bCs/>
          <w:color w:val="auto"/>
          <w:sz w:val="24"/>
          <w:szCs w:val="24"/>
          <w:lang w:val="en-US" w:eastAsia="zh-CN"/>
        </w:rPr>
        <w:t>投标</w:t>
      </w:r>
      <w:r>
        <w:rPr>
          <w:rFonts w:hint="eastAsia" w:ascii="宋体" w:hAnsi="宋体" w:eastAsia="宋体" w:cs="宋体"/>
          <w:bCs/>
          <w:color w:val="auto"/>
          <w:sz w:val="24"/>
          <w:szCs w:val="24"/>
        </w:rPr>
        <w:t>意愿，详细说明</w:t>
      </w:r>
      <w:r>
        <w:rPr>
          <w:rFonts w:hint="eastAsia" w:ascii="宋体" w:hAnsi="宋体" w:cs="宋体"/>
          <w:bCs/>
          <w:color w:val="auto"/>
          <w:sz w:val="24"/>
          <w:szCs w:val="24"/>
          <w:lang w:val="en-US" w:eastAsia="zh-CN"/>
        </w:rPr>
        <w:t>投标</w:t>
      </w:r>
      <w:r>
        <w:rPr>
          <w:rFonts w:hint="eastAsia" w:ascii="宋体" w:hAnsi="宋体" w:eastAsia="宋体" w:cs="宋体"/>
          <w:bCs/>
          <w:color w:val="auto"/>
          <w:sz w:val="24"/>
          <w:szCs w:val="24"/>
        </w:rPr>
        <w:t>方案、承诺及价格。</w:t>
      </w:r>
    </w:p>
    <w:p w14:paraId="34878E2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.2、按</w:t>
      </w:r>
      <w:r>
        <w:rPr>
          <w:rFonts w:hint="eastAsia" w:ascii="宋体" w:hAnsi="宋体" w:cs="宋体"/>
          <w:bCs/>
          <w:color w:val="auto"/>
          <w:sz w:val="24"/>
          <w:szCs w:val="24"/>
          <w:lang w:eastAsia="zh-CN"/>
        </w:rPr>
        <w:t>招标文件</w:t>
      </w:r>
      <w:r>
        <w:rPr>
          <w:rFonts w:hint="eastAsia" w:ascii="宋体" w:hAnsi="宋体" w:eastAsia="宋体" w:cs="宋体"/>
          <w:bCs/>
          <w:color w:val="auto"/>
          <w:sz w:val="24"/>
          <w:szCs w:val="24"/>
        </w:rPr>
        <w:t>第五章</w:t>
      </w:r>
      <w:r>
        <w:rPr>
          <w:rFonts w:hint="eastAsia" w:ascii="宋体" w:hAnsi="宋体" w:eastAsia="宋体" w:cs="宋体"/>
          <w:bCs/>
          <w:color w:val="auto"/>
          <w:sz w:val="24"/>
          <w:szCs w:val="24"/>
          <w:highlight w:val="none"/>
        </w:rPr>
        <w:t xml:space="preserve"> 采购内容及要求和第</w:t>
      </w:r>
      <w:r>
        <w:rPr>
          <w:rFonts w:hint="eastAsia" w:ascii="宋体" w:hAnsi="宋体" w:eastAsia="宋体" w:cs="宋体"/>
          <w:bCs/>
          <w:color w:val="auto"/>
          <w:sz w:val="24"/>
          <w:szCs w:val="24"/>
          <w:highlight w:val="none"/>
          <w:lang w:val="en-US" w:eastAsia="zh-CN"/>
        </w:rPr>
        <w:t>八</w:t>
      </w:r>
      <w:r>
        <w:rPr>
          <w:rFonts w:hint="eastAsia" w:ascii="宋体" w:hAnsi="宋体" w:eastAsia="宋体" w:cs="宋体"/>
          <w:bCs/>
          <w:color w:val="auto"/>
          <w:sz w:val="24"/>
          <w:szCs w:val="24"/>
          <w:highlight w:val="none"/>
        </w:rPr>
        <w:t>章提供的格式和要求编</w:t>
      </w:r>
      <w:r>
        <w:rPr>
          <w:rFonts w:hint="eastAsia" w:ascii="宋体" w:hAnsi="宋体" w:eastAsia="宋体" w:cs="宋体"/>
          <w:bCs/>
          <w:color w:val="auto"/>
          <w:sz w:val="24"/>
          <w:szCs w:val="24"/>
        </w:rPr>
        <w:t>写其</w:t>
      </w:r>
      <w:r>
        <w:rPr>
          <w:rFonts w:hint="eastAsia" w:ascii="宋体" w:hAnsi="宋体" w:cs="宋体"/>
          <w:bCs/>
          <w:color w:val="auto"/>
          <w:sz w:val="24"/>
          <w:szCs w:val="24"/>
          <w:lang w:eastAsia="zh-CN"/>
        </w:rPr>
        <w:t>投标文件</w:t>
      </w:r>
      <w:r>
        <w:rPr>
          <w:rFonts w:hint="eastAsia" w:ascii="宋体" w:hAnsi="宋体" w:eastAsia="宋体" w:cs="宋体"/>
          <w:bCs/>
          <w:color w:val="auto"/>
          <w:sz w:val="24"/>
          <w:szCs w:val="24"/>
        </w:rPr>
        <w:t>，供应商不得缺少或留空任何</w:t>
      </w:r>
      <w:r>
        <w:rPr>
          <w:rFonts w:hint="eastAsia" w:ascii="宋体" w:hAnsi="宋体" w:cs="宋体"/>
          <w:bCs/>
          <w:color w:val="auto"/>
          <w:sz w:val="24"/>
          <w:szCs w:val="24"/>
          <w:lang w:eastAsia="zh-CN"/>
        </w:rPr>
        <w:t>招标文件</w:t>
      </w:r>
      <w:r>
        <w:rPr>
          <w:rFonts w:hint="eastAsia" w:ascii="宋体" w:hAnsi="宋体" w:eastAsia="宋体" w:cs="宋体"/>
          <w:bCs/>
          <w:color w:val="auto"/>
          <w:sz w:val="24"/>
          <w:szCs w:val="24"/>
        </w:rPr>
        <w:t>要求填写的表格或提交的资料。</w:t>
      </w:r>
    </w:p>
    <w:p w14:paraId="1592039B">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cs="宋体"/>
          <w:b/>
          <w:color w:val="auto"/>
          <w:sz w:val="24"/>
          <w:szCs w:val="24"/>
          <w:lang w:val="en-US" w:eastAsia="zh-CN"/>
        </w:rPr>
        <w:t>投标</w:t>
      </w:r>
      <w:r>
        <w:rPr>
          <w:rFonts w:hint="eastAsia" w:ascii="宋体" w:hAnsi="宋体" w:eastAsia="宋体" w:cs="宋体"/>
          <w:b/>
          <w:color w:val="auto"/>
          <w:sz w:val="24"/>
          <w:szCs w:val="24"/>
          <w:lang w:val="zh-CN"/>
        </w:rPr>
        <w:t>报价</w:t>
      </w:r>
    </w:p>
    <w:p w14:paraId="5B9B7635">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en-US" w:eastAsia="zh-CN"/>
        </w:rPr>
        <w:t>5.1</w:t>
      </w:r>
      <w:r>
        <w:rPr>
          <w:rFonts w:hint="eastAsia" w:ascii="宋体" w:hAnsi="宋体" w:eastAsia="宋体" w:cs="宋体"/>
          <w:bCs/>
          <w:color w:val="auto"/>
          <w:sz w:val="24"/>
          <w:szCs w:val="24"/>
          <w:lang w:val="zh-CN" w:eastAsia="zh-CN"/>
        </w:rPr>
        <w:t>、</w:t>
      </w:r>
      <w:r>
        <w:rPr>
          <w:rFonts w:hint="eastAsia" w:ascii="宋体" w:hAnsi="宋体" w:eastAsia="宋体" w:cs="宋体"/>
          <w:bCs/>
          <w:color w:val="auto"/>
          <w:sz w:val="24"/>
          <w:szCs w:val="24"/>
          <w:lang w:val="zh-CN"/>
        </w:rPr>
        <w:t>供应商依据</w:t>
      </w:r>
      <w:r>
        <w:rPr>
          <w:rFonts w:hint="eastAsia" w:ascii="宋体" w:hAnsi="宋体" w:eastAsia="宋体" w:cs="宋体"/>
          <w:bCs/>
          <w:color w:val="auto"/>
          <w:sz w:val="24"/>
          <w:szCs w:val="24"/>
          <w:lang w:val="en-US" w:eastAsia="zh-CN"/>
        </w:rPr>
        <w:t>招标</w:t>
      </w:r>
      <w:r>
        <w:rPr>
          <w:rFonts w:hint="eastAsia" w:ascii="宋体" w:hAnsi="宋体" w:eastAsia="宋体" w:cs="宋体"/>
          <w:bCs/>
          <w:color w:val="auto"/>
          <w:sz w:val="24"/>
          <w:szCs w:val="24"/>
          <w:lang w:val="zh-CN"/>
        </w:rPr>
        <w:t>文件给定的资料及现行规范的相应规定，在充分考虑</w:t>
      </w:r>
      <w:r>
        <w:rPr>
          <w:rFonts w:hint="eastAsia" w:ascii="宋体" w:hAnsi="宋体" w:eastAsia="宋体" w:cs="宋体"/>
          <w:bCs/>
          <w:color w:val="auto"/>
          <w:sz w:val="24"/>
          <w:szCs w:val="24"/>
        </w:rPr>
        <w:t>项目</w:t>
      </w:r>
      <w:r>
        <w:rPr>
          <w:rFonts w:hint="eastAsia" w:ascii="宋体" w:hAnsi="宋体" w:eastAsia="宋体" w:cs="宋体"/>
          <w:bCs/>
          <w:color w:val="auto"/>
          <w:sz w:val="24"/>
          <w:szCs w:val="24"/>
          <w:lang w:val="zh-CN"/>
        </w:rPr>
        <w:t>的实际工作内容、工作量、技术含量、难易程度、复杂性等因素的基础上以总价形式进行报价</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zh-CN"/>
        </w:rPr>
        <w:t>任何错报、漏报由供应商自行负责。投标报价表中标明本次服务价格，任何有选择的报价将不予接受，按无效投标处理。</w:t>
      </w:r>
    </w:p>
    <w:p w14:paraId="2806FD2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5.2</w:t>
      </w:r>
      <w:r>
        <w:rPr>
          <w:rFonts w:hint="eastAsia" w:ascii="宋体" w:hAnsi="宋体" w:eastAsia="宋体" w:cs="宋体"/>
          <w:bCs/>
          <w:color w:val="auto"/>
          <w:sz w:val="24"/>
          <w:szCs w:val="24"/>
          <w:lang w:val="zh-CN" w:eastAsia="zh-CN"/>
        </w:rPr>
        <w:t>、凡因供应商对</w:t>
      </w:r>
      <w:r>
        <w:rPr>
          <w:rFonts w:hint="eastAsia" w:ascii="宋体" w:hAnsi="宋体" w:eastAsia="宋体" w:cs="宋体"/>
          <w:bCs/>
          <w:color w:val="auto"/>
          <w:sz w:val="24"/>
          <w:szCs w:val="24"/>
          <w:lang w:val="en-US" w:eastAsia="zh-CN"/>
        </w:rPr>
        <w:t>招标</w:t>
      </w:r>
      <w:r>
        <w:rPr>
          <w:rFonts w:hint="eastAsia" w:ascii="宋体" w:hAnsi="宋体" w:eastAsia="宋体" w:cs="宋体"/>
          <w:bCs/>
          <w:color w:val="auto"/>
          <w:sz w:val="24"/>
          <w:szCs w:val="24"/>
          <w:lang w:val="zh-CN" w:eastAsia="zh-CN"/>
        </w:rPr>
        <w:t>文件阅读不深、</w:t>
      </w:r>
      <w:r>
        <w:rPr>
          <w:rFonts w:hint="eastAsia" w:ascii="宋体" w:hAnsi="宋体" w:eastAsia="宋体" w:cs="宋体"/>
          <w:bCs/>
          <w:color w:val="auto"/>
          <w:sz w:val="24"/>
          <w:szCs w:val="24"/>
          <w:lang w:val="en-US" w:eastAsia="zh-CN"/>
        </w:rPr>
        <w:t>理解不透、</w:t>
      </w:r>
      <w:r>
        <w:rPr>
          <w:rFonts w:hint="eastAsia" w:ascii="宋体" w:hAnsi="宋体" w:eastAsia="宋体" w:cs="宋体"/>
          <w:bCs/>
          <w:color w:val="auto"/>
          <w:sz w:val="24"/>
          <w:szCs w:val="24"/>
          <w:lang w:val="zh-CN" w:eastAsia="zh-CN"/>
        </w:rPr>
        <w:t>误解、疏漏、</w:t>
      </w:r>
      <w:r>
        <w:rPr>
          <w:rFonts w:hint="eastAsia" w:ascii="宋体" w:hAnsi="宋体" w:eastAsia="宋体" w:cs="宋体"/>
          <w:bCs/>
          <w:color w:val="auto"/>
          <w:sz w:val="24"/>
          <w:szCs w:val="24"/>
          <w:lang w:val="en-US" w:eastAsia="zh-CN"/>
        </w:rPr>
        <w:t>或因市场行情了解不清造成的后果和风险均由供应商自负。</w:t>
      </w:r>
    </w:p>
    <w:p w14:paraId="3AD226F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5.3</w:t>
      </w:r>
      <w:r>
        <w:rPr>
          <w:rFonts w:hint="eastAsia" w:ascii="宋体" w:hAnsi="宋体" w:eastAsia="宋体" w:cs="宋体"/>
          <w:bCs/>
          <w:color w:val="auto"/>
          <w:sz w:val="24"/>
          <w:szCs w:val="24"/>
          <w:lang w:val="zh-CN" w:eastAsia="zh-CN"/>
        </w:rPr>
        <w:t>、</w:t>
      </w:r>
      <w:r>
        <w:rPr>
          <w:rFonts w:hint="eastAsia" w:ascii="宋体" w:hAnsi="宋体" w:eastAsia="宋体" w:cs="宋体"/>
          <w:bCs/>
          <w:color w:val="auto"/>
          <w:sz w:val="24"/>
          <w:szCs w:val="24"/>
          <w:lang w:val="en-US" w:eastAsia="zh-CN"/>
        </w:rPr>
        <w:t>投标</w:t>
      </w:r>
      <w:r>
        <w:rPr>
          <w:rFonts w:hint="eastAsia" w:ascii="宋体" w:hAnsi="宋体" w:eastAsia="宋体" w:cs="宋体"/>
          <w:bCs/>
          <w:color w:val="auto"/>
          <w:sz w:val="24"/>
          <w:szCs w:val="24"/>
          <w:lang w:val="zh-CN" w:eastAsia="zh-CN"/>
        </w:rPr>
        <w:t>报价不因市场因素、政府政策调整、费率调整和税收变化等而作任何调整，</w:t>
      </w:r>
      <w:r>
        <w:rPr>
          <w:rFonts w:hint="eastAsia" w:ascii="宋体" w:hAnsi="宋体" w:eastAsia="宋体" w:cs="宋体"/>
          <w:bCs/>
          <w:color w:val="auto"/>
          <w:sz w:val="24"/>
          <w:szCs w:val="24"/>
          <w:lang w:val="en-US" w:eastAsia="zh-CN"/>
        </w:rPr>
        <w:t>投标</w:t>
      </w:r>
      <w:r>
        <w:rPr>
          <w:rFonts w:hint="eastAsia" w:ascii="宋体" w:hAnsi="宋体" w:eastAsia="宋体" w:cs="宋体"/>
          <w:bCs/>
          <w:color w:val="auto"/>
          <w:sz w:val="24"/>
          <w:szCs w:val="24"/>
          <w:lang w:val="zh-CN" w:eastAsia="zh-CN"/>
        </w:rPr>
        <w:t>单位应充分考虑到各种风险因素。</w:t>
      </w:r>
    </w:p>
    <w:p w14:paraId="2A2A812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5.4</w:t>
      </w:r>
      <w:r>
        <w:rPr>
          <w:rFonts w:hint="eastAsia" w:ascii="宋体" w:hAnsi="宋体" w:eastAsia="宋体" w:cs="宋体"/>
          <w:bCs/>
          <w:color w:val="auto"/>
          <w:sz w:val="24"/>
          <w:szCs w:val="24"/>
          <w:lang w:val="zh-CN" w:eastAsia="zh-CN"/>
        </w:rPr>
        <w:t>、</w:t>
      </w:r>
      <w:r>
        <w:rPr>
          <w:rFonts w:hint="eastAsia" w:ascii="宋体" w:hAnsi="宋体" w:eastAsia="宋体" w:cs="宋体"/>
          <w:bCs/>
          <w:color w:val="auto"/>
          <w:sz w:val="24"/>
          <w:szCs w:val="24"/>
          <w:lang w:val="en-US" w:eastAsia="zh-CN"/>
        </w:rPr>
        <w:t>投标报价货币：人民币，单位:元。</w:t>
      </w:r>
    </w:p>
    <w:p w14:paraId="1111343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5.5、</w:t>
      </w:r>
      <w:r>
        <w:rPr>
          <w:rFonts w:hint="eastAsia" w:ascii="宋体" w:hAnsi="宋体" w:eastAsia="宋体" w:cs="宋体"/>
          <w:bCs/>
          <w:color w:val="auto"/>
          <w:sz w:val="24"/>
          <w:szCs w:val="24"/>
          <w:lang w:val="zh-CN" w:eastAsia="zh-CN"/>
        </w:rPr>
        <w:t>供应商不得以低于成本的报价参加投标。若评标委员会认为某个供应商的报价明显低于其他通过符合性审查的供应商的报价，有可能影响产品质量或者不能诚信履约的，应当要求其在投标现场合理的时间内提供书面说明，必要时提交相关证明材料；供应商不能证明其报价合理性的，评标委员会应将其作为无效投标处理。</w:t>
      </w:r>
    </w:p>
    <w:p w14:paraId="6DEE508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5.6</w:t>
      </w:r>
      <w:r>
        <w:rPr>
          <w:rFonts w:hint="eastAsia" w:ascii="宋体" w:hAnsi="宋体" w:eastAsia="宋体" w:cs="宋体"/>
          <w:bCs/>
          <w:color w:val="auto"/>
          <w:sz w:val="24"/>
          <w:szCs w:val="24"/>
          <w:lang w:val="zh-CN" w:eastAsia="zh-CN"/>
        </w:rPr>
        <w:t>、报价超出</w:t>
      </w:r>
      <w:r>
        <w:rPr>
          <w:rFonts w:hint="eastAsia" w:ascii="宋体" w:hAnsi="宋体" w:eastAsia="宋体" w:cs="宋体"/>
          <w:bCs/>
          <w:color w:val="auto"/>
          <w:sz w:val="24"/>
          <w:szCs w:val="24"/>
          <w:lang w:val="en-US" w:eastAsia="zh-CN"/>
        </w:rPr>
        <w:t>最高限价</w:t>
      </w:r>
      <w:r>
        <w:rPr>
          <w:rFonts w:hint="eastAsia" w:ascii="宋体" w:hAnsi="宋体" w:eastAsia="宋体" w:cs="宋体"/>
          <w:bCs/>
          <w:color w:val="auto"/>
          <w:sz w:val="24"/>
          <w:szCs w:val="24"/>
          <w:lang w:val="zh-CN" w:eastAsia="zh-CN"/>
        </w:rPr>
        <w:t>的供应商不进入下一步投标程序。</w:t>
      </w:r>
    </w:p>
    <w:p w14:paraId="3DFD3A61">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lang w:val="zh-CN"/>
        </w:rPr>
        <w:t>、保证金</w:t>
      </w:r>
    </w:p>
    <w:p w14:paraId="3BB7A30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6.1、</w:t>
      </w:r>
      <w:r>
        <w:rPr>
          <w:rFonts w:hint="eastAsia" w:ascii="宋体" w:hAnsi="宋体" w:cs="宋体"/>
          <w:b w:val="0"/>
          <w:bCs w:val="0"/>
          <w:color w:val="auto"/>
          <w:sz w:val="24"/>
          <w:szCs w:val="24"/>
          <w:lang w:val="en-US" w:eastAsia="zh-CN"/>
        </w:rPr>
        <w:t>投标</w:t>
      </w:r>
      <w:r>
        <w:rPr>
          <w:rFonts w:hint="eastAsia" w:ascii="宋体" w:hAnsi="宋体" w:eastAsia="宋体" w:cs="宋体"/>
          <w:b w:val="0"/>
          <w:bCs w:val="0"/>
          <w:color w:val="auto"/>
          <w:sz w:val="24"/>
          <w:szCs w:val="24"/>
          <w:lang w:val="en-US" w:eastAsia="zh-CN"/>
        </w:rPr>
        <w:t>保证金：</w:t>
      </w:r>
      <w:r>
        <w:rPr>
          <w:rFonts w:hint="eastAsia" w:ascii="宋体" w:hAnsi="宋体" w:eastAsia="宋体" w:cs="宋体"/>
          <w:b w:val="0"/>
          <w:bCs w:val="0"/>
          <w:color w:val="auto"/>
          <w:sz w:val="24"/>
          <w:szCs w:val="24"/>
          <w:lang w:val="zh-CN"/>
        </w:rPr>
        <w:t>本项目无</w:t>
      </w:r>
      <w:r>
        <w:rPr>
          <w:rFonts w:hint="eastAsia" w:ascii="宋体" w:hAnsi="宋体" w:cs="宋体"/>
          <w:b w:val="0"/>
          <w:bCs w:val="0"/>
          <w:color w:val="auto"/>
          <w:sz w:val="24"/>
          <w:szCs w:val="24"/>
          <w:lang w:val="en-US" w:eastAsia="zh-CN"/>
        </w:rPr>
        <w:t>投标</w:t>
      </w:r>
      <w:r>
        <w:rPr>
          <w:rFonts w:hint="eastAsia" w:ascii="宋体" w:hAnsi="宋体" w:eastAsia="宋体" w:cs="宋体"/>
          <w:b w:val="0"/>
          <w:bCs w:val="0"/>
          <w:color w:val="auto"/>
          <w:sz w:val="24"/>
          <w:szCs w:val="24"/>
          <w:lang w:val="zh-CN"/>
        </w:rPr>
        <w:t>保证金。</w:t>
      </w:r>
    </w:p>
    <w:p w14:paraId="162E181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6.2、履约保证金：</w:t>
      </w:r>
      <w:r>
        <w:rPr>
          <w:rFonts w:hint="eastAsia" w:ascii="宋体" w:hAnsi="宋体" w:eastAsia="宋体" w:cs="宋体"/>
          <w:b w:val="0"/>
          <w:bCs w:val="0"/>
          <w:color w:val="auto"/>
          <w:sz w:val="24"/>
          <w:szCs w:val="24"/>
          <w:lang w:val="zh-CN"/>
        </w:rPr>
        <w:t>本项目无</w:t>
      </w:r>
      <w:r>
        <w:rPr>
          <w:rFonts w:hint="eastAsia" w:ascii="宋体" w:hAnsi="宋体" w:eastAsia="宋体" w:cs="宋体"/>
          <w:b w:val="0"/>
          <w:bCs w:val="0"/>
          <w:color w:val="auto"/>
          <w:sz w:val="24"/>
          <w:szCs w:val="24"/>
          <w:lang w:val="en-US" w:eastAsia="zh-CN"/>
        </w:rPr>
        <w:t>履约</w:t>
      </w:r>
      <w:r>
        <w:rPr>
          <w:rFonts w:hint="eastAsia" w:ascii="宋体" w:hAnsi="宋体" w:eastAsia="宋体" w:cs="宋体"/>
          <w:b w:val="0"/>
          <w:bCs w:val="0"/>
          <w:color w:val="auto"/>
          <w:sz w:val="24"/>
          <w:szCs w:val="24"/>
          <w:lang w:val="zh-CN"/>
        </w:rPr>
        <w:t>保证金。</w:t>
      </w:r>
    </w:p>
    <w:p w14:paraId="3B5476D5">
      <w:pPr>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lang w:val="zh-CN"/>
        </w:rPr>
        <w:t>、</w:t>
      </w:r>
      <w:r>
        <w:rPr>
          <w:rFonts w:hint="eastAsia" w:ascii="宋体" w:hAnsi="宋体" w:cs="宋体"/>
          <w:b/>
          <w:color w:val="auto"/>
          <w:sz w:val="24"/>
          <w:szCs w:val="24"/>
          <w:lang w:eastAsia="zh-CN"/>
        </w:rPr>
        <w:t>投标有效期</w:t>
      </w:r>
    </w:p>
    <w:p w14:paraId="54FEF59A">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7.1、</w:t>
      </w:r>
      <w:r>
        <w:rPr>
          <w:rFonts w:hint="eastAsia" w:ascii="宋体" w:hAnsi="宋体" w:cs="宋体"/>
          <w:color w:val="auto"/>
          <w:sz w:val="24"/>
          <w:szCs w:val="24"/>
          <w:lang w:val="zh-CN"/>
        </w:rPr>
        <w:t>投标有效期</w:t>
      </w:r>
      <w:r>
        <w:rPr>
          <w:rFonts w:hint="eastAsia" w:ascii="宋体" w:hAnsi="宋体" w:eastAsia="宋体" w:cs="宋体"/>
          <w:color w:val="auto"/>
          <w:sz w:val="24"/>
          <w:szCs w:val="24"/>
          <w:lang w:val="zh-CN"/>
        </w:rPr>
        <w:t>见供应商须知前附表。</w:t>
      </w:r>
      <w:r>
        <w:rPr>
          <w:rFonts w:hint="eastAsia" w:ascii="宋体" w:hAnsi="宋体" w:cs="宋体"/>
          <w:color w:val="auto"/>
          <w:sz w:val="24"/>
          <w:szCs w:val="24"/>
          <w:lang w:val="zh-CN"/>
        </w:rPr>
        <w:t>投标有效期</w:t>
      </w:r>
      <w:r>
        <w:rPr>
          <w:rFonts w:hint="eastAsia" w:ascii="宋体" w:hAnsi="宋体" w:eastAsia="宋体" w:cs="宋体"/>
          <w:color w:val="auto"/>
          <w:sz w:val="24"/>
          <w:szCs w:val="24"/>
          <w:lang w:val="zh-CN"/>
        </w:rPr>
        <w:t>短于此规定期限的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zh-CN"/>
        </w:rPr>
        <w:t>，将按无效</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zh-CN"/>
        </w:rPr>
        <w:t>处理。</w:t>
      </w:r>
    </w:p>
    <w:p w14:paraId="06B1931B">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color w:val="auto"/>
          <w:sz w:val="24"/>
          <w:szCs w:val="24"/>
          <w:lang w:val="zh-CN"/>
        </w:rPr>
      </w:pPr>
      <w:r>
        <w:rPr>
          <w:rFonts w:hint="eastAsia" w:ascii="宋体" w:hAnsi="宋体" w:eastAsia="宋体" w:cs="宋体"/>
          <w:color w:val="auto"/>
          <w:sz w:val="24"/>
          <w:szCs w:val="24"/>
          <w:lang w:val="en-US" w:eastAsia="zh-CN"/>
        </w:rPr>
        <w:t>7.2、</w:t>
      </w:r>
      <w:r>
        <w:rPr>
          <w:rFonts w:hint="eastAsia" w:ascii="宋体" w:hAnsi="宋体" w:cs="宋体"/>
          <w:color w:val="auto"/>
          <w:sz w:val="24"/>
          <w:szCs w:val="24"/>
        </w:rPr>
        <w:t>在特殊情况下，在原</w:t>
      </w:r>
      <w:r>
        <w:rPr>
          <w:rFonts w:hint="eastAsia" w:ascii="宋体" w:hAnsi="宋体" w:cs="宋体"/>
          <w:color w:val="auto"/>
          <w:sz w:val="24"/>
          <w:szCs w:val="24"/>
          <w:lang w:eastAsia="zh-CN"/>
        </w:rPr>
        <w:t>投标</w:t>
      </w:r>
      <w:r>
        <w:rPr>
          <w:rFonts w:hint="eastAsia" w:ascii="宋体" w:hAnsi="宋体" w:cs="宋体"/>
          <w:color w:val="auto"/>
          <w:sz w:val="24"/>
          <w:szCs w:val="24"/>
        </w:rPr>
        <w:t>有效期期满之前，采购代理机构可向供应商提出延长</w:t>
      </w:r>
      <w:r>
        <w:rPr>
          <w:rFonts w:hint="eastAsia" w:ascii="宋体" w:hAnsi="宋体" w:cs="宋体"/>
          <w:color w:val="auto"/>
          <w:sz w:val="24"/>
          <w:szCs w:val="24"/>
          <w:lang w:eastAsia="zh-CN"/>
        </w:rPr>
        <w:t>投标</w:t>
      </w:r>
      <w:r>
        <w:rPr>
          <w:rFonts w:hint="eastAsia" w:ascii="宋体" w:hAnsi="宋体" w:cs="宋体"/>
          <w:color w:val="auto"/>
          <w:sz w:val="24"/>
          <w:szCs w:val="24"/>
        </w:rPr>
        <w:t>有效期的要求。这种要求与答复均应以书面的形式。供应商可以拒绝采购代理机构的这种要求。同意延长的供应商既不能要求也不允许修改其</w:t>
      </w:r>
      <w:r>
        <w:rPr>
          <w:rFonts w:hint="eastAsia" w:ascii="宋体" w:hAnsi="宋体" w:cs="宋体"/>
          <w:color w:val="auto"/>
          <w:sz w:val="24"/>
          <w:szCs w:val="24"/>
          <w:lang w:eastAsia="zh-CN"/>
        </w:rPr>
        <w:t>投标文件</w:t>
      </w:r>
      <w:r>
        <w:rPr>
          <w:rFonts w:hint="eastAsia" w:ascii="宋体" w:hAnsi="宋体" w:cs="宋体"/>
          <w:color w:val="auto"/>
          <w:sz w:val="24"/>
          <w:szCs w:val="24"/>
        </w:rPr>
        <w:t>。</w:t>
      </w:r>
    </w:p>
    <w:p w14:paraId="12BA78C3">
      <w:pPr>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en-US" w:eastAsia="zh-CN"/>
        </w:rPr>
        <w:t>7.3、</w:t>
      </w:r>
      <w:r>
        <w:rPr>
          <w:rFonts w:hint="eastAsia" w:ascii="宋体" w:hAnsi="宋体" w:cs="宋体"/>
          <w:b/>
          <w:color w:val="auto"/>
          <w:sz w:val="24"/>
          <w:szCs w:val="24"/>
          <w:lang w:val="zh-CN"/>
        </w:rPr>
        <w:t>投标文件</w:t>
      </w:r>
      <w:r>
        <w:rPr>
          <w:rFonts w:hint="eastAsia" w:ascii="宋体" w:hAnsi="宋体" w:eastAsia="宋体" w:cs="宋体"/>
          <w:b/>
          <w:color w:val="auto"/>
          <w:sz w:val="24"/>
          <w:szCs w:val="24"/>
          <w:lang w:val="zh-CN"/>
        </w:rPr>
        <w:t>有效期为自</w:t>
      </w:r>
      <w:r>
        <w:rPr>
          <w:rFonts w:hint="eastAsia" w:ascii="宋体" w:hAnsi="宋体" w:cs="宋体"/>
          <w:b/>
          <w:color w:val="auto"/>
          <w:sz w:val="24"/>
          <w:szCs w:val="24"/>
          <w:lang w:val="en-US" w:eastAsia="zh-CN"/>
        </w:rPr>
        <w:t>投标</w:t>
      </w:r>
      <w:r>
        <w:rPr>
          <w:rFonts w:hint="eastAsia" w:ascii="宋体" w:hAnsi="宋体" w:eastAsia="宋体" w:cs="宋体"/>
          <w:b/>
          <w:color w:val="auto"/>
          <w:sz w:val="24"/>
          <w:szCs w:val="24"/>
          <w:lang w:val="zh-CN"/>
        </w:rPr>
        <w:t>截止日起90日历天，</w:t>
      </w:r>
      <w:r>
        <w:rPr>
          <w:rFonts w:hint="eastAsia" w:ascii="宋体" w:hAnsi="宋体" w:cs="宋体"/>
          <w:b/>
          <w:color w:val="auto"/>
          <w:sz w:val="24"/>
          <w:szCs w:val="24"/>
          <w:lang w:val="zh-CN"/>
        </w:rPr>
        <w:t>中标人</w:t>
      </w:r>
      <w:r>
        <w:rPr>
          <w:rFonts w:hint="eastAsia" w:ascii="宋体" w:hAnsi="宋体" w:eastAsia="宋体" w:cs="宋体"/>
          <w:b/>
          <w:color w:val="auto"/>
          <w:sz w:val="24"/>
          <w:szCs w:val="24"/>
          <w:lang w:val="zh-CN"/>
        </w:rPr>
        <w:t>的</w:t>
      </w:r>
      <w:r>
        <w:rPr>
          <w:rFonts w:hint="eastAsia" w:ascii="宋体" w:hAnsi="宋体" w:cs="宋体"/>
          <w:b/>
          <w:color w:val="auto"/>
          <w:sz w:val="24"/>
          <w:szCs w:val="24"/>
          <w:lang w:val="zh-CN"/>
        </w:rPr>
        <w:t>投标文件</w:t>
      </w:r>
      <w:r>
        <w:rPr>
          <w:rFonts w:hint="eastAsia" w:ascii="宋体" w:hAnsi="宋体" w:eastAsia="宋体" w:cs="宋体"/>
          <w:b/>
          <w:color w:val="auto"/>
          <w:sz w:val="24"/>
          <w:szCs w:val="24"/>
          <w:lang w:val="zh-CN"/>
        </w:rPr>
        <w:t>有效期自动延长至合同执行完毕。</w:t>
      </w:r>
    </w:p>
    <w:p w14:paraId="15B632DC">
      <w:pPr>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lang w:val="zh-CN"/>
        </w:rPr>
        <w:t>、</w:t>
      </w:r>
      <w:r>
        <w:rPr>
          <w:rFonts w:hint="eastAsia" w:ascii="宋体" w:hAnsi="宋体" w:cs="宋体"/>
          <w:b/>
          <w:color w:val="auto"/>
          <w:sz w:val="24"/>
          <w:szCs w:val="24"/>
          <w:lang w:val="zh-CN"/>
        </w:rPr>
        <w:t>投标文件</w:t>
      </w:r>
      <w:r>
        <w:rPr>
          <w:rFonts w:hint="eastAsia" w:ascii="宋体" w:hAnsi="宋体" w:eastAsia="宋体" w:cs="宋体"/>
          <w:b/>
          <w:color w:val="auto"/>
          <w:sz w:val="24"/>
          <w:szCs w:val="24"/>
          <w:lang w:val="zh-CN"/>
        </w:rPr>
        <w:t>的式样和签署</w:t>
      </w:r>
    </w:p>
    <w:p w14:paraId="53632571">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1、供应商应填写全称，同时加盖供应商单位印章。</w:t>
      </w:r>
    </w:p>
    <w:p w14:paraId="6C8ED97F">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8.2、</w:t>
      </w:r>
      <w:r>
        <w:rPr>
          <w:rFonts w:hint="eastAsia" w:ascii="宋体" w:hAnsi="宋体" w:cs="宋体"/>
          <w:color w:val="auto"/>
          <w:sz w:val="24"/>
          <w:szCs w:val="24"/>
          <w:lang w:val="en-US" w:eastAsia="zh-CN"/>
        </w:rPr>
        <w:t>投标文件</w:t>
      </w:r>
      <w:r>
        <w:rPr>
          <w:rFonts w:hint="eastAsia" w:ascii="宋体" w:hAnsi="宋体" w:eastAsia="宋体" w:cs="宋体"/>
          <w:color w:val="auto"/>
          <w:sz w:val="24"/>
          <w:szCs w:val="24"/>
          <w:lang w:val="en-US" w:eastAsia="zh-CN"/>
        </w:rPr>
        <w:t>中需签字的地方按</w:t>
      </w:r>
      <w:r>
        <w:rPr>
          <w:rFonts w:hint="eastAsia" w:ascii="宋体" w:hAnsi="宋体" w:cs="宋体"/>
          <w:color w:val="auto"/>
          <w:sz w:val="24"/>
          <w:szCs w:val="24"/>
          <w:lang w:val="en-US" w:eastAsia="zh-CN"/>
        </w:rPr>
        <w:t>招标文件</w:t>
      </w:r>
      <w:r>
        <w:rPr>
          <w:rFonts w:hint="eastAsia" w:ascii="宋体" w:hAnsi="宋体" w:eastAsia="宋体" w:cs="宋体"/>
          <w:color w:val="auto"/>
          <w:sz w:val="24"/>
          <w:szCs w:val="24"/>
          <w:lang w:val="en-US" w:eastAsia="zh-CN"/>
        </w:rPr>
        <w:t>要求签字，需盖章的地方按</w:t>
      </w:r>
      <w:r>
        <w:rPr>
          <w:rFonts w:hint="eastAsia" w:ascii="宋体" w:hAnsi="宋体" w:cs="宋体"/>
          <w:color w:val="auto"/>
          <w:sz w:val="24"/>
          <w:szCs w:val="24"/>
          <w:lang w:val="en-US" w:eastAsia="zh-CN"/>
        </w:rPr>
        <w:t>招标文件</w:t>
      </w:r>
      <w:r>
        <w:rPr>
          <w:rFonts w:hint="eastAsia" w:ascii="宋体" w:hAnsi="宋体" w:eastAsia="宋体" w:cs="宋体"/>
          <w:color w:val="auto"/>
          <w:sz w:val="24"/>
          <w:szCs w:val="24"/>
          <w:lang w:val="en-US" w:eastAsia="zh-CN"/>
        </w:rPr>
        <w:t>要求盖章。</w:t>
      </w:r>
    </w:p>
    <w:p w14:paraId="09DBB2BE">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8.3</w:t>
      </w:r>
      <w:r>
        <w:rPr>
          <w:rFonts w:hint="eastAsia" w:ascii="宋体" w:hAnsi="宋体" w:eastAsia="宋体" w:cs="宋体"/>
          <w:color w:val="auto"/>
          <w:sz w:val="24"/>
          <w:szCs w:val="24"/>
          <w:lang w:val="zh-CN"/>
        </w:rPr>
        <w:t>、供应商在</w:t>
      </w:r>
      <w:r>
        <w:rPr>
          <w:rFonts w:hint="eastAsia" w:ascii="宋体" w:hAnsi="宋体" w:cs="宋体"/>
          <w:color w:val="auto"/>
          <w:sz w:val="24"/>
          <w:szCs w:val="24"/>
          <w:lang w:val="zh-CN"/>
        </w:rPr>
        <w:t>投标文件</w:t>
      </w:r>
      <w:r>
        <w:rPr>
          <w:rFonts w:hint="eastAsia" w:ascii="宋体" w:hAnsi="宋体" w:eastAsia="宋体" w:cs="宋体"/>
          <w:color w:val="auto"/>
          <w:sz w:val="24"/>
          <w:szCs w:val="24"/>
          <w:lang w:val="zh-CN"/>
        </w:rPr>
        <w:t>中指定的页面落款处，必须按</w:t>
      </w:r>
      <w:r>
        <w:rPr>
          <w:rFonts w:hint="eastAsia" w:ascii="宋体" w:hAnsi="宋体" w:cs="宋体"/>
          <w:color w:val="auto"/>
          <w:sz w:val="24"/>
          <w:szCs w:val="24"/>
          <w:lang w:val="zh-CN"/>
        </w:rPr>
        <w:t>招标文件</w:t>
      </w:r>
      <w:r>
        <w:rPr>
          <w:rFonts w:hint="eastAsia" w:ascii="宋体" w:hAnsi="宋体" w:eastAsia="宋体" w:cs="宋体"/>
          <w:color w:val="auto"/>
          <w:sz w:val="24"/>
          <w:szCs w:val="24"/>
          <w:lang w:val="zh-CN"/>
        </w:rPr>
        <w:t>要求加盖印章或签字</w:t>
      </w:r>
      <w:r>
        <w:rPr>
          <w:rFonts w:hint="eastAsia" w:ascii="宋体" w:hAnsi="宋体" w:cs="宋体"/>
          <w:color w:val="auto"/>
          <w:sz w:val="24"/>
          <w:szCs w:val="24"/>
          <w:lang w:val="zh-CN"/>
        </w:rPr>
        <w:t>。</w:t>
      </w:r>
    </w:p>
    <w:p w14:paraId="082D57D0">
      <w:pPr>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宋体" w:hAnsi="宋体" w:eastAsia="宋体" w:cs="宋体"/>
          <w:color w:val="0000FF"/>
          <w:sz w:val="24"/>
          <w:szCs w:val="24"/>
          <w:lang w:val="en-US" w:eastAsia="zh-CN"/>
        </w:rPr>
      </w:pPr>
      <w:r>
        <w:rPr>
          <w:rFonts w:hint="eastAsia" w:ascii="宋体" w:hAnsi="宋体" w:eastAsia="宋体" w:cs="宋体"/>
          <w:b/>
          <w:bCs/>
          <w:color w:val="0000FF"/>
          <w:sz w:val="24"/>
          <w:szCs w:val="24"/>
          <w:lang w:val="en-US" w:eastAsia="zh-CN"/>
        </w:rPr>
        <w:t>8.4、</w:t>
      </w:r>
      <w:r>
        <w:rPr>
          <w:rFonts w:hint="eastAsia" w:ascii="宋体" w:hAnsi="宋体" w:cs="宋体"/>
          <w:b/>
          <w:bCs/>
          <w:color w:val="0000FF"/>
          <w:kern w:val="1"/>
          <w:sz w:val="24"/>
          <w:szCs w:val="24"/>
          <w:highlight w:val="none"/>
          <w:lang w:eastAsia="zh-CN"/>
        </w:rPr>
        <w:t>投标文件</w:t>
      </w:r>
      <w:r>
        <w:rPr>
          <w:rFonts w:hint="eastAsia" w:ascii="宋体" w:hAnsi="宋体" w:cs="宋体"/>
          <w:b/>
          <w:bCs/>
          <w:color w:val="0000FF"/>
          <w:kern w:val="1"/>
          <w:sz w:val="24"/>
          <w:szCs w:val="24"/>
          <w:highlight w:val="none"/>
          <w:lang w:val="en-US" w:eastAsia="zh-CN"/>
        </w:rPr>
        <w:t>(电子版一份）</w:t>
      </w:r>
    </w:p>
    <w:p w14:paraId="3627D0EE">
      <w:pPr>
        <w:topLinePunct w:val="0"/>
        <w:bidi w:val="0"/>
        <w:spacing w:line="360" w:lineRule="auto"/>
        <w:ind w:firstLine="482" w:firstLineChars="200"/>
        <w:rPr>
          <w:rFonts w:hint="eastAsia" w:ascii="宋体" w:hAnsi="宋体" w:eastAsia="宋体" w:cs="宋体"/>
          <w:b/>
          <w:color w:val="0000FF"/>
          <w:kern w:val="0"/>
          <w:sz w:val="24"/>
          <w:szCs w:val="24"/>
          <w:highlight w:val="none"/>
        </w:rPr>
      </w:pPr>
      <w:r>
        <w:rPr>
          <w:rFonts w:hint="eastAsia" w:ascii="宋体" w:hAnsi="宋体" w:eastAsia="宋体" w:cs="宋体"/>
          <w:b/>
          <w:color w:val="0000FF"/>
          <w:kern w:val="0"/>
          <w:sz w:val="24"/>
          <w:szCs w:val="24"/>
          <w:highlight w:val="none"/>
          <w:lang w:val="en-US" w:eastAsia="zh-CN"/>
        </w:rPr>
        <w:t>8.5、投标</w:t>
      </w:r>
      <w:r>
        <w:rPr>
          <w:rFonts w:hint="eastAsia" w:ascii="宋体" w:hAnsi="宋体" w:eastAsia="宋体" w:cs="宋体"/>
          <w:b/>
          <w:color w:val="0000FF"/>
          <w:kern w:val="0"/>
          <w:sz w:val="24"/>
          <w:szCs w:val="24"/>
          <w:highlight w:val="none"/>
        </w:rPr>
        <w:t>文件制作：</w:t>
      </w:r>
      <w:r>
        <w:rPr>
          <w:rFonts w:hint="eastAsia" w:ascii="宋体" w:hAnsi="宋体" w:eastAsia="宋体" w:cs="宋体"/>
          <w:b/>
          <w:color w:val="0000FF"/>
          <w:kern w:val="0"/>
          <w:sz w:val="24"/>
          <w:szCs w:val="24"/>
          <w:highlight w:val="none"/>
          <w:lang w:val="en-US" w:eastAsia="zh-CN"/>
        </w:rPr>
        <w:t>投标</w:t>
      </w:r>
      <w:r>
        <w:rPr>
          <w:rFonts w:hint="eastAsia" w:ascii="宋体" w:hAnsi="宋体" w:eastAsia="宋体" w:cs="宋体"/>
          <w:b/>
          <w:color w:val="0000FF"/>
          <w:kern w:val="0"/>
          <w:sz w:val="24"/>
          <w:szCs w:val="24"/>
          <w:highlight w:val="none"/>
        </w:rPr>
        <w:t>文件用CA锁登录编标工具制作，并及时加密上传到平台。供应商应在投标截止时间前登录</w:t>
      </w:r>
      <w:r>
        <w:rPr>
          <w:rFonts w:hint="eastAsia" w:ascii="宋体" w:hAnsi="宋体" w:eastAsia="宋体" w:cs="宋体"/>
          <w:b/>
          <w:color w:val="0000FF"/>
          <w:kern w:val="0"/>
          <w:sz w:val="24"/>
          <w:szCs w:val="24"/>
          <w:highlight w:val="none"/>
          <w:lang w:val="en-US" w:eastAsia="zh-CN"/>
        </w:rPr>
        <w:t>投标</w:t>
      </w:r>
      <w:r>
        <w:rPr>
          <w:rFonts w:hint="eastAsia" w:ascii="宋体" w:hAnsi="宋体" w:eastAsia="宋体" w:cs="宋体"/>
          <w:b/>
          <w:color w:val="0000FF"/>
          <w:kern w:val="0"/>
          <w:sz w:val="24"/>
          <w:szCs w:val="24"/>
          <w:highlight w:val="none"/>
        </w:rPr>
        <w:t>文件载明的“不见面开标系统”网址，按系统提示完成开标流程。因供应商自身设施故障或自身原因导致无法完成投标的，由供应商自行承担后果。</w:t>
      </w:r>
    </w:p>
    <w:p w14:paraId="0CABE246">
      <w:pPr>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0000FF"/>
          <w:kern w:val="0"/>
          <w:sz w:val="24"/>
          <w:szCs w:val="24"/>
          <w:highlight w:val="none"/>
        </w:rPr>
      </w:pPr>
      <w:r>
        <w:rPr>
          <w:rFonts w:hint="eastAsia" w:ascii="宋体" w:hAnsi="宋体" w:eastAsia="宋体" w:cs="宋体"/>
          <w:b/>
          <w:color w:val="0000FF"/>
          <w:kern w:val="0"/>
          <w:sz w:val="24"/>
          <w:szCs w:val="24"/>
          <w:highlight w:val="none"/>
          <w:lang w:val="en-US" w:eastAsia="zh-CN"/>
        </w:rPr>
        <w:t>8.6、供应商</w:t>
      </w:r>
      <w:r>
        <w:rPr>
          <w:rFonts w:hint="eastAsia" w:ascii="宋体" w:hAnsi="宋体" w:eastAsia="宋体" w:cs="宋体"/>
          <w:b/>
          <w:color w:val="0000FF"/>
          <w:kern w:val="0"/>
          <w:sz w:val="24"/>
          <w:szCs w:val="24"/>
          <w:highlight w:val="none"/>
        </w:rPr>
        <w:t>在全国公共资源交易平台（陕西省·</w:t>
      </w:r>
      <w:r>
        <w:rPr>
          <w:rFonts w:hint="eastAsia" w:ascii="宋体" w:hAnsi="宋体" w:eastAsia="宋体" w:cs="宋体"/>
          <w:b/>
          <w:color w:val="0000FF"/>
          <w:kern w:val="0"/>
          <w:sz w:val="24"/>
          <w:szCs w:val="24"/>
          <w:highlight w:val="none"/>
          <w:lang w:val="en-US" w:eastAsia="zh-CN"/>
        </w:rPr>
        <w:t>咸阳市</w:t>
      </w:r>
      <w:r>
        <w:rPr>
          <w:rFonts w:hint="eastAsia" w:ascii="宋体" w:hAnsi="宋体" w:eastAsia="宋体" w:cs="宋体"/>
          <w:b/>
          <w:color w:val="0000FF"/>
          <w:kern w:val="0"/>
          <w:sz w:val="24"/>
          <w:szCs w:val="24"/>
          <w:highlight w:val="none"/>
        </w:rPr>
        <w:t>）上传加密</w:t>
      </w:r>
      <w:r>
        <w:rPr>
          <w:rFonts w:hint="eastAsia" w:ascii="宋体" w:hAnsi="宋体" w:eastAsia="宋体" w:cs="宋体"/>
          <w:b/>
          <w:color w:val="0000FF"/>
          <w:kern w:val="0"/>
          <w:sz w:val="24"/>
          <w:szCs w:val="24"/>
          <w:highlight w:val="none"/>
          <w:lang w:val="en-US" w:eastAsia="zh-CN"/>
        </w:rPr>
        <w:t>投标</w:t>
      </w:r>
      <w:r>
        <w:rPr>
          <w:rFonts w:hint="eastAsia" w:ascii="宋体" w:hAnsi="宋体" w:eastAsia="宋体" w:cs="宋体"/>
          <w:b/>
          <w:color w:val="0000FF"/>
          <w:kern w:val="0"/>
          <w:sz w:val="24"/>
          <w:szCs w:val="24"/>
          <w:highlight w:val="none"/>
        </w:rPr>
        <w:t>文件（扩展名为“.SXSTF”）。</w:t>
      </w:r>
    </w:p>
    <w:p w14:paraId="6DC3785C">
      <w:pPr>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9、踏勘和</w:t>
      </w:r>
      <w:r>
        <w:rPr>
          <w:rFonts w:hint="eastAsia" w:ascii="宋体" w:hAnsi="宋体" w:cs="宋体"/>
          <w:b/>
          <w:color w:val="auto"/>
          <w:sz w:val="24"/>
          <w:szCs w:val="24"/>
          <w:lang w:val="en-US" w:eastAsia="zh-CN"/>
        </w:rPr>
        <w:t>投标</w:t>
      </w:r>
      <w:r>
        <w:rPr>
          <w:rFonts w:hint="eastAsia" w:ascii="宋体" w:hAnsi="宋体" w:eastAsia="宋体" w:cs="宋体"/>
          <w:b/>
          <w:color w:val="auto"/>
          <w:sz w:val="24"/>
          <w:szCs w:val="24"/>
          <w:lang w:val="en-US" w:eastAsia="zh-CN"/>
        </w:rPr>
        <w:t>预备会</w:t>
      </w:r>
    </w:p>
    <w:p w14:paraId="11615D7C">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9.1、本项目不组织统一踏勘。</w:t>
      </w:r>
    </w:p>
    <w:p w14:paraId="18DC596E">
      <w:pPr>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9.2、本项目不召开</w:t>
      </w:r>
      <w:r>
        <w:rPr>
          <w:rFonts w:hint="eastAsia" w:ascii="宋体" w:hAnsi="宋体" w:cs="宋体"/>
          <w:b w:val="0"/>
          <w:bCs/>
          <w:color w:val="auto"/>
          <w:sz w:val="24"/>
          <w:szCs w:val="24"/>
          <w:lang w:val="en-US" w:eastAsia="zh-CN"/>
        </w:rPr>
        <w:t>投标</w:t>
      </w:r>
      <w:r>
        <w:rPr>
          <w:rFonts w:hint="eastAsia" w:ascii="宋体" w:hAnsi="宋体" w:eastAsia="宋体" w:cs="宋体"/>
          <w:b w:val="0"/>
          <w:bCs/>
          <w:color w:val="auto"/>
          <w:sz w:val="24"/>
          <w:szCs w:val="24"/>
          <w:lang w:val="en-US" w:eastAsia="zh-CN"/>
        </w:rPr>
        <w:t>预备会，供应商如有疑问，请以书面形式在规定时间内提交至代理机构。</w:t>
      </w:r>
    </w:p>
    <w:p w14:paraId="5BCDFF46">
      <w:pPr>
        <w:pStyle w:val="3"/>
        <w:keepLines w:val="0"/>
        <w:pageBreakBefore w:val="0"/>
        <w:widowControl w:val="0"/>
        <w:tabs>
          <w:tab w:val="left" w:pos="576"/>
        </w:tabs>
        <w:kinsoku/>
        <w:wordWrap/>
        <w:overflowPunct/>
        <w:topLinePunct w:val="0"/>
        <w:autoSpaceDE/>
        <w:autoSpaceDN/>
        <w:bidi w:val="0"/>
        <w:spacing w:before="0" w:after="0" w:line="360" w:lineRule="auto"/>
        <w:ind w:left="0" w:leftChars="0"/>
        <w:jc w:val="center"/>
        <w:textAlignment w:val="auto"/>
        <w:rPr>
          <w:rFonts w:hint="eastAsia" w:ascii="宋体" w:hAnsi="宋体" w:eastAsia="宋体" w:cs="宋体"/>
          <w:color w:val="auto"/>
          <w:lang w:val="en-US" w:eastAsia="zh-CN"/>
        </w:rPr>
      </w:pPr>
      <w:bookmarkStart w:id="5" w:name="_Toc5363"/>
      <w:bookmarkStart w:id="6" w:name="_Toc13486"/>
      <w:bookmarkStart w:id="7" w:name="_Toc386965846"/>
      <w:bookmarkStart w:id="8" w:name="_Toc29488"/>
      <w:bookmarkStart w:id="9" w:name="_Toc392236633"/>
      <w:bookmarkStart w:id="10" w:name="_Toc7524491"/>
      <w:bookmarkStart w:id="11" w:name="_Toc10117"/>
      <w:bookmarkStart w:id="12" w:name="_Toc23618"/>
      <w:bookmarkStart w:id="13" w:name="_Toc17826"/>
      <w:bookmarkStart w:id="14" w:name="_Toc233435938"/>
      <w:bookmarkStart w:id="15" w:name="_Toc22633"/>
      <w:r>
        <w:rPr>
          <w:rFonts w:hint="eastAsia" w:ascii="宋体" w:hAnsi="宋体" w:eastAsia="宋体" w:cs="宋体"/>
          <w:b/>
          <w:color w:val="auto"/>
          <w:kern w:val="2"/>
          <w:sz w:val="28"/>
          <w:szCs w:val="28"/>
          <w:lang w:val="zh-CN" w:eastAsia="zh-CN" w:bidi="ar-SA"/>
        </w:rPr>
        <w:t>D、投标文件的递交</w:t>
      </w:r>
      <w:bookmarkEnd w:id="5"/>
      <w:bookmarkEnd w:id="6"/>
      <w:bookmarkEnd w:id="7"/>
      <w:bookmarkEnd w:id="8"/>
      <w:bookmarkEnd w:id="9"/>
      <w:bookmarkEnd w:id="10"/>
      <w:bookmarkEnd w:id="11"/>
      <w:bookmarkEnd w:id="12"/>
      <w:bookmarkEnd w:id="13"/>
      <w:bookmarkEnd w:id="14"/>
      <w:bookmarkEnd w:id="15"/>
    </w:p>
    <w:p w14:paraId="0652F187">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val="0"/>
          <w:bCs/>
          <w:color w:val="auto"/>
          <w:sz w:val="24"/>
          <w:szCs w:val="24"/>
          <w:lang w:val="zh-CN"/>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lang w:val="zh-CN"/>
        </w:rPr>
        <w:t>、</w:t>
      </w:r>
      <w:r>
        <w:rPr>
          <w:rFonts w:hint="eastAsia" w:ascii="宋体" w:hAnsi="宋体" w:cs="宋体"/>
          <w:b/>
          <w:bCs w:val="0"/>
          <w:color w:val="auto"/>
          <w:sz w:val="24"/>
          <w:szCs w:val="24"/>
          <w:lang w:val="zh-CN"/>
        </w:rPr>
        <w:t>投标文件</w:t>
      </w:r>
      <w:r>
        <w:rPr>
          <w:rFonts w:hint="eastAsia" w:ascii="宋体" w:hAnsi="宋体" w:eastAsia="宋体" w:cs="宋体"/>
          <w:b/>
          <w:bCs w:val="0"/>
          <w:color w:val="auto"/>
          <w:sz w:val="24"/>
          <w:szCs w:val="24"/>
          <w:lang w:val="zh-CN"/>
        </w:rPr>
        <w:t>的递交</w:t>
      </w:r>
      <w:r>
        <w:rPr>
          <w:rFonts w:hint="eastAsia" w:ascii="宋体" w:hAnsi="宋体" w:cs="宋体"/>
          <w:b/>
          <w:bCs w:val="0"/>
          <w:color w:val="auto"/>
          <w:sz w:val="24"/>
          <w:szCs w:val="24"/>
          <w:lang w:val="zh-CN"/>
        </w:rPr>
        <w:t>（</w:t>
      </w:r>
      <w:r>
        <w:rPr>
          <w:rFonts w:hint="eastAsia" w:ascii="宋体" w:hAnsi="宋体" w:cs="宋体"/>
          <w:b/>
          <w:bCs w:val="0"/>
          <w:color w:val="auto"/>
          <w:sz w:val="24"/>
          <w:szCs w:val="24"/>
          <w:lang w:val="en-US" w:eastAsia="zh-CN"/>
        </w:rPr>
        <w:t>不见面开标</w:t>
      </w:r>
      <w:r>
        <w:rPr>
          <w:rFonts w:hint="eastAsia" w:ascii="宋体" w:hAnsi="宋体" w:cs="宋体"/>
          <w:b/>
          <w:bCs w:val="0"/>
          <w:color w:val="auto"/>
          <w:sz w:val="24"/>
          <w:szCs w:val="24"/>
          <w:lang w:val="zh-CN"/>
        </w:rPr>
        <w:t>）</w:t>
      </w:r>
    </w:p>
    <w:p w14:paraId="4EEF66E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1.2、投标人应在递交投标文件时间截止前提交电子投标文件。登录全国公共资源交易中心平台（陕西省） （</w:t>
      </w:r>
      <w:r>
        <w:rPr>
          <w:rFonts w:hint="eastAsia" w:ascii="宋体" w:hAnsi="宋体" w:eastAsia="宋体" w:cs="宋体"/>
          <w:color w:val="0000FF"/>
          <w:sz w:val="24"/>
          <w:szCs w:val="24"/>
          <w:lang w:val="en-US" w:eastAsia="zh-CN"/>
        </w:rPr>
        <w:fldChar w:fldCharType="begin"/>
      </w:r>
      <w:r>
        <w:rPr>
          <w:rFonts w:hint="eastAsia" w:ascii="宋体" w:hAnsi="宋体" w:eastAsia="宋体" w:cs="宋体"/>
          <w:color w:val="0000FF"/>
          <w:sz w:val="24"/>
          <w:szCs w:val="24"/>
          <w:lang w:val="en-US" w:eastAsia="zh-CN"/>
        </w:rPr>
        <w:instrText xml:space="preserve"> HYPERLINK "http：" </w:instrText>
      </w:r>
      <w:r>
        <w:rPr>
          <w:rFonts w:hint="eastAsia" w:ascii="宋体" w:hAnsi="宋体" w:eastAsia="宋体" w:cs="宋体"/>
          <w:color w:val="0000FF"/>
          <w:sz w:val="24"/>
          <w:szCs w:val="24"/>
          <w:lang w:val="en-US" w:eastAsia="zh-CN"/>
        </w:rPr>
        <w:fldChar w:fldCharType="separate"/>
      </w:r>
      <w:r>
        <w:rPr>
          <w:rFonts w:hint="eastAsia" w:ascii="宋体" w:hAnsi="宋体" w:eastAsia="宋体" w:cs="宋体"/>
          <w:color w:val="0000FF"/>
          <w:sz w:val="24"/>
          <w:szCs w:val="24"/>
          <w:lang w:val="en-US" w:eastAsia="zh-CN"/>
        </w:rPr>
        <w:t>http：</w:t>
      </w:r>
      <w:r>
        <w:rPr>
          <w:rFonts w:hint="eastAsia" w:ascii="宋体" w:hAnsi="宋体" w:eastAsia="宋体" w:cs="宋体"/>
          <w:color w:val="0000FF"/>
          <w:sz w:val="24"/>
          <w:szCs w:val="24"/>
          <w:lang w:val="en-US" w:eastAsia="zh-CN"/>
        </w:rPr>
        <w:fldChar w:fldCharType="end"/>
      </w:r>
      <w:r>
        <w:rPr>
          <w:rFonts w:hint="eastAsia" w:ascii="宋体" w:hAnsi="宋体" w:eastAsia="宋体" w:cs="宋体"/>
          <w:color w:val="0000FF"/>
          <w:sz w:val="24"/>
          <w:szCs w:val="24"/>
          <w:lang w:val="en-US" w:eastAsia="zh-CN"/>
        </w:rPr>
        <w:t xml:space="preserve"> //</w:t>
      </w:r>
      <w:r>
        <w:rPr>
          <w:rFonts w:hint="eastAsia" w:ascii="宋体" w:hAnsi="宋体" w:eastAsia="宋体" w:cs="宋体"/>
          <w:color w:val="0000FF"/>
          <w:sz w:val="24"/>
          <w:szCs w:val="24"/>
          <w:lang w:val="en-US" w:eastAsia="zh-CN"/>
        </w:rPr>
        <w:fldChar w:fldCharType="begin"/>
      </w:r>
      <w:r>
        <w:rPr>
          <w:rFonts w:hint="eastAsia" w:ascii="宋体" w:hAnsi="宋体" w:eastAsia="宋体" w:cs="宋体"/>
          <w:color w:val="0000FF"/>
          <w:sz w:val="24"/>
          <w:szCs w:val="24"/>
          <w:lang w:val="en-US" w:eastAsia="zh-CN"/>
        </w:rPr>
        <w:instrText xml:space="preserve"> HYPERLINK "https://www.sxggzyjy.cn/" </w:instrText>
      </w:r>
      <w:r>
        <w:rPr>
          <w:rFonts w:hint="eastAsia" w:ascii="宋体" w:hAnsi="宋体" w:eastAsia="宋体" w:cs="宋体"/>
          <w:color w:val="0000FF"/>
          <w:sz w:val="24"/>
          <w:szCs w:val="24"/>
          <w:lang w:val="en-US" w:eastAsia="zh-CN"/>
        </w:rPr>
        <w:fldChar w:fldCharType="separate"/>
      </w:r>
      <w:r>
        <w:rPr>
          <w:rFonts w:hint="eastAsia" w:ascii="宋体" w:hAnsi="宋体" w:eastAsia="宋体" w:cs="宋体"/>
          <w:color w:val="0000FF"/>
          <w:sz w:val="24"/>
          <w:szCs w:val="24"/>
          <w:lang w:val="en-US" w:eastAsia="zh-CN"/>
        </w:rPr>
        <w:t>www.sxggzyjy.cn/</w:t>
      </w:r>
      <w:r>
        <w:rPr>
          <w:rFonts w:hint="eastAsia" w:ascii="宋体" w:hAnsi="宋体" w:eastAsia="宋体" w:cs="宋体"/>
          <w:color w:val="0000FF"/>
          <w:sz w:val="24"/>
          <w:szCs w:val="24"/>
          <w:lang w:val="en-US" w:eastAsia="zh-CN"/>
        </w:rPr>
        <w:fldChar w:fldCharType="end"/>
      </w:r>
      <w:r>
        <w:rPr>
          <w:rFonts w:hint="eastAsia" w:ascii="宋体" w:hAnsi="宋体" w:eastAsia="宋体" w:cs="宋体"/>
          <w:color w:val="0000FF"/>
          <w:sz w:val="24"/>
          <w:szCs w:val="24"/>
          <w:lang w:val="en-US" w:eastAsia="zh-CN"/>
        </w:rPr>
        <w:t>），选择“电子交易平台—陕西公共资源交易系统—企业端”进行登录，登录后选择“交易乙方”供应商身份进入，进入菜单“采购业务—我的项目——项目流程 ——上传投标文件”，上传加密的电子投标文件。上传成功后，电子化平台将予以记录。</w:t>
      </w:r>
    </w:p>
    <w:p w14:paraId="47F1C0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1.3、如果未按上述规定进行递交投标文件，供应商的投标文件有权被拒绝</w:t>
      </w:r>
      <w:r>
        <w:rPr>
          <w:rFonts w:hint="eastAsia" w:ascii="宋体" w:hAnsi="宋体" w:eastAsia="宋体" w:cs="宋体"/>
          <w:color w:val="auto"/>
          <w:sz w:val="24"/>
          <w:szCs w:val="24"/>
        </w:rPr>
        <w:t>。</w:t>
      </w:r>
    </w:p>
    <w:p w14:paraId="502F934D">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cs="宋体"/>
          <w:b/>
          <w:bCs/>
          <w:color w:val="auto"/>
          <w:sz w:val="24"/>
          <w:szCs w:val="24"/>
          <w:lang w:val="en-US" w:eastAsia="zh-CN"/>
        </w:rPr>
        <w:t>投标</w:t>
      </w:r>
      <w:r>
        <w:rPr>
          <w:rFonts w:hint="eastAsia" w:ascii="宋体" w:hAnsi="宋体" w:eastAsia="宋体" w:cs="宋体"/>
          <w:b/>
          <w:bCs/>
          <w:color w:val="auto"/>
          <w:sz w:val="24"/>
          <w:szCs w:val="24"/>
          <w:lang w:val="en-US" w:eastAsia="zh-CN"/>
        </w:rPr>
        <w:t>截止时间</w:t>
      </w:r>
    </w:p>
    <w:p w14:paraId="67E0AA6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2.1、所有投标文件都必须按“招标公告”中规定的投标截止时间之前上传至系统中。</w:t>
      </w:r>
    </w:p>
    <w:p w14:paraId="00EB9BB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2.2、出现因</w:t>
      </w:r>
      <w:r>
        <w:rPr>
          <w:rFonts w:hint="eastAsia" w:ascii="宋体" w:hAnsi="宋体" w:cs="宋体"/>
          <w:color w:val="auto"/>
          <w:sz w:val="24"/>
          <w:szCs w:val="24"/>
          <w:lang w:val="en-US" w:eastAsia="zh-CN"/>
        </w:rPr>
        <w:t>招标文件</w:t>
      </w:r>
      <w:r>
        <w:rPr>
          <w:rFonts w:hint="eastAsia" w:ascii="宋体" w:hAnsi="宋体" w:eastAsia="宋体" w:cs="宋体"/>
          <w:color w:val="auto"/>
          <w:sz w:val="24"/>
          <w:szCs w:val="24"/>
          <w:lang w:val="en-US" w:eastAsia="zh-CN"/>
        </w:rPr>
        <w:t>的修改推迟投标截止日期时，则按修改通知规定的时间递交。</w:t>
      </w:r>
    </w:p>
    <w:p w14:paraId="7AEE322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2.3、在</w:t>
      </w:r>
      <w:r>
        <w:rPr>
          <w:rFonts w:hint="eastAsia" w:ascii="宋体" w:hAnsi="宋体" w:cs="宋体"/>
          <w:color w:val="auto"/>
          <w:sz w:val="24"/>
          <w:szCs w:val="24"/>
          <w:lang w:val="en-US" w:eastAsia="zh-CN"/>
        </w:rPr>
        <w:t>投标文件</w:t>
      </w:r>
      <w:r>
        <w:rPr>
          <w:rFonts w:hint="eastAsia" w:ascii="宋体" w:hAnsi="宋体" w:eastAsia="宋体" w:cs="宋体"/>
          <w:color w:val="auto"/>
          <w:sz w:val="24"/>
          <w:szCs w:val="24"/>
          <w:lang w:val="en-US" w:eastAsia="zh-CN"/>
        </w:rPr>
        <w:t>递交截止时间之后递交的任何</w:t>
      </w:r>
      <w:r>
        <w:rPr>
          <w:rFonts w:hint="eastAsia" w:ascii="宋体" w:hAnsi="宋体" w:cs="宋体"/>
          <w:color w:val="auto"/>
          <w:sz w:val="24"/>
          <w:szCs w:val="24"/>
          <w:lang w:val="en-US" w:eastAsia="zh-CN"/>
        </w:rPr>
        <w:t>投标文件</w:t>
      </w:r>
      <w:r>
        <w:rPr>
          <w:rFonts w:hint="eastAsia" w:ascii="宋体" w:hAnsi="宋体" w:eastAsia="宋体" w:cs="宋体"/>
          <w:color w:val="auto"/>
          <w:sz w:val="24"/>
          <w:szCs w:val="24"/>
          <w:lang w:val="en-US" w:eastAsia="zh-CN"/>
        </w:rPr>
        <w:t>及资料将被拒绝接收。</w:t>
      </w:r>
    </w:p>
    <w:p w14:paraId="7ED9094E">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val="zh-CN"/>
        </w:rPr>
        <w:t>、</w:t>
      </w:r>
      <w:r>
        <w:rPr>
          <w:rFonts w:hint="eastAsia" w:ascii="宋体" w:hAnsi="宋体" w:cs="宋体"/>
          <w:b/>
          <w:color w:val="auto"/>
          <w:kern w:val="1"/>
          <w:sz w:val="24"/>
          <w:szCs w:val="24"/>
          <w:highlight w:val="none"/>
          <w:lang w:eastAsia="zh-CN"/>
        </w:rPr>
        <w:t>投标文件</w:t>
      </w:r>
      <w:r>
        <w:rPr>
          <w:rFonts w:hint="eastAsia" w:ascii="宋体" w:hAnsi="宋体" w:eastAsia="宋体" w:cs="宋体"/>
          <w:b/>
          <w:color w:val="auto"/>
          <w:kern w:val="1"/>
          <w:sz w:val="24"/>
          <w:szCs w:val="24"/>
          <w:highlight w:val="none"/>
        </w:rPr>
        <w:t>的修改、撤回和撤销</w:t>
      </w:r>
    </w:p>
    <w:p w14:paraId="731AAC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lang w:val="zh-CN" w:eastAsia="zh-CN"/>
        </w:rPr>
      </w:pPr>
      <w:r>
        <w:rPr>
          <w:rFonts w:hint="eastAsia" w:ascii="宋体" w:hAnsi="宋体" w:eastAsia="宋体" w:cs="宋体"/>
          <w:color w:val="0000FF"/>
          <w:sz w:val="24"/>
          <w:szCs w:val="24"/>
          <w:lang w:val="en-US" w:eastAsia="zh-CN"/>
        </w:rPr>
        <w:t>3.1</w:t>
      </w:r>
      <w:r>
        <w:rPr>
          <w:rFonts w:hint="eastAsia" w:ascii="宋体" w:hAnsi="宋体" w:eastAsia="宋体" w:cs="宋体"/>
          <w:color w:val="0000FF"/>
          <w:sz w:val="24"/>
          <w:szCs w:val="24"/>
          <w:lang w:val="zh-CN" w:eastAsia="zh-CN"/>
        </w:rPr>
        <w:t>、</w:t>
      </w:r>
      <w:r>
        <w:rPr>
          <w:rFonts w:hint="eastAsia" w:ascii="宋体" w:hAnsi="宋体" w:eastAsia="宋体" w:cs="宋体"/>
          <w:color w:val="0000FF"/>
          <w:sz w:val="24"/>
          <w:szCs w:val="24"/>
          <w:lang w:val="en-US" w:eastAsia="zh-CN"/>
        </w:rPr>
        <w:t>供应商在递交投标文件后，在规定的截止时间之前，可以在全国公共资源交易平台（陕西省·咸阳市）撤回已提交的投标文件，并重新上传修改后的投标文件。</w:t>
      </w:r>
    </w:p>
    <w:p w14:paraId="5E5BF0F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lang w:val="zh-CN"/>
        </w:rPr>
        <w:t>、</w:t>
      </w:r>
      <w:r>
        <w:rPr>
          <w:rFonts w:hint="eastAsia" w:ascii="宋体" w:hAnsi="宋体" w:cs="宋体"/>
          <w:color w:val="auto"/>
          <w:sz w:val="24"/>
          <w:szCs w:val="24"/>
          <w:lang w:val="zh-CN"/>
        </w:rPr>
        <w:t>投标文件</w:t>
      </w:r>
      <w:r>
        <w:rPr>
          <w:rFonts w:hint="eastAsia" w:ascii="宋体" w:hAnsi="宋体" w:eastAsia="宋体" w:cs="宋体"/>
          <w:color w:val="auto"/>
          <w:sz w:val="24"/>
          <w:szCs w:val="24"/>
          <w:lang w:val="zh-CN"/>
        </w:rPr>
        <w:t>提交截止时间后，供应商不得对其</w:t>
      </w:r>
      <w:r>
        <w:rPr>
          <w:rFonts w:hint="eastAsia" w:ascii="宋体" w:hAnsi="宋体" w:cs="宋体"/>
          <w:color w:val="auto"/>
          <w:sz w:val="24"/>
          <w:szCs w:val="24"/>
          <w:lang w:val="zh-CN"/>
        </w:rPr>
        <w:t>投标文件</w:t>
      </w:r>
      <w:r>
        <w:rPr>
          <w:rFonts w:hint="eastAsia" w:ascii="宋体" w:hAnsi="宋体" w:eastAsia="宋体" w:cs="宋体"/>
          <w:color w:val="auto"/>
          <w:sz w:val="24"/>
          <w:szCs w:val="24"/>
          <w:lang w:val="zh-CN"/>
        </w:rPr>
        <w:t>做任何修改。</w:t>
      </w:r>
    </w:p>
    <w:p w14:paraId="6F88B1C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color w:val="auto"/>
          <w:sz w:val="24"/>
          <w:szCs w:val="24"/>
          <w:lang w:val="zh-CN"/>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lang w:val="zh-CN" w:eastAsia="zh-CN"/>
        </w:rPr>
        <w:t>、在</w:t>
      </w:r>
      <w:r>
        <w:rPr>
          <w:rFonts w:hint="eastAsia" w:ascii="宋体" w:hAnsi="宋体" w:cs="宋体"/>
          <w:color w:val="auto"/>
          <w:sz w:val="24"/>
          <w:szCs w:val="24"/>
          <w:lang w:val="zh-CN" w:eastAsia="zh-CN"/>
        </w:rPr>
        <w:t>投标文件</w:t>
      </w:r>
      <w:r>
        <w:rPr>
          <w:rFonts w:hint="eastAsia" w:ascii="宋体" w:hAnsi="宋体" w:eastAsia="宋体" w:cs="宋体"/>
          <w:color w:val="auto"/>
          <w:sz w:val="24"/>
          <w:szCs w:val="24"/>
          <w:lang w:val="zh-CN" w:eastAsia="zh-CN"/>
        </w:rPr>
        <w:t>提交截止时间后到</w:t>
      </w:r>
      <w:r>
        <w:rPr>
          <w:rFonts w:hint="eastAsia" w:ascii="宋体" w:hAnsi="宋体" w:cs="宋体"/>
          <w:color w:val="auto"/>
          <w:sz w:val="24"/>
          <w:szCs w:val="24"/>
          <w:lang w:val="zh-CN" w:eastAsia="zh-CN"/>
        </w:rPr>
        <w:t>招标文件</w:t>
      </w:r>
      <w:r>
        <w:rPr>
          <w:rFonts w:hint="eastAsia" w:ascii="宋体" w:hAnsi="宋体" w:eastAsia="宋体" w:cs="宋体"/>
          <w:color w:val="auto"/>
          <w:sz w:val="24"/>
          <w:szCs w:val="24"/>
          <w:lang w:val="zh-CN" w:eastAsia="zh-CN"/>
        </w:rPr>
        <w:t>规定的响应有效期满期间，供应商不得撤回其</w:t>
      </w:r>
      <w:r>
        <w:rPr>
          <w:rFonts w:hint="eastAsia" w:ascii="宋体" w:hAnsi="宋体" w:cs="宋体"/>
          <w:color w:val="auto"/>
          <w:sz w:val="24"/>
          <w:szCs w:val="24"/>
          <w:lang w:val="zh-CN" w:eastAsia="zh-CN"/>
        </w:rPr>
        <w:t>投标文件</w:t>
      </w:r>
      <w:r>
        <w:rPr>
          <w:rFonts w:hint="eastAsia" w:ascii="宋体" w:hAnsi="宋体" w:eastAsia="宋体" w:cs="宋体"/>
          <w:color w:val="auto"/>
          <w:sz w:val="24"/>
          <w:szCs w:val="24"/>
          <w:lang w:val="zh-CN" w:eastAsia="zh-CN"/>
        </w:rPr>
        <w:t>，否则，其保证金将</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lang w:val="zh-CN" w:eastAsia="zh-CN"/>
        </w:rPr>
        <w:t>予退还</w:t>
      </w:r>
      <w:r>
        <w:rPr>
          <w:rFonts w:hint="eastAsia" w:ascii="宋体" w:hAnsi="宋体" w:eastAsia="宋体" w:cs="宋体"/>
          <w:color w:val="auto"/>
          <w:sz w:val="24"/>
          <w:szCs w:val="24"/>
          <w:lang w:val="en-US" w:eastAsia="zh-CN"/>
        </w:rPr>
        <w:t>，同时，还应按政府采购的有关规定处罚。</w:t>
      </w:r>
    </w:p>
    <w:p w14:paraId="2EAADADB">
      <w:pPr>
        <w:pStyle w:val="3"/>
        <w:keepLines w:val="0"/>
        <w:pageBreakBefore w:val="0"/>
        <w:widowControl w:val="0"/>
        <w:tabs>
          <w:tab w:val="left" w:pos="576"/>
        </w:tabs>
        <w:kinsoku/>
        <w:wordWrap/>
        <w:overflowPunct/>
        <w:topLinePunct w:val="0"/>
        <w:autoSpaceDE/>
        <w:autoSpaceDN/>
        <w:bidi w:val="0"/>
        <w:spacing w:before="0" w:after="0" w:line="360" w:lineRule="auto"/>
        <w:ind w:left="0" w:leftChars="0"/>
        <w:jc w:val="center"/>
        <w:textAlignment w:val="auto"/>
        <w:rPr>
          <w:rFonts w:hint="eastAsia" w:ascii="宋体" w:hAnsi="宋体" w:eastAsia="宋体" w:cs="宋体"/>
          <w:b/>
          <w:color w:val="auto"/>
          <w:kern w:val="2"/>
          <w:sz w:val="28"/>
          <w:szCs w:val="28"/>
          <w:lang w:val="zh-CN" w:eastAsia="zh-CN" w:bidi="ar-SA"/>
        </w:rPr>
      </w:pPr>
      <w:r>
        <w:rPr>
          <w:rFonts w:hint="eastAsia" w:ascii="宋体" w:hAnsi="宋体" w:eastAsia="宋体" w:cs="宋体"/>
          <w:b/>
          <w:color w:val="auto"/>
          <w:kern w:val="2"/>
          <w:sz w:val="28"/>
          <w:szCs w:val="28"/>
          <w:lang w:val="zh-CN" w:eastAsia="zh-CN" w:bidi="ar-SA"/>
        </w:rPr>
        <w:t>E、</w:t>
      </w:r>
      <w:r>
        <w:rPr>
          <w:rFonts w:hint="eastAsia" w:ascii="宋体" w:hAnsi="宋体" w:eastAsia="宋体" w:cs="宋体"/>
          <w:b/>
          <w:color w:val="auto"/>
          <w:kern w:val="2"/>
          <w:sz w:val="28"/>
          <w:szCs w:val="28"/>
          <w:lang w:val="en-US" w:eastAsia="zh-CN" w:bidi="ar-SA"/>
        </w:rPr>
        <w:t>开标</w:t>
      </w:r>
      <w:r>
        <w:rPr>
          <w:rFonts w:hint="eastAsia" w:ascii="宋体" w:hAnsi="宋体" w:eastAsia="宋体" w:cs="宋体"/>
          <w:b/>
          <w:color w:val="auto"/>
          <w:kern w:val="2"/>
          <w:sz w:val="28"/>
          <w:szCs w:val="28"/>
          <w:lang w:val="zh-CN" w:eastAsia="zh-CN" w:bidi="ar-SA"/>
        </w:rPr>
        <w:t>及评审</w:t>
      </w:r>
    </w:p>
    <w:p w14:paraId="6648B4B5">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开标</w:t>
      </w:r>
    </w:p>
    <w:p w14:paraId="1A6B1FB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1.1、所有投标人应在电子投标文件接收截止时间前上传电子投标文件，并在投标文件接收截止时间前登录交易平台不见面开标大厅进行在线签到。截止时间到后宣布 开标会议开始。 </w:t>
      </w:r>
    </w:p>
    <w:p w14:paraId="5670B7D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1.2、会议开始后，投标人不得离开电脑，在线参加开标会议，并通过开标大厅宣布开标纪律。</w:t>
      </w:r>
    </w:p>
    <w:p w14:paraId="0F258D0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1.3、公示所有投标人的投标状态，包括投标文件递交状态等。 </w:t>
      </w:r>
    </w:p>
    <w:p w14:paraId="731FE17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1.4、发起解密环节，投标人按指示在规定时间内完成投标文件解密。 </w:t>
      </w:r>
    </w:p>
    <w:p w14:paraId="089CC9D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1.5、解密完成后，开启所有投标人的全部电子投标文件，公布投标人名称、投标报价、服务期限等招标文件和有关要求规定公示的信息。 </w:t>
      </w:r>
    </w:p>
    <w:p w14:paraId="178C700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1.6、宣布开标会结束，进入评审环节。 </w:t>
      </w:r>
    </w:p>
    <w:p w14:paraId="7D02D69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1.7、各投标人在项目开标、评标期间应保持在线状态，对未在规定时间和要求范围内完成签到、解密、答复、确认、澄清等指令的，视为其放弃，由投标人自行承担相应后果。</w:t>
      </w:r>
    </w:p>
    <w:p w14:paraId="4CF46A38">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宋体" w:hAnsi="宋体" w:cs="宋体"/>
          <w:b/>
          <w:bCs/>
          <w:color w:val="auto"/>
          <w:sz w:val="24"/>
          <w:szCs w:val="24"/>
          <w:lang w:val="en-US" w:eastAsia="zh-CN"/>
        </w:rPr>
      </w:pPr>
    </w:p>
    <w:p w14:paraId="06EE742E">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、评审程序</w:t>
      </w:r>
    </w:p>
    <w:p w14:paraId="335E9E4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按照投标文件初审、澄清有关问题、比较与评标、推荐中标候选人名单的工作程序进行评标。在上一步评标中被认定为无效投标者，不进入下一步的评标。</w:t>
      </w:r>
    </w:p>
    <w:p w14:paraId="1567603F">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3、评审组织及评审原则</w:t>
      </w:r>
    </w:p>
    <w:p w14:paraId="47A1D139">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.1、</w:t>
      </w:r>
      <w:r>
        <w:rPr>
          <w:rFonts w:hint="eastAsia" w:ascii="宋体" w:hAnsi="宋体" w:cs="宋体"/>
          <w:color w:val="auto"/>
          <w:sz w:val="24"/>
          <w:szCs w:val="24"/>
          <w:lang w:val="zh-CN"/>
        </w:rPr>
        <w:t>根据《中华人民共和国政府采购法》及实施条例等法律规章，</w:t>
      </w:r>
      <w:r>
        <w:rPr>
          <w:rFonts w:hint="eastAsia" w:ascii="宋体" w:hAnsi="宋体" w:cs="宋体"/>
          <w:color w:val="auto"/>
          <w:sz w:val="24"/>
          <w:szCs w:val="24"/>
        </w:rPr>
        <w:t>依法组建评标委员会。评标委员会由采购人代表和</w:t>
      </w:r>
      <w:r>
        <w:rPr>
          <w:rFonts w:hint="eastAsia" w:ascii="宋体" w:hAnsi="宋体" w:cs="宋体"/>
          <w:color w:val="auto"/>
          <w:sz w:val="24"/>
          <w:szCs w:val="24"/>
          <w:lang w:eastAsia="zh-CN"/>
        </w:rPr>
        <w:t>评标</w:t>
      </w:r>
      <w:r>
        <w:rPr>
          <w:rFonts w:hint="eastAsia" w:ascii="宋体" w:hAnsi="宋体" w:cs="宋体"/>
          <w:color w:val="auto"/>
          <w:sz w:val="24"/>
          <w:szCs w:val="24"/>
        </w:rPr>
        <w:t>专家组成，成员人数应当为5人以上单数，其中采购人代表须持有授权书。评标委员会按照招标文件规定的</w:t>
      </w:r>
      <w:r>
        <w:rPr>
          <w:rFonts w:hint="eastAsia" w:ascii="宋体" w:hAnsi="宋体" w:cs="宋体"/>
          <w:color w:val="auto"/>
          <w:sz w:val="24"/>
          <w:szCs w:val="24"/>
          <w:lang w:eastAsia="zh-CN"/>
        </w:rPr>
        <w:t>评标</w:t>
      </w:r>
      <w:r>
        <w:rPr>
          <w:rFonts w:hint="eastAsia" w:ascii="宋体" w:hAnsi="宋体" w:cs="宋体"/>
          <w:color w:val="auto"/>
          <w:sz w:val="24"/>
          <w:szCs w:val="24"/>
        </w:rPr>
        <w:t>方法独立进行</w:t>
      </w:r>
      <w:r>
        <w:rPr>
          <w:rFonts w:hint="eastAsia" w:ascii="宋体" w:hAnsi="宋体" w:cs="宋体"/>
          <w:color w:val="auto"/>
          <w:sz w:val="24"/>
          <w:szCs w:val="24"/>
          <w:lang w:eastAsia="zh-CN"/>
        </w:rPr>
        <w:t>评标</w:t>
      </w:r>
      <w:r>
        <w:rPr>
          <w:rFonts w:hint="eastAsia" w:ascii="宋体" w:hAnsi="宋体" w:cs="宋体"/>
          <w:color w:val="auto"/>
          <w:sz w:val="24"/>
          <w:szCs w:val="24"/>
        </w:rPr>
        <w:t>工作。</w:t>
      </w:r>
    </w:p>
    <w:p w14:paraId="4465640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.2、招标文件和投标文件是</w:t>
      </w:r>
      <w:r>
        <w:rPr>
          <w:rFonts w:hint="eastAsia" w:ascii="宋体" w:hAnsi="宋体" w:cs="宋体"/>
          <w:color w:val="auto"/>
          <w:sz w:val="24"/>
          <w:szCs w:val="24"/>
          <w:lang w:eastAsia="zh-CN"/>
        </w:rPr>
        <w:t>评标</w:t>
      </w:r>
      <w:r>
        <w:rPr>
          <w:rFonts w:hint="eastAsia" w:ascii="宋体" w:hAnsi="宋体" w:cs="宋体"/>
          <w:color w:val="auto"/>
          <w:sz w:val="24"/>
          <w:szCs w:val="24"/>
        </w:rPr>
        <w:t>的依据。在</w:t>
      </w:r>
      <w:r>
        <w:rPr>
          <w:rFonts w:hint="eastAsia" w:ascii="宋体" w:hAnsi="宋体" w:cs="宋体"/>
          <w:color w:val="auto"/>
          <w:sz w:val="24"/>
          <w:szCs w:val="24"/>
          <w:lang w:eastAsia="zh-CN"/>
        </w:rPr>
        <w:t>评标</w:t>
      </w:r>
      <w:r>
        <w:rPr>
          <w:rFonts w:hint="eastAsia" w:ascii="宋体" w:hAnsi="宋体" w:cs="宋体"/>
          <w:color w:val="auto"/>
          <w:sz w:val="24"/>
          <w:szCs w:val="24"/>
        </w:rPr>
        <w:t>中，不得改变招标文件中规定的</w:t>
      </w:r>
      <w:r>
        <w:rPr>
          <w:rFonts w:hint="eastAsia" w:ascii="宋体" w:hAnsi="宋体" w:cs="宋体"/>
          <w:color w:val="auto"/>
          <w:sz w:val="24"/>
          <w:szCs w:val="24"/>
          <w:lang w:eastAsia="zh-CN"/>
        </w:rPr>
        <w:t>评标</w:t>
      </w:r>
      <w:r>
        <w:rPr>
          <w:rFonts w:hint="eastAsia" w:ascii="宋体" w:hAnsi="宋体" w:cs="宋体"/>
          <w:color w:val="auto"/>
          <w:sz w:val="24"/>
          <w:szCs w:val="24"/>
        </w:rPr>
        <w:t>标准、方法和成交条件。投标供应商不得在开标后使用任何方式对投标文件的实质性内容做任何更改。</w:t>
      </w:r>
    </w:p>
    <w:p w14:paraId="53D660F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lang w:val="en-US" w:eastAsia="zh-CN"/>
        </w:rPr>
        <w:t>3</w:t>
      </w:r>
      <w:r>
        <w:rPr>
          <w:rFonts w:hint="eastAsia" w:ascii="宋体" w:hAnsi="宋体" w:cs="宋体"/>
          <w:color w:val="auto"/>
          <w:sz w:val="24"/>
          <w:szCs w:val="24"/>
        </w:rPr>
        <w:t>.3、在</w:t>
      </w:r>
      <w:r>
        <w:rPr>
          <w:rFonts w:hint="eastAsia" w:ascii="宋体" w:hAnsi="宋体" w:cs="宋体"/>
          <w:color w:val="auto"/>
          <w:sz w:val="24"/>
          <w:szCs w:val="24"/>
          <w:lang w:eastAsia="zh-CN"/>
        </w:rPr>
        <w:t>评标</w:t>
      </w:r>
      <w:r>
        <w:rPr>
          <w:rFonts w:hint="eastAsia" w:ascii="宋体" w:hAnsi="宋体" w:cs="宋体"/>
          <w:color w:val="auto"/>
          <w:sz w:val="24"/>
          <w:szCs w:val="24"/>
        </w:rPr>
        <w:t>期间，对投标文件中含义不明确、同类问题表述不一致或者有明显文字和计算错误的内容，</w:t>
      </w:r>
      <w:r>
        <w:rPr>
          <w:rFonts w:hint="eastAsia" w:ascii="宋体" w:hAnsi="宋体" w:cs="宋体"/>
          <w:color w:val="auto"/>
          <w:sz w:val="24"/>
          <w:szCs w:val="24"/>
          <w:highlight w:val="none"/>
        </w:rPr>
        <w:t>评标委员会可以书面形式（由评标委员会专家签字）要求供应商作出必要的澄清、说明或者纠正。供应商的澄清、说明或者补正应当采用书面形式，由其授权的代表签字，并不得超出投标文件的范围或者改变投标文件的实质性内容。</w:t>
      </w:r>
    </w:p>
    <w:p w14:paraId="4FA411C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.4、如果供应商在澄清规定期限内，未能答复或拒绝答复评标委员会提出的澄清要求，将由评标委员会根据其投标文件按最大风险进行</w:t>
      </w:r>
      <w:r>
        <w:rPr>
          <w:rFonts w:hint="eastAsia" w:ascii="宋体" w:hAnsi="宋体" w:cs="宋体"/>
          <w:color w:val="auto"/>
          <w:sz w:val="24"/>
          <w:szCs w:val="24"/>
          <w:lang w:eastAsia="zh-CN"/>
        </w:rPr>
        <w:t>评标</w:t>
      </w:r>
      <w:r>
        <w:rPr>
          <w:rFonts w:hint="eastAsia" w:ascii="宋体" w:hAnsi="宋体" w:cs="宋体"/>
          <w:color w:val="auto"/>
          <w:sz w:val="24"/>
          <w:szCs w:val="24"/>
        </w:rPr>
        <w:t>。</w:t>
      </w:r>
    </w:p>
    <w:p w14:paraId="6D32921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、投标文件的资格性审查</w:t>
      </w:r>
    </w:p>
    <w:p w14:paraId="4A1C68F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开标结束后，采购人或代理机构组建的资格审查小组依据法律法规和</w:t>
      </w:r>
      <w:r>
        <w:rPr>
          <w:rFonts w:hint="eastAsia" w:ascii="宋体" w:hAnsi="宋体" w:eastAsia="宋体" w:cs="宋体"/>
          <w:color w:val="0000FF"/>
          <w:sz w:val="24"/>
          <w:szCs w:val="24"/>
          <w:highlight w:val="none"/>
          <w:lang w:eastAsia="zh-CN"/>
        </w:rPr>
        <w:t>招标文件</w:t>
      </w:r>
      <w:r>
        <w:rPr>
          <w:rFonts w:hint="eastAsia" w:ascii="宋体" w:hAnsi="宋体" w:eastAsia="宋体" w:cs="宋体"/>
          <w:color w:val="0000FF"/>
          <w:sz w:val="24"/>
          <w:szCs w:val="24"/>
          <w:highlight w:val="none"/>
        </w:rPr>
        <w:t>的规定，对</w:t>
      </w:r>
      <w:r>
        <w:rPr>
          <w:rFonts w:hint="eastAsia" w:ascii="宋体" w:hAnsi="宋体" w:eastAsia="宋体" w:cs="宋体"/>
          <w:color w:val="0000FF"/>
          <w:sz w:val="24"/>
          <w:szCs w:val="24"/>
          <w:highlight w:val="none"/>
          <w:lang w:eastAsia="zh-CN"/>
        </w:rPr>
        <w:t>投标文件</w:t>
      </w:r>
      <w:r>
        <w:rPr>
          <w:rFonts w:hint="eastAsia" w:ascii="宋体" w:hAnsi="宋体" w:eastAsia="宋体" w:cs="宋体"/>
          <w:color w:val="0000FF"/>
          <w:sz w:val="24"/>
          <w:szCs w:val="24"/>
          <w:highlight w:val="none"/>
        </w:rPr>
        <w:t>中的供应商资格证明文件进行审查，以确定供应商是否具备</w:t>
      </w:r>
      <w:r>
        <w:rPr>
          <w:rFonts w:hint="eastAsia" w:ascii="宋体" w:hAnsi="宋体" w:eastAsia="宋体" w:cs="宋体"/>
          <w:color w:val="0000FF"/>
          <w:sz w:val="24"/>
          <w:szCs w:val="24"/>
          <w:highlight w:val="none"/>
          <w:lang w:val="en-US" w:eastAsia="zh-CN"/>
        </w:rPr>
        <w:t>投标</w:t>
      </w:r>
      <w:r>
        <w:rPr>
          <w:rFonts w:hint="eastAsia" w:ascii="宋体" w:hAnsi="宋体" w:eastAsia="宋体" w:cs="宋体"/>
          <w:color w:val="0000FF"/>
          <w:sz w:val="24"/>
          <w:szCs w:val="24"/>
          <w:highlight w:val="none"/>
        </w:rPr>
        <w:t>资格。</w:t>
      </w:r>
    </w:p>
    <w:p w14:paraId="19DC7AB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出现下列情形的，</w:t>
      </w:r>
      <w:r>
        <w:rPr>
          <w:rFonts w:hint="eastAsia" w:ascii="宋体" w:hAnsi="宋体" w:eastAsia="宋体" w:cs="宋体"/>
          <w:color w:val="0000FF"/>
          <w:sz w:val="24"/>
          <w:szCs w:val="24"/>
          <w:highlight w:val="none"/>
          <w:lang w:eastAsia="zh-CN"/>
        </w:rPr>
        <w:t>投标文件</w:t>
      </w:r>
      <w:r>
        <w:rPr>
          <w:rFonts w:hint="eastAsia" w:ascii="宋体" w:hAnsi="宋体" w:eastAsia="宋体" w:cs="宋体"/>
          <w:color w:val="0000FF"/>
          <w:sz w:val="24"/>
          <w:szCs w:val="24"/>
          <w:highlight w:val="none"/>
        </w:rPr>
        <w:t>将被视为无效：</w:t>
      </w:r>
    </w:p>
    <w:p w14:paraId="575379F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1)不具备</w:t>
      </w:r>
      <w:r>
        <w:rPr>
          <w:rFonts w:hint="eastAsia" w:ascii="宋体" w:hAnsi="宋体" w:eastAsia="宋体" w:cs="宋体"/>
          <w:color w:val="0000FF"/>
          <w:sz w:val="24"/>
          <w:szCs w:val="24"/>
          <w:highlight w:val="none"/>
          <w:lang w:eastAsia="zh-CN"/>
        </w:rPr>
        <w:t>招标文件</w:t>
      </w:r>
      <w:r>
        <w:rPr>
          <w:rFonts w:hint="eastAsia" w:ascii="宋体" w:hAnsi="宋体" w:eastAsia="宋体" w:cs="宋体"/>
          <w:color w:val="0000FF"/>
          <w:sz w:val="24"/>
          <w:szCs w:val="24"/>
          <w:highlight w:val="none"/>
        </w:rPr>
        <w:t>中规定的资格要求的；</w:t>
      </w:r>
    </w:p>
    <w:p w14:paraId="27FC39F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2)未按</w:t>
      </w:r>
      <w:r>
        <w:rPr>
          <w:rFonts w:hint="eastAsia" w:ascii="宋体" w:hAnsi="宋体" w:eastAsia="宋体" w:cs="宋体"/>
          <w:color w:val="0000FF"/>
          <w:sz w:val="24"/>
          <w:szCs w:val="24"/>
          <w:highlight w:val="none"/>
          <w:lang w:eastAsia="zh-CN"/>
        </w:rPr>
        <w:t>招标文件</w:t>
      </w:r>
      <w:r>
        <w:rPr>
          <w:rFonts w:hint="eastAsia" w:ascii="宋体" w:hAnsi="宋体" w:eastAsia="宋体" w:cs="宋体"/>
          <w:color w:val="0000FF"/>
          <w:sz w:val="24"/>
          <w:szCs w:val="24"/>
          <w:highlight w:val="none"/>
        </w:rPr>
        <w:t>要求提供资格证明文件，或未按</w:t>
      </w:r>
      <w:r>
        <w:rPr>
          <w:rFonts w:hint="eastAsia" w:ascii="宋体" w:hAnsi="宋体" w:eastAsia="宋体" w:cs="宋体"/>
          <w:color w:val="0000FF"/>
          <w:sz w:val="24"/>
          <w:szCs w:val="24"/>
          <w:highlight w:val="none"/>
          <w:lang w:eastAsia="zh-CN"/>
        </w:rPr>
        <w:t>招标文件</w:t>
      </w:r>
      <w:r>
        <w:rPr>
          <w:rFonts w:hint="eastAsia" w:ascii="宋体" w:hAnsi="宋体" w:eastAsia="宋体" w:cs="宋体"/>
          <w:color w:val="0000FF"/>
          <w:sz w:val="24"/>
          <w:szCs w:val="24"/>
          <w:highlight w:val="none"/>
        </w:rPr>
        <w:t>要求加盖公章的；</w:t>
      </w:r>
    </w:p>
    <w:p w14:paraId="7B32833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3)资格审查小组认为供应商的资格证明文件存在疑点，需提供更清晰有效的证明文件，供应商不能在规定时限内提供符合</w:t>
      </w:r>
      <w:r>
        <w:rPr>
          <w:rFonts w:hint="eastAsia" w:ascii="宋体" w:hAnsi="宋体" w:eastAsia="宋体" w:cs="宋体"/>
          <w:color w:val="0000FF"/>
          <w:sz w:val="24"/>
          <w:szCs w:val="24"/>
          <w:highlight w:val="none"/>
          <w:lang w:eastAsia="zh-CN"/>
        </w:rPr>
        <w:t>招标文件</w:t>
      </w:r>
      <w:r>
        <w:rPr>
          <w:rFonts w:hint="eastAsia" w:ascii="宋体" w:hAnsi="宋体" w:eastAsia="宋体" w:cs="宋体"/>
          <w:color w:val="0000FF"/>
          <w:sz w:val="24"/>
          <w:szCs w:val="24"/>
          <w:highlight w:val="none"/>
        </w:rPr>
        <w:t>要求的证明文件的。</w:t>
      </w:r>
    </w:p>
    <w:p w14:paraId="5BA8911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资格审查结束后，资格审查小组应当对审查结果进行签字确认，并告知有关供应商未通过审查的原因。</w:t>
      </w:r>
    </w:p>
    <w:p w14:paraId="74CF6F3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通过资格审查的供应商不足3家的，不得进行符合性审查，应予以废标。</w:t>
      </w:r>
    </w:p>
    <w:p w14:paraId="0A2EBCB6">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投标文件</w:t>
      </w:r>
      <w:r>
        <w:rPr>
          <w:rFonts w:hint="eastAsia" w:ascii="宋体" w:hAnsi="宋体" w:eastAsia="宋体" w:cs="宋体"/>
          <w:b/>
          <w:bCs/>
          <w:color w:val="auto"/>
          <w:sz w:val="24"/>
          <w:szCs w:val="24"/>
        </w:rPr>
        <w:t>的符合性审查</w:t>
      </w:r>
    </w:p>
    <w:p w14:paraId="2B933326">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评标委员会</w:t>
      </w:r>
      <w:r>
        <w:rPr>
          <w:rFonts w:hint="eastAsia" w:ascii="宋体" w:hAnsi="宋体" w:eastAsia="宋体" w:cs="宋体"/>
          <w:color w:val="auto"/>
          <w:sz w:val="24"/>
          <w:szCs w:val="24"/>
        </w:rPr>
        <w:t>依据</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rPr>
        <w:t>的规定，对</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的有效性、完整性和对</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rPr>
        <w:t>的响应程度进行审查，以确定是否对</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rPr>
        <w:t>的全部实质性要求做出响应。</w:t>
      </w:r>
    </w:p>
    <w:p w14:paraId="73932B4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评标委员会</w:t>
      </w:r>
      <w:r>
        <w:rPr>
          <w:rFonts w:hint="eastAsia" w:ascii="宋体" w:hAnsi="宋体" w:eastAsia="宋体" w:cs="宋体"/>
          <w:color w:val="auto"/>
          <w:sz w:val="24"/>
          <w:szCs w:val="24"/>
        </w:rPr>
        <w:t>要审查每份</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是否实质上响应了</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rPr>
        <w:t>的要求。实质上没有响应</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rPr>
        <w:t>要求的</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作无效响应处理，</w:t>
      </w:r>
      <w:r>
        <w:rPr>
          <w:rFonts w:hint="eastAsia" w:ascii="宋体" w:hAnsi="宋体" w:cs="宋体"/>
          <w:color w:val="auto"/>
          <w:sz w:val="24"/>
          <w:szCs w:val="24"/>
          <w:lang w:eastAsia="zh-CN"/>
        </w:rPr>
        <w:t>评标委员会</w:t>
      </w:r>
      <w:r>
        <w:rPr>
          <w:rFonts w:hint="eastAsia" w:ascii="宋体" w:hAnsi="宋体" w:eastAsia="宋体" w:cs="宋体"/>
          <w:color w:val="auto"/>
          <w:sz w:val="24"/>
          <w:szCs w:val="24"/>
        </w:rPr>
        <w:t>应告知有关供应商未通过审查的原因。供应商不得通过修正或撤销不符之处而使其成为实质上响应。</w:t>
      </w:r>
    </w:p>
    <w:p w14:paraId="02A9710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rPr>
        <w:t>评审中，</w:t>
      </w:r>
      <w:r>
        <w:rPr>
          <w:rFonts w:hint="eastAsia" w:ascii="宋体" w:hAnsi="宋体" w:cs="宋体"/>
          <w:b/>
          <w:bCs/>
          <w:color w:val="auto"/>
          <w:sz w:val="24"/>
          <w:szCs w:val="24"/>
          <w:lang w:val="zh-CN"/>
        </w:rPr>
        <w:t>投标文件</w:t>
      </w:r>
      <w:r>
        <w:rPr>
          <w:rFonts w:hint="eastAsia" w:ascii="宋体" w:hAnsi="宋体" w:eastAsia="宋体" w:cs="宋体"/>
          <w:b/>
          <w:bCs/>
          <w:color w:val="auto"/>
          <w:sz w:val="24"/>
          <w:szCs w:val="24"/>
          <w:lang w:val="zh-CN"/>
        </w:rPr>
        <w:t>出现下列情况，修正原则为：</w:t>
      </w:r>
    </w:p>
    <w:p w14:paraId="7E8EFBE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3.7.1、</w:t>
      </w:r>
      <w:r>
        <w:rPr>
          <w:rFonts w:hint="eastAsia" w:ascii="宋体" w:hAnsi="宋体" w:cs="宋体"/>
          <w:color w:val="auto"/>
          <w:sz w:val="24"/>
          <w:szCs w:val="24"/>
          <w:lang w:val="zh-CN"/>
        </w:rPr>
        <w:t>开标一览表内容与投标文件中相应内容不一致的，以开标一览表为准；</w:t>
      </w:r>
    </w:p>
    <w:p w14:paraId="673B3C6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en-US" w:eastAsia="zh-CN"/>
        </w:rPr>
        <w:t>3.7.2、</w:t>
      </w:r>
      <w:r>
        <w:rPr>
          <w:rFonts w:hint="eastAsia" w:ascii="宋体" w:hAnsi="宋体" w:cs="宋体"/>
          <w:color w:val="auto"/>
          <w:sz w:val="24"/>
          <w:szCs w:val="24"/>
          <w:lang w:val="zh-CN"/>
        </w:rPr>
        <w:t>报价的大写金额和小写金额不一致的，以大写金额为准；</w:t>
      </w:r>
    </w:p>
    <w:p w14:paraId="1485FDE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en-US" w:eastAsia="zh-CN"/>
        </w:rPr>
        <w:t>3.7.3、</w:t>
      </w:r>
      <w:r>
        <w:rPr>
          <w:rFonts w:hint="eastAsia" w:ascii="宋体" w:hAnsi="宋体" w:cs="宋体"/>
          <w:color w:val="auto"/>
          <w:sz w:val="24"/>
          <w:szCs w:val="24"/>
          <w:lang w:val="zh-CN"/>
        </w:rPr>
        <w:t>总价金额与按单价汇总金额不一致的，以单价汇总金额为准；</w:t>
      </w:r>
    </w:p>
    <w:p w14:paraId="29ED479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en-US" w:eastAsia="zh-CN"/>
        </w:rPr>
        <w:t>3.7.4、</w:t>
      </w:r>
      <w:r>
        <w:rPr>
          <w:rFonts w:hint="eastAsia" w:ascii="宋体" w:hAnsi="宋体" w:cs="宋体"/>
          <w:color w:val="auto"/>
          <w:sz w:val="24"/>
          <w:szCs w:val="24"/>
          <w:lang w:val="zh-CN"/>
        </w:rPr>
        <w:t>单价金额小数点有明显错位的，以总价为准，并修改单价；</w:t>
      </w:r>
    </w:p>
    <w:p w14:paraId="144545C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en-US" w:eastAsia="zh-CN"/>
        </w:rPr>
        <w:t>3.7.5、</w:t>
      </w:r>
      <w:r>
        <w:rPr>
          <w:rFonts w:hint="eastAsia" w:ascii="宋体" w:hAnsi="宋体" w:cs="宋体"/>
          <w:color w:val="auto"/>
          <w:sz w:val="24"/>
          <w:szCs w:val="24"/>
          <w:lang w:val="zh-CN"/>
        </w:rPr>
        <w:t>多处内容交叉不符时，以评标委员会评标结果为准；</w:t>
      </w:r>
    </w:p>
    <w:p w14:paraId="489E30F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en-US" w:eastAsia="zh-CN"/>
        </w:rPr>
        <w:t>3.7.6、</w:t>
      </w:r>
      <w:r>
        <w:rPr>
          <w:rFonts w:hint="eastAsia" w:ascii="宋体" w:hAnsi="宋体" w:cs="宋体"/>
          <w:color w:val="auto"/>
          <w:sz w:val="24"/>
          <w:szCs w:val="24"/>
          <w:lang w:val="zh-CN"/>
        </w:rPr>
        <w:t>文字与图表不符时，以文字为准；</w:t>
      </w:r>
    </w:p>
    <w:p w14:paraId="3E6B2DD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供应商不同意以上修正，则其投标将被拒绝。供应商同意后，按上述规定修正后的报价对供应商起约束作用。</w:t>
      </w:r>
    </w:p>
    <w:p w14:paraId="2EFFEAC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、在详细</w:t>
      </w:r>
      <w:r>
        <w:rPr>
          <w:rFonts w:hint="eastAsia" w:ascii="宋体" w:hAnsi="宋体" w:cs="宋体"/>
          <w:color w:val="auto"/>
          <w:sz w:val="24"/>
          <w:szCs w:val="24"/>
          <w:lang w:eastAsia="zh-CN"/>
        </w:rPr>
        <w:t>评标</w:t>
      </w:r>
      <w:r>
        <w:rPr>
          <w:rFonts w:hint="eastAsia" w:ascii="宋体" w:hAnsi="宋体" w:cs="宋体"/>
          <w:color w:val="auto"/>
          <w:sz w:val="24"/>
          <w:szCs w:val="24"/>
        </w:rPr>
        <w:t>之前，</w:t>
      </w:r>
      <w:r>
        <w:rPr>
          <w:rFonts w:hint="eastAsia" w:ascii="宋体" w:hAnsi="宋体" w:cs="宋体"/>
          <w:color w:val="auto"/>
          <w:sz w:val="24"/>
          <w:szCs w:val="24"/>
          <w:lang w:eastAsia="zh-CN"/>
        </w:rPr>
        <w:t>评标委员会</w:t>
      </w:r>
      <w:r>
        <w:rPr>
          <w:rFonts w:hint="eastAsia" w:ascii="宋体" w:hAnsi="宋体" w:cs="宋体"/>
          <w:color w:val="auto"/>
          <w:sz w:val="24"/>
          <w:szCs w:val="24"/>
        </w:rPr>
        <w:t>要审查每份</w:t>
      </w:r>
      <w:r>
        <w:rPr>
          <w:rFonts w:hint="eastAsia" w:ascii="宋体" w:hAnsi="宋体" w:cs="宋体"/>
          <w:color w:val="auto"/>
          <w:sz w:val="24"/>
          <w:szCs w:val="24"/>
          <w:lang w:eastAsia="zh-CN"/>
        </w:rPr>
        <w:t>投标文件</w:t>
      </w:r>
      <w:r>
        <w:rPr>
          <w:rFonts w:hint="eastAsia" w:ascii="宋体" w:hAnsi="宋体" w:cs="宋体"/>
          <w:color w:val="auto"/>
          <w:sz w:val="24"/>
          <w:szCs w:val="24"/>
        </w:rPr>
        <w:t>是否实质上响应了</w:t>
      </w:r>
      <w:r>
        <w:rPr>
          <w:rFonts w:hint="eastAsia" w:ascii="宋体" w:hAnsi="宋体" w:cs="宋体"/>
          <w:color w:val="auto"/>
          <w:sz w:val="24"/>
          <w:szCs w:val="24"/>
          <w:lang w:eastAsia="zh-CN"/>
        </w:rPr>
        <w:t>招标文件</w:t>
      </w:r>
      <w:r>
        <w:rPr>
          <w:rFonts w:hint="eastAsia" w:ascii="宋体" w:hAnsi="宋体" w:cs="宋体"/>
          <w:color w:val="auto"/>
          <w:sz w:val="24"/>
          <w:szCs w:val="24"/>
        </w:rPr>
        <w:t>的要求。实质上响应的</w:t>
      </w:r>
      <w:r>
        <w:rPr>
          <w:rFonts w:hint="eastAsia" w:ascii="宋体" w:hAnsi="宋体" w:cs="宋体"/>
          <w:color w:val="auto"/>
          <w:sz w:val="24"/>
          <w:szCs w:val="24"/>
          <w:lang w:eastAsia="zh-CN"/>
        </w:rPr>
        <w:t>投标</w:t>
      </w:r>
      <w:r>
        <w:rPr>
          <w:rFonts w:hint="eastAsia" w:ascii="宋体" w:hAnsi="宋体" w:cs="宋体"/>
          <w:color w:val="auto"/>
          <w:sz w:val="24"/>
          <w:szCs w:val="24"/>
        </w:rPr>
        <w:t>应该是与</w:t>
      </w:r>
      <w:r>
        <w:rPr>
          <w:rFonts w:hint="eastAsia" w:ascii="宋体" w:hAnsi="宋体" w:cs="宋体"/>
          <w:color w:val="auto"/>
          <w:sz w:val="24"/>
          <w:szCs w:val="24"/>
          <w:lang w:eastAsia="zh-CN"/>
        </w:rPr>
        <w:t>招标文件</w:t>
      </w:r>
      <w:r>
        <w:rPr>
          <w:rFonts w:hint="eastAsia" w:ascii="宋体" w:hAnsi="宋体" w:cs="宋体"/>
          <w:color w:val="auto"/>
          <w:sz w:val="24"/>
          <w:szCs w:val="24"/>
        </w:rPr>
        <w:t>要求的全部条款、条件和规格参数相符，没有重大偏离的</w:t>
      </w:r>
      <w:r>
        <w:rPr>
          <w:rFonts w:hint="eastAsia" w:ascii="宋体" w:hAnsi="宋体" w:cs="宋体"/>
          <w:color w:val="auto"/>
          <w:sz w:val="24"/>
          <w:szCs w:val="24"/>
          <w:lang w:eastAsia="zh-CN"/>
        </w:rPr>
        <w:t>投标</w:t>
      </w:r>
      <w:r>
        <w:rPr>
          <w:rFonts w:hint="eastAsia" w:ascii="宋体" w:hAnsi="宋体" w:cs="宋体"/>
          <w:color w:val="auto"/>
          <w:sz w:val="24"/>
          <w:szCs w:val="24"/>
        </w:rPr>
        <w:t>。对关键条文的偏离、保留或反对将被认为是实质上的偏离。</w:t>
      </w:r>
      <w:r>
        <w:rPr>
          <w:rFonts w:hint="eastAsia" w:ascii="宋体" w:hAnsi="宋体" w:cs="宋体"/>
          <w:color w:val="auto"/>
          <w:sz w:val="24"/>
          <w:szCs w:val="24"/>
          <w:lang w:eastAsia="zh-CN"/>
        </w:rPr>
        <w:t>评标委员会</w:t>
      </w:r>
      <w:r>
        <w:rPr>
          <w:rFonts w:hint="eastAsia" w:ascii="宋体" w:hAnsi="宋体" w:cs="宋体"/>
          <w:color w:val="auto"/>
          <w:sz w:val="24"/>
          <w:szCs w:val="24"/>
        </w:rPr>
        <w:t>决定</w:t>
      </w:r>
      <w:r>
        <w:rPr>
          <w:rFonts w:hint="eastAsia" w:ascii="宋体" w:hAnsi="宋体" w:cs="宋体"/>
          <w:color w:val="auto"/>
          <w:sz w:val="24"/>
          <w:szCs w:val="24"/>
          <w:lang w:eastAsia="zh-CN"/>
        </w:rPr>
        <w:t>投标</w:t>
      </w:r>
      <w:r>
        <w:rPr>
          <w:rFonts w:hint="eastAsia" w:ascii="宋体" w:hAnsi="宋体" w:cs="宋体"/>
          <w:color w:val="auto"/>
          <w:sz w:val="24"/>
          <w:szCs w:val="24"/>
        </w:rPr>
        <w:t>的响应性只根据</w:t>
      </w:r>
      <w:r>
        <w:rPr>
          <w:rFonts w:hint="eastAsia" w:ascii="宋体" w:hAnsi="宋体" w:cs="宋体"/>
          <w:color w:val="auto"/>
          <w:sz w:val="24"/>
          <w:szCs w:val="24"/>
          <w:lang w:eastAsia="zh-CN"/>
        </w:rPr>
        <w:t>投标文件</w:t>
      </w:r>
      <w:r>
        <w:rPr>
          <w:rFonts w:hint="eastAsia" w:ascii="宋体" w:hAnsi="宋体" w:cs="宋体"/>
          <w:color w:val="auto"/>
          <w:sz w:val="24"/>
          <w:szCs w:val="24"/>
        </w:rPr>
        <w:t>本身的内容，而不寻求外部的证据。</w:t>
      </w:r>
    </w:p>
    <w:p w14:paraId="37D8AEB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9</w:t>
      </w:r>
      <w:r>
        <w:rPr>
          <w:rFonts w:hint="eastAsia" w:ascii="宋体" w:hAnsi="宋体" w:cs="宋体"/>
          <w:color w:val="auto"/>
          <w:sz w:val="24"/>
          <w:szCs w:val="24"/>
        </w:rPr>
        <w:t>、</w:t>
      </w:r>
      <w:r>
        <w:rPr>
          <w:rFonts w:hint="eastAsia" w:ascii="宋体" w:hAnsi="宋体" w:cs="宋体"/>
          <w:color w:val="auto"/>
          <w:sz w:val="24"/>
          <w:szCs w:val="24"/>
          <w:lang w:val="zh-CN"/>
        </w:rPr>
        <w:t xml:space="preserve">凡审查、澄清、评价和比较投标的有关资料及被授标意见等内容，评标委员会成员均不得向供应商及与评标无关的其他人透露。 </w:t>
      </w:r>
    </w:p>
    <w:p w14:paraId="6B1E53A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投标文件</w:t>
      </w:r>
      <w:r>
        <w:rPr>
          <w:rFonts w:hint="eastAsia" w:ascii="宋体" w:hAnsi="宋体" w:eastAsia="宋体" w:cs="宋体"/>
          <w:b/>
          <w:bCs/>
          <w:color w:val="auto"/>
          <w:sz w:val="24"/>
          <w:szCs w:val="24"/>
          <w:lang w:val="zh-CN"/>
        </w:rPr>
        <w:t>的详细审查</w:t>
      </w:r>
    </w:p>
    <w:p w14:paraId="15B9E89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lang w:val="zh-CN" w:eastAsia="zh-CN"/>
        </w:rPr>
        <w:t>.1、评标委员会采用综合评分法对</w:t>
      </w:r>
      <w:r>
        <w:rPr>
          <w:rFonts w:hint="eastAsia" w:ascii="宋体" w:hAnsi="宋体" w:cs="宋体"/>
          <w:b w:val="0"/>
          <w:bCs w:val="0"/>
          <w:color w:val="auto"/>
          <w:sz w:val="24"/>
          <w:szCs w:val="24"/>
          <w:lang w:val="en-US" w:eastAsia="zh-CN"/>
        </w:rPr>
        <w:t>通过符合性评标的</w:t>
      </w:r>
      <w:r>
        <w:rPr>
          <w:rFonts w:hint="eastAsia" w:ascii="宋体" w:hAnsi="宋体" w:cs="宋体"/>
          <w:b w:val="0"/>
          <w:bCs w:val="0"/>
          <w:color w:val="auto"/>
          <w:sz w:val="24"/>
          <w:szCs w:val="24"/>
          <w:lang w:val="zh-CN" w:eastAsia="zh-CN"/>
        </w:rPr>
        <w:t>供应商的投标文件进行综合评分。</w:t>
      </w:r>
    </w:p>
    <w:p w14:paraId="5FEEBA2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lang w:val="zh-CN" w:eastAsia="zh-CN"/>
        </w:rPr>
        <w:t>.2、综合评分法是指投标文件满足招标文件全部实质性要求且按评标因素的量化指标评标得分最高的供应商为</w:t>
      </w:r>
      <w:r>
        <w:rPr>
          <w:rFonts w:hint="eastAsia" w:ascii="宋体" w:hAnsi="宋体" w:cs="宋体"/>
          <w:b w:val="0"/>
          <w:bCs w:val="0"/>
          <w:color w:val="auto"/>
          <w:sz w:val="24"/>
          <w:szCs w:val="24"/>
          <w:lang w:val="en-US" w:eastAsia="zh-CN"/>
        </w:rPr>
        <w:t>中标</w:t>
      </w:r>
      <w:r>
        <w:rPr>
          <w:rFonts w:hint="eastAsia" w:ascii="宋体" w:hAnsi="宋体" w:cs="宋体"/>
          <w:b w:val="0"/>
          <w:bCs w:val="0"/>
          <w:color w:val="auto"/>
          <w:sz w:val="24"/>
          <w:szCs w:val="24"/>
          <w:lang w:val="zh-CN" w:eastAsia="zh-CN"/>
        </w:rPr>
        <w:t>候选供应商的评标方法。招标文件中没有规定的评标标准不得作为评标依据。</w:t>
      </w:r>
    </w:p>
    <w:p w14:paraId="6476B09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lang w:val="zh-CN" w:eastAsia="zh-CN"/>
        </w:rPr>
        <w:t>.3、评标委员会各成员应独立对每个有效投标文件进行评价、打分，然后汇总每个供应商每项评分因素的得分，并根据综合评分情况，按照评标得分由高到低顺序推荐</w:t>
      </w:r>
      <w:r>
        <w:rPr>
          <w:rFonts w:hint="eastAsia" w:ascii="宋体" w:hAnsi="宋体" w:cs="宋体"/>
          <w:b w:val="0"/>
          <w:bCs w:val="0"/>
          <w:color w:val="auto"/>
          <w:sz w:val="24"/>
          <w:szCs w:val="24"/>
          <w:lang w:val="en-US" w:eastAsia="zh-CN"/>
        </w:rPr>
        <w:t>中标</w:t>
      </w:r>
      <w:r>
        <w:rPr>
          <w:rFonts w:hint="eastAsia" w:ascii="宋体" w:hAnsi="宋体" w:cs="宋体"/>
          <w:b w:val="0"/>
          <w:bCs w:val="0"/>
          <w:color w:val="auto"/>
          <w:sz w:val="24"/>
          <w:szCs w:val="24"/>
          <w:lang w:val="zh-CN" w:eastAsia="zh-CN"/>
        </w:rPr>
        <w:t>候选供应商，并编写</w:t>
      </w:r>
      <w:r>
        <w:rPr>
          <w:rFonts w:hint="eastAsia" w:ascii="宋体" w:hAnsi="宋体" w:cs="宋体"/>
          <w:b w:val="0"/>
          <w:bCs w:val="0"/>
          <w:color w:val="auto"/>
          <w:sz w:val="24"/>
          <w:szCs w:val="24"/>
          <w:lang w:val="en-US" w:eastAsia="zh-CN"/>
        </w:rPr>
        <w:t>评标</w:t>
      </w:r>
      <w:r>
        <w:rPr>
          <w:rFonts w:hint="eastAsia" w:ascii="宋体" w:hAnsi="宋体" w:cs="宋体"/>
          <w:b w:val="0"/>
          <w:bCs w:val="0"/>
          <w:color w:val="auto"/>
          <w:sz w:val="24"/>
          <w:szCs w:val="24"/>
          <w:lang w:val="zh-CN" w:eastAsia="zh-CN"/>
        </w:rPr>
        <w:t>报告。</w:t>
      </w:r>
      <w:r>
        <w:rPr>
          <w:rFonts w:hint="eastAsia" w:ascii="宋体" w:hAnsi="宋体" w:cs="宋体"/>
          <w:b w:val="0"/>
          <w:bCs w:val="0"/>
          <w:color w:val="auto"/>
          <w:sz w:val="24"/>
          <w:szCs w:val="24"/>
          <w:lang w:val="en-US" w:eastAsia="zh-CN"/>
        </w:rPr>
        <w:t>评标得分且投标报价且技术参数得分均相同的，由采购人代表确定排序（采购人代表缺席时，由评标委员会确定排序）。投标文件满足招标文件全部实质性要求且按照评标因素的量化指标评标得分最高的供应商为排名第一的中标供应商。</w:t>
      </w:r>
    </w:p>
    <w:p w14:paraId="427B2C4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lang w:val="zh-CN" w:eastAsia="zh-CN"/>
        </w:rPr>
        <w:t>.4、</w:t>
      </w:r>
      <w:r>
        <w:rPr>
          <w:rFonts w:hint="eastAsia" w:ascii="宋体" w:hAnsi="宋体" w:cs="宋体"/>
          <w:b w:val="0"/>
          <w:bCs w:val="0"/>
          <w:color w:val="auto"/>
          <w:sz w:val="24"/>
          <w:szCs w:val="24"/>
          <w:lang w:val="en-US" w:eastAsia="zh-CN"/>
        </w:rPr>
        <w:t>评标</w:t>
      </w:r>
      <w:r>
        <w:rPr>
          <w:rFonts w:hint="eastAsia" w:ascii="宋体" w:hAnsi="宋体" w:cs="宋体"/>
          <w:b w:val="0"/>
          <w:bCs w:val="0"/>
          <w:color w:val="auto"/>
          <w:sz w:val="24"/>
          <w:szCs w:val="24"/>
          <w:lang w:val="zh-CN" w:eastAsia="zh-CN"/>
        </w:rPr>
        <w:t>报告应当由评标委员会全体人员签字认可。对</w:t>
      </w:r>
      <w:r>
        <w:rPr>
          <w:rFonts w:hint="eastAsia" w:ascii="宋体" w:hAnsi="宋体" w:cs="宋体"/>
          <w:b w:val="0"/>
          <w:bCs w:val="0"/>
          <w:color w:val="auto"/>
          <w:sz w:val="24"/>
          <w:szCs w:val="24"/>
          <w:lang w:val="en-US" w:eastAsia="zh-CN"/>
        </w:rPr>
        <w:t>评标</w:t>
      </w:r>
      <w:r>
        <w:rPr>
          <w:rFonts w:hint="eastAsia" w:ascii="宋体" w:hAnsi="宋体" w:cs="宋体"/>
          <w:b w:val="0"/>
          <w:bCs w:val="0"/>
          <w:color w:val="auto"/>
          <w:sz w:val="24"/>
          <w:szCs w:val="24"/>
          <w:lang w:val="zh-CN" w:eastAsia="zh-CN"/>
        </w:rPr>
        <w:t>报告有异议的评标委员会成员，应当在报告上签署不同意见并说明理由，由评标委员会书面记录相关情况。评标委员会成员拒绝在报告上签字又不书面说明其不同意见和理由的，视为同意</w:t>
      </w:r>
      <w:r>
        <w:rPr>
          <w:rFonts w:hint="eastAsia" w:ascii="宋体" w:hAnsi="宋体" w:cs="宋体"/>
          <w:b w:val="0"/>
          <w:bCs w:val="0"/>
          <w:color w:val="auto"/>
          <w:sz w:val="24"/>
          <w:szCs w:val="24"/>
          <w:lang w:val="en-US" w:eastAsia="zh-CN"/>
        </w:rPr>
        <w:t>评标</w:t>
      </w:r>
      <w:r>
        <w:rPr>
          <w:rFonts w:hint="eastAsia" w:ascii="宋体" w:hAnsi="宋体" w:cs="宋体"/>
          <w:b w:val="0"/>
          <w:bCs w:val="0"/>
          <w:color w:val="auto"/>
          <w:sz w:val="24"/>
          <w:szCs w:val="24"/>
          <w:lang w:val="zh-CN" w:eastAsia="zh-CN"/>
        </w:rPr>
        <w:t>报告。</w:t>
      </w:r>
    </w:p>
    <w:p w14:paraId="680D197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5、评审过程的保密</w:t>
      </w:r>
    </w:p>
    <w:p w14:paraId="59971AB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color w:val="auto"/>
          <w:sz w:val="24"/>
          <w:szCs w:val="24"/>
          <w:lang w:val="zh-CN"/>
        </w:rPr>
      </w:pPr>
      <w:r>
        <w:rPr>
          <w:rFonts w:hint="eastAsia" w:ascii="宋体" w:hAnsi="宋体" w:cs="宋体"/>
          <w:color w:val="auto"/>
          <w:sz w:val="24"/>
          <w:szCs w:val="24"/>
          <w:lang w:val="zh-CN"/>
        </w:rPr>
        <w:t>评标委员会成员和与评标活动有关的工作人员不得泄露有关投标文件的评标和比较、</w:t>
      </w:r>
      <w:r>
        <w:rPr>
          <w:rFonts w:hint="eastAsia" w:ascii="宋体" w:hAnsi="宋体" w:cs="宋体"/>
          <w:color w:val="auto"/>
          <w:sz w:val="24"/>
          <w:szCs w:val="24"/>
          <w:lang w:val="en-US" w:eastAsia="zh-CN"/>
        </w:rPr>
        <w:t>中标</w:t>
      </w:r>
      <w:r>
        <w:rPr>
          <w:rFonts w:hint="eastAsia" w:ascii="宋体" w:hAnsi="宋体" w:cs="宋体"/>
          <w:color w:val="auto"/>
          <w:sz w:val="24"/>
          <w:szCs w:val="24"/>
          <w:lang w:val="zh-CN"/>
        </w:rPr>
        <w:t>候选人的推荐以及与评标有关的其他情况。</w:t>
      </w:r>
    </w:p>
    <w:p w14:paraId="1FA81C49">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val="zh-CN"/>
        </w:rPr>
        <w:t>、</w:t>
      </w:r>
      <w:r>
        <w:rPr>
          <w:rFonts w:hint="eastAsia" w:ascii="宋体" w:hAnsi="宋体" w:cs="宋体"/>
          <w:b/>
          <w:bCs/>
          <w:color w:val="auto"/>
          <w:sz w:val="24"/>
          <w:szCs w:val="24"/>
          <w:lang w:val="zh-CN"/>
        </w:rPr>
        <w:t>评标委员会</w:t>
      </w:r>
      <w:r>
        <w:rPr>
          <w:rFonts w:hint="eastAsia" w:ascii="宋体" w:hAnsi="宋体" w:eastAsia="宋体" w:cs="宋体"/>
          <w:b/>
          <w:bCs/>
          <w:color w:val="auto"/>
          <w:sz w:val="24"/>
          <w:szCs w:val="24"/>
          <w:lang w:val="zh-CN"/>
        </w:rPr>
        <w:t>组成及职责</w:t>
      </w:r>
    </w:p>
    <w:p w14:paraId="4B48C66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val="zh-CN" w:eastAsia="zh-CN"/>
        </w:rPr>
        <w:t>1、为确保评标工作公开、公平、公正，依法成立评标委员会。评标委员会由采购人</w:t>
      </w:r>
      <w:r>
        <w:rPr>
          <w:rFonts w:hint="eastAsia" w:ascii="宋体" w:hAnsi="宋体" w:cs="宋体"/>
          <w:b w:val="0"/>
          <w:bCs w:val="0"/>
          <w:color w:val="auto"/>
          <w:sz w:val="24"/>
          <w:szCs w:val="24"/>
          <w:lang w:val="en-US" w:eastAsia="zh-CN"/>
        </w:rPr>
        <w:t>代表</w:t>
      </w:r>
      <w:r>
        <w:rPr>
          <w:rFonts w:hint="eastAsia" w:ascii="宋体" w:hAnsi="宋体" w:cs="宋体"/>
          <w:b w:val="0"/>
          <w:bCs w:val="0"/>
          <w:color w:val="auto"/>
          <w:sz w:val="24"/>
          <w:szCs w:val="24"/>
          <w:lang w:val="zh-CN" w:eastAsia="zh-CN"/>
        </w:rPr>
        <w:t>及和评标专家共</w:t>
      </w: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lang w:val="zh-CN" w:eastAsia="zh-CN"/>
        </w:rPr>
        <w:t>人以上单数组成，其中评标专家人数不得不少于评标委员会成员总数的三分之二，评标专家在陕西省政府采购专家库中随机抽取产生。</w:t>
      </w:r>
    </w:p>
    <w:p w14:paraId="2E13D8E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val="zh-CN" w:eastAsia="zh-CN"/>
        </w:rPr>
        <w:t>2、评标委员会负责具体评标事务，并独立履行下列职责：</w:t>
      </w:r>
    </w:p>
    <w:p w14:paraId="6DB9E29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val="zh-CN" w:eastAsia="zh-CN"/>
        </w:rPr>
        <w:t>2</w:t>
      </w: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val="zh-CN" w:eastAsia="zh-CN"/>
        </w:rPr>
        <w:t>、遵纪守法，客观、公正、廉洁地履行职责，审查投标文件是否符合招标文件的要求，并做出评价；</w:t>
      </w:r>
    </w:p>
    <w:p w14:paraId="4921129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val="zh-CN" w:eastAsia="zh-CN"/>
        </w:rPr>
        <w:t>2</w:t>
      </w:r>
      <w:r>
        <w:rPr>
          <w:rFonts w:hint="eastAsia" w:ascii="宋体" w:hAnsi="宋体" w:cs="宋体"/>
          <w:b w:val="0"/>
          <w:bCs w:val="0"/>
          <w:color w:val="auto"/>
          <w:sz w:val="24"/>
          <w:szCs w:val="24"/>
          <w:lang w:val="en-US" w:eastAsia="zh-CN"/>
        </w:rPr>
        <w:t>.2</w:t>
      </w:r>
      <w:r>
        <w:rPr>
          <w:rFonts w:hint="eastAsia" w:ascii="宋体" w:hAnsi="宋体" w:cs="宋体"/>
          <w:b w:val="0"/>
          <w:bCs w:val="0"/>
          <w:color w:val="auto"/>
          <w:sz w:val="24"/>
          <w:szCs w:val="24"/>
          <w:lang w:val="zh-CN" w:eastAsia="zh-CN"/>
        </w:rPr>
        <w:t>、要求供应商对投标文件有关事项作出解释或者澄清；</w:t>
      </w:r>
    </w:p>
    <w:p w14:paraId="25FF6F1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val="zh-CN" w:eastAsia="zh-CN"/>
        </w:rPr>
        <w:t>2</w:t>
      </w: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lang w:val="zh-CN" w:eastAsia="zh-CN"/>
        </w:rPr>
        <w:t>、按照招标文件的要求和</w:t>
      </w:r>
      <w:r>
        <w:rPr>
          <w:rFonts w:hint="eastAsia" w:ascii="宋体" w:hAnsi="宋体" w:cs="宋体"/>
          <w:b w:val="0"/>
          <w:bCs w:val="0"/>
          <w:color w:val="auto"/>
          <w:sz w:val="24"/>
          <w:szCs w:val="24"/>
          <w:lang w:val="en-US" w:eastAsia="zh-CN"/>
        </w:rPr>
        <w:t>评标</w:t>
      </w:r>
      <w:r>
        <w:rPr>
          <w:rFonts w:hint="eastAsia" w:ascii="宋体" w:hAnsi="宋体" w:cs="宋体"/>
          <w:b w:val="0"/>
          <w:bCs w:val="0"/>
          <w:color w:val="auto"/>
          <w:sz w:val="24"/>
          <w:szCs w:val="24"/>
          <w:lang w:val="zh-CN" w:eastAsia="zh-CN"/>
        </w:rPr>
        <w:t>办法进行评标，推荐</w:t>
      </w:r>
      <w:r>
        <w:rPr>
          <w:rFonts w:hint="eastAsia" w:ascii="宋体" w:hAnsi="宋体" w:cs="宋体"/>
          <w:b w:val="0"/>
          <w:bCs w:val="0"/>
          <w:color w:val="auto"/>
          <w:sz w:val="24"/>
          <w:szCs w:val="24"/>
          <w:lang w:val="en-US" w:eastAsia="zh-CN"/>
        </w:rPr>
        <w:t>中标</w:t>
      </w:r>
      <w:r>
        <w:rPr>
          <w:rFonts w:hint="eastAsia" w:ascii="宋体" w:hAnsi="宋体" w:cs="宋体"/>
          <w:b w:val="0"/>
          <w:bCs w:val="0"/>
          <w:color w:val="auto"/>
          <w:sz w:val="24"/>
          <w:szCs w:val="24"/>
          <w:lang w:val="zh-CN" w:eastAsia="zh-CN"/>
        </w:rPr>
        <w:t>候选单位名单，对评标意见承担个人责任；</w:t>
      </w:r>
    </w:p>
    <w:p w14:paraId="6068695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val="zh-CN" w:eastAsia="zh-CN"/>
        </w:rPr>
        <w:t>2</w:t>
      </w: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lang w:val="zh-CN" w:eastAsia="zh-CN"/>
        </w:rPr>
        <w:t>、对评标过程和结果以及供应商的商业秘密保密；</w:t>
      </w:r>
    </w:p>
    <w:p w14:paraId="02F459E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val="zh-CN" w:eastAsia="zh-CN"/>
        </w:rPr>
        <w:t>2</w:t>
      </w: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lang w:val="zh-CN" w:eastAsia="zh-CN"/>
        </w:rPr>
        <w:t>、参与</w:t>
      </w:r>
      <w:r>
        <w:rPr>
          <w:rFonts w:hint="eastAsia" w:ascii="宋体" w:hAnsi="宋体" w:cs="宋体"/>
          <w:b w:val="0"/>
          <w:bCs w:val="0"/>
          <w:color w:val="auto"/>
          <w:sz w:val="24"/>
          <w:szCs w:val="24"/>
          <w:lang w:val="en-US" w:eastAsia="zh-CN"/>
        </w:rPr>
        <w:t>评标结果</w:t>
      </w:r>
      <w:r>
        <w:rPr>
          <w:rFonts w:hint="eastAsia" w:ascii="宋体" w:hAnsi="宋体" w:cs="宋体"/>
          <w:b w:val="0"/>
          <w:bCs w:val="0"/>
          <w:color w:val="auto"/>
          <w:sz w:val="24"/>
          <w:szCs w:val="24"/>
          <w:lang w:val="zh-CN" w:eastAsia="zh-CN"/>
        </w:rPr>
        <w:t>报告的起草；</w:t>
      </w:r>
    </w:p>
    <w:p w14:paraId="04B8252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val="zh-CN" w:eastAsia="zh-CN"/>
        </w:rPr>
        <w:t>2</w:t>
      </w: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val="zh-CN" w:eastAsia="zh-CN"/>
        </w:rPr>
        <w:t>、配合采购代理机构答复供应商提出的质疑；</w:t>
      </w:r>
    </w:p>
    <w:p w14:paraId="482D68B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val="zh-CN" w:eastAsia="zh-CN"/>
        </w:rPr>
        <w:t>2</w:t>
      </w:r>
      <w:r>
        <w:rPr>
          <w:rFonts w:hint="eastAsia" w:ascii="宋体" w:hAnsi="宋体" w:cs="宋体"/>
          <w:b w:val="0"/>
          <w:bCs w:val="0"/>
          <w:color w:val="auto"/>
          <w:sz w:val="24"/>
          <w:szCs w:val="24"/>
          <w:lang w:val="en-US" w:eastAsia="zh-CN"/>
        </w:rPr>
        <w:t>.7</w:t>
      </w:r>
      <w:r>
        <w:rPr>
          <w:rFonts w:hint="eastAsia" w:ascii="宋体" w:hAnsi="宋体" w:cs="宋体"/>
          <w:b w:val="0"/>
          <w:bCs w:val="0"/>
          <w:color w:val="auto"/>
          <w:sz w:val="24"/>
          <w:szCs w:val="24"/>
          <w:lang w:val="zh-CN" w:eastAsia="zh-CN"/>
        </w:rPr>
        <w:t>、配合财政部门的投诉处理工作；</w:t>
      </w:r>
    </w:p>
    <w:p w14:paraId="2D565CA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6.</w:t>
      </w:r>
      <w:r>
        <w:rPr>
          <w:rFonts w:hint="eastAsia" w:ascii="宋体" w:hAnsi="宋体" w:cs="宋体"/>
          <w:b w:val="0"/>
          <w:bCs w:val="0"/>
          <w:color w:val="auto"/>
          <w:sz w:val="24"/>
          <w:szCs w:val="24"/>
          <w:lang w:val="zh-CN" w:eastAsia="zh-CN"/>
        </w:rPr>
        <w:t>2</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val="zh-CN" w:eastAsia="zh-CN"/>
        </w:rPr>
        <w:t>、依据政府采购法有关精神，有权对投标过程中出现的一切问题做出处理决定。</w:t>
      </w:r>
    </w:p>
    <w:p w14:paraId="3B2347D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6.3、评标委员会在评标过程中发现供应商有行贿、提供虚假材料或者串通等违法行为的，应当及时向财政部门报告。</w:t>
      </w:r>
    </w:p>
    <w:p w14:paraId="57ABF11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6.4、评标委员会在评标过程中收到非法干涉的，应当及时向财政、监察等部门举报。</w:t>
      </w:r>
    </w:p>
    <w:p w14:paraId="1C9591D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6.5、评标委员会成员应当按照客观、公正、审慎的原则，根据招标文件规定的评标程序、评标方法和评标标准进行独立评标。</w:t>
      </w:r>
    </w:p>
    <w:p w14:paraId="429BD56D">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lang w:val="zh-CN" w:eastAsia="zh-CN"/>
        </w:rPr>
        <w:t>、</w:t>
      </w:r>
      <w:r>
        <w:rPr>
          <w:rFonts w:hint="eastAsia" w:ascii="宋体" w:hAnsi="宋体" w:cs="宋体"/>
          <w:b/>
          <w:bCs/>
          <w:color w:val="auto"/>
          <w:sz w:val="24"/>
          <w:szCs w:val="24"/>
          <w:lang w:val="zh-CN" w:eastAsia="zh-CN"/>
        </w:rPr>
        <w:t>评标委员会</w:t>
      </w:r>
      <w:r>
        <w:rPr>
          <w:rFonts w:hint="eastAsia" w:ascii="宋体" w:hAnsi="宋体" w:eastAsia="宋体" w:cs="宋体"/>
          <w:b/>
          <w:bCs/>
          <w:color w:val="auto"/>
          <w:sz w:val="24"/>
          <w:szCs w:val="24"/>
          <w:lang w:val="zh-CN" w:eastAsia="zh-CN"/>
        </w:rPr>
        <w:t>的职能</w:t>
      </w:r>
    </w:p>
    <w:p w14:paraId="4E6EEA3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7.</w:t>
      </w:r>
      <w:r>
        <w:rPr>
          <w:rFonts w:hint="eastAsia" w:ascii="宋体" w:hAnsi="宋体" w:cs="宋体"/>
          <w:b w:val="0"/>
          <w:bCs w:val="0"/>
          <w:color w:val="auto"/>
          <w:sz w:val="24"/>
          <w:szCs w:val="24"/>
          <w:lang w:val="zh-CN" w:eastAsia="zh-CN"/>
        </w:rPr>
        <w:t>1、对供应商</w:t>
      </w:r>
      <w:r>
        <w:rPr>
          <w:rFonts w:hint="eastAsia" w:ascii="宋体" w:hAnsi="宋体" w:cs="宋体"/>
          <w:b w:val="0"/>
          <w:bCs w:val="0"/>
          <w:color w:val="auto"/>
          <w:sz w:val="24"/>
          <w:szCs w:val="24"/>
          <w:lang w:val="en-US" w:eastAsia="zh-CN"/>
        </w:rPr>
        <w:t>的投标文件</w:t>
      </w:r>
      <w:r>
        <w:rPr>
          <w:rFonts w:hint="eastAsia" w:ascii="宋体" w:hAnsi="宋体" w:cs="宋体"/>
          <w:b w:val="0"/>
          <w:bCs w:val="0"/>
          <w:color w:val="auto"/>
          <w:sz w:val="24"/>
          <w:szCs w:val="24"/>
          <w:lang w:val="zh-CN" w:eastAsia="zh-CN"/>
        </w:rPr>
        <w:t>进行审查；</w:t>
      </w:r>
    </w:p>
    <w:p w14:paraId="58DA644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highlight w:val="none"/>
          <w:lang w:val="zh-CN" w:eastAsia="zh-CN"/>
        </w:rPr>
      </w:pPr>
      <w:r>
        <w:rPr>
          <w:rFonts w:hint="eastAsia" w:ascii="宋体" w:hAnsi="宋体" w:cs="宋体"/>
          <w:b w:val="0"/>
          <w:bCs w:val="0"/>
          <w:color w:val="auto"/>
          <w:sz w:val="24"/>
          <w:szCs w:val="24"/>
          <w:lang w:val="en-US" w:eastAsia="zh-CN"/>
        </w:rPr>
        <w:t>7.</w:t>
      </w:r>
      <w:r>
        <w:rPr>
          <w:rFonts w:hint="eastAsia" w:ascii="宋体" w:hAnsi="宋体" w:cs="宋体"/>
          <w:b w:val="0"/>
          <w:bCs w:val="0"/>
          <w:color w:val="auto"/>
          <w:sz w:val="24"/>
          <w:szCs w:val="24"/>
          <w:lang w:val="zh-CN" w:eastAsia="zh-CN"/>
        </w:rPr>
        <w:t>2、与</w:t>
      </w:r>
      <w:r>
        <w:rPr>
          <w:rFonts w:hint="eastAsia" w:ascii="宋体" w:hAnsi="宋体" w:cs="宋体"/>
          <w:b w:val="0"/>
          <w:bCs w:val="0"/>
          <w:color w:val="auto"/>
          <w:sz w:val="24"/>
          <w:szCs w:val="24"/>
          <w:highlight w:val="none"/>
          <w:lang w:val="zh-CN" w:eastAsia="zh-CN"/>
        </w:rPr>
        <w:t>各供应商就投标文件（含澄清、说明或补正的内容）中的</w:t>
      </w:r>
      <w:r>
        <w:rPr>
          <w:rFonts w:hint="eastAsia" w:ascii="宋体" w:hAnsi="宋体" w:cs="宋体"/>
          <w:b w:val="0"/>
          <w:bCs w:val="0"/>
          <w:color w:val="auto"/>
          <w:sz w:val="24"/>
          <w:szCs w:val="24"/>
          <w:highlight w:val="none"/>
          <w:lang w:val="en-US" w:eastAsia="zh-CN"/>
        </w:rPr>
        <w:t>服务</w:t>
      </w:r>
      <w:r>
        <w:rPr>
          <w:rFonts w:hint="eastAsia" w:ascii="宋体" w:hAnsi="宋体" w:cs="宋体"/>
          <w:b w:val="0"/>
          <w:bCs w:val="0"/>
          <w:color w:val="auto"/>
          <w:sz w:val="24"/>
          <w:szCs w:val="24"/>
          <w:highlight w:val="none"/>
          <w:lang w:val="zh-CN" w:eastAsia="zh-CN"/>
        </w:rPr>
        <w:t>方案、投标报价、</w:t>
      </w:r>
      <w:r>
        <w:rPr>
          <w:rFonts w:hint="eastAsia" w:ascii="宋体" w:hAnsi="宋体" w:cs="宋体"/>
          <w:b w:val="0"/>
          <w:bCs w:val="0"/>
          <w:color w:val="auto"/>
          <w:sz w:val="24"/>
          <w:szCs w:val="24"/>
          <w:highlight w:val="none"/>
          <w:lang w:val="en-US" w:eastAsia="zh-CN"/>
        </w:rPr>
        <w:t>人员配备、</w:t>
      </w:r>
      <w:r>
        <w:rPr>
          <w:rFonts w:hint="eastAsia" w:ascii="宋体" w:hAnsi="宋体" w:cs="宋体"/>
          <w:b w:val="0"/>
          <w:bCs w:val="0"/>
          <w:color w:val="auto"/>
          <w:sz w:val="24"/>
          <w:szCs w:val="24"/>
          <w:highlight w:val="none"/>
          <w:lang w:val="zh-CN" w:eastAsia="zh-CN"/>
        </w:rPr>
        <w:t>同类业绩、</w:t>
      </w:r>
      <w:r>
        <w:rPr>
          <w:rFonts w:hint="eastAsia" w:ascii="宋体" w:hAnsi="宋体" w:cs="宋体"/>
          <w:b w:val="0"/>
          <w:bCs w:val="0"/>
          <w:color w:val="auto"/>
          <w:sz w:val="24"/>
          <w:szCs w:val="24"/>
          <w:highlight w:val="none"/>
          <w:lang w:val="en-US" w:eastAsia="zh-CN"/>
        </w:rPr>
        <w:t>服务承诺</w:t>
      </w:r>
      <w:r>
        <w:rPr>
          <w:rFonts w:hint="eastAsia" w:ascii="宋体" w:hAnsi="宋体" w:cs="宋体"/>
          <w:b w:val="0"/>
          <w:bCs w:val="0"/>
          <w:color w:val="auto"/>
          <w:sz w:val="24"/>
          <w:szCs w:val="24"/>
          <w:highlight w:val="none"/>
          <w:lang w:val="zh-CN" w:eastAsia="zh-CN"/>
        </w:rPr>
        <w:t>等进行</w:t>
      </w:r>
      <w:r>
        <w:rPr>
          <w:rFonts w:hint="eastAsia" w:ascii="宋体" w:hAnsi="宋体" w:cs="宋体"/>
          <w:b w:val="0"/>
          <w:bCs w:val="0"/>
          <w:color w:val="auto"/>
          <w:sz w:val="24"/>
          <w:szCs w:val="24"/>
          <w:highlight w:val="none"/>
          <w:lang w:val="en-US" w:eastAsia="zh-CN"/>
        </w:rPr>
        <w:t>评标</w:t>
      </w:r>
      <w:r>
        <w:rPr>
          <w:rFonts w:hint="eastAsia" w:ascii="宋体" w:hAnsi="宋体" w:cs="宋体"/>
          <w:b w:val="0"/>
          <w:bCs w:val="0"/>
          <w:color w:val="auto"/>
          <w:sz w:val="24"/>
          <w:szCs w:val="24"/>
          <w:highlight w:val="none"/>
          <w:lang w:val="zh-CN" w:eastAsia="zh-CN"/>
        </w:rPr>
        <w:t>；</w:t>
      </w:r>
    </w:p>
    <w:p w14:paraId="568E966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highlight w:val="none"/>
          <w:lang w:val="zh-CN" w:eastAsia="zh-CN"/>
        </w:rPr>
      </w:pP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val="zh-CN" w:eastAsia="zh-CN"/>
        </w:rPr>
        <w:t>3、依据招标文件，并视投标情况，确定进入最终评标的供应商；</w:t>
      </w:r>
    </w:p>
    <w:p w14:paraId="766D0FD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highlight w:val="none"/>
          <w:lang w:val="zh-CN" w:eastAsia="zh-CN"/>
        </w:rPr>
      </w:pP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val="zh-CN" w:eastAsia="zh-CN"/>
        </w:rPr>
        <w:t>4、排序推荐侯选中标供应商；</w:t>
      </w:r>
    </w:p>
    <w:p w14:paraId="5BE6806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highlight w:val="none"/>
          <w:lang w:val="zh-CN" w:eastAsia="zh-CN"/>
        </w:rPr>
      </w:pP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val="zh-CN" w:eastAsia="zh-CN"/>
        </w:rPr>
        <w:t>5、协商处理投标过程中出现的其它相关问题。</w:t>
      </w:r>
    </w:p>
    <w:p w14:paraId="22A309FF">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zh-CN"/>
        </w:rPr>
        <w:t xml:space="preserve">、 </w:t>
      </w:r>
      <w:r>
        <w:rPr>
          <w:rFonts w:hint="eastAsia" w:ascii="宋体" w:hAnsi="宋体" w:cs="宋体"/>
          <w:b/>
          <w:bCs/>
          <w:color w:val="auto"/>
          <w:sz w:val="24"/>
          <w:szCs w:val="24"/>
          <w:highlight w:val="none"/>
          <w:lang w:val="zh-CN"/>
        </w:rPr>
        <w:t>评标委员会</w:t>
      </w:r>
      <w:r>
        <w:rPr>
          <w:rFonts w:hint="eastAsia" w:ascii="宋体" w:hAnsi="宋体" w:eastAsia="宋体" w:cs="宋体"/>
          <w:b/>
          <w:bCs/>
          <w:color w:val="auto"/>
          <w:sz w:val="24"/>
          <w:szCs w:val="24"/>
          <w:highlight w:val="none"/>
          <w:lang w:val="zh-CN"/>
        </w:rPr>
        <w:t>及其成员不得有下列行为</w:t>
      </w:r>
    </w:p>
    <w:p w14:paraId="28E5B19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highlight w:val="none"/>
          <w:lang w:val="en-US" w:eastAsia="zh-CN"/>
        </w:rPr>
        <w:t>8.1、</w:t>
      </w:r>
      <w:r>
        <w:rPr>
          <w:rFonts w:hint="eastAsia" w:ascii="宋体" w:hAnsi="宋体" w:cs="宋体"/>
          <w:b w:val="0"/>
          <w:bCs w:val="0"/>
          <w:color w:val="auto"/>
          <w:sz w:val="24"/>
          <w:szCs w:val="24"/>
          <w:highlight w:val="none"/>
          <w:lang w:val="zh-CN" w:eastAsia="zh-CN"/>
        </w:rPr>
        <w:t>确定参与评标至评标结束前私自接触</w:t>
      </w:r>
      <w:r>
        <w:rPr>
          <w:rFonts w:hint="eastAsia" w:ascii="宋体" w:hAnsi="宋体" w:cs="宋体"/>
          <w:b w:val="0"/>
          <w:bCs w:val="0"/>
          <w:color w:val="auto"/>
          <w:sz w:val="24"/>
          <w:szCs w:val="24"/>
          <w:lang w:val="zh-CN" w:eastAsia="zh-CN"/>
        </w:rPr>
        <w:t>供应商；</w:t>
      </w:r>
    </w:p>
    <w:p w14:paraId="6D8BD49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8.2、</w:t>
      </w:r>
      <w:r>
        <w:rPr>
          <w:rFonts w:hint="eastAsia" w:ascii="宋体" w:hAnsi="宋体" w:cs="宋体"/>
          <w:b w:val="0"/>
          <w:bCs w:val="0"/>
          <w:color w:val="auto"/>
          <w:sz w:val="24"/>
          <w:szCs w:val="24"/>
          <w:lang w:val="zh-CN" w:eastAsia="zh-CN"/>
        </w:rPr>
        <w:t>接受供应商提出的与投标文件不一致的澄清或者说明，财政部第87号令第五十一条规定的情形除外；</w:t>
      </w:r>
    </w:p>
    <w:p w14:paraId="2FA8357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8.3、</w:t>
      </w:r>
      <w:r>
        <w:rPr>
          <w:rFonts w:hint="eastAsia" w:ascii="宋体" w:hAnsi="宋体" w:cs="宋体"/>
          <w:b w:val="0"/>
          <w:bCs w:val="0"/>
          <w:color w:val="auto"/>
          <w:sz w:val="24"/>
          <w:szCs w:val="24"/>
          <w:lang w:val="zh-CN" w:eastAsia="zh-CN"/>
        </w:rPr>
        <w:t>违反评标纪律发表倾向性意见或者征询采购人的倾向性意见；</w:t>
      </w:r>
    </w:p>
    <w:p w14:paraId="3A784C0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8.4、</w:t>
      </w:r>
      <w:r>
        <w:rPr>
          <w:rFonts w:hint="eastAsia" w:ascii="宋体" w:hAnsi="宋体" w:cs="宋体"/>
          <w:b w:val="0"/>
          <w:bCs w:val="0"/>
          <w:color w:val="auto"/>
          <w:sz w:val="24"/>
          <w:szCs w:val="24"/>
          <w:lang w:val="zh-CN" w:eastAsia="zh-CN"/>
        </w:rPr>
        <w:t>对需要专业判断的主观评标因素协商评分；</w:t>
      </w:r>
    </w:p>
    <w:p w14:paraId="100BCF3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8.5、</w:t>
      </w:r>
      <w:r>
        <w:rPr>
          <w:rFonts w:hint="eastAsia" w:ascii="宋体" w:hAnsi="宋体" w:cs="宋体"/>
          <w:b w:val="0"/>
          <w:bCs w:val="0"/>
          <w:color w:val="auto"/>
          <w:sz w:val="24"/>
          <w:szCs w:val="24"/>
          <w:lang w:val="zh-CN" w:eastAsia="zh-CN"/>
        </w:rPr>
        <w:t>在评标过程中擅离职守，影响评标程序正常进行的；</w:t>
      </w:r>
    </w:p>
    <w:p w14:paraId="3D01E09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8.6、</w:t>
      </w:r>
      <w:r>
        <w:rPr>
          <w:rFonts w:hint="eastAsia" w:ascii="宋体" w:hAnsi="宋体" w:cs="宋体"/>
          <w:b w:val="0"/>
          <w:bCs w:val="0"/>
          <w:color w:val="auto"/>
          <w:sz w:val="24"/>
          <w:szCs w:val="24"/>
          <w:lang w:val="zh-CN" w:eastAsia="zh-CN"/>
        </w:rPr>
        <w:t>记录、复制或者带走任何评标资料；</w:t>
      </w:r>
    </w:p>
    <w:p w14:paraId="5DB8DFF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8.7、</w:t>
      </w:r>
      <w:r>
        <w:rPr>
          <w:rFonts w:hint="eastAsia" w:ascii="宋体" w:hAnsi="宋体" w:cs="宋体"/>
          <w:b w:val="0"/>
          <w:bCs w:val="0"/>
          <w:color w:val="auto"/>
          <w:sz w:val="24"/>
          <w:szCs w:val="24"/>
          <w:lang w:val="zh-CN" w:eastAsia="zh-CN"/>
        </w:rPr>
        <w:t>其他不遵守评标纪律的行为。</w:t>
      </w:r>
    </w:p>
    <w:p w14:paraId="11AE514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zh-CN" w:eastAsia="zh-CN"/>
        </w:rPr>
        <w:t>评标委员会成员有前五项行为之一的，其评标意见无效，并不得获取评标劳务报酬和报销异地评标差旅费。</w:t>
      </w:r>
    </w:p>
    <w:p w14:paraId="14C97425">
      <w:pPr>
        <w:pStyle w:val="3"/>
        <w:keepLines w:val="0"/>
        <w:pageBreakBefore w:val="0"/>
        <w:widowControl w:val="0"/>
        <w:tabs>
          <w:tab w:val="left" w:pos="576"/>
        </w:tabs>
        <w:kinsoku/>
        <w:wordWrap/>
        <w:overflowPunct/>
        <w:topLinePunct w:val="0"/>
        <w:autoSpaceDE/>
        <w:autoSpaceDN/>
        <w:bidi w:val="0"/>
        <w:spacing w:before="0" w:after="0" w:line="360" w:lineRule="auto"/>
        <w:ind w:left="0" w:leftChars="0"/>
        <w:jc w:val="center"/>
        <w:textAlignment w:val="auto"/>
        <w:rPr>
          <w:rFonts w:hint="eastAsia" w:ascii="宋体" w:hAnsi="宋体" w:eastAsia="宋体" w:cs="宋体"/>
          <w:b/>
          <w:color w:val="auto"/>
          <w:kern w:val="2"/>
          <w:sz w:val="28"/>
          <w:szCs w:val="28"/>
          <w:lang w:val="zh-CN" w:eastAsia="zh-CN" w:bidi="ar-SA"/>
        </w:rPr>
      </w:pPr>
      <w:r>
        <w:rPr>
          <w:rFonts w:hint="eastAsia" w:ascii="宋体" w:hAnsi="宋体" w:eastAsia="宋体" w:cs="宋体"/>
          <w:b/>
          <w:color w:val="auto"/>
          <w:kern w:val="2"/>
          <w:sz w:val="28"/>
          <w:szCs w:val="28"/>
          <w:lang w:val="en-US" w:eastAsia="zh-CN" w:bidi="ar-SA"/>
        </w:rPr>
        <w:t>F、</w:t>
      </w:r>
      <w:r>
        <w:rPr>
          <w:rFonts w:hint="eastAsia" w:ascii="宋体" w:hAnsi="宋体" w:eastAsia="宋体" w:cs="宋体"/>
          <w:b/>
          <w:color w:val="auto"/>
          <w:kern w:val="2"/>
          <w:sz w:val="28"/>
          <w:szCs w:val="28"/>
          <w:lang w:val="zh-CN" w:eastAsia="zh-CN" w:bidi="ar-SA"/>
        </w:rPr>
        <w:t>确定中标</w:t>
      </w:r>
    </w:p>
    <w:p w14:paraId="05EE3B26">
      <w:pPr>
        <w:keepLines w:val="0"/>
        <w:pageBreakBefore w:val="0"/>
        <w:widowControl w:val="0"/>
        <w:kinsoku/>
        <w:wordWrap/>
        <w:overflowPunct/>
        <w:topLinePunct w:val="0"/>
        <w:autoSpaceDE w:val="0"/>
        <w:autoSpaceDN w:val="0"/>
        <w:bidi w:val="0"/>
        <w:adjustRightInd w:val="0"/>
        <w:snapToGrid w:val="0"/>
        <w:spacing w:line="420" w:lineRule="exact"/>
        <w:ind w:left="0" w:leftChars="0" w:firstLine="482" w:firstLineChars="200"/>
        <w:textAlignment w:val="auto"/>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1</w:t>
      </w:r>
      <w:r>
        <w:rPr>
          <w:rFonts w:hint="eastAsia" w:ascii="宋体" w:hAnsi="宋体" w:cs="宋体"/>
          <w:b/>
          <w:color w:val="auto"/>
          <w:sz w:val="24"/>
          <w:szCs w:val="24"/>
          <w:lang w:val="zh-CN"/>
        </w:rPr>
        <w:t>、</w:t>
      </w:r>
      <w:r>
        <w:rPr>
          <w:rFonts w:hint="eastAsia" w:ascii="宋体" w:hAnsi="宋体" w:cs="宋体"/>
          <w:b/>
          <w:color w:val="auto"/>
          <w:sz w:val="24"/>
          <w:szCs w:val="24"/>
          <w:lang w:val="en-US" w:eastAsia="zh-CN"/>
        </w:rPr>
        <w:t>定标程序</w:t>
      </w:r>
    </w:p>
    <w:p w14:paraId="5E19193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val="zh-CN" w:eastAsia="zh-CN"/>
        </w:rPr>
        <w:t>.1、评标委员会根据评标方法的规定对供应商进行评标排序，推荐</w:t>
      </w:r>
      <w:r>
        <w:rPr>
          <w:rFonts w:hint="eastAsia" w:ascii="宋体" w:hAnsi="宋体" w:cs="宋体"/>
          <w:b w:val="0"/>
          <w:bCs w:val="0"/>
          <w:color w:val="auto"/>
          <w:sz w:val="24"/>
          <w:szCs w:val="24"/>
          <w:lang w:val="en-US" w:eastAsia="zh-CN"/>
        </w:rPr>
        <w:t>前三名中标</w:t>
      </w:r>
      <w:r>
        <w:rPr>
          <w:rFonts w:hint="eastAsia" w:ascii="宋体" w:hAnsi="宋体" w:cs="宋体"/>
          <w:b w:val="0"/>
          <w:bCs w:val="0"/>
          <w:color w:val="auto"/>
          <w:sz w:val="24"/>
          <w:szCs w:val="24"/>
          <w:lang w:val="zh-CN" w:eastAsia="zh-CN"/>
        </w:rPr>
        <w:t>候选人，作为评标结果。采购人也可以授权评标委员会评标后直接确定中标供应商。评标结果由全体评标委员会成员签字确认。</w:t>
      </w:r>
    </w:p>
    <w:p w14:paraId="7C00B7E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val="zh-CN" w:eastAsia="zh-CN"/>
        </w:rPr>
        <w:t>.2、采购代理机构在评标结束后2个工作日内将评标报告送采购人。</w:t>
      </w:r>
    </w:p>
    <w:p w14:paraId="6E7808E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val="zh-CN" w:eastAsia="zh-CN"/>
        </w:rPr>
        <w:t>.3、采购人在收到评标报告后5个工作日内，按照评标报告中推荐的中标候选人顺序和有关规定确定中标供应商。同时，复函采购代理机构。</w:t>
      </w:r>
    </w:p>
    <w:p w14:paraId="38A61B5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val="zh-CN" w:eastAsia="zh-CN"/>
        </w:rPr>
        <w:t>.4、采购代理机构在接到采购人“定标复函”之日起2个工作日招标文件随中标结果</w:t>
      </w:r>
      <w:r>
        <w:rPr>
          <w:rFonts w:hint="eastAsia" w:ascii="宋体" w:hAnsi="宋体" w:cs="宋体"/>
          <w:b w:val="0"/>
          <w:bCs w:val="0"/>
          <w:color w:val="auto"/>
          <w:sz w:val="24"/>
          <w:szCs w:val="24"/>
          <w:lang w:val="en-US" w:eastAsia="zh-CN"/>
        </w:rPr>
        <w:t>在</w:t>
      </w:r>
      <w:r>
        <w:rPr>
          <w:rFonts w:hint="eastAsia" w:ascii="宋体" w:hAnsi="宋体" w:cs="宋体"/>
          <w:b w:val="0"/>
          <w:bCs w:val="0"/>
          <w:color w:val="auto"/>
          <w:sz w:val="24"/>
          <w:szCs w:val="24"/>
          <w:lang w:val="zh-CN" w:eastAsia="zh-CN"/>
        </w:rPr>
        <w:t>财政部门指定的政府采购信息发布媒体上同时公告。但中标结果公告前招标文件已公告的，不再重复公告。</w:t>
      </w:r>
    </w:p>
    <w:p w14:paraId="6779946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val="zh-CN" w:eastAsia="zh-CN"/>
        </w:rPr>
        <w:t>.</w:t>
      </w: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lang w:val="zh-CN" w:eastAsia="zh-CN"/>
        </w:rPr>
        <w:t>、排名第一的中标候选人放弃</w:t>
      </w:r>
      <w:r>
        <w:rPr>
          <w:rFonts w:hint="eastAsia" w:ascii="宋体" w:hAnsi="宋体" w:cs="宋体"/>
          <w:b w:val="0"/>
          <w:bCs w:val="0"/>
          <w:color w:val="auto"/>
          <w:sz w:val="24"/>
          <w:szCs w:val="24"/>
          <w:lang w:val="en-US" w:eastAsia="zh-CN"/>
        </w:rPr>
        <w:t>中标</w:t>
      </w:r>
      <w:r>
        <w:rPr>
          <w:rFonts w:hint="eastAsia" w:ascii="宋体" w:hAnsi="宋体" w:cs="宋体"/>
          <w:b w:val="0"/>
          <w:bCs w:val="0"/>
          <w:color w:val="auto"/>
          <w:sz w:val="24"/>
          <w:szCs w:val="24"/>
          <w:lang w:val="zh-CN" w:eastAsia="zh-CN"/>
        </w:rPr>
        <w:t>、在规定期限内未能签订合同、因不可抗力不能履行合同、不按照招标文件要求提交履约保证金，或者被查实存在影响</w:t>
      </w:r>
      <w:r>
        <w:rPr>
          <w:rFonts w:hint="eastAsia" w:ascii="宋体" w:hAnsi="宋体" w:cs="宋体"/>
          <w:b w:val="0"/>
          <w:bCs w:val="0"/>
          <w:color w:val="auto"/>
          <w:sz w:val="24"/>
          <w:szCs w:val="24"/>
          <w:lang w:val="en-US" w:eastAsia="zh-CN"/>
        </w:rPr>
        <w:t>中标</w:t>
      </w:r>
      <w:r>
        <w:rPr>
          <w:rFonts w:hint="eastAsia" w:ascii="宋体" w:hAnsi="宋体" w:cs="宋体"/>
          <w:b w:val="0"/>
          <w:bCs w:val="0"/>
          <w:color w:val="auto"/>
          <w:sz w:val="24"/>
          <w:szCs w:val="24"/>
          <w:lang w:val="zh-CN" w:eastAsia="zh-CN"/>
        </w:rPr>
        <w:t>结果的违法行为等情形，不符合</w:t>
      </w:r>
      <w:r>
        <w:rPr>
          <w:rFonts w:hint="eastAsia" w:ascii="宋体" w:hAnsi="宋体" w:cs="宋体"/>
          <w:b w:val="0"/>
          <w:bCs w:val="0"/>
          <w:color w:val="auto"/>
          <w:sz w:val="24"/>
          <w:szCs w:val="24"/>
          <w:lang w:val="en-US" w:eastAsia="zh-CN"/>
        </w:rPr>
        <w:t>中标</w:t>
      </w:r>
      <w:r>
        <w:rPr>
          <w:rFonts w:hint="eastAsia" w:ascii="宋体" w:hAnsi="宋体" w:cs="宋体"/>
          <w:b w:val="0"/>
          <w:bCs w:val="0"/>
          <w:color w:val="auto"/>
          <w:sz w:val="24"/>
          <w:szCs w:val="24"/>
          <w:lang w:val="zh-CN" w:eastAsia="zh-CN"/>
        </w:rPr>
        <w:t>条件的，采购人可以按照评标委员会提出的中标候选人名单排序依次确定其他中标候选人为中标供应商，也可以重新组织</w:t>
      </w:r>
      <w:r>
        <w:rPr>
          <w:rFonts w:hint="eastAsia" w:ascii="宋体" w:hAnsi="宋体" w:cs="宋体"/>
          <w:b w:val="0"/>
          <w:bCs w:val="0"/>
          <w:color w:val="auto"/>
          <w:sz w:val="24"/>
          <w:szCs w:val="24"/>
          <w:lang w:val="en-US" w:eastAsia="zh-CN"/>
        </w:rPr>
        <w:t>开展政府采购活动</w:t>
      </w:r>
      <w:r>
        <w:rPr>
          <w:rFonts w:hint="eastAsia" w:ascii="宋体" w:hAnsi="宋体" w:cs="宋体"/>
          <w:b w:val="0"/>
          <w:bCs w:val="0"/>
          <w:color w:val="auto"/>
          <w:sz w:val="24"/>
          <w:szCs w:val="24"/>
          <w:lang w:val="zh-CN" w:eastAsia="zh-CN"/>
        </w:rPr>
        <w:t>。</w:t>
      </w:r>
    </w:p>
    <w:p w14:paraId="025ABF9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val="zh-CN" w:eastAsia="zh-CN"/>
        </w:rPr>
        <w:t>.6、供应商或者其他利害关系人对</w:t>
      </w:r>
      <w:r>
        <w:rPr>
          <w:rFonts w:hint="eastAsia" w:ascii="宋体" w:hAnsi="宋体" w:cs="宋体"/>
          <w:b w:val="0"/>
          <w:bCs w:val="0"/>
          <w:color w:val="auto"/>
          <w:sz w:val="24"/>
          <w:szCs w:val="24"/>
          <w:lang w:val="en-US" w:eastAsia="zh-CN"/>
        </w:rPr>
        <w:t>评标</w:t>
      </w:r>
      <w:r>
        <w:rPr>
          <w:rFonts w:hint="eastAsia" w:ascii="宋体" w:hAnsi="宋体" w:cs="宋体"/>
          <w:b w:val="0"/>
          <w:bCs w:val="0"/>
          <w:color w:val="auto"/>
          <w:sz w:val="24"/>
          <w:szCs w:val="24"/>
          <w:lang w:val="zh-CN" w:eastAsia="zh-CN"/>
        </w:rPr>
        <w:t>结果有异议的，应当在法律规定的时间内提出。</w:t>
      </w:r>
    </w:p>
    <w:p w14:paraId="29FC300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中标</w:t>
      </w:r>
      <w:r>
        <w:rPr>
          <w:rFonts w:hint="eastAsia" w:ascii="宋体" w:hAnsi="宋体" w:eastAsia="宋体" w:cs="宋体"/>
          <w:b/>
          <w:bCs/>
          <w:color w:val="auto"/>
          <w:sz w:val="24"/>
          <w:szCs w:val="24"/>
          <w:lang w:val="zh-CN"/>
        </w:rPr>
        <w:t>通知</w:t>
      </w:r>
    </w:p>
    <w:p w14:paraId="48A0111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b/>
          <w:bCs/>
          <w:color w:val="auto"/>
          <w:sz w:val="24"/>
          <w:szCs w:val="24"/>
          <w:lang w:val="en-US" w:eastAsia="zh-CN"/>
        </w:rPr>
      </w:pPr>
      <w:r>
        <w:rPr>
          <w:rFonts w:hint="eastAsia" w:ascii="宋体" w:hAnsi="宋体" w:cs="宋体"/>
          <w:color w:val="auto"/>
          <w:sz w:val="24"/>
          <w:szCs w:val="24"/>
          <w:lang w:val="en-US" w:eastAsia="zh-CN"/>
        </w:rPr>
        <w:t>2.1、采购代理机构向中标供应商发出《中标通知书》。</w:t>
      </w:r>
      <w:r>
        <w:rPr>
          <w:rFonts w:hint="eastAsia" w:ascii="宋体" w:hAnsi="宋体" w:cs="宋体"/>
          <w:b/>
          <w:bCs/>
          <w:color w:val="auto"/>
          <w:sz w:val="24"/>
          <w:szCs w:val="24"/>
          <w:lang w:val="en-US" w:eastAsia="zh-CN"/>
        </w:rPr>
        <w:t>中标供应商领取中标通知书时须携带法定代表人授权书及加盖单位公章的被授权人身份证复印件。</w:t>
      </w:r>
    </w:p>
    <w:p w14:paraId="7019FF5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2.2、中标通知书对采购人和中标供应商具有同等法律效力。中标通知书发出之后，采购人改变中标结果，或者中标供应商放弃中标，应当承担相应的法律责任。</w:t>
      </w:r>
    </w:p>
    <w:p w14:paraId="6AEA903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val="zh-CN"/>
        </w:rPr>
        <w:t>采购合同的签订</w:t>
      </w:r>
    </w:p>
    <w:p w14:paraId="2DCA80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.1、采购人应当自成交通知书发出之</w:t>
      </w:r>
      <w:r>
        <w:rPr>
          <w:rFonts w:hint="eastAsia" w:ascii="宋体" w:hAnsi="宋体" w:eastAsia="宋体" w:cs="宋体"/>
          <w:color w:val="0000FF"/>
          <w:sz w:val="24"/>
          <w:szCs w:val="24"/>
          <w:lang w:val="zh-CN"/>
        </w:rPr>
        <w:t>日起</w:t>
      </w:r>
      <w:r>
        <w:rPr>
          <w:rFonts w:hint="eastAsia" w:ascii="宋体" w:hAnsi="宋体" w:cs="宋体"/>
          <w:color w:val="0000FF"/>
          <w:sz w:val="24"/>
          <w:szCs w:val="24"/>
          <w:lang w:val="en-US" w:eastAsia="zh-CN"/>
        </w:rPr>
        <w:t>25日</w:t>
      </w:r>
      <w:r>
        <w:rPr>
          <w:rFonts w:hint="eastAsia" w:ascii="宋体" w:hAnsi="宋体" w:eastAsia="宋体" w:cs="宋体"/>
          <w:color w:val="0000FF"/>
          <w:sz w:val="24"/>
          <w:szCs w:val="24"/>
          <w:lang w:val="zh-CN"/>
        </w:rPr>
        <w:t>内，按</w:t>
      </w:r>
      <w:r>
        <w:rPr>
          <w:rFonts w:hint="eastAsia" w:ascii="宋体" w:hAnsi="宋体" w:eastAsia="宋体" w:cs="宋体"/>
          <w:color w:val="auto"/>
          <w:sz w:val="24"/>
          <w:szCs w:val="24"/>
          <w:lang w:val="zh-CN"/>
        </w:rPr>
        <w:t>照</w:t>
      </w:r>
      <w:r>
        <w:rPr>
          <w:rFonts w:hint="eastAsia" w:ascii="宋体" w:hAnsi="宋体" w:cs="宋体"/>
          <w:color w:val="auto"/>
          <w:sz w:val="24"/>
          <w:szCs w:val="24"/>
          <w:lang w:val="zh-CN"/>
        </w:rPr>
        <w:t>招标文件</w:t>
      </w:r>
      <w:r>
        <w:rPr>
          <w:rFonts w:hint="eastAsia" w:ascii="宋体" w:hAnsi="宋体" w:eastAsia="宋体" w:cs="宋体"/>
          <w:color w:val="auto"/>
          <w:sz w:val="24"/>
          <w:szCs w:val="24"/>
          <w:lang w:val="zh-CN"/>
        </w:rPr>
        <w:t>和</w:t>
      </w:r>
      <w:r>
        <w:rPr>
          <w:rFonts w:hint="eastAsia" w:ascii="宋体" w:hAnsi="宋体" w:cs="宋体"/>
          <w:color w:val="auto"/>
          <w:sz w:val="24"/>
          <w:szCs w:val="24"/>
          <w:lang w:val="zh-CN"/>
        </w:rPr>
        <w:t>中标人投标文件</w:t>
      </w:r>
      <w:r>
        <w:rPr>
          <w:rFonts w:hint="eastAsia" w:ascii="宋体" w:hAnsi="宋体" w:eastAsia="宋体" w:cs="宋体"/>
          <w:color w:val="auto"/>
          <w:sz w:val="24"/>
          <w:szCs w:val="24"/>
          <w:lang w:val="zh-CN"/>
        </w:rPr>
        <w:t>（包括评审中形成的澄清文件）的约定，与</w:t>
      </w:r>
      <w:r>
        <w:rPr>
          <w:rFonts w:hint="eastAsia" w:ascii="宋体" w:hAnsi="宋体" w:cs="宋体"/>
          <w:color w:val="auto"/>
          <w:sz w:val="24"/>
          <w:szCs w:val="24"/>
          <w:lang w:val="zh-CN"/>
        </w:rPr>
        <w:t>中标人</w:t>
      </w:r>
      <w:r>
        <w:rPr>
          <w:rFonts w:hint="eastAsia" w:ascii="宋体" w:hAnsi="宋体" w:eastAsia="宋体" w:cs="宋体"/>
          <w:color w:val="auto"/>
          <w:sz w:val="24"/>
          <w:szCs w:val="24"/>
          <w:lang w:val="zh-CN"/>
        </w:rPr>
        <w:t>签订书面合同。所签订的合同不得对</w:t>
      </w:r>
      <w:r>
        <w:rPr>
          <w:rFonts w:hint="eastAsia" w:ascii="宋体" w:hAnsi="宋体" w:cs="宋体"/>
          <w:color w:val="auto"/>
          <w:sz w:val="24"/>
          <w:szCs w:val="24"/>
          <w:lang w:val="zh-CN"/>
        </w:rPr>
        <w:t>招标文件</w:t>
      </w:r>
      <w:r>
        <w:rPr>
          <w:rFonts w:hint="eastAsia" w:ascii="宋体" w:hAnsi="宋体" w:eastAsia="宋体" w:cs="宋体"/>
          <w:color w:val="auto"/>
          <w:sz w:val="24"/>
          <w:szCs w:val="24"/>
          <w:lang w:val="zh-CN"/>
        </w:rPr>
        <w:t>和</w:t>
      </w:r>
      <w:r>
        <w:rPr>
          <w:rFonts w:hint="eastAsia" w:ascii="宋体" w:hAnsi="宋体" w:cs="宋体"/>
          <w:color w:val="auto"/>
          <w:sz w:val="24"/>
          <w:szCs w:val="24"/>
          <w:lang w:val="zh-CN"/>
        </w:rPr>
        <w:t>中标人</w:t>
      </w:r>
      <w:r>
        <w:rPr>
          <w:rFonts w:hint="eastAsia" w:ascii="宋体" w:hAnsi="宋体" w:eastAsia="宋体" w:cs="宋体"/>
          <w:color w:val="auto"/>
          <w:sz w:val="24"/>
          <w:szCs w:val="24"/>
          <w:lang w:val="zh-CN"/>
        </w:rPr>
        <w:t>的</w:t>
      </w:r>
      <w:r>
        <w:rPr>
          <w:rFonts w:hint="eastAsia" w:ascii="宋体" w:hAnsi="宋体" w:cs="宋体"/>
          <w:color w:val="auto"/>
          <w:sz w:val="24"/>
          <w:szCs w:val="24"/>
          <w:lang w:val="zh-CN"/>
        </w:rPr>
        <w:t>投标文件</w:t>
      </w:r>
      <w:r>
        <w:rPr>
          <w:rFonts w:hint="eastAsia" w:ascii="宋体" w:hAnsi="宋体" w:eastAsia="宋体" w:cs="宋体"/>
          <w:color w:val="auto"/>
          <w:sz w:val="24"/>
          <w:szCs w:val="24"/>
          <w:lang w:val="zh-CN"/>
        </w:rPr>
        <w:t>（包括评审中形成的澄清文件）作实质性修改。</w:t>
      </w:r>
    </w:p>
    <w:p w14:paraId="4DF862E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.2、采购人自政府采购合同签订之日起2个工作日内，将政府采购合同在省级以上人民政府财政部门指定的媒体上公告，但政府采购合同中涉及国家秘密、商业秘密的内容除外。</w:t>
      </w:r>
    </w:p>
    <w:p w14:paraId="0208632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3.3、采购人自采购合同签订之日起七个工作日内，将采购合同副本报同级人民政府财政部门备案。</w:t>
      </w:r>
    </w:p>
    <w:p w14:paraId="4FF9559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val="zh-CN"/>
        </w:rPr>
        <w:t>招标代理服务费：本项目不收取招标代理服务费。</w:t>
      </w:r>
    </w:p>
    <w:p w14:paraId="59A726FB">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5、合同履行及验收</w:t>
      </w:r>
    </w:p>
    <w:p w14:paraId="289497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5.1、</w:t>
      </w:r>
      <w:r>
        <w:rPr>
          <w:rFonts w:hint="eastAsia" w:ascii="宋体" w:hAnsi="宋体" w:eastAsia="宋体" w:cs="宋体"/>
          <w:color w:val="auto"/>
          <w:sz w:val="24"/>
          <w:szCs w:val="24"/>
          <w:lang w:val="zh-CN"/>
        </w:rPr>
        <w:t>政府采购合同的履行、违约责任和解决争议的方法等适用《中华人民共和国民法典》。采购人按照政府采购合同规定的技术、服务、安全标准组织对供应商履约情况进行验收，并出具验收书。</w:t>
      </w:r>
    </w:p>
    <w:p w14:paraId="4D5878D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5.2</w:t>
      </w:r>
      <w:r>
        <w:rPr>
          <w:rFonts w:hint="eastAsia" w:ascii="宋体" w:hAnsi="宋体" w:eastAsia="宋体" w:cs="宋体"/>
          <w:color w:val="auto"/>
          <w:sz w:val="24"/>
          <w:szCs w:val="24"/>
          <w:lang w:val="zh-CN"/>
        </w:rPr>
        <w:t>、采购人按《关于促进政府采购公平竞争优化营商环境的通知》（财库〔2019〕38号）、《保障中小企业款项支付条例》（国务院令第728号）等规定及采购合同的约定进行支付合同款项。</w:t>
      </w:r>
    </w:p>
    <w:p w14:paraId="001B991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6、关于询问、质疑和投诉</w:t>
      </w:r>
    </w:p>
    <w:p w14:paraId="1065E47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6.1、询问</w:t>
      </w:r>
    </w:p>
    <w:p w14:paraId="231EBC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供应商对政府采购活动事项有疑问的，可以向采购人或采购代理机构提出询问。采购人或采购代理机构将在3个工作日内对供应商依法提出的询问作出答复。</w:t>
      </w:r>
    </w:p>
    <w:p w14:paraId="77A698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根据采购人和采购代理机构签订的《招标代理合同》，针对采购需求（包括采购内容、技术或服务要求、商务要求、合同条款、供应商资格条件）的询问请向采购人提出。</w:t>
      </w:r>
    </w:p>
    <w:p w14:paraId="7D38B0E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质疑</w:t>
      </w:r>
    </w:p>
    <w:p w14:paraId="0179F46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供应商认为</w:t>
      </w:r>
      <w:r>
        <w:rPr>
          <w:rFonts w:hint="eastAsia" w:ascii="宋体" w:hAnsi="宋体" w:cs="宋体"/>
          <w:color w:val="auto"/>
          <w:sz w:val="24"/>
          <w:szCs w:val="24"/>
          <w:lang w:val="zh-CN"/>
        </w:rPr>
        <w:t>招标文件</w:t>
      </w:r>
      <w:r>
        <w:rPr>
          <w:rFonts w:hint="eastAsia" w:ascii="宋体" w:hAnsi="宋体" w:eastAsia="宋体" w:cs="宋体"/>
          <w:color w:val="auto"/>
          <w:sz w:val="24"/>
          <w:szCs w:val="24"/>
          <w:lang w:val="zh-CN"/>
        </w:rPr>
        <w:t>、采购过程、成交结果使自己的权益受到损害的，可以在知道或者应知其权益受到损害之日起7个工作日内，以书面形式向采购人、采购代理机构提出质疑。</w:t>
      </w:r>
    </w:p>
    <w:p w14:paraId="55C6C2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供应商必须在法定质疑期内一次性提出针对同一采购程序环节的质疑。</w:t>
      </w:r>
    </w:p>
    <w:p w14:paraId="5C9EE2F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35396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以联合体形式参加政府采购活动的，其质疑应当由组成联合体的所有供应商共同提出。</w:t>
      </w:r>
    </w:p>
    <w:p w14:paraId="4854084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供应商提出质疑应当提交质疑函和必要的证明材料。质疑函应当包括下列内容：</w:t>
      </w:r>
    </w:p>
    <w:p w14:paraId="731111A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val="zh-CN"/>
        </w:rPr>
        <w:t>供应商的姓名或者名称、地址、邮编、联系人及联系电话；</w:t>
      </w:r>
    </w:p>
    <w:p w14:paraId="4873DF8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val="zh-CN"/>
        </w:rPr>
        <w:t>质疑项目的名称、编号；</w:t>
      </w:r>
    </w:p>
    <w:p w14:paraId="15567C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lang w:val="zh-CN"/>
        </w:rPr>
        <w:t>具体、明确的质疑事项和与质疑事项相关的请求；</w:t>
      </w:r>
    </w:p>
    <w:p w14:paraId="0FD493A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lang w:val="zh-CN"/>
        </w:rPr>
        <w:t>事实依据；</w:t>
      </w:r>
    </w:p>
    <w:p w14:paraId="641019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E.</w:t>
      </w:r>
      <w:r>
        <w:rPr>
          <w:rFonts w:hint="eastAsia" w:ascii="宋体" w:hAnsi="宋体" w:eastAsia="宋体" w:cs="宋体"/>
          <w:color w:val="auto"/>
          <w:sz w:val="24"/>
          <w:szCs w:val="24"/>
          <w:lang w:val="zh-CN"/>
        </w:rPr>
        <w:t>必要的法律依据；</w:t>
      </w:r>
    </w:p>
    <w:p w14:paraId="1D58FC7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lang w:val="zh-CN"/>
        </w:rPr>
        <w:t>提出质疑的日期。</w:t>
      </w:r>
    </w:p>
    <w:p w14:paraId="033B1AD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有下列情形之一的，属于无效质疑，采购代理机构和采购人不予受理：</w:t>
      </w:r>
    </w:p>
    <w:p w14:paraId="4246E5F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val="zh-CN"/>
        </w:rPr>
        <w:t>质疑供应商不是参与本次政府采购项目的供应商；</w:t>
      </w:r>
    </w:p>
    <w:p w14:paraId="5FCB7D9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val="zh-CN"/>
        </w:rPr>
        <w:t>质疑供应商与质疑事项不存在利害关系的；</w:t>
      </w:r>
    </w:p>
    <w:p w14:paraId="14DA7AC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lang w:val="zh-CN"/>
        </w:rPr>
        <w:t>未在法定期限内提出质疑的；</w:t>
      </w:r>
    </w:p>
    <w:p w14:paraId="40BD347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lang w:val="zh-CN"/>
        </w:rPr>
        <w:t>质疑未以书面形式提出，或质疑函主要内容构成不完整的；</w:t>
      </w:r>
    </w:p>
    <w:p w14:paraId="220E39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E.</w:t>
      </w:r>
      <w:r>
        <w:rPr>
          <w:rFonts w:hint="eastAsia" w:ascii="宋体" w:hAnsi="宋体" w:eastAsia="宋体" w:cs="宋体"/>
          <w:color w:val="auto"/>
          <w:sz w:val="24"/>
          <w:szCs w:val="24"/>
          <w:lang w:val="zh-CN"/>
        </w:rPr>
        <w:t>应当提交授权书而未提交的；</w:t>
      </w:r>
    </w:p>
    <w:p w14:paraId="3FDC35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lang w:val="zh-CN"/>
        </w:rPr>
        <w:t>以非法手段取得证据、材料的；</w:t>
      </w:r>
    </w:p>
    <w:p w14:paraId="5A6E5D4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G.</w:t>
      </w:r>
      <w:r>
        <w:rPr>
          <w:rFonts w:hint="eastAsia" w:ascii="宋体" w:hAnsi="宋体" w:eastAsia="宋体" w:cs="宋体"/>
          <w:color w:val="auto"/>
          <w:sz w:val="24"/>
          <w:szCs w:val="24"/>
          <w:lang w:val="zh-CN"/>
        </w:rPr>
        <w:t>质疑答复后，同一质疑人就同一事项或同一采购程序环节再次提出质疑的；</w:t>
      </w:r>
    </w:p>
    <w:p w14:paraId="4BF74CA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H.</w:t>
      </w:r>
      <w:r>
        <w:rPr>
          <w:rFonts w:hint="eastAsia" w:ascii="宋体" w:hAnsi="宋体" w:eastAsia="宋体" w:cs="宋体"/>
          <w:color w:val="auto"/>
          <w:sz w:val="24"/>
          <w:szCs w:val="24"/>
          <w:lang w:val="zh-CN"/>
        </w:rPr>
        <w:t>不符合法律、法规、规章和政府采购监管机构规定的其他条件的。</w:t>
      </w:r>
    </w:p>
    <w:p w14:paraId="58773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质疑答复</w:t>
      </w:r>
    </w:p>
    <w:p w14:paraId="136052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val="zh-CN"/>
        </w:rPr>
        <w:t>采购人或采购代理机构在收到质疑函后7个工作日内作出答复，并以书面形式通知质疑供应商和其他有关供应商。</w:t>
      </w:r>
    </w:p>
    <w:p w14:paraId="2BF8D1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val="zh-CN"/>
        </w:rPr>
        <w:t>质疑供应商对采购人、采购代理机构的答复不满意，或者采购人、采购代理机构未在规定时间内作出答复的，可以在答复期满后15个工作日内向同级人民政府财政部门提起投诉。</w:t>
      </w:r>
    </w:p>
    <w:p w14:paraId="5EB23E9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其他需要说明的事项</w:t>
      </w:r>
    </w:p>
    <w:p w14:paraId="08CBB99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val="zh-CN"/>
        </w:rPr>
        <w:t>质疑函须按财政部《质疑函范本》给定的格式进行填写，范本下载详见〔财政部国库司（gks.mof.gov.cn）〕网站〖首页·政府采购管理〗栏目中的《政府采购供应商质疑函范本》。《政府采购供应商质疑函范本》链接地址：</w:t>
      </w:r>
    </w:p>
    <w:p w14:paraId="3579F26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http://gks.mof.gov.cn/ztztz/zhengfucaigouguanli/201802/t20180201_2804589.htm</w:t>
      </w:r>
    </w:p>
    <w:p w14:paraId="3D3E1F4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val="zh-CN"/>
        </w:rPr>
        <w:t>接收质疑函的方式：书面形式</w:t>
      </w:r>
    </w:p>
    <w:p w14:paraId="3550F8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lang w:val="zh-CN"/>
        </w:rPr>
        <w:t>联系部门：</w:t>
      </w:r>
      <w:r>
        <w:rPr>
          <w:rFonts w:hint="eastAsia" w:ascii="宋体" w:hAnsi="宋体" w:eastAsia="宋体" w:cs="宋体"/>
          <w:color w:val="auto"/>
          <w:sz w:val="24"/>
          <w:szCs w:val="24"/>
          <w:lang w:val="en-US" w:eastAsia="zh-CN"/>
        </w:rPr>
        <w:t>泾阳县政府采购中心</w:t>
      </w:r>
    </w:p>
    <w:p w14:paraId="513804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lang w:val="zh-CN"/>
        </w:rPr>
        <w:t>联系电话：见供应商须知前附表</w:t>
      </w:r>
    </w:p>
    <w:p w14:paraId="41D389C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E.</w:t>
      </w:r>
      <w:r>
        <w:rPr>
          <w:rFonts w:hint="eastAsia" w:ascii="宋体" w:hAnsi="宋体" w:eastAsia="宋体" w:cs="宋体"/>
          <w:color w:val="auto"/>
          <w:sz w:val="24"/>
          <w:szCs w:val="24"/>
          <w:lang w:val="zh-CN"/>
        </w:rPr>
        <w:t>通讯地址：咸阳市泾阳县中心街402号</w:t>
      </w:r>
    </w:p>
    <w:p w14:paraId="1E9AF41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val="zh-CN"/>
        </w:rPr>
        <w:t>、投诉</w:t>
      </w:r>
    </w:p>
    <w:p w14:paraId="57A243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1）质疑人对代理机构或采购人的答复不满意，以及代理机构或采购人未在规定时间内做出答复的，可以在答复期满后15个工作日内向监管机构提出投诉。</w:t>
      </w:r>
    </w:p>
    <w:p w14:paraId="09E6DAA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2）供应商投诉的事项不得超出已质疑事项的范围。供应商提出投诉时，应当提交投诉书和必要的证明材料，并按财政部《投诉书范本》给定的格式进行填写。</w:t>
      </w:r>
    </w:p>
    <w:p w14:paraId="2A7B63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投诉书范本地址：http://download.ccgp.gov.cn/2018/tousushufanben.zip</w:t>
      </w:r>
    </w:p>
    <w:p w14:paraId="344D51B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6.4、恶意质疑、投诉的法律后果</w:t>
      </w:r>
    </w:p>
    <w:p w14:paraId="04CCF0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1）对捏造事实、提供虚假材料进行质疑、投诉的行为予以严肃处理：</w:t>
      </w:r>
    </w:p>
    <w:p w14:paraId="5B1603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062F38F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2）对捏造事实诬告陷害他人、诽谤他人的法律适用：</w:t>
      </w:r>
    </w:p>
    <w:p w14:paraId="005C14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《中华人民共和国刑法》第243条【诬告陷害罪】捏造事实诬告陷害他人，意图使他人受刑事追究，情节严重的，处三年以下有期徒刑、拘役或者管制；造成严重后果的，处三年以上十年以下有期徒刑。</w:t>
      </w:r>
    </w:p>
    <w:p w14:paraId="5567212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《中华人民共和国刑法》第246条【侮辱罪、诽谤罪】以暴力或者其他方法公然侮辱他人或者捏造事实诽谤他人，情节严重的，处三年以下有期徒刑、拘役、管制或者剥夺政治权。</w:t>
      </w:r>
    </w:p>
    <w:p w14:paraId="4BE892C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lang w:val="zh-CN"/>
        </w:rPr>
        <w:t>其他</w:t>
      </w:r>
    </w:p>
    <w:p w14:paraId="6CAD546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.1、</w:t>
      </w:r>
      <w:r>
        <w:rPr>
          <w:rFonts w:hint="eastAsia" w:ascii="宋体" w:hAnsi="宋体" w:cs="宋体"/>
          <w:color w:val="auto"/>
          <w:sz w:val="24"/>
          <w:szCs w:val="24"/>
          <w:lang w:val="en-US" w:eastAsia="zh-CN"/>
        </w:rPr>
        <w:t>评审</w:t>
      </w:r>
      <w:r>
        <w:rPr>
          <w:rFonts w:hint="eastAsia" w:ascii="宋体" w:hAnsi="宋体" w:eastAsia="宋体" w:cs="宋体"/>
          <w:color w:val="auto"/>
          <w:sz w:val="24"/>
          <w:szCs w:val="24"/>
          <w:lang w:val="zh-CN"/>
        </w:rPr>
        <w:t>步骤为：初步评审---综合评审推荐</w:t>
      </w:r>
      <w:r>
        <w:rPr>
          <w:rFonts w:hint="eastAsia" w:ascii="宋体" w:hAnsi="宋体" w:cs="宋体"/>
          <w:color w:val="auto"/>
          <w:sz w:val="24"/>
          <w:szCs w:val="24"/>
          <w:lang w:val="en-US" w:eastAsia="zh-CN"/>
        </w:rPr>
        <w:t>中标</w:t>
      </w:r>
      <w:r>
        <w:rPr>
          <w:rFonts w:hint="eastAsia" w:ascii="宋体" w:hAnsi="宋体" w:eastAsia="宋体" w:cs="宋体"/>
          <w:color w:val="auto"/>
          <w:sz w:val="24"/>
          <w:szCs w:val="24"/>
          <w:lang w:val="zh-CN"/>
        </w:rPr>
        <w:t>候选人。</w:t>
      </w:r>
    </w:p>
    <w:p w14:paraId="1503FB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zh-CN" w:eastAsia="zh-CN"/>
        </w:rPr>
        <w:t>根据《政府采购法》第三十六条规定，在招标采购中，出现下列情形之一的，本项目按废标处理：出现影响采购公正的违法、违规行为的；供应商的报价均超过了采购预算，采购人不能支付的；因重大变故，采购任务取消的。废标后，除采购任务取消外，本项目将重新组织招标。</w:t>
      </w:r>
    </w:p>
    <w:p w14:paraId="13F690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highlight w:val="none"/>
          <w:lang w:val="zh-CN"/>
        </w:rPr>
        <w:t>投标截止后投标人不足三家或者通过资格审查或符合性审查的投标人不足三家的，除</w:t>
      </w:r>
      <w:r>
        <w:rPr>
          <w:rFonts w:hint="eastAsia" w:ascii="宋体" w:hAnsi="宋体" w:eastAsia="宋体" w:cs="宋体"/>
          <w:color w:val="auto"/>
          <w:sz w:val="24"/>
          <w:szCs w:val="24"/>
          <w:lang w:val="zh-CN"/>
        </w:rPr>
        <w:t>采购任务取消情形外，按照以下方式处理：招标文件存在不合理条款或者招标程序不符合规定的，采购人、采购代理机构改正后依法重新招标；招标文件没有不合理条款、招标程序符合规定，需要采用其他采购方式采购的，采购人应当依法报财政部门批准。中标人拒绝与采购人签订合同的，采购人可以按照</w:t>
      </w:r>
      <w:r>
        <w:rPr>
          <w:rFonts w:hint="eastAsia" w:ascii="宋体" w:hAnsi="宋体" w:eastAsia="宋体" w:cs="宋体"/>
          <w:color w:val="auto"/>
          <w:sz w:val="24"/>
          <w:szCs w:val="24"/>
          <w:lang w:val="zh-CN" w:eastAsia="zh-CN"/>
        </w:rPr>
        <w:t>评标结果</w:t>
      </w:r>
      <w:r>
        <w:rPr>
          <w:rFonts w:hint="eastAsia" w:ascii="宋体" w:hAnsi="宋体" w:eastAsia="宋体" w:cs="宋体"/>
          <w:color w:val="auto"/>
          <w:sz w:val="24"/>
          <w:szCs w:val="24"/>
          <w:lang w:val="zh-CN"/>
        </w:rPr>
        <w:t>报告推荐的中标候选人名单排序，确定下一候选人为中标</w:t>
      </w: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，也可以重新开展政府采购活动。</w:t>
      </w:r>
    </w:p>
    <w:p w14:paraId="1FB624E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.4、</w:t>
      </w:r>
      <w:r>
        <w:rPr>
          <w:rFonts w:hint="eastAsia" w:ascii="宋体" w:hAnsi="宋体" w:cs="宋体"/>
          <w:color w:val="auto"/>
          <w:sz w:val="24"/>
          <w:szCs w:val="24"/>
          <w:lang w:val="en-US" w:eastAsia="zh-CN"/>
        </w:rPr>
        <w:t>中标人</w:t>
      </w:r>
      <w:r>
        <w:rPr>
          <w:rFonts w:hint="eastAsia" w:ascii="宋体" w:hAnsi="宋体" w:eastAsia="宋体" w:cs="宋体"/>
          <w:color w:val="auto"/>
          <w:sz w:val="24"/>
          <w:szCs w:val="24"/>
          <w:lang w:val="zh-CN"/>
        </w:rPr>
        <w:t>确定后，</w:t>
      </w:r>
      <w:r>
        <w:rPr>
          <w:rFonts w:hint="eastAsia" w:ascii="宋体" w:hAnsi="宋体" w:cs="宋体"/>
          <w:color w:val="auto"/>
          <w:sz w:val="24"/>
          <w:szCs w:val="24"/>
          <w:lang w:val="en-US" w:eastAsia="zh-CN"/>
        </w:rPr>
        <w:t>中标人</w:t>
      </w:r>
      <w:r>
        <w:rPr>
          <w:rFonts w:hint="eastAsia" w:ascii="宋体" w:hAnsi="宋体" w:eastAsia="宋体" w:cs="宋体"/>
          <w:color w:val="auto"/>
          <w:sz w:val="24"/>
          <w:szCs w:val="24"/>
          <w:lang w:val="zh-CN"/>
        </w:rPr>
        <w:t>无正当理由拖延或拒签合同的，或未能按照规定的时间提供履约保证金，采购人有权取消其</w:t>
      </w:r>
      <w:r>
        <w:rPr>
          <w:rFonts w:hint="eastAsia" w:ascii="宋体" w:hAnsi="宋体" w:cs="宋体"/>
          <w:color w:val="auto"/>
          <w:sz w:val="24"/>
          <w:szCs w:val="24"/>
          <w:lang w:val="en-US" w:eastAsia="zh-CN"/>
        </w:rPr>
        <w:t>中标</w:t>
      </w:r>
      <w:r>
        <w:rPr>
          <w:rFonts w:hint="eastAsia" w:ascii="宋体" w:hAnsi="宋体" w:eastAsia="宋体" w:cs="宋体"/>
          <w:color w:val="auto"/>
          <w:sz w:val="24"/>
          <w:szCs w:val="24"/>
          <w:lang w:val="zh-CN"/>
        </w:rPr>
        <w:t>资格，并按评审顺序重新确定</w:t>
      </w:r>
      <w:r>
        <w:rPr>
          <w:rFonts w:hint="eastAsia" w:ascii="宋体" w:hAnsi="宋体" w:cs="宋体"/>
          <w:color w:val="auto"/>
          <w:sz w:val="24"/>
          <w:szCs w:val="24"/>
          <w:lang w:val="en-US" w:eastAsia="zh-CN"/>
        </w:rPr>
        <w:t>中标</w:t>
      </w:r>
      <w:r>
        <w:rPr>
          <w:rFonts w:hint="eastAsia" w:ascii="宋体" w:hAnsi="宋体" w:eastAsia="宋体" w:cs="宋体"/>
          <w:color w:val="auto"/>
          <w:sz w:val="24"/>
          <w:szCs w:val="24"/>
          <w:lang w:val="zh-CN"/>
        </w:rPr>
        <w:t>供应商。给采购人造成损失的，应当承担赔偿责任，并依法承担相应法律责任。</w:t>
      </w:r>
    </w:p>
    <w:p w14:paraId="445E7AA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.5、</w:t>
      </w:r>
      <w:r>
        <w:rPr>
          <w:rFonts w:hint="eastAsia" w:ascii="宋体" w:hAnsi="宋体" w:cs="宋体"/>
          <w:color w:val="auto"/>
          <w:sz w:val="24"/>
          <w:szCs w:val="24"/>
          <w:lang w:val="en-US" w:eastAsia="zh-CN"/>
        </w:rPr>
        <w:t>评审</w:t>
      </w:r>
      <w:r>
        <w:rPr>
          <w:rFonts w:hint="eastAsia" w:ascii="宋体" w:hAnsi="宋体" w:eastAsia="宋体" w:cs="宋体"/>
          <w:color w:val="auto"/>
          <w:sz w:val="24"/>
          <w:szCs w:val="24"/>
          <w:lang w:val="zh-CN"/>
        </w:rPr>
        <w:t>开始到</w:t>
      </w:r>
      <w:r>
        <w:rPr>
          <w:rFonts w:hint="eastAsia" w:ascii="宋体" w:hAnsi="宋体" w:cs="宋体"/>
          <w:color w:val="auto"/>
          <w:sz w:val="24"/>
          <w:szCs w:val="24"/>
          <w:lang w:val="en-US" w:eastAsia="zh-CN"/>
        </w:rPr>
        <w:t>中标人</w:t>
      </w:r>
      <w:r>
        <w:rPr>
          <w:rFonts w:hint="eastAsia" w:ascii="宋体" w:hAnsi="宋体" w:eastAsia="宋体" w:cs="宋体"/>
          <w:color w:val="auto"/>
          <w:sz w:val="24"/>
          <w:szCs w:val="24"/>
          <w:lang w:val="zh-CN"/>
        </w:rPr>
        <w:t>确定前，</w:t>
      </w:r>
      <w:r>
        <w:rPr>
          <w:rFonts w:hint="eastAsia" w:ascii="宋体" w:hAnsi="宋体" w:cs="宋体"/>
          <w:color w:val="auto"/>
          <w:sz w:val="24"/>
          <w:szCs w:val="24"/>
          <w:lang w:val="zh-CN"/>
        </w:rPr>
        <w:t>评标委员会</w:t>
      </w:r>
      <w:r>
        <w:rPr>
          <w:rFonts w:hint="eastAsia" w:ascii="宋体" w:hAnsi="宋体" w:eastAsia="宋体" w:cs="宋体"/>
          <w:color w:val="auto"/>
          <w:sz w:val="24"/>
          <w:szCs w:val="24"/>
          <w:lang w:val="zh-CN"/>
        </w:rPr>
        <w:t>、采购人及有关人员要严格遵循保密原则，任何一方不得向与评审无关的单位和人员透露与</w:t>
      </w:r>
      <w:r>
        <w:rPr>
          <w:rFonts w:hint="eastAsia" w:ascii="宋体" w:hAnsi="宋体" w:cs="宋体"/>
          <w:color w:val="auto"/>
          <w:sz w:val="24"/>
          <w:szCs w:val="24"/>
          <w:lang w:val="en-US" w:eastAsia="zh-CN"/>
        </w:rPr>
        <w:t>评审</w:t>
      </w:r>
      <w:r>
        <w:rPr>
          <w:rFonts w:hint="eastAsia" w:ascii="宋体" w:hAnsi="宋体" w:eastAsia="宋体" w:cs="宋体"/>
          <w:color w:val="auto"/>
          <w:sz w:val="24"/>
          <w:szCs w:val="24"/>
          <w:lang w:val="zh-CN"/>
        </w:rPr>
        <w:t>有关的其它供应商的技术资料、价格及其它信息。否则，按《中华人民共和国政府采购法》、《中华人民共和国政府采购法实施条例》及有关法律、法规的法律规定进行相应的处罚。</w:t>
      </w:r>
    </w:p>
    <w:p w14:paraId="2535BC1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lang w:val="zh-CN"/>
        </w:rPr>
        <w:t>信用担保及信用融资</w:t>
      </w:r>
    </w:p>
    <w:p w14:paraId="1685200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.1、陕西省政府采购信用担保及信用融资政策：</w:t>
      </w:r>
    </w:p>
    <w:p w14:paraId="6118BC6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8.1.1、</w:t>
      </w:r>
      <w:r>
        <w:rPr>
          <w:rFonts w:hint="eastAsia" w:ascii="宋体" w:hAnsi="宋体" w:eastAsia="宋体" w:cs="宋体"/>
          <w:color w:val="auto"/>
          <w:sz w:val="24"/>
          <w:szCs w:val="24"/>
          <w:lang w:val="zh-CN"/>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w:t>
      </w:r>
    </w:p>
    <w:p w14:paraId="7391446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8.1.2、</w:t>
      </w:r>
      <w:r>
        <w:rPr>
          <w:rFonts w:hint="eastAsia" w:ascii="宋体" w:hAnsi="宋体" w:eastAsia="宋体" w:cs="宋体"/>
          <w:color w:val="auto"/>
          <w:sz w:val="24"/>
          <w:szCs w:val="24"/>
          <w:lang w:val="zh-CN"/>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76A2DEC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sectPr>
          <w:headerReference r:id="rId13" w:type="default"/>
          <w:footerReference r:id="rId14"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.2、</w:t>
      </w:r>
      <w:r>
        <w:rPr>
          <w:rFonts w:hint="eastAsia" w:ascii="宋体" w:hAnsi="宋体" w:cs="宋体"/>
          <w:color w:val="auto"/>
          <w:sz w:val="24"/>
          <w:szCs w:val="24"/>
          <w:lang w:val="en-US" w:eastAsia="zh-CN"/>
        </w:rPr>
        <w:t>中标</w:t>
      </w:r>
      <w:r>
        <w:rPr>
          <w:rFonts w:hint="eastAsia" w:ascii="宋体" w:hAnsi="宋体" w:eastAsia="宋体" w:cs="宋体"/>
          <w:color w:val="auto"/>
          <w:sz w:val="24"/>
          <w:szCs w:val="24"/>
          <w:lang w:val="zh-CN"/>
        </w:rPr>
        <w:t>人如果需要融资贷款服务需求的，可凭</w:t>
      </w:r>
      <w:r>
        <w:rPr>
          <w:rFonts w:hint="eastAsia" w:ascii="宋体" w:hAnsi="宋体" w:cs="宋体"/>
          <w:color w:val="auto"/>
          <w:sz w:val="24"/>
          <w:szCs w:val="24"/>
          <w:lang w:val="en-US" w:eastAsia="zh-CN"/>
        </w:rPr>
        <w:t>中标</w:t>
      </w:r>
      <w:r>
        <w:rPr>
          <w:rFonts w:hint="eastAsia" w:ascii="宋体" w:hAnsi="宋体" w:eastAsia="宋体" w:cs="宋体"/>
          <w:color w:val="auto"/>
          <w:sz w:val="24"/>
          <w:szCs w:val="24"/>
          <w:lang w:val="zh-CN"/>
        </w:rPr>
        <w:t>通知书、政府采购合同等相关资料，按照文件规定的相关政策、业务流程申请办理，具体规定可登陆陕西省政府采购信用融资平台（http://www.ccgp-shaanxi.gov.cn/zcdservice/zcd/shanxi/）查询了解。</w:t>
      </w:r>
    </w:p>
    <w:p w14:paraId="589EC4E1">
      <w:pPr>
        <w:pStyle w:val="2"/>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lang w:val="en-US" w:eastAsia="zh-CN"/>
        </w:rPr>
      </w:pPr>
      <w:bookmarkStart w:id="16" w:name="_Toc3876"/>
      <w:bookmarkStart w:id="17" w:name="_Toc2811"/>
      <w:r>
        <w:rPr>
          <w:rFonts w:hint="eastAsia" w:ascii="宋体" w:hAnsi="宋体" w:eastAsia="宋体" w:cs="宋体"/>
          <w:b/>
          <w:bCs/>
          <w:color w:val="auto"/>
          <w:sz w:val="32"/>
          <w:szCs w:val="32"/>
          <w:lang w:val="zh-CN" w:eastAsia="zh-CN"/>
        </w:rPr>
        <w:t>第</w:t>
      </w:r>
      <w:r>
        <w:rPr>
          <w:rFonts w:hint="eastAsia" w:ascii="宋体" w:hAnsi="宋体" w:eastAsia="宋体" w:cs="宋体"/>
          <w:b/>
          <w:bCs/>
          <w:color w:val="auto"/>
          <w:sz w:val="32"/>
          <w:szCs w:val="32"/>
          <w:lang w:val="en-US" w:eastAsia="zh-CN"/>
        </w:rPr>
        <w:t>四</w:t>
      </w:r>
      <w:r>
        <w:rPr>
          <w:rFonts w:hint="eastAsia" w:ascii="宋体" w:hAnsi="宋体" w:eastAsia="宋体" w:cs="宋体"/>
          <w:b/>
          <w:bCs/>
          <w:color w:val="auto"/>
          <w:sz w:val="32"/>
          <w:szCs w:val="32"/>
          <w:lang w:val="zh-CN" w:eastAsia="zh-CN"/>
        </w:rPr>
        <w:t xml:space="preserve">章 </w:t>
      </w:r>
      <w:r>
        <w:rPr>
          <w:rFonts w:hint="eastAsia" w:ascii="宋体" w:hAnsi="宋体" w:eastAsia="宋体" w:cs="宋体"/>
          <w:b/>
          <w:bCs/>
          <w:color w:val="auto"/>
          <w:sz w:val="32"/>
          <w:szCs w:val="32"/>
          <w:lang w:val="en-US" w:eastAsia="zh-CN"/>
        </w:rPr>
        <w:t>评标</w:t>
      </w:r>
      <w:r>
        <w:rPr>
          <w:rFonts w:hint="eastAsia" w:ascii="宋体" w:hAnsi="宋体" w:eastAsia="宋体" w:cs="宋体"/>
          <w:b/>
          <w:bCs/>
          <w:color w:val="auto"/>
          <w:sz w:val="32"/>
          <w:szCs w:val="32"/>
          <w:lang w:val="zh-CN" w:eastAsia="zh-CN"/>
        </w:rPr>
        <w:t>办法</w:t>
      </w:r>
      <w:bookmarkEnd w:id="16"/>
      <w:bookmarkEnd w:id="17"/>
    </w:p>
    <w:p w14:paraId="06B4D0F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aps w:val="0"/>
          <w:color w:val="auto"/>
          <w:sz w:val="24"/>
          <w:szCs w:val="24"/>
          <w:highlight w:val="none"/>
        </w:rPr>
      </w:pPr>
      <w:r>
        <w:rPr>
          <w:rFonts w:hint="eastAsia" w:ascii="宋体" w:hAnsi="宋体" w:eastAsia="宋体" w:cs="宋体"/>
          <w:b/>
          <w:caps w:val="0"/>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aps w:val="0"/>
          <w:color w:val="auto"/>
          <w:sz w:val="24"/>
          <w:szCs w:val="24"/>
          <w:highlight w:val="none"/>
        </w:rPr>
        <w:t>评审方法：采用综合评分法。</w:t>
      </w:r>
    </w:p>
    <w:p w14:paraId="4060B0C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rPr>
        <w:t>本项目采用综合评分法，即投标文件满足招标文件全部实质性要求，且按照</w:t>
      </w:r>
      <w:r>
        <w:rPr>
          <w:rFonts w:hint="eastAsia" w:ascii="宋体" w:hAnsi="宋体" w:eastAsia="宋体" w:cs="宋体"/>
          <w:color w:val="auto"/>
          <w:sz w:val="24"/>
          <w:szCs w:val="24"/>
          <w:lang w:eastAsia="zh-CN"/>
        </w:rPr>
        <w:t>评标</w:t>
      </w:r>
      <w:r>
        <w:rPr>
          <w:rFonts w:hint="eastAsia" w:ascii="宋体" w:hAnsi="宋体" w:eastAsia="宋体" w:cs="宋体"/>
          <w:color w:val="auto"/>
          <w:sz w:val="24"/>
          <w:szCs w:val="24"/>
        </w:rPr>
        <w:t>因素的量化指标</w:t>
      </w:r>
      <w:r>
        <w:rPr>
          <w:rFonts w:hint="eastAsia" w:ascii="宋体" w:hAnsi="宋体" w:eastAsia="宋体" w:cs="宋体"/>
          <w:color w:val="auto"/>
          <w:sz w:val="24"/>
          <w:szCs w:val="24"/>
          <w:lang w:eastAsia="zh-CN"/>
        </w:rPr>
        <w:t>评标</w:t>
      </w:r>
      <w:r>
        <w:rPr>
          <w:rFonts w:hint="eastAsia" w:ascii="宋体" w:hAnsi="宋体" w:eastAsia="宋体" w:cs="宋体"/>
          <w:color w:val="auto"/>
          <w:sz w:val="24"/>
          <w:szCs w:val="24"/>
        </w:rPr>
        <w:t>得分最高的供应商为中标候选人</w:t>
      </w:r>
      <w:r>
        <w:rPr>
          <w:rFonts w:hint="eastAsia" w:ascii="宋体" w:hAnsi="宋体" w:eastAsia="宋体" w:cs="宋体"/>
          <w:b w:val="0"/>
          <w:bCs w:val="0"/>
          <w:color w:val="auto"/>
          <w:sz w:val="24"/>
          <w:szCs w:val="24"/>
          <w:highlight w:val="none"/>
        </w:rPr>
        <w:t>。</w:t>
      </w:r>
    </w:p>
    <w:p w14:paraId="385C4F7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、评审标准</w:t>
      </w:r>
    </w:p>
    <w:p w14:paraId="0FD2B5BA">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初步评审标准</w:t>
      </w:r>
    </w:p>
    <w:p w14:paraId="356E74C5">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2.1.1、</w:t>
      </w:r>
      <w:r>
        <w:rPr>
          <w:rFonts w:hint="eastAsia" w:ascii="宋体" w:hAnsi="宋体" w:eastAsia="宋体" w:cs="宋体"/>
          <w:color w:val="auto"/>
          <w:sz w:val="24"/>
          <w:szCs w:val="24"/>
          <w:highlight w:val="none"/>
        </w:rPr>
        <w:t>资格性审查标准：见附件1初步审查要素表</w:t>
      </w:r>
    </w:p>
    <w:p w14:paraId="5D0BE932">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2.1.2、</w:t>
      </w:r>
      <w:r>
        <w:rPr>
          <w:rFonts w:hint="eastAsia" w:ascii="宋体" w:hAnsi="宋体" w:eastAsia="宋体" w:cs="宋体"/>
          <w:color w:val="auto"/>
          <w:sz w:val="24"/>
          <w:szCs w:val="24"/>
          <w:highlight w:val="none"/>
        </w:rPr>
        <w:t>符合性审查标准：见附件1初步审查要素表</w:t>
      </w:r>
    </w:p>
    <w:p w14:paraId="1B648071">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2.2分值构成与评分标准</w:t>
      </w:r>
    </w:p>
    <w:p w14:paraId="6542E523">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分值构成：见附件2评标因素及权重分值表</w:t>
      </w:r>
    </w:p>
    <w:p w14:paraId="6FBDE1A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、评审程序</w:t>
      </w:r>
    </w:p>
    <w:p w14:paraId="5DA65E74">
      <w:pPr>
        <w:pStyle w:val="28"/>
        <w:keepNext w:val="0"/>
        <w:keepLines w:val="0"/>
        <w:pageBreakBefore w:val="0"/>
        <w:widowControl w:val="0"/>
        <w:shd w:val="clear" w:color="auto" w:fill="auto"/>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初审、澄清有关问题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比较与评审、推荐</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候选人名单。在上一步评审中被认定为无效</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，不进入下一步的评审。</w:t>
      </w:r>
    </w:p>
    <w:p w14:paraId="3372ADCA">
      <w:pPr>
        <w:keepNext w:val="0"/>
        <w:keepLines w:val="0"/>
        <w:pageBreakBefore w:val="0"/>
        <w:widowControl w:val="0"/>
        <w:shd w:val="clear" w:color="auto" w:fill="auto"/>
        <w:kinsoku/>
        <w:wordWrap/>
        <w:overflowPunct/>
        <w:topLinePunct w:val="0"/>
        <w:autoSpaceDE/>
        <w:autoSpaceDN/>
        <w:bidi w:val="0"/>
        <w:spacing w:line="360" w:lineRule="auto"/>
        <w:ind w:firstLine="482" w:firstLineChars="200"/>
        <w:jc w:val="left"/>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对</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的初审</w:t>
      </w:r>
    </w:p>
    <w:p w14:paraId="6A7B6472">
      <w:pPr>
        <w:keepNext w:val="0"/>
        <w:keepLines w:val="0"/>
        <w:pageBreakBefore w:val="0"/>
        <w:widowControl w:val="0"/>
        <w:shd w:val="clear" w:color="auto" w:fill="auto"/>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3.1.1、</w:t>
      </w:r>
      <w:r>
        <w:rPr>
          <w:rFonts w:hint="eastAsia" w:ascii="宋体" w:hAnsi="宋体" w:eastAsia="宋体" w:cs="宋体"/>
          <w:b/>
          <w:bCs/>
          <w:color w:val="auto"/>
          <w:sz w:val="24"/>
          <w:szCs w:val="24"/>
          <w:highlight w:val="none"/>
        </w:rPr>
        <w:t>资格性审查：</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将依据本章第 2.1项规定的评审标准对</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进行资格性审查。有一项不符合评审标准的，将被视为未实质性响应</w:t>
      </w:r>
      <w:r>
        <w:rPr>
          <w:rFonts w:hint="eastAsia" w:ascii="宋体" w:hAnsi="宋体" w:eastAsia="宋体" w:cs="宋体"/>
          <w:b/>
          <w:bCs/>
          <w:color w:val="auto"/>
          <w:sz w:val="24"/>
          <w:szCs w:val="24"/>
          <w:highlight w:val="none"/>
          <w:lang w:eastAsia="zh-CN"/>
        </w:rPr>
        <w:t>招标文件</w:t>
      </w:r>
      <w:r>
        <w:rPr>
          <w:rFonts w:hint="eastAsia" w:ascii="宋体" w:hAnsi="宋体" w:eastAsia="宋体" w:cs="宋体"/>
          <w:b/>
          <w:bCs/>
          <w:color w:val="auto"/>
          <w:sz w:val="24"/>
          <w:szCs w:val="24"/>
          <w:highlight w:val="none"/>
        </w:rPr>
        <w:t>，其</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将按无效文件处理。</w:t>
      </w:r>
    </w:p>
    <w:p w14:paraId="185E9B67">
      <w:pPr>
        <w:keepNext w:val="0"/>
        <w:keepLines w:val="0"/>
        <w:pageBreakBefore w:val="0"/>
        <w:widowControl w:val="0"/>
        <w:shd w:val="clear" w:color="auto" w:fill="auto"/>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3.1.2、</w:t>
      </w:r>
      <w:r>
        <w:rPr>
          <w:rFonts w:hint="eastAsia" w:ascii="宋体" w:hAnsi="宋体" w:eastAsia="宋体" w:cs="宋体"/>
          <w:b/>
          <w:bCs/>
          <w:color w:val="auto"/>
          <w:sz w:val="24"/>
          <w:szCs w:val="24"/>
          <w:highlight w:val="none"/>
        </w:rPr>
        <w:t>符合性审查：</w:t>
      </w:r>
      <w:r>
        <w:rPr>
          <w:rFonts w:hint="eastAsia" w:ascii="宋体" w:hAnsi="宋体" w:eastAsia="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根据本章第 2.1项规定的评审标准对</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进行符合性评审。有一项不符合评审标准的，将被视为未实质性响应</w:t>
      </w:r>
      <w:r>
        <w:rPr>
          <w:rFonts w:hint="eastAsia" w:ascii="宋体" w:hAnsi="宋体" w:eastAsia="宋体" w:cs="宋体"/>
          <w:b/>
          <w:bCs/>
          <w:color w:val="auto"/>
          <w:sz w:val="24"/>
          <w:szCs w:val="24"/>
          <w:highlight w:val="none"/>
          <w:lang w:eastAsia="zh-CN"/>
        </w:rPr>
        <w:t>招标文件</w:t>
      </w:r>
      <w:r>
        <w:rPr>
          <w:rFonts w:hint="eastAsia" w:ascii="宋体" w:hAnsi="宋体" w:eastAsia="宋体" w:cs="宋体"/>
          <w:b/>
          <w:bCs/>
          <w:color w:val="auto"/>
          <w:sz w:val="24"/>
          <w:szCs w:val="24"/>
          <w:highlight w:val="none"/>
        </w:rPr>
        <w:t>，其</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将按无效文件处理。</w:t>
      </w:r>
    </w:p>
    <w:p w14:paraId="328ABCEF">
      <w:pPr>
        <w:keepNext w:val="0"/>
        <w:keepLines w:val="0"/>
        <w:pageBreakBefore w:val="0"/>
        <w:widowControl w:val="0"/>
        <w:shd w:val="clear" w:color="auto" w:fill="auto"/>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在资格性审查阶段，不符合</w:t>
      </w:r>
      <w:r>
        <w:rPr>
          <w:rFonts w:hint="eastAsia" w:ascii="宋体" w:hAnsi="宋体" w:eastAsia="宋体" w:cs="宋体"/>
          <w:b/>
          <w:bCs/>
          <w:color w:val="auto"/>
          <w:sz w:val="24"/>
          <w:szCs w:val="24"/>
          <w:highlight w:val="none"/>
          <w:lang w:eastAsia="zh-CN"/>
        </w:rPr>
        <w:t>招标文件</w:t>
      </w:r>
      <w:r>
        <w:rPr>
          <w:rFonts w:hint="eastAsia" w:ascii="宋体" w:hAnsi="宋体" w:eastAsia="宋体" w:cs="宋体"/>
          <w:b/>
          <w:bCs/>
          <w:color w:val="auto"/>
          <w:sz w:val="24"/>
          <w:szCs w:val="24"/>
          <w:highlight w:val="none"/>
        </w:rPr>
        <w:t>要求的，不得进入符合性审查，在符合性审查时未通过的，不得进入后续评审环节。</w:t>
      </w:r>
    </w:p>
    <w:p w14:paraId="04BDD672">
      <w:pPr>
        <w:keepNext w:val="0"/>
        <w:keepLines w:val="0"/>
        <w:pageBreakBefore w:val="0"/>
        <w:widowControl w:val="0"/>
        <w:shd w:val="clear" w:color="auto" w:fill="auto"/>
        <w:kinsoku/>
        <w:wordWrap/>
        <w:overflowPunct/>
        <w:topLinePunct w:val="0"/>
        <w:autoSpaceDE/>
        <w:autoSpaceDN/>
        <w:bidi w:val="0"/>
        <w:spacing w:line="360" w:lineRule="auto"/>
        <w:ind w:firstLine="482" w:firstLineChars="200"/>
        <w:jc w:val="left"/>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的澄清</w:t>
      </w:r>
    </w:p>
    <w:p w14:paraId="6C177E26">
      <w:pPr>
        <w:keepNext w:val="0"/>
        <w:keepLines w:val="0"/>
        <w:pageBreakBefore w:val="0"/>
        <w:widowControl w:val="0"/>
        <w:shd w:val="clear" w:color="auto" w:fill="auto"/>
        <w:kinsoku/>
        <w:wordWrap/>
        <w:overflowPunct/>
        <w:topLinePunct w:val="0"/>
        <w:autoSpaceDE/>
        <w:autoSpaceDN/>
        <w:bidi w:val="0"/>
        <w:spacing w:line="360" w:lineRule="auto"/>
        <w:ind w:firstLine="496" w:firstLineChars="200"/>
        <w:jc w:val="left"/>
        <w:textAlignment w:val="auto"/>
        <w:rPr>
          <w:rFonts w:hint="eastAsia" w:ascii="宋体" w:hAnsi="宋体" w:eastAsia="宋体" w:cs="宋体"/>
          <w:bCs/>
          <w:color w:val="auto"/>
          <w:spacing w:val="4"/>
          <w:sz w:val="24"/>
          <w:szCs w:val="24"/>
          <w:highlight w:val="none"/>
        </w:rPr>
      </w:pPr>
      <w:r>
        <w:rPr>
          <w:rFonts w:hint="eastAsia" w:ascii="宋体" w:hAnsi="宋体" w:eastAsia="宋体" w:cs="宋体"/>
          <w:bCs/>
          <w:color w:val="auto"/>
          <w:spacing w:val="4"/>
          <w:sz w:val="24"/>
          <w:szCs w:val="24"/>
          <w:highlight w:val="none"/>
          <w:lang w:val="en-US" w:eastAsia="zh-CN"/>
        </w:rPr>
        <w:t>3.2.1、</w:t>
      </w:r>
      <w:r>
        <w:rPr>
          <w:rFonts w:hint="eastAsia" w:ascii="宋体" w:hAnsi="宋体" w:eastAsia="宋体" w:cs="宋体"/>
          <w:bCs/>
          <w:color w:val="auto"/>
          <w:spacing w:val="4"/>
          <w:sz w:val="24"/>
          <w:szCs w:val="24"/>
          <w:highlight w:val="none"/>
          <w:lang w:eastAsia="zh-CN"/>
        </w:rPr>
        <w:t>评标委员会</w:t>
      </w:r>
      <w:r>
        <w:rPr>
          <w:rFonts w:hint="eastAsia" w:ascii="宋体" w:hAnsi="宋体" w:eastAsia="宋体" w:cs="宋体"/>
          <w:bCs/>
          <w:color w:val="auto"/>
          <w:spacing w:val="4"/>
          <w:sz w:val="24"/>
          <w:szCs w:val="24"/>
          <w:highlight w:val="none"/>
        </w:rPr>
        <w:t>发现供应商的报价明显低于其他通过符合性审查的供应商的报价，有可能影响</w:t>
      </w:r>
      <w:r>
        <w:rPr>
          <w:rFonts w:hint="eastAsia" w:ascii="宋体" w:hAnsi="宋体" w:cs="宋体"/>
          <w:bCs/>
          <w:color w:val="0000FF"/>
          <w:spacing w:val="4"/>
          <w:sz w:val="24"/>
          <w:szCs w:val="24"/>
          <w:highlight w:val="none"/>
          <w:lang w:val="en-US" w:eastAsia="zh-CN"/>
        </w:rPr>
        <w:t>服务</w:t>
      </w:r>
      <w:r>
        <w:rPr>
          <w:rFonts w:hint="eastAsia" w:ascii="宋体" w:hAnsi="宋体" w:eastAsia="宋体" w:cs="宋体"/>
          <w:bCs/>
          <w:color w:val="auto"/>
          <w:spacing w:val="4"/>
          <w:sz w:val="24"/>
          <w:szCs w:val="24"/>
          <w:highlight w:val="none"/>
        </w:rPr>
        <w:t>质量或者不能诚信履约的，应当要求其在</w:t>
      </w:r>
      <w:r>
        <w:rPr>
          <w:rFonts w:hint="eastAsia" w:ascii="宋体" w:hAnsi="宋体" w:cs="宋体"/>
          <w:bCs/>
          <w:color w:val="auto"/>
          <w:spacing w:val="4"/>
          <w:sz w:val="24"/>
          <w:szCs w:val="24"/>
          <w:highlight w:val="none"/>
          <w:lang w:val="en-US" w:eastAsia="zh-CN"/>
        </w:rPr>
        <w:t>评审</w:t>
      </w:r>
      <w:r>
        <w:rPr>
          <w:rFonts w:hint="eastAsia" w:ascii="宋体" w:hAnsi="宋体" w:eastAsia="宋体" w:cs="宋体"/>
          <w:bCs/>
          <w:color w:val="auto"/>
          <w:spacing w:val="4"/>
          <w:sz w:val="24"/>
          <w:szCs w:val="24"/>
          <w:highlight w:val="none"/>
        </w:rPr>
        <w:t>现场合理的时间内做出书面说明，必要时提交相关证明材料。供应商不能证明其报价合理性的，</w:t>
      </w:r>
      <w:r>
        <w:rPr>
          <w:rFonts w:hint="eastAsia" w:ascii="宋体" w:hAnsi="宋体" w:eastAsia="宋体" w:cs="宋体"/>
          <w:bCs/>
          <w:color w:val="auto"/>
          <w:spacing w:val="4"/>
          <w:sz w:val="24"/>
          <w:szCs w:val="24"/>
          <w:highlight w:val="none"/>
          <w:lang w:eastAsia="zh-CN"/>
        </w:rPr>
        <w:t>评标委员会</w:t>
      </w:r>
      <w:r>
        <w:rPr>
          <w:rFonts w:hint="eastAsia" w:ascii="宋体" w:hAnsi="宋体" w:eastAsia="宋体" w:cs="宋体"/>
          <w:bCs/>
          <w:color w:val="auto"/>
          <w:spacing w:val="4"/>
          <w:sz w:val="24"/>
          <w:szCs w:val="24"/>
          <w:highlight w:val="none"/>
        </w:rPr>
        <w:t>应当将其作为无效响应处理。</w:t>
      </w:r>
    </w:p>
    <w:p w14:paraId="39F04345">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Cs/>
          <w:color w:val="auto"/>
          <w:spacing w:val="4"/>
          <w:sz w:val="24"/>
          <w:szCs w:val="24"/>
          <w:highlight w:val="none"/>
        </w:rPr>
      </w:pPr>
      <w:r>
        <w:rPr>
          <w:rFonts w:hint="eastAsia" w:ascii="宋体" w:hAnsi="宋体" w:eastAsia="宋体" w:cs="宋体"/>
          <w:color w:val="auto"/>
          <w:sz w:val="24"/>
          <w:szCs w:val="24"/>
          <w:highlight w:val="none"/>
          <w:lang w:val="en-US" w:eastAsia="zh-CN"/>
        </w:rPr>
        <w:t>3.2.2、</w:t>
      </w:r>
      <w:r>
        <w:rPr>
          <w:rFonts w:hint="eastAsia" w:ascii="宋体" w:hAnsi="宋体" w:eastAsia="宋体" w:cs="宋体"/>
          <w:color w:val="auto"/>
          <w:sz w:val="24"/>
          <w:szCs w:val="24"/>
          <w:highlight w:val="none"/>
        </w:rPr>
        <w:t>有效的书面澄清材料，是</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的补充材料，成为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的组成部分。</w:t>
      </w:r>
    </w:p>
    <w:p w14:paraId="2E1325A0">
      <w:pPr>
        <w:keepNext w:val="0"/>
        <w:keepLines w:val="0"/>
        <w:pageBreakBefore w:val="0"/>
        <w:widowControl w:val="0"/>
        <w:shd w:val="clear" w:color="auto" w:fill="auto"/>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0000FF"/>
          <w:sz w:val="24"/>
          <w:szCs w:val="24"/>
          <w:highlight w:val="none"/>
          <w:lang w:eastAsia="zh-CN"/>
        </w:rPr>
      </w:pPr>
      <w:r>
        <w:rPr>
          <w:rFonts w:hint="eastAsia" w:ascii="宋体" w:hAnsi="宋体" w:eastAsia="宋体" w:cs="宋体"/>
          <w:b/>
          <w:bCs/>
          <w:color w:val="0000FF"/>
          <w:sz w:val="24"/>
          <w:szCs w:val="24"/>
          <w:highlight w:val="none"/>
          <w:lang w:val="en-US" w:eastAsia="zh-CN"/>
        </w:rPr>
        <w:t>3.3</w:t>
      </w:r>
      <w:r>
        <w:rPr>
          <w:rFonts w:hint="eastAsia" w:ascii="宋体" w:hAnsi="宋体" w:eastAsia="宋体" w:cs="宋体"/>
          <w:b/>
          <w:bCs/>
          <w:color w:val="0000FF"/>
          <w:sz w:val="24"/>
          <w:szCs w:val="24"/>
          <w:highlight w:val="none"/>
          <w:lang w:eastAsia="zh-CN"/>
        </w:rPr>
        <w:t>、出现下列情况之一者（但不限于），按无效文件处理</w:t>
      </w:r>
    </w:p>
    <w:p w14:paraId="1BD16EF0">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val="zh-CN" w:eastAsia="zh-CN"/>
        </w:rPr>
      </w:pPr>
      <w:r>
        <w:rPr>
          <w:rFonts w:hint="eastAsia" w:ascii="宋体" w:hAnsi="宋体" w:eastAsia="宋体" w:cs="宋体"/>
          <w:color w:val="0000FF"/>
          <w:sz w:val="24"/>
          <w:szCs w:val="24"/>
          <w:highlight w:val="none"/>
          <w:lang w:val="en-US" w:eastAsia="zh-CN"/>
        </w:rPr>
        <w:t>3.3.1、</w:t>
      </w:r>
      <w:r>
        <w:rPr>
          <w:rFonts w:hint="eastAsia" w:ascii="宋体" w:hAnsi="宋体" w:eastAsia="宋体" w:cs="宋体"/>
          <w:color w:val="0000FF"/>
          <w:sz w:val="24"/>
          <w:szCs w:val="24"/>
          <w:highlight w:val="none"/>
          <w:lang w:val="zh-CN" w:eastAsia="zh-CN"/>
        </w:rPr>
        <w:t>供应商没有经过正常渠道</w:t>
      </w:r>
      <w:r>
        <w:rPr>
          <w:rFonts w:hint="eastAsia" w:ascii="宋体" w:hAnsi="宋体" w:eastAsia="宋体" w:cs="宋体"/>
          <w:color w:val="0000FF"/>
          <w:sz w:val="24"/>
          <w:szCs w:val="24"/>
          <w:highlight w:val="none"/>
          <w:lang w:eastAsia="zh-CN"/>
        </w:rPr>
        <w:t>获取</w:t>
      </w:r>
      <w:r>
        <w:rPr>
          <w:rFonts w:hint="eastAsia" w:ascii="宋体" w:hAnsi="宋体" w:eastAsia="宋体" w:cs="宋体"/>
          <w:color w:val="0000FF"/>
          <w:sz w:val="24"/>
          <w:szCs w:val="24"/>
          <w:highlight w:val="none"/>
          <w:lang w:val="en-US" w:eastAsia="zh-CN"/>
        </w:rPr>
        <w:t>采购</w:t>
      </w:r>
      <w:r>
        <w:rPr>
          <w:rFonts w:hint="eastAsia" w:ascii="宋体" w:hAnsi="宋体" w:eastAsia="宋体" w:cs="宋体"/>
          <w:color w:val="0000FF"/>
          <w:sz w:val="24"/>
          <w:szCs w:val="24"/>
          <w:highlight w:val="none"/>
          <w:lang w:val="zh-CN" w:eastAsia="zh-CN"/>
        </w:rPr>
        <w:t>文件，或供应商的名称与报名</w:t>
      </w:r>
      <w:r>
        <w:rPr>
          <w:rFonts w:hint="eastAsia" w:ascii="宋体" w:hAnsi="宋体" w:eastAsia="宋体" w:cs="宋体"/>
          <w:color w:val="0000FF"/>
          <w:sz w:val="24"/>
          <w:szCs w:val="24"/>
          <w:highlight w:val="none"/>
          <w:lang w:val="en-US" w:eastAsia="zh-CN"/>
        </w:rPr>
        <w:t>时登记的</w:t>
      </w:r>
      <w:r>
        <w:rPr>
          <w:rFonts w:hint="eastAsia" w:ascii="宋体" w:hAnsi="宋体" w:eastAsia="宋体" w:cs="宋体"/>
          <w:color w:val="0000FF"/>
          <w:sz w:val="24"/>
          <w:szCs w:val="24"/>
          <w:highlight w:val="none"/>
          <w:lang w:val="zh-CN" w:eastAsia="zh-CN"/>
        </w:rPr>
        <w:t>供应商单位名称不符；</w:t>
      </w:r>
    </w:p>
    <w:p w14:paraId="1BA71D52">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3.3.2、</w:t>
      </w:r>
      <w:r>
        <w:rPr>
          <w:rFonts w:hint="eastAsia" w:ascii="宋体" w:hAnsi="宋体" w:eastAsia="宋体" w:cs="宋体"/>
          <w:color w:val="0000FF"/>
          <w:sz w:val="24"/>
          <w:szCs w:val="24"/>
          <w:highlight w:val="none"/>
          <w:lang w:eastAsia="zh-CN"/>
        </w:rPr>
        <w:t>供应商</w:t>
      </w:r>
      <w:r>
        <w:rPr>
          <w:rFonts w:hint="eastAsia" w:ascii="宋体" w:hAnsi="宋体" w:eastAsia="宋体" w:cs="宋体"/>
          <w:color w:val="0000FF"/>
          <w:sz w:val="24"/>
          <w:szCs w:val="24"/>
          <w:highlight w:val="none"/>
          <w:lang w:val="en-US" w:eastAsia="zh-CN"/>
        </w:rPr>
        <w:t>投标文件</w:t>
      </w:r>
      <w:r>
        <w:rPr>
          <w:rFonts w:hint="eastAsia" w:ascii="宋体" w:hAnsi="宋体" w:eastAsia="宋体" w:cs="宋体"/>
          <w:color w:val="0000FF"/>
          <w:sz w:val="24"/>
          <w:szCs w:val="24"/>
          <w:highlight w:val="none"/>
          <w:lang w:eastAsia="zh-CN"/>
        </w:rPr>
        <w:t>的有效性和符合性不符合</w:t>
      </w:r>
      <w:r>
        <w:rPr>
          <w:rFonts w:hint="eastAsia" w:ascii="宋体" w:hAnsi="宋体" w:eastAsia="宋体" w:cs="宋体"/>
          <w:color w:val="0000FF"/>
          <w:sz w:val="24"/>
          <w:szCs w:val="24"/>
          <w:highlight w:val="none"/>
          <w:lang w:val="en-US" w:eastAsia="zh-CN"/>
        </w:rPr>
        <w:t>招标文件</w:t>
      </w:r>
      <w:r>
        <w:rPr>
          <w:rFonts w:hint="eastAsia" w:ascii="宋体" w:hAnsi="宋体" w:eastAsia="宋体" w:cs="宋体"/>
          <w:color w:val="0000FF"/>
          <w:sz w:val="24"/>
          <w:szCs w:val="24"/>
          <w:highlight w:val="none"/>
          <w:lang w:eastAsia="zh-CN"/>
        </w:rPr>
        <w:t>要求的；</w:t>
      </w:r>
    </w:p>
    <w:p w14:paraId="03A8E8FF">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3.3.3、投</w:t>
      </w:r>
      <w:r>
        <w:rPr>
          <w:rFonts w:hint="eastAsia" w:ascii="宋体" w:hAnsi="宋体" w:eastAsia="宋体" w:cs="宋体"/>
          <w:color w:val="0000FF"/>
          <w:sz w:val="24"/>
          <w:szCs w:val="24"/>
          <w:highlight w:val="none"/>
          <w:lang w:eastAsia="zh-CN"/>
        </w:rPr>
        <w:t>供应商有串通投标、弄虚作假（包括但不限于虚假资质、虚假证明、虚假应答等）、行贿等违法行为的；</w:t>
      </w:r>
    </w:p>
    <w:p w14:paraId="14BA0637">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3.3.4、投标文件</w:t>
      </w:r>
      <w:r>
        <w:rPr>
          <w:rFonts w:hint="eastAsia" w:ascii="宋体" w:hAnsi="宋体" w:eastAsia="宋体" w:cs="宋体"/>
          <w:color w:val="0000FF"/>
          <w:sz w:val="24"/>
          <w:szCs w:val="24"/>
          <w:highlight w:val="none"/>
          <w:lang w:eastAsia="zh-CN"/>
        </w:rPr>
        <w:t>附加了采购人难以接受的条件或条款的；</w:t>
      </w:r>
    </w:p>
    <w:p w14:paraId="3A8690B8">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3.3.5、</w:t>
      </w:r>
      <w:r>
        <w:rPr>
          <w:rFonts w:hint="eastAsia" w:ascii="宋体" w:hAnsi="宋体" w:eastAsia="宋体" w:cs="宋体"/>
          <w:color w:val="0000FF"/>
          <w:sz w:val="24"/>
          <w:szCs w:val="24"/>
          <w:highlight w:val="none"/>
          <w:lang w:eastAsia="zh-CN"/>
        </w:rPr>
        <w:t>在政府采购或其他重大项目履约过程中有不良记录，未能按期履约的；</w:t>
      </w:r>
    </w:p>
    <w:p w14:paraId="26226895">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3.3.6、</w:t>
      </w:r>
      <w:r>
        <w:rPr>
          <w:rFonts w:hint="eastAsia" w:ascii="宋体" w:hAnsi="宋体" w:cs="宋体"/>
          <w:color w:val="0000FF"/>
          <w:sz w:val="24"/>
          <w:szCs w:val="24"/>
          <w:highlight w:val="none"/>
          <w:lang w:val="en-US" w:eastAsia="zh-CN"/>
        </w:rPr>
        <w:t>投标</w:t>
      </w:r>
      <w:r>
        <w:rPr>
          <w:rFonts w:hint="eastAsia" w:ascii="宋体" w:hAnsi="宋体" w:eastAsia="宋体" w:cs="宋体"/>
          <w:color w:val="0000FF"/>
          <w:sz w:val="24"/>
          <w:szCs w:val="24"/>
          <w:highlight w:val="none"/>
          <w:lang w:eastAsia="zh-CN"/>
        </w:rPr>
        <w:t>报价与市场价格偏离较大、低于成本、形成不正当竞争的；</w:t>
      </w:r>
    </w:p>
    <w:p w14:paraId="10847BC8">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3.3.7、</w:t>
      </w:r>
      <w:r>
        <w:rPr>
          <w:rFonts w:hint="eastAsia" w:ascii="宋体" w:hAnsi="宋体" w:eastAsia="宋体" w:cs="宋体"/>
          <w:color w:val="0000FF"/>
          <w:sz w:val="24"/>
          <w:szCs w:val="24"/>
          <w:highlight w:val="none"/>
          <w:lang w:val="zh-CN"/>
        </w:rPr>
        <w:t>投标文件中出现漏项或数量与给定技术要求不符</w:t>
      </w:r>
      <w:r>
        <w:rPr>
          <w:rFonts w:hint="eastAsia" w:ascii="宋体" w:hAnsi="宋体" w:eastAsia="宋体" w:cs="宋体"/>
          <w:color w:val="0000FF"/>
          <w:sz w:val="24"/>
          <w:szCs w:val="24"/>
          <w:highlight w:val="none"/>
          <w:lang w:eastAsia="zh-CN"/>
        </w:rPr>
        <w:t>；</w:t>
      </w:r>
    </w:p>
    <w:p w14:paraId="6174910B">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3.3.8、</w:t>
      </w:r>
      <w:r>
        <w:rPr>
          <w:rFonts w:hint="eastAsia" w:ascii="宋体" w:hAnsi="宋体" w:eastAsia="宋体" w:cs="宋体"/>
          <w:color w:val="0000FF"/>
          <w:sz w:val="24"/>
          <w:szCs w:val="24"/>
          <w:highlight w:val="none"/>
          <w:lang w:eastAsia="zh-CN"/>
        </w:rPr>
        <w:t>单位负责人为同一人或者存在直接控股、管理关系的不同供应商，不得参加同一合同项下的政府采购活动；</w:t>
      </w:r>
    </w:p>
    <w:p w14:paraId="7CAEBBD7">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green"/>
          <w:lang w:eastAsia="zh-CN"/>
        </w:rPr>
      </w:pPr>
      <w:r>
        <w:rPr>
          <w:rFonts w:hint="eastAsia" w:ascii="宋体" w:hAnsi="宋体" w:eastAsia="宋体" w:cs="宋体"/>
          <w:color w:val="0000FF"/>
          <w:sz w:val="24"/>
          <w:szCs w:val="24"/>
          <w:highlight w:val="none"/>
          <w:lang w:val="en-US" w:eastAsia="zh-CN"/>
        </w:rPr>
        <w:t>3.3.9、</w:t>
      </w:r>
      <w:r>
        <w:rPr>
          <w:rFonts w:hint="eastAsia" w:ascii="宋体" w:hAnsi="宋体" w:eastAsia="宋体" w:cs="宋体"/>
          <w:color w:val="0000FF"/>
          <w:sz w:val="24"/>
          <w:szCs w:val="24"/>
          <w:highlight w:val="none"/>
          <w:lang w:eastAsia="zh-CN"/>
        </w:rPr>
        <w:t>提供虚假技术</w:t>
      </w:r>
      <w:r>
        <w:rPr>
          <w:rFonts w:hint="eastAsia" w:ascii="宋体" w:hAnsi="宋体" w:eastAsia="宋体" w:cs="宋体"/>
          <w:color w:val="0000FF"/>
          <w:sz w:val="24"/>
          <w:szCs w:val="24"/>
          <w:highlight w:val="none"/>
          <w:lang w:val="en-US" w:eastAsia="zh-CN"/>
        </w:rPr>
        <w:t>资料</w:t>
      </w:r>
      <w:r>
        <w:rPr>
          <w:rFonts w:hint="eastAsia" w:ascii="宋体" w:hAnsi="宋体" w:eastAsia="宋体" w:cs="宋体"/>
          <w:color w:val="0000FF"/>
          <w:sz w:val="24"/>
          <w:szCs w:val="24"/>
          <w:highlight w:val="none"/>
          <w:lang w:eastAsia="zh-CN"/>
        </w:rPr>
        <w:t>的。</w:t>
      </w:r>
    </w:p>
    <w:p w14:paraId="7B5CCBF7">
      <w:pPr>
        <w:keepNext w:val="0"/>
        <w:keepLines w:val="0"/>
        <w:pageBreakBefore w:val="0"/>
        <w:widowControl w:val="0"/>
        <w:shd w:val="clear" w:color="auto" w:fill="auto"/>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0000FF"/>
          <w:sz w:val="24"/>
          <w:szCs w:val="24"/>
          <w:highlight w:val="none"/>
          <w:lang w:eastAsia="zh-CN"/>
        </w:rPr>
      </w:pPr>
      <w:r>
        <w:rPr>
          <w:rFonts w:hint="eastAsia" w:ascii="宋体" w:hAnsi="宋体" w:eastAsia="宋体" w:cs="宋体"/>
          <w:b/>
          <w:bCs/>
          <w:color w:val="0000FF"/>
          <w:sz w:val="24"/>
          <w:szCs w:val="24"/>
          <w:highlight w:val="none"/>
          <w:lang w:val="en-US" w:eastAsia="zh-CN"/>
        </w:rPr>
        <w:t>3.</w:t>
      </w:r>
      <w:r>
        <w:rPr>
          <w:rFonts w:hint="eastAsia" w:ascii="宋体" w:hAnsi="宋体" w:eastAsia="宋体" w:cs="宋体"/>
          <w:b/>
          <w:bCs/>
          <w:color w:val="0000FF"/>
          <w:sz w:val="24"/>
          <w:szCs w:val="24"/>
          <w:highlight w:val="none"/>
          <w:lang w:eastAsia="zh-CN"/>
        </w:rPr>
        <w:t>4、有下列情形之一的，视为投标人串通投标，</w:t>
      </w:r>
      <w:r>
        <w:rPr>
          <w:rFonts w:hint="eastAsia" w:ascii="宋体" w:hAnsi="宋体" w:eastAsia="宋体" w:cs="宋体"/>
          <w:b/>
          <w:bCs/>
          <w:color w:val="0000FF"/>
          <w:sz w:val="24"/>
          <w:szCs w:val="24"/>
          <w:highlight w:val="none"/>
          <w:lang w:val="en-US" w:eastAsia="zh-CN"/>
        </w:rPr>
        <w:t>评标委员会</w:t>
      </w:r>
      <w:r>
        <w:rPr>
          <w:rFonts w:hint="eastAsia" w:ascii="宋体" w:hAnsi="宋体" w:eastAsia="宋体" w:cs="宋体"/>
          <w:b/>
          <w:bCs/>
          <w:color w:val="0000FF"/>
          <w:sz w:val="24"/>
          <w:szCs w:val="24"/>
          <w:highlight w:val="none"/>
          <w:lang w:eastAsia="zh-CN"/>
        </w:rPr>
        <w:t>应当认定其投标无效</w:t>
      </w:r>
    </w:p>
    <w:p w14:paraId="2676260E">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3.4.1、</w:t>
      </w:r>
      <w:r>
        <w:rPr>
          <w:rFonts w:hint="eastAsia" w:ascii="宋体" w:hAnsi="宋体" w:eastAsia="宋体" w:cs="宋体"/>
          <w:color w:val="0000FF"/>
          <w:sz w:val="24"/>
          <w:szCs w:val="24"/>
          <w:highlight w:val="none"/>
          <w:lang w:eastAsia="zh-CN"/>
        </w:rPr>
        <w:t>不同投标人的</w:t>
      </w:r>
      <w:r>
        <w:rPr>
          <w:rFonts w:hint="eastAsia" w:ascii="宋体" w:hAnsi="宋体" w:eastAsia="宋体" w:cs="宋体"/>
          <w:color w:val="0000FF"/>
          <w:sz w:val="24"/>
          <w:szCs w:val="24"/>
          <w:highlight w:val="none"/>
          <w:lang w:val="en-US" w:eastAsia="zh-CN"/>
        </w:rPr>
        <w:t>投标文件</w:t>
      </w:r>
      <w:r>
        <w:rPr>
          <w:rFonts w:hint="eastAsia" w:ascii="宋体" w:hAnsi="宋体" w:eastAsia="宋体" w:cs="宋体"/>
          <w:color w:val="0000FF"/>
          <w:sz w:val="24"/>
          <w:szCs w:val="24"/>
          <w:highlight w:val="none"/>
          <w:lang w:eastAsia="zh-CN"/>
        </w:rPr>
        <w:t>由同一单位或者个人编制；</w:t>
      </w:r>
    </w:p>
    <w:p w14:paraId="21BDB77C">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3.4.2、</w:t>
      </w:r>
      <w:r>
        <w:rPr>
          <w:rFonts w:hint="eastAsia" w:ascii="宋体" w:hAnsi="宋体" w:eastAsia="宋体" w:cs="宋体"/>
          <w:color w:val="0000FF"/>
          <w:sz w:val="24"/>
          <w:szCs w:val="24"/>
          <w:highlight w:val="none"/>
          <w:lang w:eastAsia="zh-CN"/>
        </w:rPr>
        <w:t>不同投标人委托同一单位或者个人办理</w:t>
      </w:r>
      <w:bookmarkStart w:id="88" w:name="_GoBack"/>
      <w:bookmarkEnd w:id="88"/>
      <w:r>
        <w:rPr>
          <w:rFonts w:hint="eastAsia" w:ascii="宋体" w:hAnsi="宋体" w:eastAsia="宋体" w:cs="宋体"/>
          <w:color w:val="0000FF"/>
          <w:sz w:val="24"/>
          <w:szCs w:val="24"/>
          <w:highlight w:val="none"/>
          <w:lang w:eastAsia="zh-CN"/>
        </w:rPr>
        <w:t>投标事宜；</w:t>
      </w:r>
    </w:p>
    <w:p w14:paraId="0724A308">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3.4.3、</w:t>
      </w:r>
      <w:r>
        <w:rPr>
          <w:rFonts w:hint="eastAsia" w:ascii="宋体" w:hAnsi="宋体" w:eastAsia="宋体" w:cs="宋体"/>
          <w:color w:val="0000FF"/>
          <w:sz w:val="24"/>
          <w:szCs w:val="24"/>
          <w:highlight w:val="none"/>
          <w:lang w:eastAsia="zh-CN"/>
        </w:rPr>
        <w:t>不同投标人的</w:t>
      </w:r>
      <w:r>
        <w:rPr>
          <w:rFonts w:hint="eastAsia" w:ascii="宋体" w:hAnsi="宋体" w:eastAsia="宋体" w:cs="宋体"/>
          <w:color w:val="0000FF"/>
          <w:sz w:val="24"/>
          <w:szCs w:val="24"/>
          <w:highlight w:val="none"/>
          <w:lang w:val="en-US" w:eastAsia="zh-CN"/>
        </w:rPr>
        <w:t>投标文件</w:t>
      </w:r>
      <w:r>
        <w:rPr>
          <w:rFonts w:hint="eastAsia" w:ascii="宋体" w:hAnsi="宋体" w:eastAsia="宋体" w:cs="宋体"/>
          <w:color w:val="0000FF"/>
          <w:sz w:val="24"/>
          <w:szCs w:val="24"/>
          <w:highlight w:val="none"/>
          <w:lang w:eastAsia="zh-CN"/>
        </w:rPr>
        <w:t>载明的项目管理成员或者联系人员为同一人；</w:t>
      </w:r>
    </w:p>
    <w:p w14:paraId="602B4863">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3.4.4、</w:t>
      </w:r>
      <w:r>
        <w:rPr>
          <w:rFonts w:hint="eastAsia" w:ascii="宋体" w:hAnsi="宋体" w:eastAsia="宋体" w:cs="宋体"/>
          <w:color w:val="0000FF"/>
          <w:sz w:val="24"/>
          <w:szCs w:val="24"/>
          <w:highlight w:val="none"/>
          <w:lang w:eastAsia="zh-CN"/>
        </w:rPr>
        <w:t>不同投标人的</w:t>
      </w:r>
      <w:r>
        <w:rPr>
          <w:rFonts w:hint="eastAsia" w:ascii="宋体" w:hAnsi="宋体" w:eastAsia="宋体" w:cs="宋体"/>
          <w:color w:val="0000FF"/>
          <w:sz w:val="24"/>
          <w:szCs w:val="24"/>
          <w:highlight w:val="none"/>
          <w:lang w:val="en-US" w:eastAsia="zh-CN"/>
        </w:rPr>
        <w:t>投标文件</w:t>
      </w:r>
      <w:r>
        <w:rPr>
          <w:rFonts w:hint="eastAsia" w:ascii="宋体" w:hAnsi="宋体" w:eastAsia="宋体" w:cs="宋体"/>
          <w:color w:val="0000FF"/>
          <w:sz w:val="24"/>
          <w:szCs w:val="24"/>
          <w:highlight w:val="none"/>
          <w:lang w:eastAsia="zh-CN"/>
        </w:rPr>
        <w:t>异常一致或者投标报价呈规律性差异；</w:t>
      </w:r>
    </w:p>
    <w:p w14:paraId="7C6E13B8">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FF"/>
          <w:sz w:val="24"/>
          <w:szCs w:val="24"/>
          <w:highlight w:val="none"/>
          <w:lang w:val="en-US" w:eastAsia="zh-CN"/>
        </w:rPr>
        <w:t>3.4.5、</w:t>
      </w:r>
      <w:r>
        <w:rPr>
          <w:rFonts w:hint="eastAsia" w:ascii="宋体" w:hAnsi="宋体" w:eastAsia="宋体" w:cs="宋体"/>
          <w:color w:val="0000FF"/>
          <w:sz w:val="24"/>
          <w:szCs w:val="24"/>
          <w:highlight w:val="none"/>
          <w:lang w:eastAsia="zh-CN"/>
        </w:rPr>
        <w:t>不同投标人的</w:t>
      </w:r>
      <w:r>
        <w:rPr>
          <w:rFonts w:hint="eastAsia" w:ascii="宋体" w:hAnsi="宋体" w:eastAsia="宋体" w:cs="宋体"/>
          <w:color w:val="0000FF"/>
          <w:sz w:val="24"/>
          <w:szCs w:val="24"/>
          <w:highlight w:val="none"/>
          <w:lang w:val="en-US" w:eastAsia="zh-CN"/>
        </w:rPr>
        <w:t>投标文件</w:t>
      </w:r>
      <w:r>
        <w:rPr>
          <w:rFonts w:hint="eastAsia" w:ascii="宋体" w:hAnsi="宋体" w:eastAsia="宋体" w:cs="宋体"/>
          <w:color w:val="0000FF"/>
          <w:sz w:val="24"/>
          <w:szCs w:val="24"/>
          <w:highlight w:val="none"/>
          <w:lang w:eastAsia="zh-CN"/>
        </w:rPr>
        <w:t>相互混装。</w:t>
      </w:r>
    </w:p>
    <w:p w14:paraId="5A14A30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投标文件的澄清</w:t>
      </w:r>
    </w:p>
    <w:p w14:paraId="2913C55A">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val="zh-CN" w:eastAsia="zh-CN"/>
        </w:rPr>
        <w:t>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供应商的澄清、说明或者补正不得超出投标文件的范围或者改变投标文件的实质性内容。评标委员会不接受供应商主动提出的澄清、说明。</w:t>
      </w:r>
    </w:p>
    <w:p w14:paraId="301033A1">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有效的书面澄清材料，是投标文件的补充材料，成为投标文件的组成部分。</w:t>
      </w:r>
    </w:p>
    <w:p w14:paraId="7BE86B34">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评标委员会认为供应商的报价明显低于其他通过符合性审查供应商的报价，有可能影响</w:t>
      </w:r>
      <w:r>
        <w:rPr>
          <w:rFonts w:hint="eastAsia" w:ascii="宋体" w:hAnsi="宋体" w:cs="宋体"/>
          <w:color w:val="0000FF"/>
          <w:sz w:val="24"/>
          <w:szCs w:val="24"/>
          <w:highlight w:val="none"/>
          <w:lang w:val="en-US" w:eastAsia="zh-CN"/>
        </w:rPr>
        <w:t>服务</w:t>
      </w:r>
      <w:r>
        <w:rPr>
          <w:rFonts w:hint="eastAsia" w:ascii="宋体" w:hAnsi="宋体" w:eastAsia="宋体" w:cs="宋体"/>
          <w:color w:val="auto"/>
          <w:sz w:val="24"/>
          <w:szCs w:val="24"/>
          <w:highlight w:val="none"/>
          <w:lang w:val="zh-CN" w:eastAsia="zh-CN"/>
        </w:rPr>
        <w:t>质量或者不能诚信履约的，应当要求其在评标现场合理的时间内提供书面说明，必要时提交相关证明材料；供应商不能证明其报价合理性的，评标委员会应当将其作为无效投标处理。</w:t>
      </w:r>
    </w:p>
    <w:p w14:paraId="5C319AA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5、综合评审</w:t>
      </w:r>
    </w:p>
    <w:p w14:paraId="38E4568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评标委员会按《评审因素及权值》中规定的评标方法和标准，对通过符合性审查的投标文件进行商务和技术评估，综合比较与评价。</w:t>
      </w:r>
    </w:p>
    <w:p w14:paraId="181615D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出现下列情形的，供应商投标无效：</w:t>
      </w:r>
    </w:p>
    <w:p w14:paraId="6EECF22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（1）投标文件报价出现第三章 供应商须知中情形，但供应商对修正后的报价不予确认的；</w:t>
      </w:r>
    </w:p>
    <w:p w14:paraId="10A285F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1A5066F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6、推荐</w:t>
      </w:r>
      <w:r>
        <w:rPr>
          <w:rFonts w:hint="eastAsia" w:ascii="宋体" w:hAnsi="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lang w:val="en-US" w:eastAsia="zh-CN"/>
        </w:rPr>
        <w:t>候选人</w:t>
      </w:r>
    </w:p>
    <w:p w14:paraId="5F12F37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综合评分法，若出现综合得分并列时，投标报价得分高者为第一中标候选人，若投标报价的得分相同，技术得分高者为第一中标候选人，若上述两项得分相同，则由全体评标委员会无记名投票，以得票高者为第一中标候选人。</w:t>
      </w:r>
    </w:p>
    <w:p w14:paraId="6905773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7、编写评标报告</w:t>
      </w:r>
    </w:p>
    <w:p w14:paraId="40FFA48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评标报告是评标委员会根据全体评标成员签字的原始评标记录和评标结果编写的报告，其主要内容包括：</w:t>
      </w:r>
    </w:p>
    <w:p w14:paraId="4A2AF42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（1）招标公告刊登的媒体名称、开标日期和地点；</w:t>
      </w:r>
    </w:p>
    <w:p w14:paraId="7CAD9C6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（2）投标供应商名单和评标委员会成员名单；</w:t>
      </w:r>
    </w:p>
    <w:p w14:paraId="2A71D92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（3）评标方法；</w:t>
      </w:r>
    </w:p>
    <w:p w14:paraId="75272EF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（4）开标记录和评标情况及说明，包括投标无效供应商名单及原因；</w:t>
      </w:r>
    </w:p>
    <w:p w14:paraId="31500F7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（5）评标结果，确定的中标候选人名单或者经采购人委托直接确定的中标供应商；</w:t>
      </w:r>
    </w:p>
    <w:p w14:paraId="6BC9F76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（6）其他需要说明的情况，包括评标过程中投标供应商根据评标委员会要求进行的澄清、说明或者补正，评标委员会成员的更换等。</w:t>
      </w:r>
    </w:p>
    <w:p w14:paraId="5F8007A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ED0D1B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8、评标争议处理规则</w:t>
      </w:r>
    </w:p>
    <w:p w14:paraId="24910A0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在评标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09E232A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CN"/>
        </w:rPr>
        <w:t>评标内容、原则及标准（满分100分）</w:t>
      </w:r>
    </w:p>
    <w:p w14:paraId="74E3C8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zh-CN"/>
        </w:rPr>
        <w:t>.1、评标委员会将遵循公开、公平、公正和择优的原则，对所有供应商的投标文件评标，都采用相同的程序和标准。</w:t>
      </w:r>
    </w:p>
    <w:p w14:paraId="0EFFC4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2、评标过程的保密：在投标文件的评标、比较、</w:t>
      </w:r>
      <w:r>
        <w:rPr>
          <w:rFonts w:hint="eastAsia" w:ascii="宋体" w:hAnsi="宋体" w:eastAsia="宋体" w:cs="宋体"/>
          <w:bCs/>
          <w:color w:val="auto"/>
          <w:sz w:val="24"/>
          <w:szCs w:val="24"/>
          <w:lang w:eastAsia="zh-CN"/>
        </w:rPr>
        <w:t>中标</w:t>
      </w:r>
      <w:r>
        <w:rPr>
          <w:rFonts w:hint="eastAsia" w:ascii="宋体" w:hAnsi="宋体" w:eastAsia="宋体" w:cs="宋体"/>
          <w:color w:val="auto"/>
          <w:sz w:val="24"/>
          <w:szCs w:val="24"/>
          <w:lang w:val="zh-CN"/>
        </w:rPr>
        <w:t>候选单位推荐以及授予合同的过程中，供应商向采购人和评标委员会施加影响的任何行为，</w:t>
      </w:r>
      <w:r>
        <w:rPr>
          <w:rFonts w:hint="eastAsia" w:ascii="宋体" w:hAnsi="宋体" w:eastAsia="宋体" w:cs="宋体"/>
          <w:color w:val="auto"/>
          <w:sz w:val="24"/>
          <w:szCs w:val="24"/>
          <w:highlight w:val="none"/>
          <w:lang w:val="zh-CN"/>
        </w:rPr>
        <w:t>都将会导致其报价被拒绝。</w:t>
      </w:r>
    </w:p>
    <w:p w14:paraId="5785F81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zh-CN"/>
        </w:rPr>
        <w:t>.3、评标原则和办法：</w:t>
      </w:r>
    </w:p>
    <w:p w14:paraId="7D314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综合评分法：即在最大限度地满足招标文件实质性要求前提下，按照招标文件中规定的各项因素进行综合评标后，以评标总得分顺序推荐</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lang w:val="zh-CN"/>
        </w:rPr>
        <w:t>候选单位。</w:t>
      </w:r>
    </w:p>
    <w:p w14:paraId="562912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评标委员会各专家独立评分，按评标后综合得分由高到低顺序排列，推荐</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lang w:val="zh-CN"/>
        </w:rPr>
        <w:t>候选单位。得分相同的，按投标报价由低到高顺序排列，得分且投标报价相同的，比较技术指标得分，此技术得分高者排在前。</w:t>
      </w:r>
    </w:p>
    <w:p w14:paraId="7886F867">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专家评分超过得分界限或未按照本办法规定时，该专家的该项评分作废，不计入汇总；计算采用插入法，数字均保留二位小数，第三位“四舍五入”；评标过程中，若出现本办法以外的特殊情况时，将暂停评标，有关情况待评标委员会确定后，再行评定。</w:t>
      </w:r>
    </w:p>
    <w:p w14:paraId="53039BD1">
      <w:pPr>
        <w:keepNext w:val="0"/>
        <w:keepLines w:val="0"/>
        <w:pageBreakBefore w:val="0"/>
        <w:widowControl w:val="0"/>
        <w:shd w:val="clear" w:color="auto" w:fill="auto"/>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0</w:t>
      </w:r>
      <w:r>
        <w:rPr>
          <w:rFonts w:hint="eastAsia" w:ascii="宋体" w:hAnsi="宋体" w:eastAsia="宋体" w:cs="宋体"/>
          <w:b/>
          <w:color w:val="auto"/>
          <w:sz w:val="24"/>
          <w:szCs w:val="24"/>
          <w:highlight w:val="none"/>
        </w:rPr>
        <w:t>、需要落实的政府采购政策</w:t>
      </w:r>
    </w:p>
    <w:p w14:paraId="2B2EDA88">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.1、关于印发《政府采购促进中小企业发展管理办法》的通知--财库〔2020〕46号</w:t>
      </w:r>
    </w:p>
    <w:p w14:paraId="45C9A59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》订立劳动合同的从业人员。</w:t>
      </w:r>
    </w:p>
    <w:p w14:paraId="5D8B44D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6752428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4D85CF6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参加政府采购活动的中小企业应提供《中小企业声明函》原件。否则不得享受相关中小企业扶持政策。</w:t>
      </w:r>
    </w:p>
    <w:p w14:paraId="43116EB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.2、财政部司法部关于政府采购支持监狱企业发展有关问题的通知--（财库〔2014〕68号）</w:t>
      </w:r>
    </w:p>
    <w:p w14:paraId="2BD3A28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14:paraId="543444EF">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.3、《关于促进残疾人就业政府采购政策的通知》（财库〔2017〕141 号）</w:t>
      </w:r>
    </w:p>
    <w:p w14:paraId="7E6FFB1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根据财政部、民政部、中国残疾人联合会下发的《关于促进残疾人就业政府采购政策的通知》（财库〔2017〕141 号）的规定，残疾人福利性单位提供本单位制造的货物、承担的服务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BDFFA0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参加政府采购活动的残疾人单位应提供《残疾人福利性单位声明函》原件。未提供上述声明函原件，不能享受</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规定的价格扣除，但不影响</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的有效性。</w:t>
      </w:r>
    </w:p>
    <w:p w14:paraId="0F0FC974">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.4、《国务院办公厅关于建立政府强制采购节能产品制度的通知》--（国办发〔2007〕51号）</w:t>
      </w:r>
    </w:p>
    <w:p w14:paraId="5FC8A4F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各级政府机构使用财政性资金进行政府采购活动时，在技术、服务等指标满足采购需求的前提下，要优先采购节能产品，对部分节能效果、性能等达到要求的产品，实行强制采购。</w:t>
      </w:r>
    </w:p>
    <w:p w14:paraId="10C26166">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 xml:space="preserve">.5、《节能产品政府采购实施意见》--（财库[2004]185号） </w:t>
      </w:r>
    </w:p>
    <w:p w14:paraId="3EE0985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根据《节能产品政府采购实施意见》--（财库[2004]185号）规定，采购人采购的产品在品目清单中并具有认证证书的，在技术、服务等指标同等条件下，应当优先采购节能清单所列的节能产品。</w:t>
      </w:r>
    </w:p>
    <w:p w14:paraId="09930EE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3521E5A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.6、《环境标志产品政府采购实施的意见》--（财库[2006]90号）</w:t>
      </w:r>
    </w:p>
    <w:p w14:paraId="65B1DF9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根据《环境标志产品政府采购实施的意见》--（财库[2006]90号）规定，采购人采购的产品在品目清单中并具有认证证书的，在性能、技术、服务等指标同等条件下，应当优先采购清单中的产品。</w:t>
      </w:r>
    </w:p>
    <w:p w14:paraId="7BC1278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37F33BA7">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.7、《关于调整优化节能产品、环境标志产品政府采购执行机制的通知》（财库〔2019〕9 号）</w:t>
      </w:r>
    </w:p>
    <w:p w14:paraId="5E2F52D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EBBCF0C">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.8、《关于印发环境标志产品政府采购品目清单的通知》（财库〔2019〕18号）</w:t>
      </w:r>
    </w:p>
    <w:p w14:paraId="1659FA27">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.9、《关于印发节能产品政府采购品目清单的通知》（财库〔2019〕19号）</w:t>
      </w:r>
    </w:p>
    <w:p w14:paraId="26C2F211">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.10、《关于运用政府采购政策支持乡村产业振兴的通知》（财库〔2021〕19号）</w:t>
      </w:r>
    </w:p>
    <w:p w14:paraId="100F051C">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.11、《陕西省中小企业政府采购信用融资办法》（陕财办采〔2018〕23号）</w:t>
      </w:r>
    </w:p>
    <w:p w14:paraId="0A97F886">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.12、《陕西省财政厅关于加快推进我省中小企业政府采购信用融资工作的通知》（陕财办采〔2020〕15号）</w:t>
      </w:r>
    </w:p>
    <w:p w14:paraId="44506F33">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.13、《财政部关于在政府采购活动中查询及使用信用记录有关问题的通知》（财库〔2016〕125 号）</w:t>
      </w:r>
    </w:p>
    <w:p w14:paraId="4FB87171">
      <w:pPr>
        <w:keepNext w:val="0"/>
        <w:keepLines w:val="0"/>
        <w:pageBreakBefore w:val="0"/>
        <w:widowControl w:val="0"/>
        <w:shd w:val="clear" w:color="auto" w:fill="auto"/>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.14、《财政部关于进一步加大政府采购支持中小企业力度的通知》（财库〔2022〕19号）</w:t>
      </w:r>
    </w:p>
    <w:p w14:paraId="17186254">
      <w:pPr>
        <w:keepNext w:val="0"/>
        <w:keepLines w:val="0"/>
        <w:pageBreakBefore w:val="0"/>
        <w:widowControl w:val="0"/>
        <w:shd w:val="clear" w:color="auto" w:fill="auto"/>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政策性扣减范围</w:t>
      </w:r>
    </w:p>
    <w:p w14:paraId="478C0684">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.1、小微企业</w:t>
      </w:r>
    </w:p>
    <w:p w14:paraId="1CA9901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lt;关于印发《政府采购促进中小企业发展管理办法》（财库〔2020〕46号）的规定，中小企业参加政府采购活动，应当出具本办法规定的《中小企业声明函》，否则，按照有关规定予以处理。任何单位和个人不得要求供应商提供《中小企业声明函》之外的中小企业身份证明文件。供应商提供的《中小企业声明函》资料必须真实。</w:t>
      </w:r>
    </w:p>
    <w:p w14:paraId="04F014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专门面向中小企业采购项目不享受优惠政策；</w:t>
      </w:r>
    </w:p>
    <w:p w14:paraId="3758AB1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非专门面向中小企业采购项目(价格扣除)：服务采购项目对小型和微型企业的价格给予10%～20%的扣除，用扣除后的价格参与评审。</w:t>
      </w:r>
      <w:r>
        <w:rPr>
          <w:rFonts w:hint="eastAsia" w:ascii="宋体" w:hAnsi="宋体" w:eastAsia="宋体" w:cs="宋体"/>
          <w:color w:val="auto"/>
          <w:sz w:val="24"/>
          <w:szCs w:val="24"/>
          <w:highlight w:val="none"/>
        </w:rPr>
        <w:t>本项目的扣除比例为：小型企业扣除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，微型企业扣除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217CA73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%的扣除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本项目的扣除比例为：扣除</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p>
    <w:p w14:paraId="35EE60C4">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支持监狱企业</w:t>
      </w:r>
    </w:p>
    <w:p w14:paraId="26C8F5E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非专门面向监狱采购项目(价格扣除)：监狱企业可视同小微企业在价格评审时给予</w:t>
      </w:r>
      <w:r>
        <w:rPr>
          <w:rFonts w:hint="eastAsia" w:ascii="宋体" w:hAnsi="宋体" w:eastAsia="宋体" w:cs="宋体"/>
          <w:color w:val="auto"/>
          <w:sz w:val="24"/>
          <w:szCs w:val="24"/>
          <w:highlight w:val="none"/>
          <w:lang w:val="en-US" w:eastAsia="zh-CN"/>
        </w:rPr>
        <w:t>10%～20%</w:t>
      </w:r>
      <w:r>
        <w:rPr>
          <w:rFonts w:hint="eastAsia" w:ascii="宋体" w:hAnsi="宋体" w:eastAsia="宋体" w:cs="宋体"/>
          <w:color w:val="auto"/>
          <w:sz w:val="24"/>
          <w:szCs w:val="24"/>
          <w:highlight w:val="none"/>
        </w:rPr>
        <w:t>的扣除，用扣除后的价格参与评审。本项目的扣除比例为：</w:t>
      </w:r>
      <w:r>
        <w:rPr>
          <w:rFonts w:hint="eastAsia" w:ascii="宋体" w:hAnsi="宋体" w:eastAsia="宋体" w:cs="宋体"/>
          <w:color w:val="auto"/>
          <w:sz w:val="24"/>
          <w:szCs w:val="24"/>
          <w:highlight w:val="none"/>
          <w:lang w:val="en-US" w:eastAsia="zh-CN"/>
        </w:rPr>
        <w:t>扣除10%</w:t>
      </w:r>
      <w:r>
        <w:rPr>
          <w:rFonts w:hint="eastAsia" w:ascii="宋体" w:hAnsi="宋体" w:eastAsia="宋体" w:cs="宋体"/>
          <w:color w:val="auto"/>
          <w:sz w:val="24"/>
          <w:szCs w:val="24"/>
          <w:highlight w:val="none"/>
        </w:rPr>
        <w:t>。</w:t>
      </w:r>
    </w:p>
    <w:p w14:paraId="1268363B">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.3、其他法律法规强制性规定或扶持政策</w:t>
      </w:r>
    </w:p>
    <w:p w14:paraId="60C8B38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残疾人福利性单位可视同小微企业在价格评审时给予</w:t>
      </w:r>
      <w:r>
        <w:rPr>
          <w:rFonts w:hint="eastAsia" w:ascii="宋体" w:hAnsi="宋体" w:eastAsia="宋体" w:cs="宋体"/>
          <w:color w:val="auto"/>
          <w:sz w:val="24"/>
          <w:szCs w:val="24"/>
          <w:highlight w:val="none"/>
          <w:lang w:val="en-US" w:eastAsia="zh-CN"/>
        </w:rPr>
        <w:t>10%～20%</w:t>
      </w:r>
      <w:r>
        <w:rPr>
          <w:rFonts w:hint="eastAsia" w:ascii="宋体" w:hAnsi="宋体" w:eastAsia="宋体" w:cs="宋体"/>
          <w:color w:val="auto"/>
          <w:sz w:val="24"/>
          <w:szCs w:val="24"/>
          <w:highlight w:val="none"/>
        </w:rPr>
        <w:t>的扣除，用扣除后的价格参与评审。</w:t>
      </w:r>
    </w:p>
    <w:p w14:paraId="2E1FF2F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本项目的扣除比例为：扣除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；但应满足下列条件：</w:t>
      </w:r>
    </w:p>
    <w:p w14:paraId="6779E35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残疾人福利性单位应符合《财政部、民政部、中国残疾人联合会关于促进残疾人就业政府采购政策的通知》（财库[2017]141号）文件规定，并提供《残疾人福利性单位声明函》，并对声明的真实性负责。</w:t>
      </w:r>
    </w:p>
    <w:p w14:paraId="05D04C1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残疾人福利性单位属于小型、微型企业的，不重复享受政策。</w:t>
      </w:r>
    </w:p>
    <w:p w14:paraId="61A94F2C">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、采购人拟采购产品属于优先采购节能、环境标志产品范围的，应当优先采购节能、环境标志产品；拟采购产品符合政府采购强制采购政策的，实行强制采购。</w:t>
      </w:r>
    </w:p>
    <w:p w14:paraId="03BAFF5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1）采购人依据节能产品、环境标志产品品目清单和节能、环境标志产品认证证书实施政府优先采购和强制采购。</w:t>
      </w:r>
    </w:p>
    <w:p w14:paraId="6FFFACA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2330139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供应商享受支持中小型企业发展政策优惠的，可以同时享受节能、环境标志产品优先采购政策。</w:t>
      </w:r>
    </w:p>
    <w:p w14:paraId="637B69BC">
      <w:pPr>
        <w:pStyle w:val="16"/>
        <w:rPr>
          <w:rFonts w:hint="eastAsia" w:ascii="宋体" w:hAnsi="宋体" w:eastAsia="宋体" w:cs="宋体"/>
          <w:b/>
          <w:bCs/>
          <w:color w:val="auto"/>
          <w:sz w:val="24"/>
          <w:szCs w:val="24"/>
          <w:highlight w:val="none"/>
        </w:rPr>
      </w:pPr>
    </w:p>
    <w:p w14:paraId="453B0873">
      <w:pPr>
        <w:rPr>
          <w:rFonts w:hint="eastAsia" w:ascii="宋体" w:hAnsi="宋体" w:eastAsia="宋体" w:cs="宋体"/>
          <w:b/>
          <w:bCs/>
          <w:color w:val="auto"/>
          <w:sz w:val="24"/>
          <w:szCs w:val="24"/>
          <w:highlight w:val="none"/>
        </w:rPr>
      </w:pPr>
    </w:p>
    <w:p w14:paraId="2631584E">
      <w:pPr>
        <w:pStyle w:val="16"/>
        <w:rPr>
          <w:rFonts w:hint="eastAsia" w:ascii="宋体" w:hAnsi="宋体" w:eastAsia="宋体" w:cs="宋体"/>
          <w:b/>
          <w:bCs/>
          <w:color w:val="auto"/>
          <w:sz w:val="24"/>
          <w:szCs w:val="24"/>
          <w:highlight w:val="none"/>
        </w:rPr>
      </w:pPr>
    </w:p>
    <w:p w14:paraId="78B611E4">
      <w:pPr>
        <w:rPr>
          <w:rFonts w:hint="eastAsia" w:ascii="宋体" w:hAnsi="宋体" w:eastAsia="宋体" w:cs="宋体"/>
          <w:b/>
          <w:bCs/>
          <w:color w:val="auto"/>
          <w:sz w:val="24"/>
          <w:szCs w:val="24"/>
          <w:highlight w:val="none"/>
        </w:rPr>
      </w:pPr>
    </w:p>
    <w:p w14:paraId="089490DD">
      <w:pPr>
        <w:pStyle w:val="16"/>
        <w:rPr>
          <w:rFonts w:hint="eastAsia" w:ascii="宋体" w:hAnsi="宋体" w:eastAsia="宋体" w:cs="宋体"/>
          <w:b/>
          <w:bCs/>
          <w:color w:val="auto"/>
          <w:sz w:val="24"/>
          <w:szCs w:val="24"/>
          <w:highlight w:val="none"/>
        </w:rPr>
      </w:pPr>
    </w:p>
    <w:p w14:paraId="3FA72489">
      <w:pPr>
        <w:rPr>
          <w:rFonts w:hint="eastAsia" w:ascii="宋体" w:hAnsi="宋体" w:eastAsia="宋体" w:cs="宋体"/>
          <w:b/>
          <w:bCs/>
          <w:color w:val="auto"/>
          <w:sz w:val="24"/>
          <w:szCs w:val="24"/>
          <w:highlight w:val="none"/>
        </w:rPr>
      </w:pPr>
    </w:p>
    <w:p w14:paraId="33AF9594">
      <w:pPr>
        <w:pStyle w:val="16"/>
        <w:rPr>
          <w:rFonts w:hint="eastAsia" w:ascii="宋体" w:hAnsi="宋体" w:eastAsia="宋体" w:cs="宋体"/>
          <w:b/>
          <w:bCs/>
          <w:color w:val="auto"/>
          <w:sz w:val="24"/>
          <w:szCs w:val="24"/>
          <w:highlight w:val="none"/>
        </w:rPr>
      </w:pPr>
    </w:p>
    <w:p w14:paraId="642F8C33">
      <w:pPr>
        <w:rPr>
          <w:rFonts w:hint="eastAsia" w:ascii="宋体" w:hAnsi="宋体" w:eastAsia="宋体" w:cs="宋体"/>
          <w:b/>
          <w:bCs/>
          <w:color w:val="auto"/>
          <w:sz w:val="24"/>
          <w:szCs w:val="24"/>
          <w:highlight w:val="none"/>
        </w:rPr>
      </w:pPr>
    </w:p>
    <w:p w14:paraId="3E582B87">
      <w:pPr>
        <w:pStyle w:val="16"/>
        <w:rPr>
          <w:rFonts w:hint="eastAsia" w:ascii="宋体" w:hAnsi="宋体" w:eastAsia="宋体" w:cs="宋体"/>
          <w:b/>
          <w:bCs/>
          <w:color w:val="auto"/>
          <w:sz w:val="24"/>
          <w:szCs w:val="24"/>
          <w:highlight w:val="none"/>
        </w:rPr>
      </w:pPr>
    </w:p>
    <w:p w14:paraId="2E3A182D">
      <w:pPr>
        <w:rPr>
          <w:rFonts w:hint="eastAsia" w:ascii="宋体" w:hAnsi="宋体" w:eastAsia="宋体" w:cs="宋体"/>
          <w:b/>
          <w:bCs/>
          <w:color w:val="auto"/>
          <w:sz w:val="24"/>
          <w:szCs w:val="24"/>
          <w:highlight w:val="none"/>
        </w:rPr>
      </w:pPr>
    </w:p>
    <w:p w14:paraId="286185F7">
      <w:pPr>
        <w:pStyle w:val="16"/>
        <w:rPr>
          <w:rFonts w:hint="eastAsia" w:ascii="宋体" w:hAnsi="宋体" w:eastAsia="宋体" w:cs="宋体"/>
          <w:b/>
          <w:bCs/>
          <w:color w:val="auto"/>
          <w:sz w:val="24"/>
          <w:szCs w:val="24"/>
          <w:highlight w:val="none"/>
        </w:rPr>
      </w:pPr>
    </w:p>
    <w:p w14:paraId="381C3B6F">
      <w:pPr>
        <w:rPr>
          <w:rFonts w:hint="eastAsia" w:ascii="宋体" w:hAnsi="宋体" w:eastAsia="宋体" w:cs="宋体"/>
          <w:b/>
          <w:bCs/>
          <w:color w:val="auto"/>
          <w:sz w:val="24"/>
          <w:szCs w:val="24"/>
          <w:highlight w:val="none"/>
        </w:rPr>
      </w:pPr>
    </w:p>
    <w:p w14:paraId="279FA945">
      <w:pPr>
        <w:pStyle w:val="16"/>
        <w:rPr>
          <w:rFonts w:hint="eastAsia" w:ascii="宋体" w:hAnsi="宋体" w:eastAsia="宋体" w:cs="宋体"/>
          <w:b/>
          <w:bCs/>
          <w:color w:val="auto"/>
          <w:sz w:val="24"/>
          <w:szCs w:val="24"/>
          <w:highlight w:val="none"/>
        </w:rPr>
      </w:pPr>
    </w:p>
    <w:p w14:paraId="7B184F85">
      <w:pPr>
        <w:rPr>
          <w:rFonts w:hint="eastAsia" w:ascii="宋体" w:hAnsi="宋体" w:eastAsia="宋体" w:cs="宋体"/>
          <w:b/>
          <w:bCs/>
          <w:color w:val="auto"/>
          <w:sz w:val="24"/>
          <w:szCs w:val="24"/>
          <w:highlight w:val="none"/>
        </w:rPr>
      </w:pPr>
    </w:p>
    <w:p w14:paraId="7651026A">
      <w:pPr>
        <w:pStyle w:val="16"/>
        <w:rPr>
          <w:rFonts w:hint="eastAsia" w:ascii="宋体" w:hAnsi="宋体" w:eastAsia="宋体" w:cs="宋体"/>
          <w:b/>
          <w:bCs/>
          <w:color w:val="auto"/>
          <w:sz w:val="24"/>
          <w:szCs w:val="24"/>
          <w:highlight w:val="none"/>
        </w:rPr>
      </w:pPr>
    </w:p>
    <w:p w14:paraId="0D5120B3">
      <w:pPr>
        <w:rPr>
          <w:rFonts w:hint="eastAsia" w:ascii="宋体" w:hAnsi="宋体" w:eastAsia="宋体" w:cs="宋体"/>
          <w:b/>
          <w:bCs/>
          <w:color w:val="auto"/>
          <w:sz w:val="24"/>
          <w:szCs w:val="24"/>
          <w:highlight w:val="none"/>
        </w:rPr>
      </w:pPr>
    </w:p>
    <w:p w14:paraId="30E395F7">
      <w:pPr>
        <w:pStyle w:val="16"/>
        <w:rPr>
          <w:rFonts w:hint="eastAsia" w:ascii="宋体" w:hAnsi="宋体" w:eastAsia="宋体" w:cs="宋体"/>
          <w:b/>
          <w:bCs/>
          <w:color w:val="auto"/>
          <w:sz w:val="24"/>
          <w:szCs w:val="24"/>
          <w:highlight w:val="none"/>
        </w:rPr>
      </w:pPr>
    </w:p>
    <w:p w14:paraId="05E704F0">
      <w:pPr>
        <w:rPr>
          <w:rFonts w:hint="eastAsia" w:ascii="宋体" w:hAnsi="宋体" w:eastAsia="宋体" w:cs="宋体"/>
          <w:b/>
          <w:bCs/>
          <w:color w:val="auto"/>
          <w:sz w:val="24"/>
          <w:szCs w:val="24"/>
          <w:highlight w:val="none"/>
        </w:rPr>
      </w:pPr>
    </w:p>
    <w:p w14:paraId="6FB6782F">
      <w:pPr>
        <w:rPr>
          <w:rFonts w:hint="eastAsia" w:ascii="宋体" w:hAnsi="宋体" w:eastAsia="宋体" w:cs="宋体"/>
          <w:b/>
          <w:bCs/>
          <w:color w:val="auto"/>
          <w:sz w:val="24"/>
          <w:szCs w:val="24"/>
          <w:highlight w:val="none"/>
        </w:rPr>
      </w:pPr>
    </w:p>
    <w:p w14:paraId="557AB2D0">
      <w:pPr>
        <w:rPr>
          <w:rFonts w:hint="eastAsia" w:ascii="宋体" w:hAnsi="宋体" w:eastAsia="宋体" w:cs="宋体"/>
          <w:b/>
          <w:bCs/>
          <w:color w:val="auto"/>
          <w:sz w:val="24"/>
          <w:szCs w:val="24"/>
          <w:highlight w:val="none"/>
        </w:rPr>
      </w:pPr>
    </w:p>
    <w:p w14:paraId="668A1CFC">
      <w:pPr>
        <w:rPr>
          <w:rFonts w:hint="eastAsia" w:ascii="宋体" w:hAnsi="宋体" w:eastAsia="宋体" w:cs="宋体"/>
          <w:b/>
          <w:bCs/>
          <w:color w:val="auto"/>
          <w:sz w:val="24"/>
          <w:szCs w:val="24"/>
          <w:highlight w:val="none"/>
        </w:rPr>
      </w:pPr>
    </w:p>
    <w:p w14:paraId="4C584E6F">
      <w:pPr>
        <w:rPr>
          <w:rFonts w:hint="eastAsia" w:ascii="宋体" w:hAnsi="宋体" w:eastAsia="宋体" w:cs="宋体"/>
          <w:b/>
          <w:bCs/>
          <w:color w:val="auto"/>
          <w:sz w:val="24"/>
          <w:szCs w:val="24"/>
          <w:highlight w:val="none"/>
        </w:rPr>
      </w:pPr>
    </w:p>
    <w:p w14:paraId="542BC19B">
      <w:pPr>
        <w:pStyle w:val="16"/>
        <w:spacing w:line="48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附件1：</w:t>
      </w:r>
    </w:p>
    <w:p w14:paraId="099415B6">
      <w:pPr>
        <w:pStyle w:val="16"/>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初步审查要素表</w:t>
      </w:r>
    </w:p>
    <w:tbl>
      <w:tblPr>
        <w:tblStyle w:val="36"/>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792"/>
        <w:gridCol w:w="2041"/>
        <w:gridCol w:w="968"/>
        <w:gridCol w:w="5174"/>
      </w:tblGrid>
      <w:tr w14:paraId="5780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2041" w:type="dxa"/>
            <w:gridSpan w:val="2"/>
            <w:noWrap w:val="0"/>
            <w:vAlign w:val="center"/>
          </w:tcPr>
          <w:p w14:paraId="0AE8508C">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条款号</w:t>
            </w:r>
          </w:p>
        </w:tc>
        <w:tc>
          <w:tcPr>
            <w:tcW w:w="968" w:type="dxa"/>
            <w:noWrap w:val="0"/>
            <w:vAlign w:val="center"/>
          </w:tcPr>
          <w:p w14:paraId="6E864A0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评审因素</w:t>
            </w:r>
          </w:p>
        </w:tc>
        <w:tc>
          <w:tcPr>
            <w:tcW w:w="5174" w:type="dxa"/>
            <w:noWrap w:val="0"/>
            <w:vAlign w:val="center"/>
          </w:tcPr>
          <w:p w14:paraId="437F2ACD">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评审标准</w:t>
            </w:r>
          </w:p>
        </w:tc>
      </w:tr>
      <w:tr w14:paraId="033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restart"/>
            <w:noWrap w:val="0"/>
            <w:vAlign w:val="center"/>
          </w:tcPr>
          <w:p w14:paraId="2B15EDE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w:t>
            </w:r>
          </w:p>
        </w:tc>
        <w:tc>
          <w:tcPr>
            <w:tcW w:w="2041" w:type="dxa"/>
            <w:vMerge w:val="restart"/>
            <w:noWrap w:val="0"/>
            <w:vAlign w:val="center"/>
          </w:tcPr>
          <w:p w14:paraId="1E312BAD">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资格评审</w:t>
            </w:r>
          </w:p>
          <w:p w14:paraId="6FF8D9C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标准</w:t>
            </w:r>
          </w:p>
        </w:tc>
        <w:tc>
          <w:tcPr>
            <w:tcW w:w="968" w:type="dxa"/>
            <w:vMerge w:val="restart"/>
            <w:noWrap w:val="0"/>
            <w:vAlign w:val="center"/>
          </w:tcPr>
          <w:p w14:paraId="6011776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基本资格条件</w:t>
            </w:r>
          </w:p>
        </w:tc>
        <w:tc>
          <w:tcPr>
            <w:tcW w:w="5174" w:type="dxa"/>
            <w:noWrap w:val="0"/>
            <w:vAlign w:val="center"/>
          </w:tcPr>
          <w:p w14:paraId="16C68B6C">
            <w:pPr>
              <w:pStyle w:val="16"/>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kern w:val="2"/>
                <w:sz w:val="24"/>
                <w:szCs w:val="24"/>
                <w:shd w:val="clear" w:fill="FFFFFF"/>
                <w:vertAlign w:val="baseline"/>
                <w:lang w:val="en-US" w:eastAsia="zh-CN" w:bidi="ar-SA"/>
              </w:rPr>
              <w:t>营业执照等主体资格证明资料：提供合格有效的法人或者其他组织的营业执照等证明文件，自然人的身份证明，供应商是法人或其他组织的应提供营业执照等证明文件，供应商是自然人的应提供有效的自然人身份证明。</w:t>
            </w:r>
          </w:p>
        </w:tc>
      </w:tr>
      <w:tr w14:paraId="07C6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continue"/>
            <w:noWrap w:val="0"/>
            <w:vAlign w:val="center"/>
          </w:tcPr>
          <w:p w14:paraId="73705B5F">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2041" w:type="dxa"/>
            <w:vMerge w:val="continue"/>
            <w:noWrap w:val="0"/>
            <w:vAlign w:val="center"/>
          </w:tcPr>
          <w:p w14:paraId="6BAF018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968" w:type="dxa"/>
            <w:vMerge w:val="continue"/>
            <w:noWrap w:val="0"/>
            <w:vAlign w:val="center"/>
          </w:tcPr>
          <w:p w14:paraId="5E5FD9F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5174" w:type="dxa"/>
            <w:noWrap w:val="0"/>
            <w:vAlign w:val="center"/>
          </w:tcPr>
          <w:p w14:paraId="013112F7">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i w:val="0"/>
                <w:iCs w:val="0"/>
                <w:caps w:val="0"/>
                <w:color w:val="auto"/>
                <w:spacing w:val="0"/>
                <w:sz w:val="24"/>
                <w:szCs w:val="24"/>
                <w:shd w:val="clear" w:fill="FFFFFF"/>
                <w:vertAlign w:val="baseline"/>
              </w:rPr>
              <w:t>财务状况报告：提供具有财务审计资质单位出具的</w:t>
            </w:r>
            <w:r>
              <w:rPr>
                <w:rFonts w:hint="eastAsia" w:ascii="宋体" w:hAnsi="宋体" w:eastAsia="宋体" w:cs="宋体"/>
                <w:i w:val="0"/>
                <w:iCs w:val="0"/>
                <w:caps w:val="0"/>
                <w:color w:val="auto"/>
                <w:spacing w:val="0"/>
                <w:sz w:val="24"/>
                <w:szCs w:val="24"/>
                <w:shd w:val="clear" w:fill="FFFFFF"/>
                <w:vertAlign w:val="baseline"/>
                <w:lang w:val="en-US" w:eastAsia="zh-CN"/>
              </w:rPr>
              <w:t>2024</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年</w:t>
            </w:r>
            <w:r>
              <w:rPr>
                <w:rFonts w:hint="eastAsia" w:ascii="宋体" w:hAnsi="宋体" w:eastAsia="宋体" w:cs="宋体"/>
                <w:i w:val="0"/>
                <w:iCs w:val="0"/>
                <w:caps w:val="0"/>
                <w:color w:val="auto"/>
                <w:spacing w:val="0"/>
                <w:sz w:val="24"/>
                <w:szCs w:val="24"/>
                <w:shd w:val="clear" w:fill="FFFFFF"/>
                <w:vertAlign w:val="baseline"/>
              </w:rPr>
              <w:t>度财务报告（成立时间至开标时间不足一年的可提供成立后任意时段的资产负债表）或开标前六个月内其基本账户银行出具的资信证明（附开户许可证）或政府采购信用担保机构出具的投标担保函</w:t>
            </w:r>
            <w:r>
              <w:rPr>
                <w:rFonts w:hint="eastAsia" w:ascii="宋体" w:hAnsi="宋体" w:eastAsia="宋体" w:cs="宋体"/>
                <w:b w:val="0"/>
                <w:bCs w:val="0"/>
                <w:color w:val="auto"/>
                <w:sz w:val="24"/>
                <w:szCs w:val="24"/>
                <w:highlight w:val="none"/>
                <w:lang w:bidi="ar"/>
              </w:rPr>
              <w:t>；</w:t>
            </w:r>
          </w:p>
        </w:tc>
      </w:tr>
      <w:tr w14:paraId="550F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continue"/>
            <w:noWrap w:val="0"/>
            <w:vAlign w:val="center"/>
          </w:tcPr>
          <w:p w14:paraId="730E159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2041" w:type="dxa"/>
            <w:vMerge w:val="continue"/>
            <w:noWrap w:val="0"/>
            <w:vAlign w:val="center"/>
          </w:tcPr>
          <w:p w14:paraId="24A0BCE1">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968" w:type="dxa"/>
            <w:vMerge w:val="continue"/>
            <w:noWrap w:val="0"/>
            <w:vAlign w:val="center"/>
          </w:tcPr>
          <w:p w14:paraId="0A67AF1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5174" w:type="dxa"/>
            <w:noWrap w:val="0"/>
            <w:vAlign w:val="center"/>
          </w:tcPr>
          <w:p w14:paraId="3DD1344A">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69" w:leftChars="-33" w:firstLine="91" w:firstLineChars="38"/>
              <w:jc w:val="left"/>
              <w:textAlignment w:val="auto"/>
              <w:rPr>
                <w:rFonts w:hint="eastAsia" w:ascii="宋体" w:hAnsi="宋体" w:eastAsia="宋体" w:cs="宋体"/>
                <w:bCs/>
                <w:color w:val="auto"/>
                <w:sz w:val="24"/>
                <w:szCs w:val="24"/>
                <w:highlight w:val="none"/>
              </w:rPr>
            </w:pPr>
            <w:r>
              <w:rPr>
                <w:rFonts w:hint="eastAsia" w:ascii="宋体" w:hAnsi="宋体" w:eastAsia="宋体" w:cs="宋体"/>
                <w:i w:val="0"/>
                <w:iCs w:val="0"/>
                <w:caps w:val="0"/>
                <w:color w:val="auto"/>
                <w:spacing w:val="0"/>
                <w:sz w:val="24"/>
                <w:szCs w:val="24"/>
                <w:shd w:val="clear" w:fill="FFFFFF"/>
                <w:vertAlign w:val="baseline"/>
              </w:rPr>
              <w:t>税收缴纳证明：提供开标前六个月内任意一个月已缴纳完税凭证或税务机关开具的完税证明（时间以税款所属日期为准、税种须包含增值税或企业所得税）；依法免税或无须缴纳税收的投标人应提供相关文件证明</w:t>
            </w:r>
            <w:r>
              <w:rPr>
                <w:rFonts w:hint="eastAsia" w:ascii="宋体" w:hAnsi="宋体" w:eastAsia="宋体" w:cs="宋体"/>
                <w:b w:val="0"/>
                <w:bCs w:val="0"/>
                <w:color w:val="auto"/>
                <w:sz w:val="24"/>
                <w:szCs w:val="24"/>
                <w:highlight w:val="none"/>
                <w:lang w:bidi="ar"/>
              </w:rPr>
              <w:t>；</w:t>
            </w:r>
          </w:p>
        </w:tc>
      </w:tr>
      <w:tr w14:paraId="3641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continue"/>
            <w:noWrap w:val="0"/>
            <w:vAlign w:val="center"/>
          </w:tcPr>
          <w:p w14:paraId="2DF984BA">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2041" w:type="dxa"/>
            <w:vMerge w:val="continue"/>
            <w:noWrap w:val="0"/>
            <w:vAlign w:val="center"/>
          </w:tcPr>
          <w:p w14:paraId="0EA1F24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968" w:type="dxa"/>
            <w:vMerge w:val="continue"/>
            <w:noWrap w:val="0"/>
            <w:vAlign w:val="center"/>
          </w:tcPr>
          <w:p w14:paraId="05A2B7BD">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5174" w:type="dxa"/>
            <w:noWrap w:val="0"/>
            <w:vAlign w:val="center"/>
          </w:tcPr>
          <w:p w14:paraId="72B9B17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69" w:leftChars="-33" w:firstLine="91" w:firstLineChars="38"/>
              <w:jc w:val="left"/>
              <w:textAlignment w:val="auto"/>
              <w:rPr>
                <w:rFonts w:hint="eastAsia" w:ascii="宋体" w:hAnsi="宋体" w:eastAsia="宋体" w:cs="宋体"/>
                <w:bCs/>
                <w:color w:val="auto"/>
                <w:sz w:val="24"/>
                <w:szCs w:val="24"/>
                <w:highlight w:val="none"/>
              </w:rPr>
            </w:pPr>
            <w:r>
              <w:rPr>
                <w:rFonts w:hint="eastAsia" w:ascii="宋体" w:hAnsi="宋体" w:eastAsia="宋体" w:cs="宋体"/>
                <w:i w:val="0"/>
                <w:iCs w:val="0"/>
                <w:caps w:val="0"/>
                <w:color w:val="auto"/>
                <w:spacing w:val="0"/>
                <w:sz w:val="24"/>
                <w:szCs w:val="24"/>
                <w:shd w:val="clear" w:fill="FFFFFF"/>
                <w:vertAlign w:val="baseline"/>
              </w:rPr>
              <w:t>社会保障资金缴纳证明：提供开标前六个月内任意一个月已缴纳的社会保障资金缴存单据或社保机构开具的社会保险参保缴费情况证明，依法不需要缴纳社会保障资金的投标人应提供相关证明</w:t>
            </w:r>
            <w:r>
              <w:rPr>
                <w:rFonts w:hint="eastAsia" w:ascii="宋体" w:hAnsi="宋体" w:eastAsia="宋体" w:cs="宋体"/>
                <w:i w:val="0"/>
                <w:iCs w:val="0"/>
                <w:caps w:val="0"/>
                <w:color w:val="auto"/>
                <w:spacing w:val="0"/>
                <w:sz w:val="24"/>
                <w:szCs w:val="24"/>
                <w:shd w:val="clear" w:fill="FFFFFF"/>
                <w:vertAlign w:val="baseline"/>
                <w:lang w:eastAsia="zh-CN"/>
              </w:rPr>
              <w:t>；</w:t>
            </w:r>
          </w:p>
        </w:tc>
      </w:tr>
      <w:tr w14:paraId="3CCB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continue"/>
            <w:noWrap w:val="0"/>
            <w:vAlign w:val="center"/>
          </w:tcPr>
          <w:p w14:paraId="7C80723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2041" w:type="dxa"/>
            <w:vMerge w:val="continue"/>
            <w:noWrap w:val="0"/>
            <w:vAlign w:val="center"/>
          </w:tcPr>
          <w:p w14:paraId="2E1FE0E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968" w:type="dxa"/>
            <w:vMerge w:val="continue"/>
            <w:noWrap w:val="0"/>
            <w:vAlign w:val="center"/>
          </w:tcPr>
          <w:p w14:paraId="469BB77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5174" w:type="dxa"/>
            <w:noWrap w:val="0"/>
            <w:vAlign w:val="center"/>
          </w:tcPr>
          <w:p w14:paraId="3A5ADC9C">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69" w:leftChars="-33" w:firstLine="91" w:firstLineChars="38"/>
              <w:jc w:val="left"/>
              <w:textAlignment w:val="auto"/>
              <w:rPr>
                <w:rFonts w:hint="eastAsia" w:ascii="宋体" w:hAnsi="宋体" w:eastAsia="宋体" w:cs="宋体"/>
                <w:bCs/>
                <w:color w:val="auto"/>
                <w:sz w:val="24"/>
                <w:szCs w:val="24"/>
                <w:highlight w:val="none"/>
              </w:rPr>
            </w:pPr>
            <w:r>
              <w:rPr>
                <w:rFonts w:hint="eastAsia" w:ascii="宋体" w:hAnsi="宋体" w:eastAsia="宋体" w:cs="宋体"/>
                <w:i w:val="0"/>
                <w:iCs w:val="0"/>
                <w:caps w:val="0"/>
                <w:color w:val="auto"/>
                <w:spacing w:val="0"/>
                <w:sz w:val="24"/>
                <w:szCs w:val="24"/>
                <w:shd w:val="clear" w:fill="FFFFFF"/>
                <w:vertAlign w:val="baseline"/>
              </w:rPr>
              <w:t>具备履行合同所必需的设备和专业技术能力的证明材料(由供应商根据项目需求提供说明材料或者承诺)</w:t>
            </w:r>
            <w:r>
              <w:rPr>
                <w:rFonts w:hint="eastAsia" w:ascii="宋体" w:hAnsi="宋体" w:eastAsia="宋体" w:cs="宋体"/>
                <w:b w:val="0"/>
                <w:bCs w:val="0"/>
                <w:color w:val="auto"/>
                <w:sz w:val="24"/>
                <w:szCs w:val="24"/>
                <w:highlight w:val="none"/>
                <w:lang w:bidi="ar"/>
              </w:rPr>
              <w:t>；</w:t>
            </w:r>
          </w:p>
        </w:tc>
      </w:tr>
      <w:tr w14:paraId="3CBE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continue"/>
            <w:noWrap w:val="0"/>
            <w:vAlign w:val="center"/>
          </w:tcPr>
          <w:p w14:paraId="409D810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2041" w:type="dxa"/>
            <w:vMerge w:val="continue"/>
            <w:noWrap w:val="0"/>
            <w:vAlign w:val="center"/>
          </w:tcPr>
          <w:p w14:paraId="4ABCDEE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968" w:type="dxa"/>
            <w:vMerge w:val="continue"/>
            <w:noWrap w:val="0"/>
            <w:vAlign w:val="center"/>
          </w:tcPr>
          <w:p w14:paraId="43B90DE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5174" w:type="dxa"/>
            <w:noWrap w:val="0"/>
            <w:vAlign w:val="center"/>
          </w:tcPr>
          <w:p w14:paraId="0762F226">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shd w:val="clear" w:fill="FFFFFF"/>
                <w:vertAlign w:val="baseline"/>
              </w:rPr>
              <w:t>提供参加政府采购活动前三年内在经营活动中没有重大违法记录的书面声明</w:t>
            </w:r>
            <w:r>
              <w:rPr>
                <w:rFonts w:hint="eastAsia" w:ascii="宋体" w:hAnsi="宋体" w:eastAsia="宋体" w:cs="宋体"/>
                <w:b w:val="0"/>
                <w:bCs w:val="0"/>
                <w:color w:val="auto"/>
                <w:sz w:val="24"/>
                <w:szCs w:val="24"/>
                <w:highlight w:val="none"/>
                <w:lang w:bidi="ar"/>
              </w:rPr>
              <w:t>；</w:t>
            </w:r>
          </w:p>
        </w:tc>
      </w:tr>
      <w:tr w14:paraId="49E4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continue"/>
            <w:noWrap w:val="0"/>
            <w:vAlign w:val="center"/>
          </w:tcPr>
          <w:p w14:paraId="0F124FCD">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2041" w:type="dxa"/>
            <w:vMerge w:val="continue"/>
            <w:noWrap w:val="0"/>
            <w:vAlign w:val="center"/>
          </w:tcPr>
          <w:p w14:paraId="737F7A7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968" w:type="dxa"/>
            <w:noWrap w:val="0"/>
            <w:vAlign w:val="center"/>
          </w:tcPr>
          <w:p w14:paraId="1565861A">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落实政府采购政策需满足的资格要求</w:t>
            </w:r>
          </w:p>
        </w:tc>
        <w:tc>
          <w:tcPr>
            <w:tcW w:w="5174" w:type="dxa"/>
            <w:noWrap w:val="0"/>
            <w:vAlign w:val="center"/>
          </w:tcPr>
          <w:p w14:paraId="004787C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本项目专门面向中小企业采购。</w:t>
            </w:r>
            <w:r>
              <w:rPr>
                <w:rFonts w:hint="eastAsia" w:ascii="宋体" w:hAnsi="宋体" w:eastAsia="宋体" w:cs="宋体"/>
                <w:b/>
                <w:bCs/>
                <w:color w:val="auto"/>
                <w:kern w:val="2"/>
                <w:sz w:val="24"/>
                <w:szCs w:val="24"/>
                <w:lang w:val="en-US" w:eastAsia="zh-CN" w:bidi="ar-SA"/>
              </w:rPr>
              <w:t>（提供中小企业声明函或监狱企业的证明文件或残疾人福利性单位声明函）</w:t>
            </w:r>
          </w:p>
        </w:tc>
      </w:tr>
      <w:tr w14:paraId="0262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continue"/>
            <w:noWrap w:val="0"/>
            <w:vAlign w:val="center"/>
          </w:tcPr>
          <w:p w14:paraId="00B1E030">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2041" w:type="dxa"/>
            <w:vMerge w:val="continue"/>
            <w:noWrap w:val="0"/>
            <w:vAlign w:val="center"/>
          </w:tcPr>
          <w:p w14:paraId="54C42C9F">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968" w:type="dxa"/>
            <w:vMerge w:val="restart"/>
            <w:noWrap w:val="0"/>
            <w:vAlign w:val="center"/>
          </w:tcPr>
          <w:p w14:paraId="4B9A9D8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特定资格条件</w:t>
            </w:r>
          </w:p>
        </w:tc>
        <w:tc>
          <w:tcPr>
            <w:tcW w:w="5174" w:type="dxa"/>
            <w:noWrap w:val="0"/>
            <w:vAlign w:val="center"/>
          </w:tcPr>
          <w:p w14:paraId="5BA9A3ED">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供应商应授权合法的人员参加投标全过程，其中授权代表参加投标的，须提供法定代表人授权书（附法定代表人、被授权人身份证复印件），法定代表人参加投标的，须提供法定代表人身份证明，招标文件中凡是需要法定代表人签名盖章之处，非法人单位的负责人均参照执行；</w:t>
            </w:r>
          </w:p>
        </w:tc>
      </w:tr>
      <w:tr w14:paraId="0219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continue"/>
            <w:noWrap w:val="0"/>
            <w:vAlign w:val="center"/>
          </w:tcPr>
          <w:p w14:paraId="43C18A6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2041" w:type="dxa"/>
            <w:vMerge w:val="continue"/>
            <w:noWrap w:val="0"/>
            <w:vAlign w:val="center"/>
          </w:tcPr>
          <w:p w14:paraId="4851FF8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968" w:type="dxa"/>
            <w:vMerge w:val="continue"/>
            <w:noWrap w:val="0"/>
            <w:vAlign w:val="center"/>
          </w:tcPr>
          <w:p w14:paraId="59F3BEC4">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5174" w:type="dxa"/>
            <w:noWrap w:val="0"/>
            <w:vAlign w:val="center"/>
          </w:tcPr>
          <w:p w14:paraId="6D75EC7E">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4"/>
                <w:szCs w:val="24"/>
                <w:lang w:val="en-US" w:eastAsia="zh-CN" w:bidi="ar-SA"/>
              </w:rPr>
            </w:pPr>
            <w:r>
              <w:rPr>
                <w:rFonts w:hint="eastAsia" w:ascii="宋体" w:hAnsi="宋体" w:cs="宋体"/>
                <w:b w:val="0"/>
                <w:bCs w:val="0"/>
                <w:color w:val="auto"/>
                <w:sz w:val="24"/>
                <w:szCs w:val="24"/>
                <w:highlight w:val="none"/>
                <w:lang w:eastAsia="zh-CN" w:bidi="ar"/>
              </w:rPr>
              <w:t>投标供应商须提供公安机关颁发的《保安服务许可证》。陕西省外投标供应商还须出具承诺书（承诺书形式不限），承诺自承接本项目之日起30日内向采购人所在地社区的市级人民政府公安机关备案。</w:t>
            </w:r>
          </w:p>
        </w:tc>
      </w:tr>
      <w:tr w14:paraId="060B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continue"/>
            <w:noWrap w:val="0"/>
            <w:vAlign w:val="center"/>
          </w:tcPr>
          <w:p w14:paraId="05CFB50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2041" w:type="dxa"/>
            <w:vMerge w:val="continue"/>
            <w:noWrap w:val="0"/>
            <w:vAlign w:val="center"/>
          </w:tcPr>
          <w:p w14:paraId="5063420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968" w:type="dxa"/>
            <w:vMerge w:val="continue"/>
            <w:noWrap w:val="0"/>
            <w:vAlign w:val="center"/>
          </w:tcPr>
          <w:p w14:paraId="16A1CA8C">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5174" w:type="dxa"/>
            <w:noWrap w:val="0"/>
            <w:vAlign w:val="center"/>
          </w:tcPr>
          <w:p w14:paraId="57C576F5">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kern w:val="0"/>
                <w:sz w:val="24"/>
                <w:szCs w:val="24"/>
                <w:lang w:val="en-US" w:eastAsia="zh-CN" w:bidi="ar-SA"/>
              </w:rPr>
              <w:t>供应商</w:t>
            </w:r>
            <w:r>
              <w:rPr>
                <w:rFonts w:hint="eastAsia" w:ascii="宋体" w:hAnsi="宋体" w:cs="宋体"/>
                <w:kern w:val="0"/>
                <w:sz w:val="24"/>
                <w:szCs w:val="24"/>
                <w:lang w:val="en-US" w:eastAsia="zh-CN" w:bidi="ar-SA"/>
              </w:rPr>
              <w:t>未被</w:t>
            </w:r>
            <w:r>
              <w:rPr>
                <w:rFonts w:hint="eastAsia" w:ascii="宋体" w:hAnsi="宋体" w:eastAsia="宋体" w:cs="宋体"/>
                <w:kern w:val="0"/>
                <w:sz w:val="24"/>
                <w:szCs w:val="24"/>
                <w:lang w:val="en-US" w:eastAsia="zh-CN" w:bidi="ar-SA"/>
              </w:rPr>
              <w:t>“中国执行信息公开网”网站（http://zxgk.court.gov.cn/shixin/）被列为失信被执行人，</w:t>
            </w:r>
            <w:r>
              <w:rPr>
                <w:rFonts w:hint="eastAsia" w:ascii="宋体" w:hAnsi="宋体" w:cs="宋体"/>
                <w:kern w:val="0"/>
                <w:sz w:val="24"/>
                <w:szCs w:val="24"/>
                <w:lang w:val="en-US" w:eastAsia="zh-CN" w:bidi="ar-SA"/>
              </w:rPr>
              <w:t>未被</w:t>
            </w:r>
            <w:r>
              <w:rPr>
                <w:rFonts w:hint="eastAsia" w:ascii="宋体" w:hAnsi="宋体" w:eastAsia="宋体" w:cs="宋体"/>
                <w:kern w:val="0"/>
                <w:sz w:val="24"/>
                <w:szCs w:val="24"/>
                <w:lang w:val="en-US" w:eastAsia="zh-CN" w:bidi="ar-SA"/>
              </w:rPr>
              <w:t>“信用中国”网站（www.creditchina.gov.cn）被列为</w:t>
            </w:r>
            <w:r>
              <w:rPr>
                <w:rFonts w:hint="eastAsia" w:ascii="宋体" w:hAnsi="宋体" w:eastAsia="宋体" w:cs="宋体"/>
                <w:snapToGrid/>
                <w:color w:val="auto"/>
                <w:kern w:val="0"/>
                <w:sz w:val="24"/>
                <w:szCs w:val="24"/>
                <w:highlight w:val="none"/>
                <w:shd w:val="clear" w:color="auto" w:fill="FFFFFF"/>
                <w:lang w:eastAsia="zh-CN"/>
              </w:rPr>
              <w:t>重大税收违法失信主体</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未被</w:t>
            </w:r>
            <w:r>
              <w:rPr>
                <w:rFonts w:hint="eastAsia" w:ascii="宋体" w:hAnsi="宋体" w:eastAsia="宋体" w:cs="宋体"/>
                <w:kern w:val="0"/>
                <w:sz w:val="24"/>
                <w:szCs w:val="24"/>
                <w:lang w:val="en-US" w:eastAsia="zh-CN" w:bidi="ar-SA"/>
              </w:rPr>
              <w:t>中国政府采购网（www.ccgp.gov.cn）被列为政府采购严重违法失信行为记录名单；</w:t>
            </w:r>
          </w:p>
        </w:tc>
      </w:tr>
      <w:tr w14:paraId="6382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continue"/>
            <w:noWrap w:val="0"/>
            <w:vAlign w:val="center"/>
          </w:tcPr>
          <w:p w14:paraId="0F13B790">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2041" w:type="dxa"/>
            <w:vMerge w:val="continue"/>
            <w:noWrap w:val="0"/>
            <w:vAlign w:val="center"/>
          </w:tcPr>
          <w:p w14:paraId="1604055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968" w:type="dxa"/>
            <w:vMerge w:val="continue"/>
            <w:noWrap w:val="0"/>
            <w:vAlign w:val="center"/>
          </w:tcPr>
          <w:p w14:paraId="745B8A4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5174" w:type="dxa"/>
            <w:noWrap w:val="0"/>
            <w:vAlign w:val="center"/>
          </w:tcPr>
          <w:p w14:paraId="1ACD45F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bidi="ar"/>
              </w:rPr>
              <w:t>与招标人存在利害关系可能影响招标公正性的单位，不得参加投标、单位负责人为同一人或存在控股、管理关系的不同单位，不得参加同一标段投标，否则，相关投标均无效；</w:t>
            </w:r>
          </w:p>
        </w:tc>
      </w:tr>
      <w:tr w14:paraId="743E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vMerge w:val="continue"/>
            <w:noWrap w:val="0"/>
            <w:vAlign w:val="center"/>
          </w:tcPr>
          <w:p w14:paraId="45B7765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2041" w:type="dxa"/>
            <w:vMerge w:val="continue"/>
            <w:noWrap w:val="0"/>
            <w:vAlign w:val="center"/>
          </w:tcPr>
          <w:p w14:paraId="5A1C99CA">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968" w:type="dxa"/>
            <w:vMerge w:val="continue"/>
            <w:noWrap w:val="0"/>
            <w:vAlign w:val="center"/>
          </w:tcPr>
          <w:p w14:paraId="658C8F9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5174" w:type="dxa"/>
            <w:noWrap w:val="0"/>
            <w:vAlign w:val="center"/>
          </w:tcPr>
          <w:p w14:paraId="6CCA45BF">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本次招标不接受联合体投标。</w:t>
            </w:r>
          </w:p>
        </w:tc>
      </w:tr>
      <w:tr w14:paraId="668B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5174" w:type="dxa"/>
            <w:gridSpan w:val="4"/>
            <w:noWrap w:val="0"/>
            <w:vAlign w:val="center"/>
          </w:tcPr>
          <w:p w14:paraId="2F398F61">
            <w:pPr>
              <w:pStyle w:val="16"/>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备注：以上为必备资格条件，缺一项或某项达不到要求，按无效文件处理。资格审查时以</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中所附证明材料为准，原件备查。</w:t>
            </w:r>
          </w:p>
        </w:tc>
      </w:tr>
    </w:tbl>
    <w:p w14:paraId="639F428A">
      <w:pPr>
        <w:pStyle w:val="16"/>
        <w:spacing w:line="480" w:lineRule="exact"/>
        <w:ind w:firstLine="482" w:firstLineChars="200"/>
        <w:jc w:val="both"/>
        <w:rPr>
          <w:rFonts w:hint="eastAsia" w:ascii="宋体" w:hAnsi="宋体" w:eastAsia="宋体" w:cs="宋体"/>
          <w:b/>
          <w:bCs/>
          <w:color w:val="auto"/>
          <w:sz w:val="24"/>
          <w:szCs w:val="24"/>
          <w:highlight w:val="none"/>
        </w:rPr>
      </w:pPr>
    </w:p>
    <w:p w14:paraId="2DD3FD23">
      <w:pPr>
        <w:pStyle w:val="16"/>
        <w:spacing w:line="480" w:lineRule="exact"/>
        <w:ind w:firstLine="482" w:firstLineChars="200"/>
        <w:jc w:val="both"/>
        <w:rPr>
          <w:rFonts w:hint="eastAsia" w:ascii="宋体" w:hAnsi="宋体" w:eastAsia="宋体" w:cs="宋体"/>
          <w:b/>
          <w:bCs/>
          <w:color w:val="auto"/>
          <w:sz w:val="24"/>
          <w:szCs w:val="24"/>
          <w:highlight w:val="none"/>
        </w:rPr>
      </w:pPr>
    </w:p>
    <w:p w14:paraId="799FF32F">
      <w:pPr>
        <w:pStyle w:val="16"/>
        <w:spacing w:line="480" w:lineRule="exact"/>
        <w:ind w:firstLine="482" w:firstLineChars="200"/>
        <w:jc w:val="both"/>
        <w:rPr>
          <w:rFonts w:hint="eastAsia" w:ascii="宋体" w:hAnsi="宋体" w:eastAsia="宋体" w:cs="宋体"/>
          <w:b/>
          <w:bCs/>
          <w:color w:val="auto"/>
          <w:sz w:val="24"/>
          <w:szCs w:val="24"/>
          <w:highlight w:val="none"/>
        </w:rPr>
      </w:pPr>
    </w:p>
    <w:p w14:paraId="3A5BB595">
      <w:pPr>
        <w:pStyle w:val="16"/>
        <w:spacing w:line="480" w:lineRule="exact"/>
        <w:ind w:firstLine="482" w:firstLineChars="200"/>
        <w:jc w:val="both"/>
        <w:rPr>
          <w:rFonts w:hint="eastAsia" w:ascii="宋体" w:hAnsi="宋体" w:eastAsia="宋体" w:cs="宋体"/>
          <w:b/>
          <w:bCs/>
          <w:color w:val="auto"/>
          <w:sz w:val="24"/>
          <w:szCs w:val="24"/>
          <w:highlight w:val="none"/>
        </w:rPr>
      </w:pPr>
    </w:p>
    <w:p w14:paraId="46044356">
      <w:pPr>
        <w:pStyle w:val="16"/>
        <w:spacing w:line="480" w:lineRule="exact"/>
        <w:ind w:firstLine="482" w:firstLineChars="200"/>
        <w:jc w:val="both"/>
        <w:rPr>
          <w:rFonts w:hint="eastAsia" w:ascii="宋体" w:hAnsi="宋体" w:eastAsia="宋体" w:cs="宋体"/>
          <w:b/>
          <w:bCs/>
          <w:color w:val="auto"/>
          <w:sz w:val="24"/>
          <w:szCs w:val="24"/>
          <w:highlight w:val="none"/>
        </w:rPr>
      </w:pPr>
    </w:p>
    <w:p w14:paraId="1360165E">
      <w:pPr>
        <w:pStyle w:val="16"/>
        <w:spacing w:line="480" w:lineRule="exact"/>
        <w:ind w:firstLine="482" w:firstLineChars="200"/>
        <w:jc w:val="both"/>
        <w:rPr>
          <w:rFonts w:hint="eastAsia" w:ascii="宋体" w:hAnsi="宋体" w:eastAsia="宋体" w:cs="宋体"/>
          <w:b/>
          <w:bCs/>
          <w:color w:val="auto"/>
          <w:sz w:val="24"/>
          <w:szCs w:val="24"/>
          <w:highlight w:val="none"/>
        </w:rPr>
      </w:pPr>
    </w:p>
    <w:p w14:paraId="641042A4">
      <w:pPr>
        <w:pStyle w:val="16"/>
        <w:spacing w:line="480" w:lineRule="exact"/>
        <w:ind w:firstLine="482" w:firstLineChars="200"/>
        <w:jc w:val="both"/>
        <w:rPr>
          <w:rFonts w:hint="eastAsia" w:ascii="宋体" w:hAnsi="宋体" w:eastAsia="宋体" w:cs="宋体"/>
          <w:b/>
          <w:bCs/>
          <w:color w:val="auto"/>
          <w:sz w:val="24"/>
          <w:szCs w:val="24"/>
          <w:highlight w:val="none"/>
        </w:rPr>
      </w:pPr>
    </w:p>
    <w:p w14:paraId="11F74393">
      <w:pPr>
        <w:pStyle w:val="16"/>
        <w:spacing w:line="480" w:lineRule="exact"/>
        <w:ind w:firstLine="482" w:firstLineChars="200"/>
        <w:jc w:val="both"/>
        <w:rPr>
          <w:rFonts w:hint="eastAsia" w:ascii="宋体" w:hAnsi="宋体" w:eastAsia="宋体" w:cs="宋体"/>
          <w:b/>
          <w:bCs/>
          <w:color w:val="auto"/>
          <w:sz w:val="24"/>
          <w:szCs w:val="24"/>
          <w:highlight w:val="none"/>
        </w:rPr>
      </w:pPr>
    </w:p>
    <w:p w14:paraId="581FE7A3">
      <w:pPr>
        <w:pStyle w:val="16"/>
        <w:spacing w:line="480" w:lineRule="exact"/>
        <w:ind w:firstLine="482" w:firstLineChars="200"/>
        <w:jc w:val="both"/>
        <w:rPr>
          <w:rFonts w:hint="eastAsia" w:ascii="宋体" w:hAnsi="宋体" w:eastAsia="宋体" w:cs="宋体"/>
          <w:b/>
          <w:bCs/>
          <w:color w:val="auto"/>
          <w:sz w:val="24"/>
          <w:szCs w:val="24"/>
          <w:highlight w:val="none"/>
        </w:rPr>
      </w:pPr>
    </w:p>
    <w:p w14:paraId="78BCE425">
      <w:pPr>
        <w:rPr>
          <w:rFonts w:hint="eastAsia" w:ascii="宋体" w:hAnsi="宋体" w:eastAsia="宋体" w:cs="宋体"/>
          <w:b/>
          <w:bCs/>
          <w:color w:val="auto"/>
          <w:sz w:val="24"/>
          <w:szCs w:val="24"/>
          <w:highlight w:val="none"/>
        </w:rPr>
      </w:pPr>
    </w:p>
    <w:p w14:paraId="69A1A99B">
      <w:pPr>
        <w:rPr>
          <w:rFonts w:hint="eastAsia" w:ascii="宋体" w:hAnsi="宋体" w:eastAsia="宋体" w:cs="宋体"/>
          <w:b/>
          <w:bCs/>
          <w:color w:val="auto"/>
          <w:sz w:val="24"/>
          <w:szCs w:val="24"/>
          <w:highlight w:val="none"/>
        </w:rPr>
      </w:pPr>
    </w:p>
    <w:p w14:paraId="2A8BFF26">
      <w:pPr>
        <w:rPr>
          <w:rFonts w:hint="eastAsia" w:ascii="宋体" w:hAnsi="宋体" w:eastAsia="宋体" w:cs="宋体"/>
          <w:b/>
          <w:bCs/>
          <w:color w:val="auto"/>
          <w:sz w:val="24"/>
          <w:szCs w:val="24"/>
          <w:highlight w:val="none"/>
        </w:rPr>
      </w:pPr>
    </w:p>
    <w:p w14:paraId="56A5B765">
      <w:pPr>
        <w:rPr>
          <w:rFonts w:hint="eastAsia" w:ascii="宋体" w:hAnsi="宋体" w:eastAsia="宋体" w:cs="宋体"/>
          <w:b/>
          <w:bCs/>
          <w:color w:val="auto"/>
          <w:sz w:val="24"/>
          <w:szCs w:val="24"/>
          <w:highlight w:val="none"/>
        </w:rPr>
      </w:pPr>
    </w:p>
    <w:p w14:paraId="46A27F03">
      <w:pPr>
        <w:rPr>
          <w:rFonts w:hint="eastAsia" w:ascii="宋体" w:hAnsi="宋体" w:eastAsia="宋体" w:cs="宋体"/>
          <w:b/>
          <w:bCs/>
          <w:color w:val="auto"/>
          <w:sz w:val="24"/>
          <w:szCs w:val="24"/>
          <w:highlight w:val="none"/>
        </w:rPr>
      </w:pPr>
    </w:p>
    <w:p w14:paraId="62BF5DB0">
      <w:pPr>
        <w:rPr>
          <w:rFonts w:hint="eastAsia" w:ascii="宋体" w:hAnsi="宋体" w:eastAsia="宋体" w:cs="宋体"/>
          <w:b/>
          <w:bCs/>
          <w:color w:val="auto"/>
          <w:sz w:val="24"/>
          <w:szCs w:val="24"/>
          <w:highlight w:val="none"/>
        </w:rPr>
      </w:pPr>
    </w:p>
    <w:p w14:paraId="2B78B05E">
      <w:pPr>
        <w:rPr>
          <w:rFonts w:hint="eastAsia" w:ascii="宋体" w:hAnsi="宋体" w:eastAsia="宋体" w:cs="宋体"/>
          <w:b/>
          <w:bCs/>
          <w:color w:val="auto"/>
          <w:sz w:val="24"/>
          <w:szCs w:val="24"/>
          <w:highlight w:val="none"/>
        </w:rPr>
      </w:pPr>
    </w:p>
    <w:p w14:paraId="061E0155">
      <w:pPr>
        <w:rPr>
          <w:rFonts w:hint="eastAsia" w:ascii="宋体" w:hAnsi="宋体" w:eastAsia="宋体" w:cs="宋体"/>
          <w:b/>
          <w:bCs/>
          <w:color w:val="auto"/>
          <w:sz w:val="24"/>
          <w:szCs w:val="24"/>
          <w:highlight w:val="none"/>
        </w:rPr>
      </w:pPr>
    </w:p>
    <w:p w14:paraId="4526D016">
      <w:pPr>
        <w:rPr>
          <w:rFonts w:hint="eastAsia" w:ascii="宋体" w:hAnsi="宋体" w:eastAsia="宋体" w:cs="宋体"/>
          <w:b/>
          <w:bCs/>
          <w:color w:val="auto"/>
          <w:sz w:val="24"/>
          <w:szCs w:val="24"/>
          <w:highlight w:val="none"/>
        </w:rPr>
      </w:pPr>
    </w:p>
    <w:p w14:paraId="5F226F0E">
      <w:pPr>
        <w:rPr>
          <w:rFonts w:hint="eastAsia" w:ascii="宋体" w:hAnsi="宋体" w:eastAsia="宋体" w:cs="宋体"/>
          <w:b/>
          <w:bCs/>
          <w:color w:val="auto"/>
          <w:sz w:val="24"/>
          <w:szCs w:val="24"/>
          <w:highlight w:val="none"/>
        </w:rPr>
      </w:pPr>
    </w:p>
    <w:p w14:paraId="7E433354">
      <w:pPr>
        <w:rPr>
          <w:rFonts w:hint="eastAsia" w:ascii="宋体" w:hAnsi="宋体" w:eastAsia="宋体" w:cs="宋体"/>
          <w:b/>
          <w:bCs/>
          <w:color w:val="auto"/>
          <w:sz w:val="24"/>
          <w:szCs w:val="24"/>
          <w:highlight w:val="none"/>
        </w:rPr>
      </w:pPr>
    </w:p>
    <w:p w14:paraId="3D7F29C6">
      <w:pPr>
        <w:rPr>
          <w:rFonts w:hint="eastAsia" w:ascii="宋体" w:hAnsi="宋体" w:eastAsia="宋体" w:cs="宋体"/>
          <w:b/>
          <w:bCs/>
          <w:color w:val="auto"/>
          <w:sz w:val="24"/>
          <w:szCs w:val="24"/>
          <w:highlight w:val="none"/>
        </w:rPr>
      </w:pPr>
    </w:p>
    <w:p w14:paraId="237BD8CE">
      <w:pPr>
        <w:rPr>
          <w:rFonts w:hint="eastAsia" w:ascii="宋体" w:hAnsi="宋体" w:eastAsia="宋体" w:cs="宋体"/>
          <w:b/>
          <w:bCs/>
          <w:color w:val="auto"/>
          <w:sz w:val="24"/>
          <w:szCs w:val="24"/>
          <w:highlight w:val="none"/>
        </w:rPr>
      </w:pPr>
    </w:p>
    <w:p w14:paraId="10B9BA60">
      <w:pPr>
        <w:rPr>
          <w:rFonts w:hint="eastAsia" w:ascii="宋体" w:hAnsi="宋体" w:eastAsia="宋体" w:cs="宋体"/>
          <w:b/>
          <w:bCs/>
          <w:color w:val="auto"/>
          <w:sz w:val="24"/>
          <w:szCs w:val="24"/>
          <w:highlight w:val="none"/>
        </w:rPr>
      </w:pPr>
    </w:p>
    <w:p w14:paraId="2C793EB9">
      <w:pPr>
        <w:rPr>
          <w:rFonts w:hint="eastAsia" w:ascii="宋体" w:hAnsi="宋体" w:eastAsia="宋体" w:cs="宋体"/>
          <w:b/>
          <w:bCs/>
          <w:color w:val="auto"/>
          <w:sz w:val="24"/>
          <w:szCs w:val="24"/>
          <w:highlight w:val="none"/>
        </w:rPr>
      </w:pPr>
    </w:p>
    <w:p w14:paraId="5375FA47">
      <w:pPr>
        <w:pStyle w:val="16"/>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4"/>
          <w:szCs w:val="24"/>
          <w:highlight w:val="none"/>
          <w:lang w:val="en-US" w:eastAsia="zh-CN"/>
        </w:rPr>
      </w:pPr>
    </w:p>
    <w:p w14:paraId="42F4E5A0">
      <w:pPr>
        <w:pStyle w:val="16"/>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符合性评审</w:t>
      </w:r>
    </w:p>
    <w:tbl>
      <w:tblPr>
        <w:tblStyle w:val="36"/>
        <w:tblW w:w="8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583"/>
        <w:gridCol w:w="1517"/>
        <w:gridCol w:w="6433"/>
      </w:tblGrid>
      <w:tr w14:paraId="26D0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5" w:type="dxa"/>
            <w:gridSpan w:val="2"/>
            <w:vAlign w:val="center"/>
          </w:tcPr>
          <w:p w14:paraId="008798A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1517" w:type="dxa"/>
            <w:vAlign w:val="center"/>
          </w:tcPr>
          <w:p w14:paraId="35B65A3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评标因素</w:t>
            </w:r>
          </w:p>
        </w:tc>
        <w:tc>
          <w:tcPr>
            <w:tcW w:w="6433" w:type="dxa"/>
            <w:vAlign w:val="center"/>
          </w:tcPr>
          <w:p w14:paraId="1619ACD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0A52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vMerge w:val="restart"/>
            <w:vAlign w:val="center"/>
          </w:tcPr>
          <w:p w14:paraId="3F91CCC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2.1</w:t>
            </w:r>
            <w:r>
              <w:rPr>
                <w:rFonts w:hint="eastAsia" w:ascii="宋体" w:hAnsi="宋体" w:eastAsia="宋体" w:cs="宋体"/>
                <w:bCs/>
                <w:color w:val="auto"/>
                <w:sz w:val="24"/>
                <w:szCs w:val="24"/>
                <w:highlight w:val="none"/>
                <w:lang w:val="en-US" w:eastAsia="zh-CN"/>
              </w:rPr>
              <w:t>.</w:t>
            </w:r>
          </w:p>
          <w:p w14:paraId="1426979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583" w:type="dxa"/>
            <w:vMerge w:val="restart"/>
            <w:vAlign w:val="center"/>
          </w:tcPr>
          <w:p w14:paraId="6F24145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符合性评审标准</w:t>
            </w:r>
          </w:p>
        </w:tc>
        <w:tc>
          <w:tcPr>
            <w:tcW w:w="1517" w:type="dxa"/>
            <w:vAlign w:val="center"/>
          </w:tcPr>
          <w:p w14:paraId="0C79A21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与项目的一致性</w:t>
            </w:r>
          </w:p>
        </w:tc>
        <w:tc>
          <w:tcPr>
            <w:tcW w:w="6433" w:type="dxa"/>
            <w:vAlign w:val="center"/>
          </w:tcPr>
          <w:p w14:paraId="51B2D2C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供应商名称和公章、营业执照、资质证书等一致。</w:t>
            </w:r>
          </w:p>
        </w:tc>
      </w:tr>
      <w:tr w14:paraId="5B33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42" w:type="dxa"/>
            <w:vMerge w:val="continue"/>
          </w:tcPr>
          <w:p w14:paraId="54EEC92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583" w:type="dxa"/>
            <w:vMerge w:val="continue"/>
          </w:tcPr>
          <w:p w14:paraId="4A0FF7B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1517" w:type="dxa"/>
            <w:vAlign w:val="center"/>
          </w:tcPr>
          <w:p w14:paraId="3D8412E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投</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标文件组成</w:t>
            </w:r>
          </w:p>
        </w:tc>
        <w:tc>
          <w:tcPr>
            <w:tcW w:w="6433" w:type="dxa"/>
            <w:vAlign w:val="center"/>
          </w:tcPr>
          <w:p w14:paraId="5A6D4BE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zh-CN"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投</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标文件应包含以下部分：</w:t>
            </w:r>
          </w:p>
          <w:p w14:paraId="61789F9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第一部分 投标函</w:t>
            </w:r>
          </w:p>
          <w:p w14:paraId="0E51800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第二部分 开标一览表</w:t>
            </w:r>
          </w:p>
          <w:p w14:paraId="334626D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第三部分 分项报价表</w:t>
            </w:r>
          </w:p>
          <w:p w14:paraId="0C21843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第四部分 偏离表</w:t>
            </w:r>
          </w:p>
          <w:p w14:paraId="4BA7E39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第五部分 投标方案</w:t>
            </w:r>
          </w:p>
          <w:p w14:paraId="5B23DED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第六部分 供应商资格证明文件</w:t>
            </w:r>
          </w:p>
          <w:p w14:paraId="0B1EFCC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第七部分 供应商书面声明</w:t>
            </w:r>
          </w:p>
          <w:p w14:paraId="351503D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第八部分 其他资料</w:t>
            </w:r>
          </w:p>
        </w:tc>
      </w:tr>
      <w:tr w14:paraId="0898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vMerge w:val="continue"/>
          </w:tcPr>
          <w:p w14:paraId="3A6B875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583" w:type="dxa"/>
            <w:vMerge w:val="continue"/>
          </w:tcPr>
          <w:p w14:paraId="798BACA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1517" w:type="dxa"/>
            <w:vAlign w:val="center"/>
          </w:tcPr>
          <w:p w14:paraId="1F844BE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投标报价</w:t>
            </w:r>
          </w:p>
        </w:tc>
        <w:tc>
          <w:tcPr>
            <w:tcW w:w="6433" w:type="dxa"/>
            <w:vAlign w:val="center"/>
          </w:tcPr>
          <w:p w14:paraId="24E2767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同时满足以下条款：</w:t>
            </w:r>
          </w:p>
          <w:p w14:paraId="02BE668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（1）货币单位符合招标文件要求</w:t>
            </w:r>
          </w:p>
          <w:p w14:paraId="6F77A6F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（2）报价符合唯一性要求</w:t>
            </w:r>
          </w:p>
          <w:p w14:paraId="5129A3F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（3）未超出最高限价</w:t>
            </w:r>
          </w:p>
          <w:p w14:paraId="051EAD8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（4）符合《开标一览表》的填表要求</w:t>
            </w:r>
          </w:p>
        </w:tc>
      </w:tr>
      <w:tr w14:paraId="7041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vMerge w:val="continue"/>
            <w:vAlign w:val="center"/>
          </w:tcPr>
          <w:p w14:paraId="4022B4C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highlight w:val="none"/>
              </w:rPr>
            </w:pPr>
          </w:p>
        </w:tc>
        <w:tc>
          <w:tcPr>
            <w:tcW w:w="583" w:type="dxa"/>
            <w:vMerge w:val="continue"/>
            <w:vAlign w:val="center"/>
          </w:tcPr>
          <w:p w14:paraId="1B259D8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highlight w:val="none"/>
              </w:rPr>
            </w:pPr>
          </w:p>
        </w:tc>
        <w:tc>
          <w:tcPr>
            <w:tcW w:w="1517" w:type="dxa"/>
            <w:vAlign w:val="center"/>
          </w:tcPr>
          <w:p w14:paraId="2857734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投标文件的签署</w:t>
            </w:r>
            <w:r>
              <w:rPr>
                <w:rFonts w:hint="eastAsia" w:ascii="宋体" w:hAnsi="宋体" w:cs="宋体"/>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盖章</w:t>
            </w:r>
          </w:p>
        </w:tc>
        <w:tc>
          <w:tcPr>
            <w:tcW w:w="6433" w:type="dxa"/>
            <w:vAlign w:val="center"/>
          </w:tcPr>
          <w:p w14:paraId="11CB7EA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投标文件上法定代表人/负责人或被授权人的签字或盖章齐全并加盖公章。</w:t>
            </w:r>
          </w:p>
        </w:tc>
      </w:tr>
      <w:tr w14:paraId="5665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vMerge w:val="continue"/>
          </w:tcPr>
          <w:p w14:paraId="128131D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583" w:type="dxa"/>
            <w:vMerge w:val="continue"/>
          </w:tcPr>
          <w:p w14:paraId="155E02D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1517" w:type="dxa"/>
            <w:vAlign w:val="center"/>
          </w:tcPr>
          <w:p w14:paraId="28F70F3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语言和计量单位</w:t>
            </w:r>
          </w:p>
        </w:tc>
        <w:tc>
          <w:tcPr>
            <w:tcW w:w="6433" w:type="dxa"/>
            <w:vAlign w:val="center"/>
          </w:tcPr>
          <w:p w14:paraId="4C32459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应满足招标文件的要求。</w:t>
            </w:r>
          </w:p>
        </w:tc>
      </w:tr>
      <w:tr w14:paraId="35BD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vMerge w:val="continue"/>
            <w:vAlign w:val="center"/>
          </w:tcPr>
          <w:p w14:paraId="2030A18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highlight w:val="none"/>
              </w:rPr>
            </w:pPr>
          </w:p>
        </w:tc>
        <w:tc>
          <w:tcPr>
            <w:tcW w:w="583" w:type="dxa"/>
            <w:vMerge w:val="continue"/>
            <w:vAlign w:val="center"/>
          </w:tcPr>
          <w:p w14:paraId="782347E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highlight w:val="none"/>
              </w:rPr>
            </w:pPr>
          </w:p>
        </w:tc>
        <w:tc>
          <w:tcPr>
            <w:tcW w:w="1517" w:type="dxa"/>
            <w:vAlign w:val="center"/>
          </w:tcPr>
          <w:p w14:paraId="3BD52AF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对招标文件响应程度</w:t>
            </w:r>
          </w:p>
        </w:tc>
        <w:tc>
          <w:tcPr>
            <w:tcW w:w="6433" w:type="dxa"/>
            <w:vAlign w:val="center"/>
          </w:tcPr>
          <w:p w14:paraId="6D77184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要求采购内容及要求、商务条款全部响应，不能有采购人不能接受的附加条件。</w:t>
            </w:r>
          </w:p>
        </w:tc>
      </w:tr>
      <w:tr w14:paraId="5D80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vMerge w:val="continue"/>
          </w:tcPr>
          <w:p w14:paraId="7A6A967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583" w:type="dxa"/>
            <w:vMerge w:val="continue"/>
          </w:tcPr>
          <w:p w14:paraId="2381BE8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1517" w:type="dxa"/>
            <w:vAlign w:val="center"/>
          </w:tcPr>
          <w:p w14:paraId="40E613B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服务期</w:t>
            </w:r>
          </w:p>
        </w:tc>
        <w:tc>
          <w:tcPr>
            <w:tcW w:w="6433" w:type="dxa"/>
            <w:vAlign w:val="center"/>
          </w:tcPr>
          <w:p w14:paraId="13DC89F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应满足招标文件中要求的服务期。</w:t>
            </w:r>
          </w:p>
        </w:tc>
      </w:tr>
      <w:tr w14:paraId="19B9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vMerge w:val="continue"/>
          </w:tcPr>
          <w:p w14:paraId="4874FAE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583" w:type="dxa"/>
            <w:vMerge w:val="continue"/>
          </w:tcPr>
          <w:p w14:paraId="757B0BF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1517" w:type="dxa"/>
            <w:vAlign w:val="center"/>
          </w:tcPr>
          <w:p w14:paraId="6562453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投标有效期</w:t>
            </w:r>
          </w:p>
        </w:tc>
        <w:tc>
          <w:tcPr>
            <w:tcW w:w="6433" w:type="dxa"/>
            <w:vAlign w:val="center"/>
          </w:tcPr>
          <w:p w14:paraId="013D685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应满足招标文件中的规定。</w:t>
            </w:r>
          </w:p>
        </w:tc>
      </w:tr>
      <w:tr w14:paraId="7291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 w:type="dxa"/>
            <w:vMerge w:val="continue"/>
          </w:tcPr>
          <w:p w14:paraId="0FD6B0E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583" w:type="dxa"/>
            <w:vMerge w:val="continue"/>
          </w:tcPr>
          <w:p w14:paraId="103AF67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highlight w:val="none"/>
              </w:rPr>
            </w:pPr>
          </w:p>
        </w:tc>
        <w:tc>
          <w:tcPr>
            <w:tcW w:w="1517" w:type="dxa"/>
            <w:vAlign w:val="center"/>
          </w:tcPr>
          <w:p w14:paraId="0EF32E6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其他</w:t>
            </w:r>
          </w:p>
        </w:tc>
        <w:tc>
          <w:tcPr>
            <w:tcW w:w="6433" w:type="dxa"/>
            <w:vAlign w:val="center"/>
          </w:tcPr>
          <w:p w14:paraId="5CE1D75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完全理解并接受法律法规和招标文件对供应商合法经营的各类规约和责任义务要求，没有出现法律法规或招标文件规定的其他无效情形。</w:t>
            </w:r>
          </w:p>
        </w:tc>
      </w:tr>
    </w:tbl>
    <w:p w14:paraId="66D7A7FA">
      <w:pPr>
        <w:pStyle w:val="16"/>
        <w:spacing w:line="480" w:lineRule="exact"/>
        <w:ind w:firstLine="482" w:firstLineChars="200"/>
        <w:jc w:val="both"/>
        <w:rPr>
          <w:rFonts w:hint="eastAsia" w:ascii="宋体" w:hAnsi="宋体" w:eastAsia="宋体" w:cs="宋体"/>
          <w:b/>
          <w:bCs/>
          <w:color w:val="auto"/>
          <w:sz w:val="24"/>
          <w:szCs w:val="24"/>
          <w:highlight w:val="none"/>
        </w:rPr>
      </w:pPr>
    </w:p>
    <w:p w14:paraId="22CD028D">
      <w:pPr>
        <w:pStyle w:val="49"/>
        <w:rPr>
          <w:rFonts w:hint="eastAsia"/>
        </w:rPr>
      </w:pPr>
    </w:p>
    <w:p w14:paraId="24A19728">
      <w:pPr>
        <w:pStyle w:val="16"/>
        <w:spacing w:line="48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p>
    <w:p w14:paraId="0817A7B8">
      <w:pPr>
        <w:autoSpaceDE w:val="0"/>
        <w:autoSpaceDN w:val="0"/>
        <w:adjustRightInd w:val="0"/>
        <w:snapToGrid w:val="0"/>
        <w:spacing w:line="520" w:lineRule="exact"/>
        <w:ind w:firstLine="63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评审因素及权值</w:t>
      </w:r>
    </w:p>
    <w:tbl>
      <w:tblPr>
        <w:tblStyle w:val="151"/>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621"/>
        <w:gridCol w:w="7428"/>
      </w:tblGrid>
      <w:tr w14:paraId="55593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86" w:type="dxa"/>
            <w:vAlign w:val="top"/>
          </w:tcPr>
          <w:p w14:paraId="7F60F982">
            <w:pPr>
              <w:kinsoku w:val="0"/>
              <w:autoSpaceDE w:val="0"/>
              <w:autoSpaceDN w:val="0"/>
              <w:adjustRightInd w:val="0"/>
              <w:snapToGrid w:val="0"/>
              <w:spacing w:before="292" w:line="221" w:lineRule="auto"/>
              <w:ind w:left="14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9"/>
                <w:kern w:val="0"/>
                <w:sz w:val="24"/>
                <w:szCs w:val="24"/>
                <w:lang w:val="en-US" w:eastAsia="en-US" w:bidi="ar-SA"/>
              </w:rPr>
              <w:t>名称</w:t>
            </w:r>
          </w:p>
        </w:tc>
        <w:tc>
          <w:tcPr>
            <w:tcW w:w="621" w:type="dxa"/>
            <w:vAlign w:val="top"/>
          </w:tcPr>
          <w:p w14:paraId="44BDE8F6">
            <w:pPr>
              <w:kinsoku w:val="0"/>
              <w:autoSpaceDE w:val="0"/>
              <w:autoSpaceDN w:val="0"/>
              <w:adjustRightInd w:val="0"/>
              <w:snapToGrid w:val="0"/>
              <w:spacing w:before="103" w:line="222" w:lineRule="auto"/>
              <w:ind w:left="155"/>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12"/>
                <w:kern w:val="0"/>
                <w:sz w:val="24"/>
                <w:szCs w:val="24"/>
                <w:lang w:val="en-US" w:eastAsia="en-US" w:bidi="ar-SA"/>
              </w:rPr>
              <w:t>最高</w:t>
            </w:r>
          </w:p>
          <w:p w14:paraId="4F35A97C">
            <w:pPr>
              <w:kinsoku w:val="0"/>
              <w:autoSpaceDE w:val="0"/>
              <w:autoSpaceDN w:val="0"/>
              <w:adjustRightInd w:val="0"/>
              <w:snapToGrid w:val="0"/>
              <w:spacing w:before="92" w:line="211" w:lineRule="auto"/>
              <w:ind w:left="15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10"/>
                <w:kern w:val="0"/>
                <w:sz w:val="24"/>
                <w:szCs w:val="24"/>
                <w:lang w:val="en-US" w:eastAsia="en-US" w:bidi="ar-SA"/>
              </w:rPr>
              <w:t>分值</w:t>
            </w:r>
          </w:p>
        </w:tc>
        <w:tc>
          <w:tcPr>
            <w:tcW w:w="7428" w:type="dxa"/>
            <w:vAlign w:val="top"/>
          </w:tcPr>
          <w:p w14:paraId="7C4BDC8A">
            <w:pPr>
              <w:kinsoku w:val="0"/>
              <w:autoSpaceDE w:val="0"/>
              <w:autoSpaceDN w:val="0"/>
              <w:adjustRightInd w:val="0"/>
              <w:snapToGrid w:val="0"/>
              <w:spacing w:before="299" w:line="221" w:lineRule="auto"/>
              <w:ind w:left="3483"/>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9"/>
                <w:kern w:val="0"/>
                <w:sz w:val="24"/>
                <w:szCs w:val="24"/>
                <w:lang w:val="en-US" w:eastAsia="en-US" w:bidi="ar-SA"/>
              </w:rPr>
              <w:t>名称</w:t>
            </w:r>
          </w:p>
        </w:tc>
      </w:tr>
      <w:tr w14:paraId="16BC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86" w:type="dxa"/>
            <w:vAlign w:val="top"/>
          </w:tcPr>
          <w:p w14:paraId="2E9CC7C6">
            <w:pPr>
              <w:kinsoku w:val="0"/>
              <w:autoSpaceDE w:val="0"/>
              <w:autoSpaceDN w:val="0"/>
              <w:adjustRightInd w:val="0"/>
              <w:snapToGrid w:val="0"/>
              <w:spacing w:before="159" w:line="222" w:lineRule="auto"/>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w:t>
            </w:r>
          </w:p>
          <w:p w14:paraId="39F246FC">
            <w:pPr>
              <w:kinsoku w:val="0"/>
              <w:autoSpaceDE w:val="0"/>
              <w:autoSpaceDN w:val="0"/>
              <w:adjustRightInd w:val="0"/>
              <w:snapToGrid w:val="0"/>
              <w:spacing w:before="90" w:line="222" w:lineRule="auto"/>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报价</w:t>
            </w:r>
          </w:p>
        </w:tc>
        <w:tc>
          <w:tcPr>
            <w:tcW w:w="621" w:type="dxa"/>
            <w:vAlign w:val="top"/>
          </w:tcPr>
          <w:p w14:paraId="24DD8F11">
            <w:pPr>
              <w:widowControl/>
              <w:kinsoku w:val="0"/>
              <w:autoSpaceDE w:val="0"/>
              <w:autoSpaceDN w:val="0"/>
              <w:adjustRightInd w:val="0"/>
              <w:snapToGrid w:val="0"/>
              <w:spacing w:line="268" w:lineRule="auto"/>
              <w:jc w:val="left"/>
              <w:textAlignment w:val="baseline"/>
              <w:rPr>
                <w:rFonts w:hint="eastAsia" w:ascii="宋体" w:hAnsi="宋体" w:eastAsia="宋体" w:cs="宋体"/>
                <w:snapToGrid w:val="0"/>
                <w:color w:val="auto"/>
                <w:kern w:val="0"/>
                <w:sz w:val="24"/>
                <w:szCs w:val="24"/>
                <w:highlight w:val="none"/>
                <w:lang w:val="en-US" w:eastAsia="zh-CN" w:bidi="ar-SA"/>
              </w:rPr>
            </w:pPr>
          </w:p>
          <w:p w14:paraId="56D3E72D">
            <w:pPr>
              <w:kinsoku w:val="0"/>
              <w:autoSpaceDE w:val="0"/>
              <w:autoSpaceDN w:val="0"/>
              <w:adjustRightInd w:val="0"/>
              <w:snapToGrid w:val="0"/>
              <w:spacing w:before="78" w:line="241"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20分</w:t>
            </w:r>
          </w:p>
        </w:tc>
        <w:tc>
          <w:tcPr>
            <w:tcW w:w="7428" w:type="dxa"/>
            <w:vAlign w:val="top"/>
          </w:tcPr>
          <w:p w14:paraId="47352B8B">
            <w:pPr>
              <w:kinsoku w:val="0"/>
              <w:autoSpaceDE w:val="0"/>
              <w:autoSpaceDN w:val="0"/>
              <w:adjustRightInd w:val="0"/>
              <w:snapToGrid w:val="0"/>
              <w:spacing w:before="153" w:line="277" w:lineRule="auto"/>
              <w:ind w:right="111"/>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有效投标人的最低报价为评标基准价得20分，其他各投标人的报价得分按下列公式计算</w:t>
            </w:r>
            <w:r>
              <w:rPr>
                <w:rFonts w:hint="eastAsia" w:ascii="宋体" w:hAnsi="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t>（评标基准价/投标报价</w:t>
            </w:r>
            <w:r>
              <w:rPr>
                <w:rFonts w:hint="eastAsia" w:ascii="宋体" w:hAnsi="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t>×20%×100。</w:t>
            </w:r>
          </w:p>
          <w:p w14:paraId="7B17C68E">
            <w:pPr>
              <w:kinsoku w:val="0"/>
              <w:autoSpaceDE w:val="0"/>
              <w:autoSpaceDN w:val="0"/>
              <w:adjustRightInd w:val="0"/>
              <w:snapToGrid w:val="0"/>
              <w:spacing w:before="153" w:line="277" w:lineRule="auto"/>
              <w:ind w:right="111"/>
              <w:jc w:val="left"/>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注：本项目专门面向中小企业，不再执行价格扣除的优惠政策。</w:t>
            </w:r>
          </w:p>
        </w:tc>
      </w:tr>
      <w:tr w14:paraId="1D84A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86" w:type="dxa"/>
            <w:shd w:val="clear" w:color="auto" w:fill="auto"/>
            <w:vAlign w:val="top"/>
          </w:tcPr>
          <w:p w14:paraId="29FCBCA7">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24"/>
                <w:szCs w:val="24"/>
                <w:lang w:eastAsia="en-US"/>
              </w:rPr>
            </w:pPr>
          </w:p>
          <w:p w14:paraId="5E124AB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p>
          <w:p w14:paraId="1C1338E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p>
          <w:p w14:paraId="208A666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p>
          <w:p w14:paraId="7253E3A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rPr>
              <w:t>24小时安保服务</w:t>
            </w:r>
            <w:r>
              <w:rPr>
                <w:rFonts w:hint="eastAsia" w:ascii="宋体" w:hAnsi="宋体" w:eastAsia="宋体" w:cs="宋体"/>
                <w:snapToGrid w:val="0"/>
                <w:color w:val="auto"/>
                <w:kern w:val="0"/>
                <w:sz w:val="24"/>
                <w:szCs w:val="24"/>
                <w:highlight w:val="none"/>
                <w:lang w:eastAsia="en-US"/>
              </w:rPr>
              <w:t>方案</w:t>
            </w:r>
          </w:p>
          <w:p w14:paraId="22C8154A">
            <w:pPr>
              <w:keepNext w:val="0"/>
              <w:keepLines w:val="0"/>
              <w:pageBreakBefore w:val="0"/>
              <w:widowControl/>
              <w:kinsoku w:val="0"/>
              <w:wordWrap/>
              <w:overflowPunct/>
              <w:topLinePunct w:val="0"/>
              <w:autoSpaceDE w:val="0"/>
              <w:autoSpaceDN w:val="0"/>
              <w:bidi w:val="0"/>
              <w:adjustRightInd w:val="0"/>
              <w:snapToGrid w:val="0"/>
              <w:spacing w:line="440" w:lineRule="exact"/>
              <w:ind w:left="156" w:leftChars="0"/>
              <w:jc w:val="left"/>
              <w:textAlignment w:val="baseline"/>
              <w:rPr>
                <w:rFonts w:hint="eastAsia" w:ascii="宋体" w:hAnsi="宋体" w:eastAsia="宋体" w:cs="宋体"/>
                <w:snapToGrid w:val="0"/>
                <w:color w:val="000000"/>
                <w:kern w:val="0"/>
                <w:sz w:val="24"/>
                <w:szCs w:val="24"/>
                <w:lang w:val="en-US" w:eastAsia="en-US" w:bidi="ar-SA"/>
              </w:rPr>
            </w:pPr>
          </w:p>
        </w:tc>
        <w:tc>
          <w:tcPr>
            <w:tcW w:w="621" w:type="dxa"/>
            <w:shd w:val="clear" w:color="auto" w:fill="auto"/>
            <w:vAlign w:val="center"/>
          </w:tcPr>
          <w:p w14:paraId="05708B8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auto"/>
                <w:kern w:val="0"/>
                <w:sz w:val="24"/>
                <w:szCs w:val="24"/>
                <w:highlight w:val="none"/>
                <w:lang w:val="en-US" w:eastAsia="zh-CN"/>
              </w:rPr>
              <w:t>15</w:t>
            </w:r>
            <w:r>
              <w:rPr>
                <w:rFonts w:hint="eastAsia" w:ascii="宋体" w:hAnsi="宋体" w:eastAsia="宋体" w:cs="宋体"/>
                <w:snapToGrid w:val="0"/>
                <w:color w:val="auto"/>
                <w:kern w:val="0"/>
                <w:sz w:val="24"/>
                <w:szCs w:val="24"/>
                <w:highlight w:val="none"/>
                <w:lang w:eastAsia="en-US"/>
              </w:rPr>
              <w:t>分</w:t>
            </w:r>
          </w:p>
        </w:tc>
        <w:tc>
          <w:tcPr>
            <w:tcW w:w="7428" w:type="dxa"/>
            <w:shd w:val="clear" w:color="auto" w:fill="auto"/>
            <w:vAlign w:val="top"/>
          </w:tcPr>
          <w:p w14:paraId="07143141">
            <w:pPr>
              <w:kinsoku w:val="0"/>
              <w:autoSpaceDE w:val="0"/>
              <w:autoSpaceDN w:val="0"/>
              <w:adjustRightInd w:val="0"/>
              <w:snapToGrid w:val="0"/>
              <w:spacing w:before="153" w:line="277" w:lineRule="auto"/>
              <w:ind w:right="111"/>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提供</w:t>
            </w:r>
            <w:r>
              <w:rPr>
                <w:rFonts w:hint="eastAsia" w:ascii="宋体" w:hAnsi="宋体" w:eastAsia="宋体" w:cs="宋体"/>
                <w:snapToGrid w:val="0"/>
                <w:color w:val="auto"/>
                <w:kern w:val="0"/>
                <w:sz w:val="24"/>
                <w:szCs w:val="24"/>
                <w:highlight w:val="none"/>
                <w:lang w:val="en-US" w:eastAsia="zh-CN" w:bidi="ar-SA"/>
              </w:rPr>
              <w:t>针对本项目的安保</w:t>
            </w:r>
            <w:r>
              <w:rPr>
                <w:rFonts w:hint="eastAsia" w:ascii="宋体" w:hAnsi="宋体" w:eastAsia="宋体" w:cs="宋体"/>
                <w:snapToGrid w:val="0"/>
                <w:color w:val="auto"/>
                <w:kern w:val="0"/>
                <w:sz w:val="24"/>
                <w:szCs w:val="24"/>
                <w:highlight w:val="none"/>
                <w:lang w:val="en-US" w:eastAsia="en-US" w:bidi="ar-SA"/>
              </w:rPr>
              <w:t>人员的服务方案，包括但不限于夜间秩序安全巡视、</w:t>
            </w:r>
            <w:r>
              <w:rPr>
                <w:rFonts w:hint="eastAsia" w:ascii="宋体" w:hAnsi="宋体" w:eastAsia="宋体" w:cs="宋体"/>
                <w:snapToGrid w:val="0"/>
                <w:color w:val="auto"/>
                <w:kern w:val="0"/>
                <w:sz w:val="24"/>
                <w:szCs w:val="24"/>
                <w:highlight w:val="none"/>
                <w:lang w:val="en-US" w:eastAsia="zh-CN" w:bidi="ar-SA"/>
              </w:rPr>
              <w:t>使用单位</w:t>
            </w:r>
            <w:r>
              <w:rPr>
                <w:rFonts w:hint="eastAsia" w:ascii="宋体" w:hAnsi="宋体" w:eastAsia="宋体" w:cs="宋体"/>
                <w:snapToGrid w:val="0"/>
                <w:color w:val="auto"/>
                <w:kern w:val="0"/>
                <w:sz w:val="24"/>
                <w:szCs w:val="24"/>
                <w:highlight w:val="none"/>
                <w:lang w:val="en-US" w:eastAsia="en-US" w:bidi="ar-SA"/>
              </w:rPr>
              <w:t>资产安全防范、</w:t>
            </w:r>
            <w:r>
              <w:rPr>
                <w:rFonts w:hint="eastAsia" w:ascii="宋体" w:hAnsi="宋体" w:eastAsia="宋体" w:cs="宋体"/>
                <w:snapToGrid w:val="0"/>
                <w:color w:val="auto"/>
                <w:kern w:val="0"/>
                <w:sz w:val="24"/>
                <w:szCs w:val="24"/>
                <w:highlight w:val="none"/>
                <w:lang w:val="en-US" w:eastAsia="zh-CN" w:bidi="ar-SA"/>
              </w:rPr>
              <w:t>使用单位</w:t>
            </w:r>
            <w:r>
              <w:rPr>
                <w:rFonts w:hint="eastAsia" w:ascii="宋体" w:hAnsi="宋体" w:eastAsia="宋体" w:cs="宋体"/>
                <w:snapToGrid w:val="0"/>
                <w:color w:val="auto"/>
                <w:kern w:val="0"/>
                <w:sz w:val="24"/>
                <w:szCs w:val="24"/>
                <w:highlight w:val="none"/>
                <w:lang w:val="en-US" w:eastAsia="en-US" w:bidi="ar-SA"/>
              </w:rPr>
              <w:t>进出</w:t>
            </w:r>
            <w:r>
              <w:rPr>
                <w:rFonts w:hint="eastAsia" w:ascii="宋体" w:hAnsi="宋体" w:eastAsia="宋体" w:cs="宋体"/>
                <w:snapToGrid w:val="0"/>
                <w:color w:val="auto"/>
                <w:kern w:val="0"/>
                <w:sz w:val="24"/>
                <w:szCs w:val="24"/>
                <w:highlight w:val="none"/>
                <w:lang w:val="en-US" w:eastAsia="zh-CN" w:bidi="ar-SA"/>
              </w:rPr>
              <w:t>（含车辆进出）</w:t>
            </w:r>
            <w:r>
              <w:rPr>
                <w:rFonts w:hint="eastAsia" w:ascii="宋体" w:hAnsi="宋体" w:eastAsia="宋体" w:cs="宋体"/>
                <w:snapToGrid w:val="0"/>
                <w:color w:val="auto"/>
                <w:kern w:val="0"/>
                <w:sz w:val="24"/>
                <w:szCs w:val="24"/>
                <w:highlight w:val="none"/>
                <w:lang w:val="en-US" w:eastAsia="en-US" w:bidi="ar-SA"/>
              </w:rPr>
              <w:t>的安全秩序管理、来访登记管理、安全秩序事故预防。</w:t>
            </w:r>
          </w:p>
          <w:p w14:paraId="7151517B">
            <w:pPr>
              <w:kinsoku w:val="0"/>
              <w:autoSpaceDE w:val="0"/>
              <w:autoSpaceDN w:val="0"/>
              <w:adjustRightInd w:val="0"/>
              <w:snapToGrid w:val="0"/>
              <w:spacing w:before="153" w:line="277" w:lineRule="auto"/>
              <w:ind w:right="111"/>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1.服务方案细致详细具体、可操作性强、贴近项目情况针对性强，</w:t>
            </w:r>
            <w:r>
              <w:rPr>
                <w:rFonts w:hint="eastAsia" w:ascii="宋体" w:hAnsi="宋体" w:eastAsia="宋体" w:cs="宋体"/>
                <w:snapToGrid w:val="0"/>
                <w:color w:val="auto"/>
                <w:kern w:val="0"/>
                <w:sz w:val="24"/>
                <w:szCs w:val="24"/>
                <w:highlight w:val="none"/>
                <w:lang w:val="en-US" w:eastAsia="zh-CN" w:bidi="ar-SA"/>
              </w:rPr>
              <w:t>得15</w:t>
            </w:r>
            <w:r>
              <w:rPr>
                <w:rFonts w:hint="eastAsia" w:ascii="宋体" w:hAnsi="宋体" w:eastAsia="宋体" w:cs="宋体"/>
                <w:snapToGrid w:val="0"/>
                <w:color w:val="auto"/>
                <w:kern w:val="0"/>
                <w:sz w:val="24"/>
                <w:szCs w:val="24"/>
                <w:highlight w:val="none"/>
                <w:lang w:val="en-US" w:eastAsia="en-US" w:bidi="ar-SA"/>
              </w:rPr>
              <w:t>分；</w:t>
            </w:r>
          </w:p>
          <w:p w14:paraId="4446675F">
            <w:pPr>
              <w:kinsoku w:val="0"/>
              <w:autoSpaceDE w:val="0"/>
              <w:autoSpaceDN w:val="0"/>
              <w:adjustRightInd w:val="0"/>
              <w:snapToGrid w:val="0"/>
              <w:spacing w:before="153" w:line="277" w:lineRule="auto"/>
              <w:ind w:right="111"/>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2.服务方案较合理、可行，具有一定的针对性，比较符合本项目实际需求，</w:t>
            </w:r>
            <w:r>
              <w:rPr>
                <w:rFonts w:hint="eastAsia" w:ascii="宋体" w:hAnsi="宋体" w:eastAsia="宋体" w:cs="宋体"/>
                <w:snapToGrid w:val="0"/>
                <w:color w:val="auto"/>
                <w:kern w:val="0"/>
                <w:sz w:val="24"/>
                <w:szCs w:val="24"/>
                <w:highlight w:val="none"/>
                <w:lang w:val="en-US" w:eastAsia="zh-CN" w:bidi="ar-SA"/>
              </w:rPr>
              <w:t>得10</w:t>
            </w:r>
            <w:r>
              <w:rPr>
                <w:rFonts w:hint="eastAsia" w:ascii="宋体" w:hAnsi="宋体" w:eastAsia="宋体" w:cs="宋体"/>
                <w:snapToGrid w:val="0"/>
                <w:color w:val="auto"/>
                <w:kern w:val="0"/>
                <w:sz w:val="24"/>
                <w:szCs w:val="24"/>
                <w:highlight w:val="none"/>
                <w:lang w:val="en-US" w:eastAsia="en-US" w:bidi="ar-SA"/>
              </w:rPr>
              <w:t>分；</w:t>
            </w:r>
          </w:p>
          <w:p w14:paraId="68A4FF49">
            <w:pPr>
              <w:kinsoku w:val="0"/>
              <w:autoSpaceDE w:val="0"/>
              <w:autoSpaceDN w:val="0"/>
              <w:adjustRightInd w:val="0"/>
              <w:snapToGrid w:val="0"/>
              <w:spacing w:before="153" w:line="277" w:lineRule="auto"/>
              <w:ind w:right="111"/>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3.服务方案合理性、可行性、对性一般，不能完全满足本项目实际需求</w:t>
            </w:r>
            <w:r>
              <w:rPr>
                <w:rFonts w:hint="eastAsia" w:ascii="宋体" w:hAnsi="宋体" w:eastAsia="宋体" w:cs="宋体"/>
                <w:snapToGrid w:val="0"/>
                <w:color w:val="auto"/>
                <w:kern w:val="0"/>
                <w:sz w:val="24"/>
                <w:szCs w:val="24"/>
                <w:highlight w:val="none"/>
                <w:lang w:val="en-US" w:eastAsia="zh-CN" w:bidi="ar-SA"/>
              </w:rPr>
              <w:t>，得5</w:t>
            </w:r>
            <w:r>
              <w:rPr>
                <w:rFonts w:hint="eastAsia" w:ascii="宋体" w:hAnsi="宋体" w:eastAsia="宋体" w:cs="宋体"/>
                <w:snapToGrid w:val="0"/>
                <w:color w:val="auto"/>
                <w:kern w:val="0"/>
                <w:sz w:val="24"/>
                <w:szCs w:val="24"/>
                <w:highlight w:val="none"/>
                <w:lang w:val="en-US" w:eastAsia="en-US" w:bidi="ar-SA"/>
              </w:rPr>
              <w:t>分；</w:t>
            </w:r>
          </w:p>
          <w:p w14:paraId="6A93A4A5">
            <w:pPr>
              <w:kinsoku w:val="0"/>
              <w:autoSpaceDE w:val="0"/>
              <w:autoSpaceDN w:val="0"/>
              <w:adjustRightInd w:val="0"/>
              <w:snapToGrid w:val="0"/>
              <w:spacing w:before="153" w:line="277" w:lineRule="auto"/>
              <w:ind w:right="11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auto"/>
                <w:kern w:val="0"/>
                <w:sz w:val="24"/>
                <w:szCs w:val="24"/>
                <w:highlight w:val="none"/>
                <w:lang w:val="en-US" w:eastAsia="zh-CN" w:bidi="ar-SA"/>
              </w:rPr>
              <w:t>4.服务方案存在明显缺陷，未能准确描述方案内容，得2分；</w:t>
            </w:r>
            <w:r>
              <w:rPr>
                <w:rFonts w:hint="eastAsia" w:ascii="宋体" w:hAnsi="宋体" w:eastAsia="宋体" w:cs="宋体"/>
                <w:snapToGrid w:val="0"/>
                <w:color w:val="auto"/>
                <w:kern w:val="0"/>
                <w:sz w:val="24"/>
                <w:szCs w:val="24"/>
                <w:highlight w:val="none"/>
                <w:lang w:val="en-US" w:eastAsia="en-US" w:bidi="ar-SA"/>
              </w:rPr>
              <w:t>未提供</w:t>
            </w:r>
            <w:r>
              <w:rPr>
                <w:rFonts w:hint="eastAsia" w:ascii="宋体" w:hAnsi="宋体" w:eastAsia="宋体" w:cs="宋体"/>
                <w:snapToGrid w:val="0"/>
                <w:color w:val="auto"/>
                <w:kern w:val="0"/>
                <w:sz w:val="24"/>
                <w:szCs w:val="24"/>
                <w:highlight w:val="none"/>
                <w:lang w:val="en-US" w:eastAsia="zh-CN" w:bidi="ar-SA"/>
              </w:rPr>
              <w:t>得</w:t>
            </w:r>
            <w:r>
              <w:rPr>
                <w:rFonts w:hint="eastAsia" w:ascii="宋体" w:hAnsi="宋体" w:eastAsia="宋体" w:cs="宋体"/>
                <w:snapToGrid w:val="0"/>
                <w:color w:val="auto"/>
                <w:kern w:val="0"/>
                <w:sz w:val="24"/>
                <w:szCs w:val="24"/>
                <w:highlight w:val="none"/>
                <w:lang w:val="en-US" w:eastAsia="en-US" w:bidi="ar-SA"/>
              </w:rPr>
              <w:t>0分。</w:t>
            </w:r>
          </w:p>
        </w:tc>
      </w:tr>
      <w:tr w14:paraId="0D627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86" w:type="dxa"/>
            <w:shd w:val="clear" w:color="auto" w:fill="auto"/>
            <w:vAlign w:val="top"/>
          </w:tcPr>
          <w:p w14:paraId="27F94A1A">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24"/>
                <w:szCs w:val="24"/>
                <w:lang w:eastAsia="en-US"/>
              </w:rPr>
            </w:pPr>
          </w:p>
          <w:p w14:paraId="707904B0">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24"/>
                <w:szCs w:val="24"/>
                <w:lang w:eastAsia="en-US"/>
              </w:rPr>
            </w:pPr>
          </w:p>
          <w:p w14:paraId="35E509AB">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spacing w:val="-11"/>
                <w:kern w:val="0"/>
                <w:sz w:val="24"/>
                <w:szCs w:val="24"/>
                <w:lang w:val="en-US" w:eastAsia="en-US" w:bidi="ar-SA"/>
              </w:rPr>
            </w:pPr>
          </w:p>
          <w:p w14:paraId="2537B4E9">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spacing w:val="-11"/>
                <w:kern w:val="0"/>
                <w:sz w:val="24"/>
                <w:szCs w:val="24"/>
                <w:lang w:val="en-US" w:eastAsia="en-US" w:bidi="ar-SA"/>
              </w:rPr>
            </w:pPr>
          </w:p>
          <w:p w14:paraId="22CEE332">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1"/>
                <w:kern w:val="0"/>
                <w:sz w:val="24"/>
                <w:szCs w:val="24"/>
                <w:lang w:val="en-US" w:eastAsia="en-US" w:bidi="ar-SA"/>
              </w:rPr>
              <w:t>监控</w:t>
            </w:r>
            <w:r>
              <w:rPr>
                <w:rFonts w:hint="eastAsia" w:ascii="宋体" w:hAnsi="宋体" w:eastAsia="宋体" w:cs="宋体"/>
                <w:snapToGrid w:val="0"/>
                <w:color w:val="000000"/>
                <w:spacing w:val="-9"/>
                <w:kern w:val="0"/>
                <w:sz w:val="24"/>
                <w:szCs w:val="24"/>
                <w:lang w:val="en-US" w:eastAsia="en-US" w:bidi="ar-SA"/>
              </w:rPr>
              <w:t>及消</w:t>
            </w:r>
            <w:r>
              <w:rPr>
                <w:rFonts w:hint="eastAsia" w:ascii="宋体" w:hAnsi="宋体" w:eastAsia="宋体" w:cs="宋体"/>
                <w:snapToGrid w:val="0"/>
                <w:color w:val="000000"/>
                <w:spacing w:val="-15"/>
                <w:kern w:val="0"/>
                <w:sz w:val="24"/>
                <w:szCs w:val="24"/>
                <w:lang w:val="en-US" w:eastAsia="en-US" w:bidi="ar-SA"/>
              </w:rPr>
              <w:t>防管</w:t>
            </w:r>
            <w:r>
              <w:rPr>
                <w:rFonts w:hint="eastAsia" w:ascii="宋体" w:hAnsi="宋体" w:eastAsia="宋体" w:cs="宋体"/>
                <w:snapToGrid w:val="0"/>
                <w:color w:val="000000"/>
                <w:spacing w:val="-8"/>
                <w:kern w:val="0"/>
                <w:sz w:val="24"/>
                <w:szCs w:val="24"/>
                <w:lang w:val="en-US" w:eastAsia="en-US" w:bidi="ar-SA"/>
              </w:rPr>
              <w:t>理服</w:t>
            </w:r>
            <w:r>
              <w:rPr>
                <w:rFonts w:hint="eastAsia" w:ascii="宋体" w:hAnsi="宋体" w:eastAsia="宋体" w:cs="宋体"/>
                <w:snapToGrid w:val="0"/>
                <w:color w:val="000000"/>
                <w:spacing w:val="-11"/>
                <w:kern w:val="0"/>
                <w:sz w:val="24"/>
                <w:szCs w:val="24"/>
                <w:lang w:val="en-US" w:eastAsia="en-US" w:bidi="ar-SA"/>
              </w:rPr>
              <w:t>务方</w:t>
            </w:r>
            <w:r>
              <w:rPr>
                <w:rFonts w:hint="eastAsia" w:ascii="宋体" w:hAnsi="宋体" w:eastAsia="宋体" w:cs="宋体"/>
                <w:snapToGrid w:val="0"/>
                <w:color w:val="000000"/>
                <w:kern w:val="0"/>
                <w:sz w:val="24"/>
                <w:szCs w:val="24"/>
                <w:lang w:val="en-US" w:eastAsia="en-US" w:bidi="ar-SA"/>
              </w:rPr>
              <w:t>案</w:t>
            </w:r>
          </w:p>
        </w:tc>
        <w:tc>
          <w:tcPr>
            <w:tcW w:w="621" w:type="dxa"/>
            <w:shd w:val="clear" w:color="auto" w:fill="auto"/>
            <w:vAlign w:val="center"/>
          </w:tcPr>
          <w:p w14:paraId="4FF1F93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auto"/>
                <w:kern w:val="0"/>
                <w:sz w:val="24"/>
                <w:szCs w:val="24"/>
                <w:highlight w:val="none"/>
                <w:lang w:val="en-US" w:eastAsia="zh-CN"/>
              </w:rPr>
              <w:t>12分</w:t>
            </w:r>
          </w:p>
        </w:tc>
        <w:tc>
          <w:tcPr>
            <w:tcW w:w="7428" w:type="dxa"/>
            <w:shd w:val="clear" w:color="auto" w:fill="auto"/>
            <w:vAlign w:val="center"/>
          </w:tcPr>
          <w:p w14:paraId="2178ED0A">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zh-CN" w:bidi="ar"/>
              </w:rPr>
              <w:t>针对本项目提供监控及消防管理服务方案，内容包括：①监控及消防值班轮守、校园各部位监控及安全技术防范；②监控及消防设施使用、</w:t>
            </w:r>
            <w:r>
              <w:rPr>
                <w:rFonts w:hint="eastAsia" w:ascii="宋体" w:hAnsi="宋体" w:eastAsia="宋体" w:cs="宋体"/>
                <w:snapToGrid w:val="0"/>
                <w:color w:val="auto"/>
                <w:kern w:val="0"/>
                <w:sz w:val="24"/>
                <w:szCs w:val="24"/>
                <w:highlight w:val="none"/>
                <w:lang w:val="en-US" w:eastAsia="zh-CN"/>
              </w:rPr>
              <w:t>各种隐患排查、定期检查</w:t>
            </w:r>
            <w:r>
              <w:rPr>
                <w:rFonts w:hint="eastAsia" w:ascii="宋体" w:hAnsi="宋体" w:eastAsia="宋体" w:cs="宋体"/>
                <w:snapToGrid w:val="0"/>
                <w:color w:val="000000"/>
                <w:kern w:val="0"/>
                <w:sz w:val="24"/>
                <w:szCs w:val="24"/>
                <w:lang w:val="en-US" w:eastAsia="zh-CN" w:bidi="ar"/>
              </w:rPr>
              <w:t>、养护及测试；③异样情况的求助、跟进及紧急情况的处置。</w:t>
            </w:r>
          </w:p>
          <w:p w14:paraId="2900499B">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1.服务方案详细全面，服务标准严格，服务措施完善，可操作性强</w:t>
            </w:r>
            <w:r>
              <w:rPr>
                <w:rFonts w:hint="eastAsia"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eastAsia="zh-CN"/>
              </w:rPr>
              <w:t>得</w:t>
            </w:r>
            <w:r>
              <w:rPr>
                <w:rFonts w:hint="eastAsia" w:ascii="宋体" w:hAnsi="宋体" w:eastAsia="宋体" w:cs="宋体"/>
                <w:snapToGrid w:val="0"/>
                <w:color w:val="auto"/>
                <w:kern w:val="0"/>
                <w:sz w:val="24"/>
                <w:szCs w:val="24"/>
                <w:highlight w:val="none"/>
                <w:lang w:val="en-US" w:eastAsia="zh-CN"/>
              </w:rPr>
              <w:t>12</w:t>
            </w:r>
            <w:r>
              <w:rPr>
                <w:rFonts w:hint="eastAsia" w:ascii="宋体" w:hAnsi="宋体" w:eastAsia="宋体" w:cs="宋体"/>
                <w:snapToGrid w:val="0"/>
                <w:color w:val="auto"/>
                <w:kern w:val="0"/>
                <w:sz w:val="24"/>
                <w:szCs w:val="24"/>
                <w:highlight w:val="none"/>
                <w:lang w:eastAsia="en-US"/>
              </w:rPr>
              <w:t>分；</w:t>
            </w:r>
          </w:p>
          <w:p w14:paraId="740433E2">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2.服务方案基本详细，服务标准规范，有一定针对性和可操作性，</w:t>
            </w:r>
            <w:r>
              <w:rPr>
                <w:rFonts w:hint="eastAsia" w:ascii="宋体" w:hAnsi="宋体" w:eastAsia="宋体" w:cs="宋体"/>
                <w:snapToGrid w:val="0"/>
                <w:color w:val="auto"/>
                <w:kern w:val="0"/>
                <w:sz w:val="24"/>
                <w:szCs w:val="24"/>
                <w:highlight w:val="none"/>
                <w:lang w:eastAsia="zh-CN"/>
              </w:rPr>
              <w:t>得</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lang w:eastAsia="en-US"/>
              </w:rPr>
              <w:t>分；</w:t>
            </w:r>
          </w:p>
          <w:p w14:paraId="7FD54D5B">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3.服务方案一般详细，针对性、可操作性一般，</w:t>
            </w:r>
            <w:r>
              <w:rPr>
                <w:rFonts w:hint="eastAsia" w:ascii="宋体" w:hAnsi="宋体" w:eastAsia="宋体" w:cs="宋体"/>
                <w:snapToGrid w:val="0"/>
                <w:color w:val="auto"/>
                <w:kern w:val="0"/>
                <w:sz w:val="24"/>
                <w:szCs w:val="24"/>
                <w:highlight w:val="none"/>
                <w:lang w:eastAsia="zh-CN"/>
              </w:rPr>
              <w:t>得</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en-US"/>
              </w:rPr>
              <w:t>分；</w:t>
            </w:r>
          </w:p>
          <w:p w14:paraId="20CA55CE">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auto"/>
                <w:kern w:val="0"/>
                <w:sz w:val="24"/>
                <w:szCs w:val="24"/>
                <w:highlight w:val="none"/>
                <w:lang w:val="en-US" w:eastAsia="zh-CN"/>
              </w:rPr>
              <w:t>4.服务方案存在明显缺陷</w:t>
            </w:r>
            <w:r>
              <w:rPr>
                <w:rFonts w:hint="eastAsia" w:ascii="宋体"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rPr>
              <w:t>未能准确描述方案内容，得1分；</w:t>
            </w:r>
            <w:r>
              <w:rPr>
                <w:rFonts w:hint="eastAsia" w:ascii="宋体" w:hAnsi="宋体" w:eastAsia="宋体" w:cs="宋体"/>
                <w:snapToGrid w:val="0"/>
                <w:color w:val="auto"/>
                <w:kern w:val="0"/>
                <w:sz w:val="24"/>
                <w:szCs w:val="24"/>
                <w:highlight w:val="none"/>
                <w:lang w:eastAsia="en-US"/>
              </w:rPr>
              <w:t>未提供</w:t>
            </w:r>
            <w:r>
              <w:rPr>
                <w:rFonts w:hint="eastAsia" w:ascii="宋体" w:hAnsi="宋体" w:eastAsia="宋体" w:cs="宋体"/>
                <w:snapToGrid w:val="0"/>
                <w:color w:val="auto"/>
                <w:kern w:val="0"/>
                <w:sz w:val="24"/>
                <w:szCs w:val="24"/>
                <w:highlight w:val="none"/>
                <w:lang w:eastAsia="zh-CN"/>
              </w:rPr>
              <w:t>得</w:t>
            </w:r>
            <w:r>
              <w:rPr>
                <w:rFonts w:hint="eastAsia" w:ascii="宋体" w:hAnsi="宋体" w:eastAsia="宋体" w:cs="宋体"/>
                <w:snapToGrid w:val="0"/>
                <w:color w:val="auto"/>
                <w:kern w:val="0"/>
                <w:sz w:val="24"/>
                <w:szCs w:val="24"/>
                <w:highlight w:val="none"/>
                <w:lang w:eastAsia="en-US"/>
              </w:rPr>
              <w:t>0 分。</w:t>
            </w:r>
          </w:p>
        </w:tc>
      </w:tr>
      <w:tr w14:paraId="2A50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86" w:type="dxa"/>
            <w:shd w:val="clear" w:color="auto" w:fill="auto"/>
            <w:vAlign w:val="top"/>
          </w:tcPr>
          <w:p w14:paraId="0F8FD0A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auto"/>
                <w:kern w:val="0"/>
                <w:sz w:val="24"/>
                <w:szCs w:val="24"/>
                <w:highlight w:val="none"/>
                <w:lang w:val="en-US" w:eastAsia="zh-CN"/>
              </w:rPr>
            </w:pPr>
          </w:p>
          <w:p w14:paraId="0D1E0DBA">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auto"/>
                <w:kern w:val="0"/>
                <w:sz w:val="24"/>
                <w:szCs w:val="24"/>
                <w:highlight w:val="none"/>
                <w:lang w:val="en-US" w:eastAsia="zh-CN"/>
              </w:rPr>
            </w:pPr>
          </w:p>
          <w:p w14:paraId="40F6A1EA">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auto"/>
                <w:kern w:val="0"/>
                <w:sz w:val="24"/>
                <w:szCs w:val="24"/>
                <w:highlight w:val="none"/>
                <w:lang w:val="en-US" w:eastAsia="zh-CN"/>
              </w:rPr>
            </w:pPr>
          </w:p>
          <w:p w14:paraId="7488177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应</w:t>
            </w:r>
          </w:p>
          <w:p w14:paraId="5E63DF0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急</w:t>
            </w:r>
          </w:p>
          <w:p w14:paraId="6A46BCE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预</w:t>
            </w:r>
          </w:p>
          <w:p w14:paraId="5223C1C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auto"/>
                <w:kern w:val="0"/>
                <w:sz w:val="24"/>
                <w:szCs w:val="24"/>
                <w:highlight w:val="none"/>
                <w:lang w:eastAsia="en-US"/>
              </w:rPr>
              <w:t>案</w:t>
            </w:r>
          </w:p>
        </w:tc>
        <w:tc>
          <w:tcPr>
            <w:tcW w:w="621" w:type="dxa"/>
            <w:shd w:val="clear" w:color="auto" w:fill="auto"/>
            <w:vAlign w:val="center"/>
          </w:tcPr>
          <w:p w14:paraId="48DF284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lang w:eastAsia="en-US"/>
              </w:rPr>
              <w:t>分</w:t>
            </w:r>
          </w:p>
        </w:tc>
        <w:tc>
          <w:tcPr>
            <w:tcW w:w="7428" w:type="dxa"/>
            <w:shd w:val="clear" w:color="auto" w:fill="auto"/>
            <w:vAlign w:val="center"/>
          </w:tcPr>
          <w:p w14:paraId="7DA10FA4">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en-US"/>
              </w:rPr>
            </w:pPr>
            <w:r>
              <w:rPr>
                <w:rFonts w:hint="eastAsia" w:ascii="宋体" w:hAnsi="宋体" w:eastAsia="宋体" w:cs="宋体"/>
                <w:snapToGrid w:val="0"/>
                <w:color w:val="000000"/>
                <w:spacing w:val="4"/>
                <w:kern w:val="0"/>
                <w:sz w:val="24"/>
                <w:szCs w:val="24"/>
                <w:lang w:val="en-US" w:eastAsia="en-US"/>
              </w:rPr>
              <w:t>供应商针对本项目</w:t>
            </w:r>
            <w:r>
              <w:rPr>
                <w:rFonts w:hint="eastAsia" w:ascii="宋体" w:hAnsi="宋体" w:eastAsia="宋体" w:cs="宋体"/>
                <w:snapToGrid w:val="0"/>
                <w:color w:val="000000"/>
                <w:spacing w:val="4"/>
                <w:kern w:val="0"/>
                <w:sz w:val="24"/>
                <w:szCs w:val="24"/>
                <w:lang w:val="en-US" w:eastAsia="zh-CN"/>
              </w:rPr>
              <w:t>特点提供应急</w:t>
            </w:r>
            <w:r>
              <w:rPr>
                <w:rFonts w:hint="eastAsia" w:ascii="宋体" w:hAnsi="宋体" w:eastAsia="宋体" w:cs="宋体"/>
                <w:snapToGrid w:val="0"/>
                <w:color w:val="000000"/>
                <w:spacing w:val="4"/>
                <w:kern w:val="0"/>
                <w:sz w:val="24"/>
                <w:szCs w:val="24"/>
                <w:lang w:val="en-US" w:eastAsia="en-US"/>
              </w:rPr>
              <w:t>预案</w:t>
            </w:r>
            <w:r>
              <w:rPr>
                <w:rFonts w:hint="eastAsia" w:ascii="宋体" w:hAnsi="宋体" w:eastAsia="宋体" w:cs="宋体"/>
                <w:snapToGrid w:val="0"/>
                <w:color w:val="000000"/>
                <w:spacing w:val="4"/>
                <w:kern w:val="0"/>
                <w:sz w:val="24"/>
                <w:szCs w:val="24"/>
                <w:lang w:val="en-US" w:eastAsia="zh-CN"/>
              </w:rPr>
              <w:t>，内容包括</w:t>
            </w:r>
            <w:r>
              <w:rPr>
                <w:rFonts w:hint="eastAsia" w:ascii="宋体" w:hAnsi="宋体" w:eastAsia="宋体" w:cs="宋体"/>
                <w:snapToGrid w:val="0"/>
                <w:color w:val="000000"/>
                <w:spacing w:val="4"/>
                <w:kern w:val="0"/>
                <w:sz w:val="24"/>
                <w:szCs w:val="24"/>
                <w:lang w:val="en-US" w:eastAsia="en-US"/>
              </w:rPr>
              <w:t>①突发紧急事件：火灾、水灾、用气、用电、防汛、消防、地震；②违法事件：防盗、打架斗殴、寻衅滋事；③其他：重要接待、重大活动、迎检活动、大型节庆及各类检查；④停水停电预案；⑤传染病防治应急预案；</w:t>
            </w:r>
          </w:p>
          <w:p w14:paraId="43B4C58D">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1.方案内容完整，结构清晰，科学合理，可操作性强，能完全满足项目需求计10分；</w:t>
            </w:r>
          </w:p>
          <w:p w14:paraId="5A5FF73F">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2.方案无重大缺项，有一定合理性和可操作性，基本满足项目需求计7分；</w:t>
            </w:r>
          </w:p>
          <w:p w14:paraId="5E2C1A52">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3.方案存在明显缺陷，未能准确描述方案内容，得4分；</w:t>
            </w:r>
          </w:p>
          <w:p w14:paraId="4351C901">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4.服务方案存在明显缺陷，未能准确描述方案内容，得1分；</w:t>
            </w:r>
          </w:p>
          <w:p w14:paraId="07F38F26">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5.</w:t>
            </w:r>
            <w:r>
              <w:rPr>
                <w:rFonts w:hint="eastAsia" w:ascii="宋体" w:hAnsi="宋体" w:eastAsia="宋体" w:cs="宋体"/>
                <w:snapToGrid w:val="0"/>
                <w:color w:val="000000"/>
                <w:spacing w:val="4"/>
                <w:kern w:val="0"/>
                <w:sz w:val="24"/>
                <w:szCs w:val="24"/>
                <w:lang w:val="en-US" w:eastAsia="en-US"/>
              </w:rPr>
              <w:t>未提供</w:t>
            </w:r>
            <w:r>
              <w:rPr>
                <w:rFonts w:hint="eastAsia" w:ascii="宋体" w:hAnsi="宋体" w:eastAsia="宋体" w:cs="宋体"/>
                <w:snapToGrid w:val="0"/>
                <w:color w:val="000000"/>
                <w:spacing w:val="4"/>
                <w:kern w:val="0"/>
                <w:sz w:val="24"/>
                <w:szCs w:val="24"/>
                <w:lang w:val="en-US" w:eastAsia="zh-CN"/>
              </w:rPr>
              <w:t>得</w:t>
            </w:r>
            <w:r>
              <w:rPr>
                <w:rFonts w:hint="eastAsia" w:ascii="宋体" w:hAnsi="宋体" w:eastAsia="宋体" w:cs="宋体"/>
                <w:snapToGrid w:val="0"/>
                <w:color w:val="000000"/>
                <w:spacing w:val="4"/>
                <w:kern w:val="0"/>
                <w:sz w:val="24"/>
                <w:szCs w:val="24"/>
                <w:lang w:val="en-US" w:eastAsia="en-US"/>
              </w:rPr>
              <w:t>0分。</w:t>
            </w:r>
          </w:p>
        </w:tc>
      </w:tr>
      <w:tr w14:paraId="25DEE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86" w:type="dxa"/>
            <w:shd w:val="clear" w:color="auto" w:fill="auto"/>
            <w:vAlign w:val="center"/>
          </w:tcPr>
          <w:p w14:paraId="187816D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人员</w:t>
            </w:r>
          </w:p>
          <w:p w14:paraId="07FEC63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配备</w:t>
            </w:r>
          </w:p>
          <w:p w14:paraId="05C8C81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情况</w:t>
            </w:r>
          </w:p>
        </w:tc>
        <w:tc>
          <w:tcPr>
            <w:tcW w:w="621" w:type="dxa"/>
            <w:shd w:val="clear" w:color="auto" w:fill="auto"/>
            <w:vAlign w:val="center"/>
          </w:tcPr>
          <w:p w14:paraId="50C9F5C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10分</w:t>
            </w:r>
          </w:p>
        </w:tc>
        <w:tc>
          <w:tcPr>
            <w:tcW w:w="7428" w:type="dxa"/>
            <w:shd w:val="clear" w:color="auto" w:fill="auto"/>
            <w:vAlign w:val="center"/>
          </w:tcPr>
          <w:p w14:paraId="186FEEA0">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针对本项目服务人员的配备方案。所配人员满足要求，人员配制科学合理。有针对本项目的专项服务小组，1.主要负责人名单，人员分工明确等，得10分；</w:t>
            </w:r>
            <w:r>
              <w:rPr>
                <w:rFonts w:hint="eastAsia" w:ascii="宋体" w:hAnsi="宋体" w:cs="宋体"/>
                <w:snapToGrid w:val="0"/>
                <w:color w:val="000000"/>
                <w:spacing w:val="4"/>
                <w:kern w:val="0"/>
                <w:sz w:val="24"/>
                <w:szCs w:val="24"/>
                <w:lang w:val="en-US" w:eastAsia="zh-CN"/>
              </w:rPr>
              <w:t>2.</w:t>
            </w:r>
            <w:r>
              <w:rPr>
                <w:rFonts w:hint="eastAsia" w:ascii="宋体" w:hAnsi="宋体" w:eastAsia="宋体" w:cs="宋体"/>
                <w:snapToGrid w:val="0"/>
                <w:color w:val="000000"/>
                <w:spacing w:val="4"/>
                <w:kern w:val="0"/>
                <w:sz w:val="24"/>
                <w:szCs w:val="24"/>
                <w:lang w:val="en-US" w:eastAsia="zh-CN"/>
              </w:rPr>
              <w:t>人员配置合理、分工明确，满足工作要求，得7分；</w:t>
            </w:r>
            <w:r>
              <w:rPr>
                <w:rFonts w:hint="eastAsia" w:ascii="宋体" w:hAnsi="宋体" w:cs="宋体"/>
                <w:snapToGrid w:val="0"/>
                <w:color w:val="000000"/>
                <w:spacing w:val="4"/>
                <w:kern w:val="0"/>
                <w:sz w:val="24"/>
                <w:szCs w:val="24"/>
                <w:lang w:val="en-US" w:eastAsia="zh-CN"/>
              </w:rPr>
              <w:t>3.</w:t>
            </w:r>
            <w:r>
              <w:rPr>
                <w:rFonts w:hint="eastAsia" w:ascii="宋体" w:hAnsi="宋体" w:eastAsia="宋体" w:cs="宋体"/>
                <w:snapToGrid w:val="0"/>
                <w:color w:val="000000"/>
                <w:spacing w:val="4"/>
                <w:kern w:val="0"/>
                <w:sz w:val="24"/>
                <w:szCs w:val="24"/>
                <w:lang w:val="en-US" w:eastAsia="zh-CN"/>
              </w:rPr>
              <w:t>人员配置不够科学合理，得4分；</w:t>
            </w:r>
            <w:r>
              <w:rPr>
                <w:rFonts w:hint="eastAsia" w:ascii="宋体" w:hAnsi="宋体" w:cs="宋体"/>
                <w:snapToGrid w:val="0"/>
                <w:color w:val="000000"/>
                <w:spacing w:val="4"/>
                <w:kern w:val="0"/>
                <w:sz w:val="24"/>
                <w:szCs w:val="24"/>
                <w:lang w:val="en-US" w:eastAsia="zh-CN"/>
              </w:rPr>
              <w:t>4.</w:t>
            </w:r>
            <w:r>
              <w:rPr>
                <w:rFonts w:hint="eastAsia" w:ascii="宋体" w:hAnsi="宋体" w:eastAsia="宋体" w:cs="宋体"/>
                <w:snapToGrid w:val="0"/>
                <w:color w:val="000000"/>
                <w:spacing w:val="4"/>
                <w:kern w:val="0"/>
                <w:sz w:val="24"/>
                <w:szCs w:val="24"/>
                <w:lang w:val="en-US" w:eastAsia="zh-CN"/>
              </w:rPr>
              <w:t>未提供的不计分。</w:t>
            </w:r>
          </w:p>
        </w:tc>
      </w:tr>
      <w:tr w14:paraId="5C06F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6" w:type="dxa"/>
            <w:shd w:val="clear" w:color="auto" w:fill="auto"/>
            <w:vAlign w:val="center"/>
          </w:tcPr>
          <w:p w14:paraId="11A2B6D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p>
          <w:p w14:paraId="777FFE0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管理</w:t>
            </w:r>
          </w:p>
          <w:p w14:paraId="58DEB6C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制度</w:t>
            </w:r>
          </w:p>
          <w:p w14:paraId="07A0065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p>
        </w:tc>
        <w:tc>
          <w:tcPr>
            <w:tcW w:w="621" w:type="dxa"/>
            <w:shd w:val="clear" w:color="auto" w:fill="auto"/>
            <w:vAlign w:val="center"/>
          </w:tcPr>
          <w:p w14:paraId="4F03999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12分</w:t>
            </w:r>
          </w:p>
        </w:tc>
        <w:tc>
          <w:tcPr>
            <w:tcW w:w="7428" w:type="dxa"/>
            <w:shd w:val="clear" w:color="auto" w:fill="auto"/>
            <w:vAlign w:val="center"/>
          </w:tcPr>
          <w:p w14:paraId="269CD4C1">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针对本项目具有良好的管理制度，内容包括：①岗位职责：具有岗位工作标准、服务质量标准、作业流程及作业记录</w:t>
            </w:r>
            <w:r>
              <w:rPr>
                <w:rFonts w:hint="eastAsia" w:ascii="宋体" w:hAnsi="宋体" w:cs="宋体"/>
                <w:snapToGrid w:val="0"/>
                <w:color w:val="000000"/>
                <w:spacing w:val="4"/>
                <w:kern w:val="0"/>
                <w:sz w:val="24"/>
                <w:szCs w:val="24"/>
                <w:lang w:val="en-US" w:eastAsia="zh-CN"/>
              </w:rPr>
              <w:t>；</w:t>
            </w:r>
            <w:r>
              <w:rPr>
                <w:rFonts w:hint="eastAsia" w:ascii="宋体" w:hAnsi="宋体" w:eastAsia="宋体" w:cs="宋体"/>
                <w:snapToGrid w:val="0"/>
                <w:color w:val="000000"/>
                <w:spacing w:val="4"/>
                <w:kern w:val="0"/>
                <w:sz w:val="24"/>
                <w:szCs w:val="24"/>
                <w:lang w:val="en-US" w:eastAsia="zh-CN"/>
              </w:rPr>
              <w:t>②内控制度：具有管理组织机构、问责机制、监督机制、自查制度</w:t>
            </w:r>
            <w:r>
              <w:rPr>
                <w:rFonts w:hint="eastAsia" w:ascii="宋体" w:hAnsi="宋体" w:cs="宋体"/>
                <w:snapToGrid w:val="0"/>
                <w:color w:val="000000"/>
                <w:spacing w:val="4"/>
                <w:kern w:val="0"/>
                <w:sz w:val="24"/>
                <w:szCs w:val="24"/>
                <w:lang w:val="en-US" w:eastAsia="zh-CN"/>
              </w:rPr>
              <w:t>；</w:t>
            </w:r>
            <w:r>
              <w:rPr>
                <w:rFonts w:hint="eastAsia" w:ascii="宋体" w:hAnsi="宋体" w:eastAsia="宋体" w:cs="宋体"/>
                <w:snapToGrid w:val="0"/>
                <w:color w:val="000000"/>
                <w:spacing w:val="4"/>
                <w:kern w:val="0"/>
                <w:sz w:val="24"/>
                <w:szCs w:val="24"/>
                <w:lang w:val="en-US" w:eastAsia="zh-CN"/>
              </w:rPr>
              <w:t>③人员管理制度：具有员工日常管理办法、请销假制度、奖惩措施、激励机制、仪容仪表制度</w:t>
            </w:r>
            <w:r>
              <w:rPr>
                <w:rFonts w:hint="eastAsia" w:ascii="宋体" w:hAnsi="宋体" w:cs="宋体"/>
                <w:snapToGrid w:val="0"/>
                <w:color w:val="000000"/>
                <w:spacing w:val="4"/>
                <w:kern w:val="0"/>
                <w:sz w:val="24"/>
                <w:szCs w:val="24"/>
                <w:lang w:val="en-US" w:eastAsia="zh-CN"/>
              </w:rPr>
              <w:t>；</w:t>
            </w:r>
            <w:r>
              <w:rPr>
                <w:rFonts w:hint="eastAsia" w:ascii="宋体" w:hAnsi="宋体" w:eastAsia="宋体" w:cs="宋体"/>
                <w:snapToGrid w:val="0"/>
                <w:color w:val="000000"/>
                <w:spacing w:val="4"/>
                <w:kern w:val="0"/>
                <w:sz w:val="24"/>
                <w:szCs w:val="24"/>
                <w:lang w:val="en-US" w:eastAsia="zh-CN"/>
              </w:rPr>
              <w:t>④培训制度：包括岗前培训、应急培训等。</w:t>
            </w:r>
          </w:p>
          <w:p w14:paraId="6426F860">
            <w:pPr>
              <w:keepNext w:val="0"/>
              <w:keepLines w:val="0"/>
              <w:widowControl/>
              <w:suppressLineNumbers w:val="0"/>
              <w:kinsoku w:val="0"/>
              <w:autoSpaceDE w:val="0"/>
              <w:autoSpaceDN w:val="0"/>
              <w:adjustRightInd w:val="0"/>
              <w:snapToGrid w:val="0"/>
              <w:spacing w:line="240" w:lineRule="auto"/>
              <w:jc w:val="left"/>
              <w:textAlignment w:val="baseline"/>
              <w:rPr>
                <w:rFonts w:hint="default"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1.员工招募上岗、专业培养、素质教育、日常管理等制度健全，可实施性强，具有针对性，得12分</w:t>
            </w:r>
          </w:p>
          <w:p w14:paraId="7B286C5F">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2.相关制度健全、可实施性强，能有效保证及提升员工工作素质，以保证服务质量，得9分；</w:t>
            </w:r>
          </w:p>
          <w:p w14:paraId="60E998C9">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3.相关制度较为健全、具有一定科学性，可实施性较好， 能较好的保证及提升员工工作素质，以保证服务质量，得5分；</w:t>
            </w:r>
          </w:p>
          <w:p w14:paraId="0A72AEEA">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4.相关制度笼统，可操作性一般，得1分，未提供的不计分。</w:t>
            </w:r>
          </w:p>
        </w:tc>
      </w:tr>
      <w:tr w14:paraId="29778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trPr>
        <w:tc>
          <w:tcPr>
            <w:tcW w:w="886" w:type="dxa"/>
            <w:shd w:val="clear" w:color="auto" w:fill="auto"/>
            <w:vAlign w:val="center"/>
          </w:tcPr>
          <w:p w14:paraId="7C486E4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安保用具情况</w:t>
            </w:r>
          </w:p>
        </w:tc>
        <w:tc>
          <w:tcPr>
            <w:tcW w:w="621" w:type="dxa"/>
            <w:shd w:val="clear" w:color="auto" w:fill="auto"/>
            <w:vAlign w:val="top"/>
          </w:tcPr>
          <w:p w14:paraId="594E293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p>
          <w:p w14:paraId="125DF5C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kern w:val="0"/>
                <w:sz w:val="24"/>
                <w:szCs w:val="24"/>
                <w:highlight w:val="none"/>
                <w:lang w:val="en-US" w:eastAsia="zh-CN"/>
              </w:rPr>
            </w:pPr>
          </w:p>
          <w:p w14:paraId="3EC890E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7分</w:t>
            </w:r>
          </w:p>
        </w:tc>
        <w:tc>
          <w:tcPr>
            <w:tcW w:w="7428" w:type="dxa"/>
            <w:shd w:val="clear" w:color="auto" w:fill="auto"/>
            <w:vAlign w:val="top"/>
          </w:tcPr>
          <w:p w14:paraId="6EFFE423">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安保装备、用具品目内容分列详细（至少包含装备、用具名称、型号、用途、生产厂家、已服役年限）、配备合理， 规格档次满足使用要求，得7分；安保装备、用具品目内容分列详细（至少包含装备、用 具名称、型号、用途、生产厂家、已服役年限）、配备合理，规格档次满足使用要求，得5分；有一定数量的安保用具，基本能够保障日常安保工作，得3分；未提供的不计分。</w:t>
            </w:r>
          </w:p>
        </w:tc>
      </w:tr>
      <w:tr w14:paraId="4C046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86" w:type="dxa"/>
            <w:shd w:val="clear" w:color="auto" w:fill="auto"/>
            <w:vAlign w:val="top"/>
          </w:tcPr>
          <w:p w14:paraId="14219B44">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24"/>
                <w:szCs w:val="24"/>
                <w:lang w:eastAsia="en-US"/>
              </w:rPr>
            </w:pPr>
          </w:p>
          <w:p w14:paraId="2DC085BA">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24"/>
                <w:szCs w:val="24"/>
                <w:lang w:eastAsia="en-US"/>
              </w:rPr>
            </w:pPr>
          </w:p>
          <w:p w14:paraId="66AA4C0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sz w:val="24"/>
                <w:szCs w:val="24"/>
                <w:lang w:val="en-US" w:eastAsia="en-US" w:bidi="ar-SA"/>
              </w:rPr>
              <w:t>服务</w:t>
            </w:r>
          </w:p>
          <w:p w14:paraId="1A60E2E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7"/>
                <w:kern w:val="0"/>
                <w:sz w:val="24"/>
                <w:szCs w:val="24"/>
                <w:lang w:val="en-US" w:eastAsia="en-US" w:bidi="ar-SA"/>
              </w:rPr>
              <w:t>承诺</w:t>
            </w:r>
          </w:p>
        </w:tc>
        <w:tc>
          <w:tcPr>
            <w:tcW w:w="621" w:type="dxa"/>
            <w:shd w:val="clear" w:color="auto" w:fill="auto"/>
            <w:vAlign w:val="top"/>
          </w:tcPr>
          <w:p w14:paraId="341E501D">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24"/>
                <w:szCs w:val="24"/>
                <w:lang w:eastAsia="en-US"/>
              </w:rPr>
            </w:pPr>
          </w:p>
          <w:p w14:paraId="398947E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napToGrid w:val="0"/>
                <w:color w:val="000000"/>
                <w:kern w:val="0"/>
                <w:sz w:val="24"/>
                <w:szCs w:val="24"/>
                <w:lang w:eastAsia="en-US"/>
              </w:rPr>
            </w:pPr>
          </w:p>
          <w:p w14:paraId="5E2EC70B">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snapToGrid w:val="0"/>
                <w:color w:val="000000"/>
                <w:kern w:val="0"/>
                <w:position w:val="1"/>
                <w:sz w:val="24"/>
                <w:szCs w:val="24"/>
                <w:lang w:val="en-US" w:eastAsia="en-US" w:bidi="ar-SA"/>
              </w:rPr>
            </w:pPr>
          </w:p>
          <w:p w14:paraId="5A82192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position w:val="1"/>
                <w:sz w:val="24"/>
                <w:szCs w:val="24"/>
                <w:lang w:val="en-US" w:eastAsia="en-US" w:bidi="ar-SA"/>
              </w:rPr>
              <w:t>4</w:t>
            </w:r>
            <w:r>
              <w:rPr>
                <w:rFonts w:hint="eastAsia" w:ascii="宋体" w:hAnsi="宋体" w:eastAsia="宋体" w:cs="宋体"/>
                <w:snapToGrid w:val="0"/>
                <w:color w:val="000000"/>
                <w:kern w:val="0"/>
                <w:position w:val="1"/>
                <w:sz w:val="24"/>
                <w:szCs w:val="24"/>
                <w:lang w:val="en-US" w:eastAsia="zh-CN" w:bidi="ar-SA"/>
              </w:rPr>
              <w:t>分</w:t>
            </w:r>
          </w:p>
        </w:tc>
        <w:tc>
          <w:tcPr>
            <w:tcW w:w="7428" w:type="dxa"/>
            <w:shd w:val="clear" w:color="auto" w:fill="auto"/>
            <w:vAlign w:val="top"/>
          </w:tcPr>
          <w:p w14:paraId="388A19FE">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en-US"/>
              </w:rPr>
            </w:pPr>
            <w:r>
              <w:rPr>
                <w:rFonts w:hint="eastAsia" w:ascii="宋体" w:hAnsi="宋体" w:eastAsia="宋体" w:cs="宋体"/>
                <w:snapToGrid w:val="0"/>
                <w:color w:val="000000"/>
                <w:spacing w:val="4"/>
                <w:kern w:val="0"/>
                <w:sz w:val="24"/>
                <w:szCs w:val="24"/>
                <w:lang w:val="en-US" w:eastAsia="en-US"/>
              </w:rPr>
              <w:t>1、承诺：接受采购人对本项目服务的考核、监督及管理，得 1 分。 无承诺不得分。</w:t>
            </w:r>
          </w:p>
          <w:p w14:paraId="4420D221">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val="en-US" w:eastAsia="en-US"/>
              </w:rPr>
            </w:pPr>
            <w:r>
              <w:rPr>
                <w:rFonts w:hint="eastAsia" w:ascii="宋体" w:hAnsi="宋体" w:eastAsia="宋体" w:cs="宋体"/>
                <w:snapToGrid w:val="0"/>
                <w:color w:val="000000"/>
                <w:spacing w:val="4"/>
                <w:kern w:val="0"/>
                <w:sz w:val="24"/>
                <w:szCs w:val="24"/>
                <w:lang w:val="en-US" w:eastAsia="en-US"/>
              </w:rPr>
              <w:t>2、承诺：接受采购人对本项目定期调研采购人对服务质量的满意度 并加以改进，确保服务工作的优质高效，得 1 分。无承诺不得分。</w:t>
            </w:r>
          </w:p>
          <w:p w14:paraId="6E693D2C">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pacing w:val="4"/>
                <w:kern w:val="0"/>
                <w:sz w:val="24"/>
                <w:szCs w:val="24"/>
                <w:lang w:eastAsia="en-US"/>
              </w:rPr>
            </w:pPr>
            <w:r>
              <w:rPr>
                <w:rFonts w:hint="eastAsia" w:ascii="宋体" w:hAnsi="宋体" w:eastAsia="宋体" w:cs="宋体"/>
                <w:snapToGrid w:val="0"/>
                <w:color w:val="000000"/>
                <w:spacing w:val="4"/>
                <w:kern w:val="0"/>
                <w:sz w:val="24"/>
                <w:szCs w:val="24"/>
                <w:lang w:eastAsia="en-US"/>
              </w:rPr>
              <w:t>3、承诺：上岗人员固定，不随意更换，若出现服务人员</w:t>
            </w:r>
            <w:r>
              <w:rPr>
                <w:rFonts w:hint="eastAsia" w:ascii="宋体" w:hAnsi="宋体" w:eastAsia="宋体" w:cs="宋体"/>
                <w:snapToGrid w:val="0"/>
                <w:color w:val="000000"/>
                <w:spacing w:val="3"/>
                <w:kern w:val="0"/>
                <w:sz w:val="24"/>
                <w:szCs w:val="24"/>
                <w:lang w:eastAsia="en-US"/>
              </w:rPr>
              <w:t>因事、病等</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不能工作的，能及时调整其他服务人员补充，确保服务工作</w:t>
            </w:r>
            <w:r>
              <w:rPr>
                <w:rFonts w:hint="eastAsia" w:ascii="宋体" w:hAnsi="宋体" w:eastAsia="宋体" w:cs="宋体"/>
                <w:snapToGrid w:val="0"/>
                <w:color w:val="000000"/>
                <w:spacing w:val="4"/>
                <w:kern w:val="0"/>
                <w:sz w:val="24"/>
                <w:szCs w:val="24"/>
                <w:lang w:eastAsia="en-US"/>
              </w:rPr>
              <w:t>的正常进</w:t>
            </w:r>
            <w:r>
              <w:rPr>
                <w:rFonts w:hint="eastAsia" w:ascii="宋体" w:hAnsi="宋体" w:eastAsia="宋体" w:cs="宋体"/>
                <w:snapToGrid w:val="0"/>
                <w:color w:val="000000"/>
                <w:spacing w:val="4"/>
                <w:kern w:val="0"/>
                <w:sz w:val="24"/>
                <w:szCs w:val="24"/>
                <w:lang w:val="en-US" w:eastAsia="zh-CN"/>
              </w:rPr>
              <w:t xml:space="preserve">行，得1分。无承诺不得分。 </w:t>
            </w:r>
          </w:p>
          <w:p w14:paraId="7BCB08EC">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rPr>
              <w:t>4、承诺：储备有可调度人员，调度人员可保障临时性工作需要及突发事件处置，得1分。无承诺不得分。</w:t>
            </w:r>
          </w:p>
        </w:tc>
      </w:tr>
      <w:tr w14:paraId="4DA9A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86" w:type="dxa"/>
            <w:shd w:val="clear" w:color="auto" w:fill="auto"/>
            <w:vAlign w:val="top"/>
          </w:tcPr>
          <w:p w14:paraId="574B5749">
            <w:pPr>
              <w:keepNext w:val="0"/>
              <w:keepLines w:val="0"/>
              <w:pageBreakBefore w:val="0"/>
              <w:widowControl/>
              <w:kinsoku w:val="0"/>
              <w:wordWrap/>
              <w:overflowPunct/>
              <w:topLinePunct w:val="0"/>
              <w:autoSpaceDE w:val="0"/>
              <w:autoSpaceDN w:val="0"/>
              <w:bidi w:val="0"/>
              <w:adjustRightInd w:val="0"/>
              <w:snapToGrid w:val="0"/>
              <w:spacing w:line="440" w:lineRule="exact"/>
              <w:ind w:left="125" w:leftChars="0" w:right="109" w:rightChars="0" w:hanging="8" w:firstLineChars="0"/>
              <w:jc w:val="left"/>
              <w:textAlignment w:val="baseline"/>
              <w:rPr>
                <w:rFonts w:hint="eastAsia" w:ascii="宋体" w:hAnsi="宋体" w:eastAsia="宋体" w:cs="宋体"/>
                <w:snapToGrid w:val="0"/>
                <w:color w:val="000000"/>
                <w:spacing w:val="3"/>
                <w:kern w:val="0"/>
                <w:sz w:val="24"/>
                <w:szCs w:val="24"/>
                <w:lang w:val="en-US" w:eastAsia="en-US" w:bidi="ar-SA"/>
              </w:rPr>
            </w:pPr>
          </w:p>
          <w:p w14:paraId="7BD6EEE2">
            <w:pPr>
              <w:keepNext w:val="0"/>
              <w:keepLines w:val="0"/>
              <w:pageBreakBefore w:val="0"/>
              <w:widowControl/>
              <w:kinsoku w:val="0"/>
              <w:wordWrap/>
              <w:overflowPunct/>
              <w:topLinePunct w:val="0"/>
              <w:autoSpaceDE w:val="0"/>
              <w:autoSpaceDN w:val="0"/>
              <w:bidi w:val="0"/>
              <w:adjustRightInd w:val="0"/>
              <w:snapToGrid w:val="0"/>
              <w:spacing w:line="440" w:lineRule="exact"/>
              <w:ind w:right="109" w:rightChars="0"/>
              <w:jc w:val="center"/>
              <w:textAlignment w:val="baseline"/>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业绩</w:t>
            </w:r>
          </w:p>
        </w:tc>
        <w:tc>
          <w:tcPr>
            <w:tcW w:w="621" w:type="dxa"/>
            <w:shd w:val="clear" w:color="auto" w:fill="auto"/>
            <w:vAlign w:val="top"/>
          </w:tcPr>
          <w:p w14:paraId="627DD293">
            <w:pPr>
              <w:keepNext w:val="0"/>
              <w:keepLines w:val="0"/>
              <w:pageBreakBefore w:val="0"/>
              <w:widowControl/>
              <w:kinsoku w:val="0"/>
              <w:wordWrap/>
              <w:overflowPunct/>
              <w:topLinePunct w:val="0"/>
              <w:autoSpaceDE w:val="0"/>
              <w:autoSpaceDN w:val="0"/>
              <w:bidi w:val="0"/>
              <w:adjustRightInd w:val="0"/>
              <w:snapToGrid w:val="0"/>
              <w:spacing w:line="440" w:lineRule="exact"/>
              <w:ind w:left="125" w:leftChars="0" w:right="109" w:rightChars="0" w:hanging="8" w:firstLineChars="0"/>
              <w:jc w:val="center"/>
              <w:textAlignment w:val="baseline"/>
              <w:rPr>
                <w:rFonts w:hint="eastAsia" w:ascii="宋体" w:hAnsi="宋体" w:eastAsia="宋体" w:cs="宋体"/>
                <w:snapToGrid w:val="0"/>
                <w:color w:val="000000"/>
                <w:spacing w:val="3"/>
                <w:kern w:val="0"/>
                <w:sz w:val="24"/>
                <w:szCs w:val="24"/>
                <w:lang w:val="en-US" w:eastAsia="zh-CN" w:bidi="ar-SA"/>
              </w:rPr>
            </w:pPr>
          </w:p>
          <w:p w14:paraId="4F4EB604">
            <w:pPr>
              <w:keepNext w:val="0"/>
              <w:keepLines w:val="0"/>
              <w:pageBreakBefore w:val="0"/>
              <w:widowControl/>
              <w:kinsoku w:val="0"/>
              <w:wordWrap/>
              <w:overflowPunct/>
              <w:topLinePunct w:val="0"/>
              <w:autoSpaceDE w:val="0"/>
              <w:autoSpaceDN w:val="0"/>
              <w:bidi w:val="0"/>
              <w:adjustRightInd w:val="0"/>
              <w:snapToGrid w:val="0"/>
              <w:spacing w:line="440" w:lineRule="exact"/>
              <w:ind w:left="125" w:leftChars="0" w:right="109" w:rightChars="0" w:hanging="8" w:firstLineChars="0"/>
              <w:jc w:val="center"/>
              <w:textAlignment w:val="baseline"/>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1</w:t>
            </w:r>
            <w:r>
              <w:rPr>
                <w:rFonts w:hint="eastAsia" w:ascii="宋体" w:hAnsi="宋体" w:cs="宋体"/>
                <w:snapToGrid w:val="0"/>
                <w:color w:val="000000"/>
                <w:spacing w:val="3"/>
                <w:kern w:val="0"/>
                <w:sz w:val="24"/>
                <w:szCs w:val="24"/>
                <w:lang w:val="en-US" w:eastAsia="zh-CN" w:bidi="ar-SA"/>
              </w:rPr>
              <w:t>0</w:t>
            </w:r>
            <w:r>
              <w:rPr>
                <w:rFonts w:hint="eastAsia" w:ascii="宋体" w:hAnsi="宋体" w:eastAsia="宋体" w:cs="宋体"/>
                <w:snapToGrid w:val="0"/>
                <w:color w:val="000000"/>
                <w:spacing w:val="3"/>
                <w:kern w:val="0"/>
                <w:sz w:val="24"/>
                <w:szCs w:val="24"/>
                <w:lang w:val="en-US" w:eastAsia="zh-CN" w:bidi="ar-SA"/>
              </w:rPr>
              <w:t>分</w:t>
            </w:r>
          </w:p>
        </w:tc>
        <w:tc>
          <w:tcPr>
            <w:tcW w:w="7428" w:type="dxa"/>
            <w:shd w:val="clear" w:color="auto" w:fill="auto"/>
            <w:vAlign w:val="top"/>
          </w:tcPr>
          <w:p w14:paraId="4C8685E4">
            <w:pPr>
              <w:keepNext w:val="0"/>
              <w:keepLines w:val="0"/>
              <w:pageBreakBefore w:val="0"/>
              <w:widowControl/>
              <w:kinsoku w:val="0"/>
              <w:wordWrap/>
              <w:overflowPunct/>
              <w:topLinePunct w:val="0"/>
              <w:autoSpaceDE w:val="0"/>
              <w:autoSpaceDN w:val="0"/>
              <w:bidi w:val="0"/>
              <w:adjustRightInd w:val="0"/>
              <w:snapToGrid w:val="0"/>
              <w:spacing w:line="440" w:lineRule="exact"/>
              <w:ind w:left="125" w:leftChars="0" w:right="109" w:rightChars="0" w:hanging="8" w:firstLineChars="0"/>
              <w:jc w:val="left"/>
              <w:textAlignment w:val="baseline"/>
              <w:rPr>
                <w:rFonts w:hint="eastAsia" w:ascii="宋体" w:hAnsi="宋体" w:eastAsia="宋体" w:cs="宋体"/>
                <w:snapToGrid w:val="0"/>
                <w:color w:val="000000"/>
                <w:spacing w:val="3"/>
                <w:kern w:val="0"/>
                <w:sz w:val="24"/>
                <w:szCs w:val="24"/>
                <w:lang w:val="en-US" w:eastAsia="zh-Hans" w:bidi="ar-SA"/>
              </w:rPr>
            </w:pPr>
            <w:r>
              <w:rPr>
                <w:rFonts w:hint="eastAsia" w:ascii="宋体" w:hAnsi="宋体" w:eastAsia="宋体" w:cs="宋体"/>
                <w:snapToGrid w:val="0"/>
                <w:color w:val="000000"/>
                <w:spacing w:val="3"/>
                <w:kern w:val="0"/>
                <w:sz w:val="24"/>
                <w:szCs w:val="24"/>
                <w:lang w:val="en-US" w:eastAsia="en-US" w:bidi="ar-SA"/>
              </w:rPr>
              <w:t>供应商具有近三年（2022年</w:t>
            </w:r>
            <w:r>
              <w:rPr>
                <w:rFonts w:hint="eastAsia" w:ascii="宋体" w:hAnsi="宋体" w:eastAsia="宋体" w:cs="宋体"/>
                <w:snapToGrid w:val="0"/>
                <w:color w:val="000000"/>
                <w:spacing w:val="3"/>
                <w:kern w:val="0"/>
                <w:sz w:val="24"/>
                <w:szCs w:val="24"/>
                <w:lang w:val="en-US" w:eastAsia="zh-CN" w:bidi="ar-SA"/>
              </w:rPr>
              <w:t>9</w:t>
            </w:r>
            <w:r>
              <w:rPr>
                <w:rFonts w:hint="eastAsia" w:ascii="宋体" w:hAnsi="宋体" w:eastAsia="宋体" w:cs="宋体"/>
                <w:snapToGrid w:val="0"/>
                <w:color w:val="000000"/>
                <w:spacing w:val="3"/>
                <w:kern w:val="0"/>
                <w:sz w:val="24"/>
                <w:szCs w:val="24"/>
                <w:lang w:val="en-US" w:eastAsia="en-US" w:bidi="ar-SA"/>
              </w:rPr>
              <w:t>月1日至今，以合同签订日期为准）</w:t>
            </w:r>
            <w:r>
              <w:rPr>
                <w:rFonts w:hint="eastAsia" w:ascii="宋体" w:hAnsi="宋体" w:eastAsia="宋体" w:cs="宋体"/>
                <w:color w:val="auto"/>
                <w:sz w:val="24"/>
                <w:szCs w:val="24"/>
                <w:lang w:val="en-US" w:eastAsia="zh-CN"/>
              </w:rPr>
              <w:t>同类项目业绩</w:t>
            </w:r>
            <w:r>
              <w:rPr>
                <w:rFonts w:hint="eastAsia" w:ascii="宋体" w:hAnsi="宋体" w:eastAsia="宋体" w:cs="宋体"/>
                <w:snapToGrid w:val="0"/>
                <w:color w:val="000000"/>
                <w:spacing w:val="3"/>
                <w:kern w:val="0"/>
                <w:sz w:val="24"/>
                <w:szCs w:val="24"/>
                <w:lang w:val="en-US" w:eastAsia="en-US" w:bidi="ar-SA"/>
              </w:rPr>
              <w:t>，评标委员会根据所附业绩情况赋分。每提供一个计</w:t>
            </w:r>
            <w:r>
              <w:rPr>
                <w:rFonts w:hint="eastAsia" w:ascii="宋体" w:hAnsi="宋体" w:eastAsia="宋体" w:cs="宋体"/>
                <w:snapToGrid w:val="0"/>
                <w:color w:val="000000"/>
                <w:spacing w:val="3"/>
                <w:kern w:val="0"/>
                <w:sz w:val="24"/>
                <w:szCs w:val="24"/>
                <w:lang w:val="en-US" w:eastAsia="zh-CN" w:bidi="ar-SA"/>
              </w:rPr>
              <w:t>2</w:t>
            </w:r>
            <w:r>
              <w:rPr>
                <w:rFonts w:hint="eastAsia" w:ascii="宋体" w:hAnsi="宋体" w:cs="宋体"/>
                <w:snapToGrid w:val="0"/>
                <w:color w:val="000000"/>
                <w:spacing w:val="3"/>
                <w:kern w:val="0"/>
                <w:sz w:val="24"/>
                <w:szCs w:val="24"/>
                <w:lang w:val="en-US" w:eastAsia="zh-CN" w:bidi="ar-SA"/>
              </w:rPr>
              <w:t>，</w:t>
            </w:r>
            <w:r>
              <w:rPr>
                <w:rFonts w:hint="eastAsia" w:ascii="宋体" w:hAnsi="宋体" w:eastAsia="宋体" w:cs="宋体"/>
                <w:snapToGrid w:val="0"/>
                <w:color w:val="000000"/>
                <w:spacing w:val="3"/>
                <w:kern w:val="0"/>
                <w:sz w:val="24"/>
                <w:szCs w:val="24"/>
                <w:lang w:val="en-US" w:eastAsia="en-US" w:bidi="ar-SA"/>
              </w:rPr>
              <w:t>满分</w:t>
            </w:r>
            <w:r>
              <w:rPr>
                <w:rFonts w:hint="eastAsia" w:ascii="宋体" w:hAnsi="宋体" w:eastAsia="宋体" w:cs="宋体"/>
                <w:snapToGrid w:val="0"/>
                <w:color w:val="000000"/>
                <w:spacing w:val="3"/>
                <w:kern w:val="0"/>
                <w:sz w:val="24"/>
                <w:szCs w:val="24"/>
                <w:lang w:val="en-US" w:eastAsia="zh-CN" w:bidi="ar-SA"/>
              </w:rPr>
              <w:t>10</w:t>
            </w:r>
            <w:r>
              <w:rPr>
                <w:rFonts w:hint="eastAsia" w:ascii="宋体" w:hAnsi="宋体" w:eastAsia="宋体" w:cs="宋体"/>
                <w:snapToGrid w:val="0"/>
                <w:color w:val="000000"/>
                <w:spacing w:val="3"/>
                <w:kern w:val="0"/>
                <w:sz w:val="24"/>
                <w:szCs w:val="24"/>
                <w:lang w:val="en-US" w:eastAsia="en-US" w:bidi="ar-SA"/>
              </w:rPr>
              <w:t>分。（以中标通知书或合同复印件为准）</w:t>
            </w:r>
          </w:p>
        </w:tc>
      </w:tr>
      <w:tr w14:paraId="0F005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86" w:type="dxa"/>
            <w:shd w:val="clear" w:color="auto" w:fill="auto"/>
            <w:vAlign w:val="top"/>
          </w:tcPr>
          <w:p w14:paraId="7F0C6DFD">
            <w:pPr>
              <w:keepNext w:val="0"/>
              <w:keepLines w:val="0"/>
              <w:pageBreakBefore w:val="0"/>
              <w:widowControl/>
              <w:kinsoku w:val="0"/>
              <w:wordWrap/>
              <w:overflowPunct/>
              <w:topLinePunct w:val="0"/>
              <w:autoSpaceDE w:val="0"/>
              <w:autoSpaceDN w:val="0"/>
              <w:bidi w:val="0"/>
              <w:adjustRightInd w:val="0"/>
              <w:snapToGrid w:val="0"/>
              <w:spacing w:line="440" w:lineRule="exact"/>
              <w:ind w:left="142" w:leftChars="0"/>
              <w:jc w:val="left"/>
              <w:textAlignment w:val="baseline"/>
              <w:rPr>
                <w:rFonts w:hint="eastAsia" w:ascii="宋体" w:hAnsi="宋体" w:eastAsia="宋体" w:cs="宋体"/>
                <w:snapToGrid w:val="0"/>
                <w:color w:val="000000"/>
                <w:spacing w:val="-8"/>
                <w:kern w:val="0"/>
                <w:sz w:val="24"/>
                <w:szCs w:val="24"/>
                <w:lang w:val="en-US" w:eastAsia="en-US" w:bidi="ar-SA"/>
              </w:rPr>
            </w:pPr>
          </w:p>
          <w:p w14:paraId="60B473B6">
            <w:pPr>
              <w:keepNext w:val="0"/>
              <w:keepLines w:val="0"/>
              <w:pageBreakBefore w:val="0"/>
              <w:widowControl/>
              <w:kinsoku w:val="0"/>
              <w:wordWrap/>
              <w:overflowPunct/>
              <w:topLinePunct w:val="0"/>
              <w:autoSpaceDE w:val="0"/>
              <w:autoSpaceDN w:val="0"/>
              <w:bidi w:val="0"/>
              <w:adjustRightInd w:val="0"/>
              <w:snapToGrid w:val="0"/>
              <w:spacing w:line="440" w:lineRule="exact"/>
              <w:ind w:left="142" w:leftChars="0"/>
              <w:jc w:val="left"/>
              <w:textAlignment w:val="baseline"/>
              <w:rPr>
                <w:rFonts w:hint="eastAsia" w:ascii="宋体" w:hAnsi="宋体" w:eastAsia="宋体" w:cs="宋体"/>
                <w:snapToGrid w:val="0"/>
                <w:color w:val="000000"/>
                <w:spacing w:val="-8"/>
                <w:kern w:val="0"/>
                <w:sz w:val="24"/>
                <w:szCs w:val="24"/>
                <w:lang w:val="en-US" w:eastAsia="en-US" w:bidi="ar-SA"/>
              </w:rPr>
            </w:pPr>
          </w:p>
          <w:p w14:paraId="2D6F67FA">
            <w:pPr>
              <w:keepNext w:val="0"/>
              <w:keepLines w:val="0"/>
              <w:pageBreakBefore w:val="0"/>
              <w:widowControl/>
              <w:kinsoku w:val="0"/>
              <w:wordWrap/>
              <w:overflowPunct/>
              <w:topLinePunct w:val="0"/>
              <w:autoSpaceDE w:val="0"/>
              <w:autoSpaceDN w:val="0"/>
              <w:bidi w:val="0"/>
              <w:adjustRightInd w:val="0"/>
              <w:snapToGrid w:val="0"/>
              <w:spacing w:line="440" w:lineRule="exact"/>
              <w:ind w:left="142" w:leftChars="0"/>
              <w:jc w:val="left"/>
              <w:textAlignment w:val="baseline"/>
              <w:rPr>
                <w:rFonts w:hint="eastAsia" w:ascii="宋体" w:hAnsi="宋体" w:eastAsia="宋体" w:cs="宋体"/>
                <w:snapToGrid w:val="0"/>
                <w:color w:val="000000"/>
                <w:spacing w:val="-8"/>
                <w:kern w:val="0"/>
                <w:sz w:val="24"/>
                <w:szCs w:val="24"/>
                <w:lang w:val="en-US" w:eastAsia="en-US" w:bidi="ar-SA"/>
              </w:rPr>
            </w:pPr>
          </w:p>
          <w:p w14:paraId="005E74D7">
            <w:pPr>
              <w:keepNext w:val="0"/>
              <w:keepLines w:val="0"/>
              <w:pageBreakBefore w:val="0"/>
              <w:widowControl/>
              <w:kinsoku w:val="0"/>
              <w:wordWrap/>
              <w:overflowPunct/>
              <w:topLinePunct w:val="0"/>
              <w:autoSpaceDE w:val="0"/>
              <w:autoSpaceDN w:val="0"/>
              <w:bidi w:val="0"/>
              <w:adjustRightInd w:val="0"/>
              <w:snapToGrid w:val="0"/>
              <w:spacing w:line="440" w:lineRule="exact"/>
              <w:ind w:left="142" w:leftChars="0"/>
              <w:jc w:val="left"/>
              <w:textAlignment w:val="baseline"/>
              <w:rPr>
                <w:rFonts w:hint="eastAsia" w:ascii="宋体" w:hAnsi="宋体" w:eastAsia="宋体" w:cs="宋体"/>
                <w:snapToGrid w:val="0"/>
                <w:color w:val="000000"/>
                <w:spacing w:val="-8"/>
                <w:kern w:val="0"/>
                <w:sz w:val="24"/>
                <w:szCs w:val="24"/>
                <w:lang w:val="en-US" w:eastAsia="en-US" w:bidi="ar-SA"/>
              </w:rPr>
            </w:pPr>
          </w:p>
          <w:p w14:paraId="4CF13D5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说明</w:t>
            </w:r>
          </w:p>
        </w:tc>
        <w:tc>
          <w:tcPr>
            <w:tcW w:w="8049" w:type="dxa"/>
            <w:gridSpan w:val="2"/>
            <w:shd w:val="clear" w:color="auto" w:fill="auto"/>
            <w:vAlign w:val="top"/>
          </w:tcPr>
          <w:p w14:paraId="52C01DDE">
            <w:pPr>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评标委员会成员须按照本评审要素据实打分。</w:t>
            </w:r>
          </w:p>
          <w:p w14:paraId="336A3BEF">
            <w:pPr>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备注：1、评委打分超过得分界限或未按本方法赋分时，该评委的打分按作废处理。</w:t>
            </w:r>
          </w:p>
          <w:p w14:paraId="26949411">
            <w:pPr>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2、评委会二分之一以上人员认为有串标、弄虚作假嫌疑或严重脱离市场价的投标，该供应商不得作为中标候选人。</w:t>
            </w:r>
          </w:p>
          <w:p w14:paraId="2314AC07">
            <w:pPr>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3、由于投标文件有矛盾，造成对供应商不利的评标结果，由供应商自负。</w:t>
            </w:r>
          </w:p>
          <w:p w14:paraId="54636FD8">
            <w:pPr>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color w:val="auto"/>
                <w:sz w:val="24"/>
                <w:szCs w:val="24"/>
                <w:lang w:val="en-US" w:eastAsia="zh-CN"/>
              </w:rPr>
              <w:t>4、评审过程中，若出现特殊情况时，将暂停评标，有关情况的处理待评标委员会确认后，再行评定。</w:t>
            </w:r>
          </w:p>
        </w:tc>
      </w:tr>
    </w:tbl>
    <w:p w14:paraId="05C3AED6">
      <w:pPr>
        <w:pStyle w:val="2"/>
        <w:keepNext/>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32"/>
          <w:szCs w:val="32"/>
          <w:lang w:val="zh-CN" w:eastAsia="zh-CN"/>
        </w:rPr>
      </w:pPr>
      <w:bookmarkStart w:id="18" w:name="_Toc23077"/>
      <w:bookmarkStart w:id="19" w:name="_Toc492476967"/>
    </w:p>
    <w:p w14:paraId="4F212B94">
      <w:pPr>
        <w:rPr>
          <w:rFonts w:hint="eastAsia"/>
          <w:lang w:val="zh-CN" w:eastAsia="zh-CN"/>
        </w:rPr>
      </w:pPr>
    </w:p>
    <w:p w14:paraId="3FB353D3">
      <w:pPr>
        <w:rPr>
          <w:rFonts w:hint="eastAsia"/>
          <w:lang w:val="zh-CN" w:eastAsia="zh-CN"/>
        </w:rPr>
      </w:pPr>
    </w:p>
    <w:p w14:paraId="73CFD702">
      <w:pPr>
        <w:rPr>
          <w:rFonts w:hint="eastAsia"/>
          <w:lang w:val="zh-CN" w:eastAsia="zh-CN"/>
        </w:rPr>
      </w:pPr>
    </w:p>
    <w:p w14:paraId="2DF8472E">
      <w:pPr>
        <w:rPr>
          <w:rFonts w:hint="eastAsia"/>
          <w:lang w:val="zh-CN" w:eastAsia="zh-CN"/>
        </w:rPr>
      </w:pPr>
    </w:p>
    <w:p w14:paraId="5BE42819">
      <w:pPr>
        <w:rPr>
          <w:rFonts w:hint="eastAsia"/>
          <w:lang w:val="zh-CN" w:eastAsia="zh-CN"/>
        </w:rPr>
      </w:pPr>
    </w:p>
    <w:p w14:paraId="0B7D0A31">
      <w:pPr>
        <w:rPr>
          <w:rFonts w:hint="eastAsia"/>
          <w:lang w:val="zh-CN" w:eastAsia="zh-CN"/>
        </w:rPr>
      </w:pPr>
    </w:p>
    <w:p w14:paraId="0D15BBB8">
      <w:pPr>
        <w:rPr>
          <w:rFonts w:hint="eastAsia"/>
          <w:lang w:val="zh-CN" w:eastAsia="zh-CN"/>
        </w:rPr>
      </w:pPr>
    </w:p>
    <w:p w14:paraId="41466302">
      <w:pPr>
        <w:rPr>
          <w:rFonts w:hint="eastAsia"/>
          <w:lang w:val="zh-CN" w:eastAsia="zh-CN"/>
        </w:rPr>
      </w:pPr>
    </w:p>
    <w:p w14:paraId="565220E3">
      <w:pPr>
        <w:rPr>
          <w:rFonts w:hint="eastAsia"/>
          <w:lang w:val="zh-CN" w:eastAsia="zh-CN"/>
        </w:rPr>
      </w:pPr>
    </w:p>
    <w:p w14:paraId="28C8A9DF">
      <w:pPr>
        <w:rPr>
          <w:rFonts w:hint="eastAsia"/>
          <w:lang w:val="zh-CN" w:eastAsia="zh-CN"/>
        </w:rPr>
      </w:pPr>
    </w:p>
    <w:p w14:paraId="15F7844F">
      <w:pPr>
        <w:rPr>
          <w:rFonts w:hint="eastAsia"/>
          <w:lang w:val="zh-CN" w:eastAsia="zh-CN"/>
        </w:rPr>
      </w:pPr>
    </w:p>
    <w:p w14:paraId="2CC07606">
      <w:pPr>
        <w:rPr>
          <w:rFonts w:hint="eastAsia"/>
          <w:lang w:val="zh-CN" w:eastAsia="zh-CN"/>
        </w:rPr>
      </w:pPr>
    </w:p>
    <w:p w14:paraId="7434446D">
      <w:pPr>
        <w:rPr>
          <w:rFonts w:hint="eastAsia"/>
          <w:lang w:val="zh-CN" w:eastAsia="zh-CN"/>
        </w:rPr>
      </w:pPr>
    </w:p>
    <w:p w14:paraId="12A10E77">
      <w:pPr>
        <w:rPr>
          <w:rFonts w:hint="eastAsia"/>
          <w:lang w:val="zh-CN" w:eastAsia="zh-CN"/>
        </w:rPr>
      </w:pPr>
    </w:p>
    <w:p w14:paraId="0FDA6476">
      <w:pPr>
        <w:rPr>
          <w:rFonts w:hint="eastAsia"/>
          <w:lang w:val="zh-CN" w:eastAsia="zh-CN"/>
        </w:rPr>
      </w:pPr>
    </w:p>
    <w:p w14:paraId="0E2E944A">
      <w:pPr>
        <w:rPr>
          <w:rFonts w:hint="eastAsia"/>
          <w:lang w:val="zh-CN" w:eastAsia="zh-CN"/>
        </w:rPr>
      </w:pPr>
    </w:p>
    <w:p w14:paraId="680CC6E4">
      <w:pPr>
        <w:rPr>
          <w:rFonts w:hint="eastAsia"/>
          <w:lang w:val="zh-CN" w:eastAsia="zh-CN"/>
        </w:rPr>
      </w:pPr>
    </w:p>
    <w:p w14:paraId="7B6D8714">
      <w:pPr>
        <w:rPr>
          <w:rFonts w:hint="eastAsia"/>
          <w:lang w:val="zh-CN" w:eastAsia="zh-CN"/>
        </w:rPr>
      </w:pPr>
    </w:p>
    <w:p w14:paraId="716C5884">
      <w:pPr>
        <w:rPr>
          <w:rFonts w:hint="eastAsia"/>
          <w:lang w:val="zh-CN" w:eastAsia="zh-CN"/>
        </w:rPr>
      </w:pPr>
    </w:p>
    <w:p w14:paraId="399484CC">
      <w:pPr>
        <w:rPr>
          <w:rFonts w:hint="eastAsia"/>
          <w:lang w:val="zh-CN" w:eastAsia="zh-CN"/>
        </w:rPr>
      </w:pPr>
    </w:p>
    <w:p w14:paraId="1FC8D669">
      <w:pPr>
        <w:rPr>
          <w:rFonts w:hint="eastAsia"/>
          <w:lang w:val="zh-CN" w:eastAsia="zh-CN"/>
        </w:rPr>
      </w:pPr>
    </w:p>
    <w:p w14:paraId="6AAE84FD">
      <w:pPr>
        <w:rPr>
          <w:rFonts w:hint="eastAsia"/>
          <w:lang w:val="zh-CN" w:eastAsia="zh-CN"/>
        </w:rPr>
      </w:pPr>
    </w:p>
    <w:p w14:paraId="0A6291BC">
      <w:pPr>
        <w:rPr>
          <w:rFonts w:hint="eastAsia"/>
          <w:lang w:val="zh-CN" w:eastAsia="zh-CN"/>
        </w:rPr>
      </w:pPr>
    </w:p>
    <w:p w14:paraId="208344A3">
      <w:pPr>
        <w:rPr>
          <w:rFonts w:hint="eastAsia"/>
          <w:lang w:val="zh-CN" w:eastAsia="zh-CN"/>
        </w:rPr>
      </w:pPr>
    </w:p>
    <w:p w14:paraId="74A0376B">
      <w:pPr>
        <w:rPr>
          <w:rFonts w:hint="eastAsia"/>
          <w:lang w:val="zh-CN" w:eastAsia="zh-CN"/>
        </w:rPr>
      </w:pPr>
    </w:p>
    <w:p w14:paraId="73EF93AC">
      <w:pPr>
        <w:rPr>
          <w:rFonts w:hint="eastAsia"/>
          <w:lang w:val="zh-CN" w:eastAsia="zh-CN"/>
        </w:rPr>
      </w:pPr>
    </w:p>
    <w:p w14:paraId="16062989">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zh-CN" w:eastAsia="zh-CN"/>
        </w:rPr>
        <w:t>第</w:t>
      </w: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lang w:val="zh-CN" w:eastAsia="zh-CN"/>
        </w:rPr>
        <w:t>章</w:t>
      </w:r>
      <w:r>
        <w:rPr>
          <w:rFonts w:hint="eastAsia" w:ascii="宋体" w:hAnsi="宋体" w:eastAsia="宋体" w:cs="宋体"/>
          <w:b/>
          <w:bCs/>
          <w:color w:val="auto"/>
          <w:sz w:val="32"/>
          <w:szCs w:val="32"/>
          <w:lang w:val="en-US" w:eastAsia="zh-CN"/>
        </w:rPr>
        <w:t xml:space="preserve"> 采购内容及要求</w:t>
      </w:r>
      <w:bookmarkEnd w:id="18"/>
    </w:p>
    <w:p w14:paraId="6FCBE66D">
      <w:pPr>
        <w:keepNext w:val="0"/>
        <w:keepLines w:val="0"/>
        <w:pageBreakBefore w:val="0"/>
        <w:kinsoku w:val="0"/>
        <w:wordWrap/>
        <w:overflowPunct/>
        <w:topLinePunct w:val="0"/>
        <w:autoSpaceDE w:val="0"/>
        <w:autoSpaceDN w:val="0"/>
        <w:bidi w:val="0"/>
        <w:adjustRightInd w:val="0"/>
        <w:snapToGrid w:val="0"/>
        <w:spacing w:before="0" w:line="440" w:lineRule="exact"/>
        <w:jc w:val="left"/>
        <w:textAlignment w:val="baseline"/>
        <w:outlineLvl w:val="1"/>
        <w:rPr>
          <w:rFonts w:hint="eastAsia" w:ascii="宋体" w:hAnsi="宋体" w:eastAsia="宋体" w:cs="宋体"/>
          <w:snapToGrid w:val="0"/>
          <w:color w:val="000000"/>
          <w:kern w:val="0"/>
          <w:sz w:val="24"/>
          <w:szCs w:val="24"/>
          <w:lang w:val="en-US" w:eastAsia="en-US" w:bidi="ar-SA"/>
        </w:rPr>
      </w:pPr>
      <w:bookmarkStart w:id="20" w:name="_Toc8422"/>
      <w:r>
        <w:rPr>
          <w:rFonts w:hint="eastAsia" w:ascii="宋体" w:hAnsi="宋体" w:eastAsia="宋体" w:cs="宋体"/>
          <w:b/>
          <w:bCs/>
          <w:snapToGrid w:val="0"/>
          <w:color w:val="000000"/>
          <w:spacing w:val="-3"/>
          <w:kern w:val="0"/>
          <w:sz w:val="24"/>
          <w:szCs w:val="24"/>
          <w:lang w:val="en-US" w:eastAsia="en-US" w:bidi="ar-SA"/>
        </w:rPr>
        <w:t>一、项目概况</w:t>
      </w:r>
      <w:bookmarkEnd w:id="20"/>
    </w:p>
    <w:p w14:paraId="2CA691E3">
      <w:pPr>
        <w:keepNext w:val="0"/>
        <w:keepLines w:val="0"/>
        <w:pageBreakBefore w:val="0"/>
        <w:kinsoku w:val="0"/>
        <w:wordWrap/>
        <w:overflowPunct/>
        <w:topLinePunct w:val="0"/>
        <w:autoSpaceDE w:val="0"/>
        <w:autoSpaceDN w:val="0"/>
        <w:bidi w:val="0"/>
        <w:adjustRightInd w:val="0"/>
        <w:snapToGrid w:val="0"/>
        <w:spacing w:before="0" w:line="440" w:lineRule="exact"/>
        <w:ind w:firstLine="492" w:firstLineChars="200"/>
        <w:jc w:val="left"/>
        <w:textAlignment w:val="baseline"/>
        <w:outlineLvl w:val="1"/>
        <w:rPr>
          <w:rFonts w:hint="eastAsia" w:ascii="宋体" w:hAnsi="宋体" w:eastAsia="宋体" w:cs="宋体"/>
          <w:snapToGrid w:val="0"/>
          <w:color w:val="000000"/>
          <w:spacing w:val="3"/>
          <w:kern w:val="0"/>
          <w:sz w:val="24"/>
          <w:szCs w:val="24"/>
          <w:lang w:val="en-US" w:eastAsia="zh-CN" w:bidi="ar-SA"/>
        </w:rPr>
      </w:pPr>
      <w:bookmarkStart w:id="21" w:name="_Toc20582"/>
      <w:r>
        <w:rPr>
          <w:rFonts w:hint="eastAsia" w:ascii="宋体" w:hAnsi="宋体" w:eastAsia="宋体" w:cs="宋体"/>
          <w:snapToGrid w:val="0"/>
          <w:color w:val="000000"/>
          <w:spacing w:val="3"/>
          <w:kern w:val="0"/>
          <w:sz w:val="24"/>
          <w:szCs w:val="24"/>
          <w:lang w:val="en-US" w:eastAsia="zh-CN" w:bidi="ar-SA"/>
        </w:rPr>
        <w:t>泾阳县教育局校园保安服务项目，主要为加强校园安保防范工作，保障全县各校园财产安全及学生校园人身安全，从而改善办学条件，提升办学质量。项目主要包含：校园保安服务。</w:t>
      </w:r>
      <w:bookmarkEnd w:id="21"/>
    </w:p>
    <w:p w14:paraId="2BCB3C0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napToGrid w:val="0"/>
          <w:color w:val="000000"/>
          <w:spacing w:val="-4"/>
          <w:kern w:val="0"/>
          <w:sz w:val="24"/>
          <w:szCs w:val="24"/>
          <w:lang w:val="en-US" w:eastAsia="zh-CN" w:bidi="ar-SA"/>
        </w:rPr>
      </w:pPr>
      <w:r>
        <w:rPr>
          <w:rFonts w:hint="eastAsia" w:ascii="宋体" w:hAnsi="宋体" w:eastAsia="宋体" w:cs="宋体"/>
          <w:b/>
          <w:bCs/>
          <w:snapToGrid w:val="0"/>
          <w:color w:val="000000"/>
          <w:spacing w:val="-4"/>
          <w:kern w:val="0"/>
          <w:sz w:val="24"/>
          <w:szCs w:val="24"/>
          <w:lang w:val="en-US" w:eastAsia="zh-CN" w:bidi="ar-SA"/>
        </w:rPr>
        <w:t>二、服务范围</w:t>
      </w:r>
    </w:p>
    <w:p w14:paraId="513FC3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保安服务项目</w:t>
      </w:r>
      <w:r>
        <w:rPr>
          <w:rFonts w:hint="eastAsia" w:ascii="宋体" w:hAnsi="宋体" w:eastAsia="宋体" w:cs="宋体"/>
          <w:snapToGrid/>
          <w:color w:val="auto"/>
          <w:kern w:val="2"/>
          <w:sz w:val="24"/>
          <w:szCs w:val="24"/>
          <w:lang w:eastAsia="zh-CN"/>
        </w:rPr>
        <w:t>总体要求：</w:t>
      </w:r>
    </w:p>
    <w:p w14:paraId="06B560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1、</w:t>
      </w:r>
      <w:r>
        <w:rPr>
          <w:rFonts w:hint="eastAsia" w:ascii="宋体" w:hAnsi="宋体" w:eastAsia="宋体" w:cs="宋体"/>
          <w:snapToGrid/>
          <w:color w:val="auto"/>
          <w:kern w:val="2"/>
          <w:sz w:val="24"/>
          <w:szCs w:val="24"/>
          <w:lang w:eastAsia="zh-CN"/>
        </w:rPr>
        <w:t>采购人对岗位设置和管理工作具有直接指挥权和决定权。</w:t>
      </w:r>
    </w:p>
    <w:p w14:paraId="6B8342A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2、保安人数：278人；全年资金预算：800万元。</w:t>
      </w:r>
    </w:p>
    <w:p w14:paraId="08EEA5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3、本次采购分4个标段：</w:t>
      </w:r>
    </w:p>
    <w:p w14:paraId="6FAAD5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rPr>
        <w:t>1）</w:t>
      </w:r>
      <w:r>
        <w:rPr>
          <w:rFonts w:hint="eastAsia" w:ascii="宋体" w:hAnsi="宋体" w:eastAsia="宋体" w:cs="宋体"/>
          <w:i w:val="0"/>
          <w:iCs w:val="0"/>
          <w:caps w:val="0"/>
          <w:snapToGrid w:val="0"/>
          <w:color w:val="333333"/>
          <w:spacing w:val="0"/>
          <w:kern w:val="0"/>
          <w:sz w:val="24"/>
          <w:szCs w:val="24"/>
          <w:shd w:val="clear" w:fill="FFFFFF"/>
          <w:vertAlign w:val="baseline"/>
          <w:lang w:eastAsia="zh-CN"/>
        </w:rPr>
        <w:t>泾阳县教育局校园保安服务项目</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rPr>
        <w:t>1标段：</w:t>
      </w:r>
      <w:r>
        <w:rPr>
          <w:rFonts w:hint="eastAsia" w:ascii="宋体" w:hAnsi="宋体" w:eastAsia="宋体" w:cs="宋体"/>
          <w:snapToGrid/>
          <w:color w:val="auto"/>
          <w:kern w:val="2"/>
          <w:sz w:val="24"/>
          <w:szCs w:val="24"/>
          <w:lang w:val="en-US" w:eastAsia="zh-CN"/>
        </w:rPr>
        <w:t>负责向云阳镇中学（5人）、扫宋中学（5人）、云阳镇中心小学（20人）、王桥中学（4人）、王桥镇中心小学（11人）、口镇中学（5人）、口镇中心小学（15人）、城区第五幼儿园（1人）、城区第六幼儿园（1人）、城区第七幼儿园（3人）派遣保安人员（共70人），全年资金预算201.28万元。</w:t>
      </w:r>
    </w:p>
    <w:p w14:paraId="7C905F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2)</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泾阳县教育局校园保安服务项目 2标段:</w:t>
      </w:r>
      <w:r>
        <w:rPr>
          <w:rFonts w:hint="eastAsia" w:ascii="宋体" w:hAnsi="宋体" w:eastAsia="宋体" w:cs="宋体"/>
          <w:snapToGrid/>
          <w:color w:val="auto"/>
          <w:kern w:val="2"/>
          <w:sz w:val="24"/>
          <w:szCs w:val="24"/>
          <w:lang w:val="en-US" w:eastAsia="zh-CN"/>
        </w:rPr>
        <w:t>负责向蒋路中学（5人）、龙泉中学（5人）、安吴镇中心小学（17人）、兴隆中学（4人）、白王中学（4人）、兴隆镇中心小学（13人）、北赵中学（5人）、桥底镇中心小学（8人）、泾阳县实验小学（6人）、城区第九小学（2人）派遣保安人员（共69人），全年资金预算：198.4万元。</w:t>
      </w:r>
    </w:p>
    <w:p w14:paraId="2F29FD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3）泾阳县教育局校园保安服务项目3标段:</w:t>
      </w:r>
      <w:r>
        <w:rPr>
          <w:rFonts w:hint="eastAsia" w:ascii="宋体" w:hAnsi="宋体" w:eastAsia="宋体" w:cs="宋体"/>
          <w:snapToGrid/>
          <w:color w:val="auto"/>
          <w:kern w:val="2"/>
          <w:sz w:val="24"/>
          <w:szCs w:val="24"/>
          <w:lang w:val="en-US" w:eastAsia="zh-CN"/>
        </w:rPr>
        <w:t>负责向中张中学（4人）、燕王中学（2人）、中张镇中心小学（10人）、泾干中学（13人）、味经中学（9人）、城区第一初级中学（9人）、泾惠学校（6人）、城区第五小学（3人）、城区第六小学（6人）、城区第七小学（2人）、城区第八小学（3人）、城区第二幼儿园（2人）、派遣保安人员（共69人），全年资金预算：198.72万元。</w:t>
      </w:r>
    </w:p>
    <w:p w14:paraId="4289AE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4）泾阳县教育局校园保安服务项目4标段:</w:t>
      </w:r>
      <w:r>
        <w:rPr>
          <w:rFonts w:hint="eastAsia" w:ascii="宋体" w:hAnsi="宋体" w:eastAsia="宋体" w:cs="宋体"/>
          <w:snapToGrid/>
          <w:color w:val="auto"/>
          <w:kern w:val="2"/>
          <w:sz w:val="24"/>
          <w:szCs w:val="24"/>
          <w:lang w:val="en-US" w:eastAsia="zh-CN"/>
        </w:rPr>
        <w:t>负责向三渠中学（5人）、雪河中学（4人）、三渠镇中心小学（12人）、崇实中学（15人）、职教中心（8人）、特教学校（2人）、城区第一小学（5人）、城区第二小学（5人）、城区第三小学（3人）、城区第四小学（5人）、城区第一幼儿园（3人）、城区第三幼儿园（2人）、城区第九幼儿园（1人）派遣保安人员（共70人），全年资金预算：201.6万元。</w:t>
      </w:r>
    </w:p>
    <w:p w14:paraId="5C5CD4C0">
      <w:pPr>
        <w:keepNext w:val="0"/>
        <w:keepLines w:val="0"/>
        <w:pageBreakBefore w:val="0"/>
        <w:kinsoku w:val="0"/>
        <w:wordWrap/>
        <w:overflowPunct/>
        <w:topLinePunct w:val="0"/>
        <w:autoSpaceDE w:val="0"/>
        <w:autoSpaceDN w:val="0"/>
        <w:bidi w:val="0"/>
        <w:adjustRightInd w:val="0"/>
        <w:snapToGrid w:val="0"/>
        <w:spacing w:before="0" w:line="440" w:lineRule="exact"/>
        <w:ind w:left="577"/>
        <w:jc w:val="left"/>
        <w:textAlignment w:val="baseline"/>
        <w:outlineLvl w:val="1"/>
        <w:rPr>
          <w:rFonts w:hint="eastAsia" w:ascii="宋体" w:hAnsi="宋体" w:eastAsia="宋体" w:cs="宋体"/>
          <w:snapToGrid w:val="0"/>
          <w:color w:val="000000"/>
          <w:kern w:val="0"/>
          <w:sz w:val="24"/>
          <w:szCs w:val="24"/>
          <w:lang w:val="en-US" w:eastAsia="en-US" w:bidi="ar-SA"/>
        </w:rPr>
      </w:pPr>
      <w:bookmarkStart w:id="22" w:name="_Toc12365"/>
      <w:r>
        <w:rPr>
          <w:rFonts w:hint="eastAsia" w:ascii="宋体" w:hAnsi="宋体" w:eastAsia="宋体" w:cs="宋体"/>
          <w:b/>
          <w:bCs/>
          <w:snapToGrid w:val="0"/>
          <w:color w:val="000000"/>
          <w:spacing w:val="-2"/>
          <w:kern w:val="0"/>
          <w:sz w:val="24"/>
          <w:szCs w:val="24"/>
          <w:lang w:val="en-US" w:eastAsia="en-US" w:bidi="ar-SA"/>
        </w:rPr>
        <w:t>三、服务内容及要求</w:t>
      </w:r>
      <w:bookmarkEnd w:id="22"/>
    </w:p>
    <w:p w14:paraId="3C1E917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安保服务费包含人员薪酬、延时加班费、双休加班费、法定节假日加班费、遇突发重大应急加班费、保安服装及装备器械等用具用品费用。</w:t>
      </w:r>
    </w:p>
    <w:p w14:paraId="4442CD4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成交服务商需具备人员储备、培训基地，对所录人员要严格调查审核，保证录用人员没有劳动教养和刑事犯罪记录；健康状况良好、无精神病史；学历初中以上；城区保安人员年龄必须在</w:t>
      </w:r>
      <w:r>
        <w:rPr>
          <w:rFonts w:hint="eastAsia" w:ascii="宋体" w:hAnsi="宋体" w:eastAsia="宋体" w:cs="宋体"/>
          <w:snapToGrid/>
          <w:color w:val="auto"/>
          <w:kern w:val="2"/>
          <w:sz w:val="24"/>
          <w:szCs w:val="24"/>
          <w:lang w:val="en-US" w:eastAsia="zh-CN"/>
        </w:rPr>
        <w:t>55岁以下，农村乡镇</w:t>
      </w:r>
      <w:r>
        <w:rPr>
          <w:rFonts w:hint="eastAsia" w:ascii="宋体" w:hAnsi="宋体" w:eastAsia="宋体" w:cs="宋体"/>
          <w:snapToGrid/>
          <w:color w:val="auto"/>
          <w:kern w:val="2"/>
          <w:sz w:val="24"/>
          <w:szCs w:val="24"/>
          <w:lang w:eastAsia="zh-CN"/>
        </w:rPr>
        <w:t>保安人员年龄必须在</w:t>
      </w:r>
      <w:r>
        <w:rPr>
          <w:rFonts w:hint="eastAsia" w:ascii="宋体" w:hAnsi="宋体" w:eastAsia="宋体" w:cs="宋体"/>
          <w:snapToGrid/>
          <w:color w:val="auto"/>
          <w:kern w:val="2"/>
          <w:sz w:val="24"/>
          <w:szCs w:val="24"/>
          <w:lang w:val="en-US" w:eastAsia="zh-CN"/>
        </w:rPr>
        <w:t>60岁以下</w:t>
      </w:r>
      <w:r>
        <w:rPr>
          <w:rFonts w:hint="eastAsia" w:ascii="宋体" w:hAnsi="宋体" w:eastAsia="宋体" w:cs="宋体"/>
          <w:snapToGrid/>
          <w:color w:val="auto"/>
          <w:kern w:val="2"/>
          <w:sz w:val="24"/>
          <w:szCs w:val="24"/>
          <w:lang w:eastAsia="zh-CN"/>
        </w:rPr>
        <w:t>；具备上岗资格证、退役军人应优先录用。</w:t>
      </w:r>
    </w:p>
    <w:p w14:paraId="4E60460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成交服务商要确保保安人员负责全年每天24小时门卫及校园安保服务工作（含双休日、国家法定节假日、寒暑假）。</w:t>
      </w:r>
    </w:p>
    <w:p w14:paraId="7AE7B75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成交服务商要负责保安人员的岗前培训及上岗后的日常管理工作和违法、违纪问题的处理。</w:t>
      </w:r>
    </w:p>
    <w:p w14:paraId="398598DC">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成交服务商要负责提供标准的保安服装和相应装备器械。</w:t>
      </w:r>
    </w:p>
    <w:p w14:paraId="30427017">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交服务商要确保保安人员按照学校门禁制度，负责学校监控设备的操作及运用、外来人员和车辆的登记、出入校园物资检查、交通秩序维护工作和疫情防控要求等执勤基本工作职责，以及必要的校园部分环境卫生工作。</w:t>
      </w:r>
    </w:p>
    <w:p w14:paraId="41CF5D6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成交服务商要确保保安人员负责落实校园安全巡逻，每天定时进行安全隐患排查；发现并制止校园不文明举止、校园暴力等，及时为师生提供援助。</w:t>
      </w:r>
    </w:p>
    <w:p w14:paraId="4228A41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成交服务商要确保保安人员负责配合对校园周边安全隐患进行排查治理，以及负责校园消防、防欺凌、防暴恐、防毒品等各类安全工作。</w:t>
      </w:r>
    </w:p>
    <w:p w14:paraId="1A0D9AB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成交服务商要确保保安人员负责学校教育教学相关重要活动的安保工作。</w:t>
      </w:r>
    </w:p>
    <w:p w14:paraId="0B79F83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成交服务商要确保保安人员不得在服务区域或时间内有打闹、酗酒、赌博等行为。</w:t>
      </w:r>
    </w:p>
    <w:p w14:paraId="49BA642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成交服务商要确保保安人员在合同终止或期满时，应按照采购方的安排向采购方做好交接，并将相关设施的钥匙及密码、服务期间的有关安全管理档案、相关记录资料等交给对方，于交接完毕后完全撤离。</w:t>
      </w:r>
    </w:p>
    <w:p w14:paraId="0A4793E4">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成交服务商要确保保安人员完成学校交办的临时性工作任务。</w:t>
      </w:r>
    </w:p>
    <w:p w14:paraId="1F754AEA">
      <w:pPr>
        <w:keepNext w:val="0"/>
        <w:keepLines w:val="0"/>
        <w:pageBreakBefore w:val="0"/>
        <w:kinsoku w:val="0"/>
        <w:wordWrap/>
        <w:overflowPunct/>
        <w:topLinePunct w:val="0"/>
        <w:autoSpaceDE w:val="0"/>
        <w:autoSpaceDN w:val="0"/>
        <w:bidi w:val="0"/>
        <w:adjustRightInd w:val="0"/>
        <w:snapToGrid w:val="0"/>
        <w:spacing w:before="0" w:line="440" w:lineRule="exact"/>
        <w:ind w:left="573"/>
        <w:jc w:val="left"/>
        <w:textAlignment w:val="baseline"/>
        <w:outlineLvl w:val="1"/>
        <w:rPr>
          <w:rFonts w:hint="eastAsia" w:ascii="宋体" w:hAnsi="宋体" w:eastAsia="宋体" w:cs="宋体"/>
          <w:snapToGrid w:val="0"/>
          <w:color w:val="000000"/>
          <w:kern w:val="0"/>
          <w:sz w:val="24"/>
          <w:szCs w:val="24"/>
          <w:lang w:val="en-US" w:eastAsia="en-US" w:bidi="ar-SA"/>
        </w:rPr>
      </w:pPr>
      <w:bookmarkStart w:id="23" w:name="_Toc16537"/>
      <w:r>
        <w:rPr>
          <w:rFonts w:hint="eastAsia" w:ascii="宋体" w:hAnsi="宋体" w:eastAsia="宋体" w:cs="宋体"/>
          <w:b/>
          <w:bCs/>
          <w:snapToGrid w:val="0"/>
          <w:color w:val="000000"/>
          <w:kern w:val="0"/>
          <w:sz w:val="24"/>
          <w:szCs w:val="24"/>
          <w:lang w:val="en-US" w:eastAsia="zh-CN" w:bidi="ar-SA"/>
        </w:rPr>
        <w:t>四</w:t>
      </w:r>
      <w:r>
        <w:rPr>
          <w:rFonts w:hint="eastAsia" w:ascii="宋体" w:hAnsi="宋体" w:eastAsia="宋体" w:cs="宋体"/>
          <w:b/>
          <w:bCs/>
          <w:snapToGrid w:val="0"/>
          <w:color w:val="000000"/>
          <w:kern w:val="0"/>
          <w:sz w:val="24"/>
          <w:szCs w:val="24"/>
          <w:lang w:val="en-US" w:eastAsia="en-US" w:bidi="ar-SA"/>
        </w:rPr>
        <w:t>、其他要求</w:t>
      </w:r>
      <w:bookmarkEnd w:id="23"/>
    </w:p>
    <w:p w14:paraId="60A1F84D">
      <w:pPr>
        <w:keepNext w:val="0"/>
        <w:keepLines w:val="0"/>
        <w:pageBreakBefore w:val="0"/>
        <w:kinsoku w:val="0"/>
        <w:wordWrap/>
        <w:overflowPunct/>
        <w:topLinePunct w:val="0"/>
        <w:autoSpaceDE w:val="0"/>
        <w:autoSpaceDN w:val="0"/>
        <w:bidi w:val="0"/>
        <w:adjustRightInd w:val="0"/>
        <w:snapToGrid w:val="0"/>
        <w:spacing w:before="0" w:line="440" w:lineRule="exact"/>
        <w:ind w:left="57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1、</w:t>
      </w:r>
      <w:r>
        <w:rPr>
          <w:rFonts w:hint="eastAsia" w:ascii="宋体" w:hAnsi="宋体" w:eastAsia="宋体" w:cs="宋体"/>
          <w:snapToGrid w:val="0"/>
          <w:color w:val="000000"/>
          <w:spacing w:val="2"/>
          <w:kern w:val="0"/>
          <w:sz w:val="24"/>
          <w:szCs w:val="24"/>
          <w:lang w:val="en-US" w:eastAsia="en-US" w:bidi="ar-SA"/>
        </w:rPr>
        <w:t>接受采购人对本项目服务的考核、监督及管理。</w:t>
      </w:r>
    </w:p>
    <w:p w14:paraId="2D3EC785">
      <w:pPr>
        <w:keepNext w:val="0"/>
        <w:keepLines w:val="0"/>
        <w:pageBreakBefore w:val="0"/>
        <w:kinsoku w:val="0"/>
        <w:wordWrap/>
        <w:overflowPunct/>
        <w:topLinePunct w:val="0"/>
        <w:autoSpaceDE w:val="0"/>
        <w:autoSpaceDN w:val="0"/>
        <w:bidi w:val="0"/>
        <w:adjustRightInd w:val="0"/>
        <w:snapToGrid w:val="0"/>
        <w:spacing w:before="0" w:line="440" w:lineRule="exact"/>
        <w:ind w:left="30" w:right="1" w:firstLine="54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val="en-US" w:eastAsia="zh-CN" w:bidi="ar-SA"/>
        </w:rPr>
        <w:t>2、</w:t>
      </w:r>
      <w:r>
        <w:rPr>
          <w:rFonts w:hint="eastAsia" w:ascii="宋体" w:hAnsi="宋体" w:eastAsia="宋体" w:cs="宋体"/>
          <w:snapToGrid w:val="0"/>
          <w:color w:val="000000"/>
          <w:spacing w:val="3"/>
          <w:kern w:val="0"/>
          <w:sz w:val="24"/>
          <w:szCs w:val="24"/>
          <w:lang w:val="en-US" w:eastAsia="en-US" w:bidi="ar-SA"/>
        </w:rPr>
        <w:t>接受采购人对本项目定期调研</w:t>
      </w:r>
      <w:r>
        <w:rPr>
          <w:rFonts w:hint="eastAsia" w:ascii="宋体" w:hAnsi="宋体" w:eastAsia="宋体" w:cs="宋体"/>
          <w:snapToGrid w:val="0"/>
          <w:color w:val="000000"/>
          <w:spacing w:val="3"/>
          <w:kern w:val="0"/>
          <w:sz w:val="24"/>
          <w:szCs w:val="24"/>
          <w:lang w:val="en-US" w:eastAsia="zh-CN" w:bidi="ar-SA"/>
        </w:rPr>
        <w:t>和</w:t>
      </w:r>
      <w:r>
        <w:rPr>
          <w:rFonts w:hint="eastAsia" w:ascii="宋体" w:hAnsi="宋体" w:eastAsia="宋体" w:cs="宋体"/>
          <w:snapToGrid w:val="0"/>
          <w:color w:val="000000"/>
          <w:spacing w:val="3"/>
          <w:kern w:val="0"/>
          <w:sz w:val="24"/>
          <w:szCs w:val="24"/>
          <w:lang w:val="en-US" w:eastAsia="en-US" w:bidi="ar-SA"/>
        </w:rPr>
        <w:t>采购人对</w:t>
      </w:r>
      <w:r>
        <w:rPr>
          <w:rFonts w:hint="eastAsia" w:ascii="宋体" w:hAnsi="宋体" w:eastAsia="宋体" w:cs="宋体"/>
          <w:snapToGrid w:val="0"/>
          <w:color w:val="000000"/>
          <w:spacing w:val="2"/>
          <w:kern w:val="0"/>
          <w:sz w:val="24"/>
          <w:szCs w:val="24"/>
          <w:lang w:val="en-US" w:eastAsia="en-US" w:bidi="ar-SA"/>
        </w:rPr>
        <w:t>服务质量的满意度并加</w:t>
      </w:r>
      <w:r>
        <w:rPr>
          <w:rFonts w:hint="eastAsia" w:ascii="宋体" w:hAnsi="宋体" w:eastAsia="宋体" w:cs="宋体"/>
          <w:snapToGrid w:val="0"/>
          <w:color w:val="000000"/>
          <w:kern w:val="0"/>
          <w:sz w:val="24"/>
          <w:szCs w:val="24"/>
          <w:lang w:val="en-US" w:eastAsia="en-US" w:bidi="ar-SA"/>
        </w:rPr>
        <w:t>以改进，确保服务工作的优质高效。</w:t>
      </w:r>
    </w:p>
    <w:p w14:paraId="3FD4197B">
      <w:pPr>
        <w:keepNext w:val="0"/>
        <w:keepLines w:val="0"/>
        <w:pageBreakBefore w:val="0"/>
        <w:kinsoku w:val="0"/>
        <w:wordWrap/>
        <w:overflowPunct/>
        <w:topLinePunct w:val="0"/>
        <w:autoSpaceDE w:val="0"/>
        <w:autoSpaceDN w:val="0"/>
        <w:bidi w:val="0"/>
        <w:adjustRightInd w:val="0"/>
        <w:snapToGrid w:val="0"/>
        <w:spacing w:before="0" w:line="440" w:lineRule="exact"/>
        <w:ind w:left="9" w:right="20" w:firstLine="569"/>
        <w:jc w:val="left"/>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zh-CN" w:bidi="ar-SA"/>
        </w:rPr>
        <w:t>3、</w:t>
      </w:r>
      <w:r>
        <w:rPr>
          <w:rFonts w:hint="eastAsia" w:ascii="宋体" w:hAnsi="宋体" w:eastAsia="宋体" w:cs="宋体"/>
          <w:snapToGrid w:val="0"/>
          <w:color w:val="000000"/>
          <w:spacing w:val="2"/>
          <w:kern w:val="0"/>
          <w:sz w:val="24"/>
          <w:szCs w:val="24"/>
          <w:lang w:val="en-US" w:eastAsia="en-US" w:bidi="ar-SA"/>
        </w:rPr>
        <w:t>上岗人员固定，不随意更换，若出现服务人员因事、病等不能工作的，能及时调整其他服务人员补充，确保服务工作的正常进行。</w:t>
      </w:r>
    </w:p>
    <w:p w14:paraId="7A33C162">
      <w:pPr>
        <w:keepNext w:val="0"/>
        <w:keepLines w:val="0"/>
        <w:pageBreakBefore w:val="0"/>
        <w:kinsoku w:val="0"/>
        <w:wordWrap/>
        <w:overflowPunct/>
        <w:topLinePunct w:val="0"/>
        <w:autoSpaceDE w:val="0"/>
        <w:autoSpaceDN w:val="0"/>
        <w:bidi w:val="0"/>
        <w:adjustRightInd w:val="0"/>
        <w:snapToGrid w:val="0"/>
        <w:spacing w:line="440" w:lineRule="exact"/>
        <w:ind w:left="9" w:right="20" w:firstLine="569"/>
        <w:jc w:val="left"/>
        <w:textAlignment w:val="baseline"/>
        <w:rPr>
          <w:rFonts w:hint="eastAsia" w:ascii="宋体" w:hAnsi="宋体" w:eastAsia="宋体" w:cs="宋体"/>
          <w:snapToGrid w:val="0"/>
          <w:color w:val="000000"/>
          <w:spacing w:val="-3"/>
          <w:kern w:val="0"/>
          <w:sz w:val="28"/>
          <w:szCs w:val="28"/>
          <w:lang w:val="en-US" w:eastAsia="en-US" w:bidi="ar-SA"/>
        </w:rPr>
      </w:pPr>
      <w:bookmarkStart w:id="24" w:name="_Toc24101"/>
      <w:r>
        <w:rPr>
          <w:rFonts w:hint="eastAsia" w:ascii="宋体" w:hAnsi="宋体" w:eastAsia="宋体" w:cs="宋体"/>
          <w:snapToGrid w:val="0"/>
          <w:color w:val="000000"/>
          <w:spacing w:val="3"/>
          <w:kern w:val="0"/>
          <w:sz w:val="28"/>
          <w:szCs w:val="28"/>
          <w:lang w:val="en-US" w:eastAsia="zh-CN" w:bidi="ar-SA"/>
        </w:rPr>
        <w:t>4、</w:t>
      </w:r>
      <w:r>
        <w:rPr>
          <w:rFonts w:hint="eastAsia" w:ascii="宋体" w:hAnsi="宋体" w:eastAsia="宋体" w:cs="宋体"/>
          <w:snapToGrid w:val="0"/>
          <w:color w:val="000000"/>
          <w:spacing w:val="3"/>
          <w:kern w:val="0"/>
          <w:sz w:val="28"/>
          <w:szCs w:val="28"/>
          <w:lang w:val="en-US" w:eastAsia="en-US" w:bidi="ar-SA"/>
        </w:rPr>
        <w:t>储备有可调度人员，调度人员可保障临</w:t>
      </w:r>
      <w:r>
        <w:rPr>
          <w:rFonts w:hint="eastAsia" w:ascii="宋体" w:hAnsi="宋体" w:eastAsia="宋体" w:cs="宋体"/>
          <w:snapToGrid w:val="0"/>
          <w:color w:val="000000"/>
          <w:spacing w:val="2"/>
          <w:kern w:val="0"/>
          <w:sz w:val="28"/>
          <w:szCs w:val="28"/>
          <w:lang w:val="en-US" w:eastAsia="en-US" w:bidi="ar-SA"/>
        </w:rPr>
        <w:t>时性工作需要及突发事</w:t>
      </w:r>
      <w:r>
        <w:rPr>
          <w:rFonts w:hint="eastAsia" w:ascii="宋体" w:hAnsi="宋体" w:eastAsia="宋体" w:cs="宋体"/>
          <w:snapToGrid w:val="0"/>
          <w:color w:val="000000"/>
          <w:spacing w:val="-3"/>
          <w:kern w:val="0"/>
          <w:sz w:val="28"/>
          <w:szCs w:val="28"/>
          <w:lang w:val="en-US" w:eastAsia="en-US" w:bidi="ar-SA"/>
        </w:rPr>
        <w:t>件处置。</w:t>
      </w:r>
    </w:p>
    <w:p w14:paraId="74EAA13F">
      <w:pPr>
        <w:keepNext w:val="0"/>
        <w:keepLines w:val="0"/>
        <w:pageBreakBefore w:val="0"/>
        <w:kinsoku w:val="0"/>
        <w:wordWrap/>
        <w:overflowPunct/>
        <w:topLinePunct w:val="0"/>
        <w:autoSpaceDE w:val="0"/>
        <w:autoSpaceDN w:val="0"/>
        <w:bidi w:val="0"/>
        <w:adjustRightInd w:val="0"/>
        <w:snapToGrid w:val="0"/>
        <w:spacing w:before="0" w:line="440" w:lineRule="exact"/>
        <w:ind w:firstLine="488" w:firstLineChars="200"/>
        <w:jc w:val="left"/>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5、成交服务商负责员工的社会养老、工作、工伤、失业等费用，若发生劳动争议均由成交服务商自己解决，采购人无任何连带关系和责任。</w:t>
      </w:r>
    </w:p>
    <w:p w14:paraId="7ECEE60C">
      <w:pPr>
        <w:keepNext w:val="0"/>
        <w:keepLines w:val="0"/>
        <w:pageBreakBefore w:val="0"/>
        <w:kinsoku w:val="0"/>
        <w:wordWrap/>
        <w:overflowPunct/>
        <w:topLinePunct w:val="0"/>
        <w:autoSpaceDE w:val="0"/>
        <w:autoSpaceDN w:val="0"/>
        <w:bidi w:val="0"/>
        <w:adjustRightInd w:val="0"/>
        <w:snapToGrid w:val="0"/>
        <w:spacing w:before="0" w:line="440" w:lineRule="exact"/>
        <w:ind w:firstLine="488" w:firstLineChars="200"/>
        <w:jc w:val="left"/>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6、成交服务商不得将委托管理项目转包给第三方管理，不允许分包或转包管理责任和管理事宜。</w:t>
      </w:r>
    </w:p>
    <w:p w14:paraId="71DF71B3">
      <w:pPr>
        <w:keepNext w:val="0"/>
        <w:keepLines w:val="0"/>
        <w:pageBreakBefore w:val="0"/>
        <w:kinsoku w:val="0"/>
        <w:wordWrap/>
        <w:overflowPunct/>
        <w:topLinePunct w:val="0"/>
        <w:autoSpaceDE w:val="0"/>
        <w:autoSpaceDN w:val="0"/>
        <w:bidi w:val="0"/>
        <w:adjustRightInd w:val="0"/>
        <w:snapToGrid w:val="0"/>
        <w:spacing w:before="0" w:line="440" w:lineRule="exact"/>
        <w:ind w:firstLine="488" w:firstLineChars="200"/>
        <w:jc w:val="left"/>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7、采购人如有重要检查、重要嘉宾参观以及其他重要活动时提前通知，中标单位应根据采购人要求加强保安服务。若遇火警、暴雨、地震等特殊情况，要立即组织应急小组配合采购人进行抢险。</w:t>
      </w:r>
    </w:p>
    <w:p w14:paraId="18CC0F40">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lang w:val="zh-CN" w:eastAsia="zh-CN"/>
        </w:rPr>
      </w:pPr>
    </w:p>
    <w:p w14:paraId="6B0DA921">
      <w:pPr>
        <w:rPr>
          <w:rFonts w:hint="eastAsia" w:ascii="宋体" w:hAnsi="宋体" w:eastAsia="宋体" w:cs="宋体"/>
          <w:b/>
          <w:bCs/>
          <w:color w:val="auto"/>
          <w:sz w:val="32"/>
          <w:szCs w:val="32"/>
          <w:lang w:val="zh-CN" w:eastAsia="zh-CN"/>
        </w:rPr>
      </w:pPr>
    </w:p>
    <w:p w14:paraId="78726125">
      <w:pPr>
        <w:rPr>
          <w:rFonts w:hint="eastAsia" w:ascii="宋体" w:hAnsi="宋体" w:eastAsia="宋体" w:cs="宋体"/>
          <w:b/>
          <w:bCs/>
          <w:color w:val="auto"/>
          <w:sz w:val="32"/>
          <w:szCs w:val="32"/>
          <w:lang w:val="zh-CN" w:eastAsia="zh-CN"/>
        </w:rPr>
      </w:pPr>
    </w:p>
    <w:p w14:paraId="114D2052">
      <w:pPr>
        <w:rPr>
          <w:rFonts w:hint="eastAsia" w:ascii="宋体" w:hAnsi="宋体" w:eastAsia="宋体" w:cs="宋体"/>
          <w:b/>
          <w:bCs/>
          <w:color w:val="auto"/>
          <w:sz w:val="32"/>
          <w:szCs w:val="32"/>
          <w:lang w:val="zh-CN" w:eastAsia="zh-CN"/>
        </w:rPr>
      </w:pPr>
    </w:p>
    <w:p w14:paraId="57311C99">
      <w:pPr>
        <w:rPr>
          <w:rFonts w:hint="eastAsia" w:ascii="宋体" w:hAnsi="宋体" w:eastAsia="宋体" w:cs="宋体"/>
          <w:b/>
          <w:bCs/>
          <w:color w:val="auto"/>
          <w:sz w:val="32"/>
          <w:szCs w:val="32"/>
          <w:lang w:val="zh-CN" w:eastAsia="zh-CN"/>
        </w:rPr>
      </w:pPr>
    </w:p>
    <w:p w14:paraId="14A7A505">
      <w:pPr>
        <w:rPr>
          <w:rFonts w:hint="eastAsia" w:ascii="宋体" w:hAnsi="宋体" w:eastAsia="宋体" w:cs="宋体"/>
          <w:b/>
          <w:bCs/>
          <w:color w:val="auto"/>
          <w:sz w:val="32"/>
          <w:szCs w:val="32"/>
          <w:lang w:val="zh-CN" w:eastAsia="zh-CN"/>
        </w:rPr>
      </w:pPr>
    </w:p>
    <w:p w14:paraId="5740007D">
      <w:pPr>
        <w:rPr>
          <w:rFonts w:hint="eastAsia" w:ascii="宋体" w:hAnsi="宋体" w:eastAsia="宋体" w:cs="宋体"/>
          <w:b/>
          <w:bCs/>
          <w:color w:val="auto"/>
          <w:sz w:val="32"/>
          <w:szCs w:val="32"/>
          <w:lang w:val="zh-CN" w:eastAsia="zh-CN"/>
        </w:rPr>
      </w:pPr>
    </w:p>
    <w:p w14:paraId="34EA95A0">
      <w:pPr>
        <w:rPr>
          <w:rFonts w:hint="eastAsia" w:ascii="宋体" w:hAnsi="宋体" w:eastAsia="宋体" w:cs="宋体"/>
          <w:b/>
          <w:bCs/>
          <w:color w:val="auto"/>
          <w:sz w:val="32"/>
          <w:szCs w:val="32"/>
          <w:lang w:val="zh-CN" w:eastAsia="zh-CN"/>
        </w:rPr>
      </w:pPr>
    </w:p>
    <w:p w14:paraId="7310F8B9">
      <w:pPr>
        <w:rPr>
          <w:rFonts w:hint="eastAsia" w:ascii="宋体" w:hAnsi="宋体" w:eastAsia="宋体" w:cs="宋体"/>
          <w:b/>
          <w:bCs/>
          <w:color w:val="auto"/>
          <w:sz w:val="32"/>
          <w:szCs w:val="32"/>
          <w:lang w:val="zh-CN" w:eastAsia="zh-CN"/>
        </w:rPr>
      </w:pPr>
    </w:p>
    <w:p w14:paraId="2E6FC17B">
      <w:pPr>
        <w:rPr>
          <w:rFonts w:hint="eastAsia" w:ascii="宋体" w:hAnsi="宋体" w:eastAsia="宋体" w:cs="宋体"/>
          <w:b/>
          <w:bCs/>
          <w:color w:val="auto"/>
          <w:sz w:val="32"/>
          <w:szCs w:val="32"/>
          <w:lang w:val="zh-CN" w:eastAsia="zh-CN"/>
        </w:rPr>
      </w:pPr>
    </w:p>
    <w:p w14:paraId="19F273E7">
      <w:pPr>
        <w:rPr>
          <w:rFonts w:hint="eastAsia" w:ascii="宋体" w:hAnsi="宋体" w:eastAsia="宋体" w:cs="宋体"/>
          <w:b/>
          <w:bCs/>
          <w:color w:val="auto"/>
          <w:sz w:val="32"/>
          <w:szCs w:val="32"/>
          <w:lang w:val="zh-CN" w:eastAsia="zh-CN"/>
        </w:rPr>
      </w:pPr>
    </w:p>
    <w:p w14:paraId="201925D3">
      <w:pPr>
        <w:rPr>
          <w:rFonts w:hint="eastAsia" w:ascii="宋体" w:hAnsi="宋体" w:eastAsia="宋体" w:cs="宋体"/>
          <w:b/>
          <w:bCs/>
          <w:color w:val="auto"/>
          <w:sz w:val="32"/>
          <w:szCs w:val="32"/>
          <w:lang w:val="zh-CN" w:eastAsia="zh-CN"/>
        </w:rPr>
      </w:pPr>
    </w:p>
    <w:p w14:paraId="6790A5E1">
      <w:pPr>
        <w:rPr>
          <w:rFonts w:hint="eastAsia" w:ascii="宋体" w:hAnsi="宋体" w:eastAsia="宋体" w:cs="宋体"/>
          <w:b/>
          <w:bCs/>
          <w:color w:val="auto"/>
          <w:sz w:val="32"/>
          <w:szCs w:val="32"/>
          <w:lang w:val="zh-CN" w:eastAsia="zh-CN"/>
        </w:rPr>
      </w:pPr>
    </w:p>
    <w:p w14:paraId="278400F3">
      <w:pPr>
        <w:rPr>
          <w:rFonts w:hint="eastAsia" w:ascii="宋体" w:hAnsi="宋体" w:eastAsia="宋体" w:cs="宋体"/>
          <w:b/>
          <w:bCs/>
          <w:color w:val="auto"/>
          <w:sz w:val="32"/>
          <w:szCs w:val="32"/>
          <w:lang w:val="zh-CN" w:eastAsia="zh-CN"/>
        </w:rPr>
      </w:pPr>
    </w:p>
    <w:p w14:paraId="16BD9BCD">
      <w:pPr>
        <w:rPr>
          <w:rFonts w:hint="eastAsia" w:ascii="宋体" w:hAnsi="宋体" w:eastAsia="宋体" w:cs="宋体"/>
          <w:b/>
          <w:bCs/>
          <w:color w:val="auto"/>
          <w:sz w:val="32"/>
          <w:szCs w:val="32"/>
          <w:lang w:val="zh-CN" w:eastAsia="zh-CN"/>
        </w:rPr>
      </w:pPr>
    </w:p>
    <w:p w14:paraId="712EA7C6">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32"/>
          <w:szCs w:val="32"/>
          <w:lang w:val="en-US" w:eastAsia="zh-CN"/>
        </w:rPr>
      </w:pPr>
      <w:r>
        <w:rPr>
          <w:rFonts w:hint="eastAsia" w:ascii="宋体" w:hAnsi="宋体" w:eastAsia="宋体" w:cs="宋体"/>
          <w:b/>
          <w:bCs/>
          <w:color w:val="auto"/>
          <w:sz w:val="32"/>
          <w:szCs w:val="32"/>
          <w:lang w:val="zh-CN" w:eastAsia="zh-CN"/>
        </w:rPr>
        <w:t>第</w:t>
      </w: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lang w:val="zh-CN" w:eastAsia="zh-CN"/>
        </w:rPr>
        <w:t xml:space="preserve">章  </w:t>
      </w:r>
      <w:bookmarkEnd w:id="19"/>
      <w:r>
        <w:rPr>
          <w:rFonts w:hint="eastAsia" w:ascii="宋体" w:hAnsi="宋体" w:eastAsia="宋体" w:cs="宋体"/>
          <w:b/>
          <w:bCs/>
          <w:color w:val="auto"/>
          <w:sz w:val="32"/>
          <w:szCs w:val="32"/>
          <w:lang w:val="en-US" w:eastAsia="zh-CN"/>
        </w:rPr>
        <w:t>商务要求</w:t>
      </w:r>
      <w:bookmarkEnd w:id="24"/>
    </w:p>
    <w:p w14:paraId="685CB05D">
      <w:pPr>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color w:val="FF0000"/>
          <w:sz w:val="24"/>
          <w:szCs w:val="24"/>
        </w:rPr>
      </w:pPr>
      <w:r>
        <w:rPr>
          <w:rFonts w:hint="eastAsia" w:ascii="宋体" w:hAnsi="宋体" w:eastAsia="宋体" w:cs="宋体"/>
          <w:b/>
          <w:color w:val="auto"/>
          <w:sz w:val="24"/>
          <w:szCs w:val="24"/>
        </w:rPr>
        <w:t>1、质量要求：</w:t>
      </w:r>
      <w:r>
        <w:rPr>
          <w:rFonts w:hint="eastAsia" w:ascii="宋体" w:hAnsi="宋体" w:eastAsia="宋体" w:cs="宋体"/>
          <w:color w:val="auto"/>
          <w:sz w:val="24"/>
          <w:szCs w:val="24"/>
        </w:rPr>
        <w:t>符合国家现行技术规范和标准合格。</w:t>
      </w:r>
      <w:r>
        <w:rPr>
          <w:rFonts w:hint="eastAsia" w:ascii="宋体" w:hAnsi="宋体" w:eastAsia="宋体" w:cs="宋体"/>
          <w:b/>
          <w:color w:val="FF0000"/>
          <w:sz w:val="24"/>
          <w:szCs w:val="24"/>
          <w:lang w:val="en-US" w:eastAsia="zh-CN"/>
        </w:rPr>
        <w:t xml:space="preserve">       </w:t>
      </w:r>
    </w:p>
    <w:p w14:paraId="067A74F9">
      <w:pPr>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rPr>
        <w:t>期：自合同签订之日起一年。</w:t>
      </w:r>
    </w:p>
    <w:p w14:paraId="05A497B1">
      <w:pPr>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color w:val="0000FF"/>
          <w:sz w:val="24"/>
          <w:szCs w:val="24"/>
          <w:lang w:eastAsia="zh-CN"/>
        </w:rPr>
      </w:pPr>
      <w:r>
        <w:rPr>
          <w:rFonts w:hint="eastAsia" w:ascii="宋体" w:hAnsi="宋体" w:eastAsia="宋体" w:cs="宋体"/>
          <w:b/>
          <w:color w:val="0000FF"/>
          <w:sz w:val="24"/>
          <w:szCs w:val="24"/>
        </w:rPr>
        <w:t xml:space="preserve"> </w:t>
      </w:r>
      <w:r>
        <w:rPr>
          <w:rFonts w:hint="eastAsia" w:ascii="宋体" w:hAnsi="宋体" w:eastAsia="宋体" w:cs="宋体"/>
          <w:color w:val="0000FF"/>
          <w:sz w:val="24"/>
          <w:szCs w:val="24"/>
          <w:lang w:val="en-US" w:eastAsia="zh-CN"/>
        </w:rPr>
        <w:t>（注：合同签订10日内人员全部到岗，服务期1年，根据考核结果可每年续签，续签2次。</w:t>
      </w:r>
      <w:r>
        <w:rPr>
          <w:rFonts w:hint="eastAsia" w:ascii="宋体" w:hAnsi="宋体" w:eastAsia="宋体" w:cs="宋体"/>
          <w:color w:val="0000FF"/>
          <w:sz w:val="24"/>
          <w:szCs w:val="24"/>
          <w:lang w:eastAsia="zh-CN"/>
        </w:rPr>
        <w:t>）</w:t>
      </w:r>
    </w:p>
    <w:p w14:paraId="22851645">
      <w:pPr>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未征得采购人同意和谅解而单方面延迟服务期限，将按违约终止合同。</w:t>
      </w:r>
    </w:p>
    <w:p w14:paraId="7D7FDEA1">
      <w:pPr>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eastAsia="zh-CN"/>
        </w:rPr>
        <w:t>中标人</w:t>
      </w:r>
      <w:r>
        <w:rPr>
          <w:rFonts w:hint="eastAsia" w:ascii="宋体" w:hAnsi="宋体" w:eastAsia="宋体" w:cs="宋体"/>
          <w:color w:val="auto"/>
          <w:sz w:val="24"/>
          <w:szCs w:val="24"/>
        </w:rPr>
        <w:t>遇到可能妨碍按时提供货物或服务的情况，应当及时以书面形式通知采购人，说明原由、拖延的期限等；采购人、采购代理机构在收到通知后，尽快进行情况评估并确定是否通过修改合同，酌情延长服务时间或者通过协商加收误期赔偿金。</w:t>
      </w:r>
    </w:p>
    <w:p w14:paraId="0C1635F8">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val="0"/>
          <w:bCs w:val="0"/>
          <w:snapToGrid/>
          <w:color w:val="0000FF"/>
          <w:kern w:val="2"/>
          <w:sz w:val="24"/>
          <w:szCs w:val="24"/>
          <w:highlight w:val="none"/>
          <w:lang w:val="en-US" w:eastAsia="zh-CN"/>
        </w:rPr>
      </w:pPr>
      <w:r>
        <w:rPr>
          <w:rFonts w:hint="eastAsia" w:ascii="宋体" w:hAnsi="宋体" w:eastAsia="宋体" w:cs="宋体"/>
          <w:b/>
          <w:bCs/>
          <w:snapToGrid/>
          <w:color w:val="0000FF"/>
          <w:kern w:val="2"/>
          <w:sz w:val="24"/>
          <w:szCs w:val="24"/>
          <w:highlight w:val="none"/>
          <w:lang w:val="en-US" w:eastAsia="zh-CN"/>
        </w:rPr>
        <w:t>3、服务地点：</w:t>
      </w:r>
      <w:r>
        <w:rPr>
          <w:rFonts w:hint="eastAsia" w:ascii="宋体" w:hAnsi="宋体" w:eastAsia="宋体" w:cs="宋体"/>
          <w:b w:val="0"/>
          <w:bCs w:val="0"/>
          <w:snapToGrid/>
          <w:color w:val="0000FF"/>
          <w:kern w:val="2"/>
          <w:sz w:val="24"/>
          <w:szCs w:val="24"/>
          <w:highlight w:val="none"/>
          <w:lang w:val="en-US" w:eastAsia="zh-CN"/>
        </w:rPr>
        <w:t>采购人指定地点</w:t>
      </w:r>
    </w:p>
    <w:p w14:paraId="66C7AC74">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4</w:t>
      </w:r>
      <w:r>
        <w:rPr>
          <w:rFonts w:hint="eastAsia" w:ascii="宋体" w:hAnsi="宋体" w:eastAsia="宋体" w:cs="宋体"/>
          <w:b/>
          <w:color w:val="auto"/>
          <w:sz w:val="24"/>
          <w:szCs w:val="24"/>
        </w:rPr>
        <w:t>、合同价款：</w:t>
      </w:r>
    </w:p>
    <w:p w14:paraId="4AC9101D">
      <w:pPr>
        <w:keepNext w:val="0"/>
        <w:keepLines w:val="0"/>
        <w:pageBreakBefore w:val="0"/>
        <w:widowControl w:val="0"/>
        <w:kinsoku/>
        <w:wordWrap/>
        <w:overflowPunct/>
        <w:topLinePunct w:val="0"/>
        <w:bidi w:val="0"/>
        <w:snapToGrid w:val="0"/>
        <w:spacing w:line="360" w:lineRule="auto"/>
        <w:ind w:left="2" w:firstLine="480" w:firstLineChars="200"/>
        <w:textAlignment w:val="auto"/>
        <w:rPr>
          <w:rFonts w:hint="eastAsia" w:ascii="宋体" w:hAnsi="宋体" w:eastAsia="宋体" w:cs="宋体"/>
          <w:b w:val="0"/>
          <w:bCs w:val="0"/>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合同总价包括</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 xml:space="preserve">项目实施至验收合格等所有一切有关各项的含税费用，包括但不限于人员薪酬、延时加班费、双休加班费、法定节假日加班费、遇突发重大应急加班费、保安服装及装备器械等用具用品费用。 </w:t>
      </w:r>
      <w:r>
        <w:rPr>
          <w:rFonts w:hint="eastAsia" w:ascii="宋体" w:hAnsi="宋体" w:eastAsia="宋体" w:cs="宋体"/>
          <w:b w:val="0"/>
          <w:bCs w:val="0"/>
          <w:color w:val="FF0000"/>
          <w:sz w:val="24"/>
          <w:szCs w:val="24"/>
        </w:rPr>
        <w:t xml:space="preserve"> </w:t>
      </w:r>
      <w:r>
        <w:rPr>
          <w:rFonts w:hint="eastAsia" w:ascii="宋体" w:hAnsi="宋体" w:eastAsia="宋体" w:cs="宋体"/>
          <w:b w:val="0"/>
          <w:bCs w:val="0"/>
          <w:color w:val="auto"/>
          <w:sz w:val="24"/>
          <w:szCs w:val="24"/>
        </w:rPr>
        <w:t xml:space="preserve">       </w:t>
      </w:r>
    </w:p>
    <w:p w14:paraId="7B23785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2、合同价格一次包死，不受市场价格、工作量变化等其它因素的影响。</w:t>
      </w:r>
    </w:p>
    <w:p w14:paraId="7C231D7A">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5</w:t>
      </w:r>
      <w:r>
        <w:rPr>
          <w:rFonts w:hint="eastAsia" w:ascii="宋体" w:hAnsi="宋体" w:eastAsia="宋体" w:cs="宋体"/>
          <w:b/>
          <w:color w:val="auto"/>
          <w:sz w:val="24"/>
          <w:szCs w:val="24"/>
        </w:rPr>
        <w:t>、付款方式：</w:t>
      </w:r>
    </w:p>
    <w:p w14:paraId="2B8A1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bCs w:val="0"/>
          <w:caps w:val="0"/>
          <w:snapToGrid w:val="0"/>
          <w:color w:val="auto"/>
          <w:spacing w:val="12"/>
          <w:kern w:val="0"/>
          <w:sz w:val="24"/>
          <w:szCs w:val="24"/>
          <w:highlight w:val="none"/>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w:t>
      </w:r>
      <w:r>
        <w:rPr>
          <w:rFonts w:hint="eastAsia" w:ascii="宋体" w:hAnsi="宋体" w:eastAsia="宋体" w:cs="宋体"/>
          <w:b w:val="0"/>
          <w:bCs/>
          <w:caps w:val="0"/>
          <w:snapToGrid w:val="0"/>
          <w:color w:val="auto"/>
          <w:spacing w:val="12"/>
          <w:kern w:val="0"/>
          <w:sz w:val="24"/>
          <w:szCs w:val="24"/>
          <w:highlight w:val="none"/>
          <w:lang w:val="en-US" w:eastAsia="zh-CN"/>
        </w:rPr>
        <w:t>付款方式：</w:t>
      </w:r>
      <w:r>
        <w:rPr>
          <w:rFonts w:hint="eastAsia" w:ascii="宋体" w:hAnsi="宋体" w:eastAsia="宋体" w:cs="宋体"/>
          <w:color w:val="auto"/>
          <w:sz w:val="24"/>
          <w:szCs w:val="24"/>
          <w:lang w:val="en-US" w:eastAsia="zh-CN"/>
        </w:rPr>
        <w:t>所有提供安保服务人员到达指定岗位，履行保安相关岗位职责，并提供增值税专用发票后按月支付合同价款。</w:t>
      </w:r>
      <w:r>
        <w:rPr>
          <w:rFonts w:hint="eastAsia" w:ascii="宋体" w:hAnsi="宋体" w:eastAsia="宋体" w:cs="宋体"/>
          <w:b/>
          <w:bCs w:val="0"/>
          <w:caps w:val="0"/>
          <w:snapToGrid w:val="0"/>
          <w:color w:val="auto"/>
          <w:spacing w:val="12"/>
          <w:kern w:val="0"/>
          <w:sz w:val="24"/>
          <w:szCs w:val="24"/>
          <w:highlight w:val="none"/>
          <w:lang w:val="en-US" w:eastAsia="zh-CN"/>
        </w:rPr>
        <w:t>每月支付服务费=合同总价÷12个月。</w:t>
      </w:r>
    </w:p>
    <w:p w14:paraId="5B116A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、支付方式：银行转账。</w:t>
      </w:r>
    </w:p>
    <w:p w14:paraId="4784887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0000FF"/>
          <w:sz w:val="24"/>
          <w:szCs w:val="24"/>
          <w:lang w:val="en-US" w:eastAsia="zh-CN"/>
        </w:rPr>
        <w:t>6、薪金要求：</w:t>
      </w:r>
      <w:r>
        <w:rPr>
          <w:rFonts w:hint="eastAsia" w:ascii="宋体" w:hAnsi="宋体" w:eastAsia="宋体" w:cs="宋体"/>
          <w:snapToGrid/>
          <w:color w:val="0000FF"/>
          <w:kern w:val="2"/>
          <w:sz w:val="24"/>
          <w:szCs w:val="24"/>
          <w:lang w:eastAsia="zh-CN"/>
        </w:rPr>
        <w:t>成交服务商所雇佣的保安员基本工资（不包括员工社保、医保、福利以及加班工资等）不能低于咸阳市规定的最低工资标准。成交服务商必须承诺不能发生拖欠员工工资的问题，一经发现，采购人有权解除合同。</w:t>
      </w:r>
    </w:p>
    <w:p w14:paraId="2EB12F77">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color w:val="auto"/>
          <w:sz w:val="24"/>
          <w:szCs w:val="24"/>
          <w:lang w:val="zh-CN" w:eastAsia="zh-CN"/>
        </w:rPr>
      </w:pPr>
      <w:r>
        <w:rPr>
          <w:rFonts w:hint="eastAsia" w:ascii="宋体" w:hAnsi="宋体" w:cs="宋体"/>
          <w:b/>
          <w:color w:val="auto"/>
          <w:sz w:val="24"/>
          <w:szCs w:val="24"/>
          <w:lang w:val="en-US" w:eastAsia="zh-CN"/>
        </w:rPr>
        <w:t>7</w:t>
      </w:r>
      <w:r>
        <w:rPr>
          <w:rFonts w:hint="eastAsia" w:ascii="宋体" w:hAnsi="宋体" w:eastAsia="宋体" w:cs="宋体"/>
          <w:b/>
          <w:color w:val="auto"/>
          <w:sz w:val="24"/>
          <w:szCs w:val="24"/>
          <w:lang w:val="zh-CN" w:eastAsia="zh-CN"/>
        </w:rPr>
        <w:t>、质量验收标准：</w:t>
      </w:r>
    </w:p>
    <w:p w14:paraId="470C5889">
      <w:pPr>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000FF"/>
          <w:sz w:val="24"/>
          <w:szCs w:val="24"/>
          <w:lang w:val="zh-CN"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zh-CN" w:eastAsia="zh-CN"/>
        </w:rPr>
        <w:t>.1、满足国家相关技术规范及有关政策的要求，通过专家评审和政府相关部门验收。各项指标均应符合行业验收标准及要求，</w:t>
      </w:r>
      <w:r>
        <w:rPr>
          <w:rFonts w:hint="eastAsia" w:ascii="宋体" w:hAnsi="宋体" w:eastAsia="宋体" w:cs="宋体"/>
          <w:b w:val="0"/>
          <w:bCs w:val="0"/>
          <w:snapToGrid/>
          <w:color w:val="0000FF"/>
          <w:kern w:val="2"/>
          <w:sz w:val="24"/>
          <w:szCs w:val="24"/>
          <w:highlight w:val="none"/>
          <w:lang w:val="en-US" w:eastAsia="zh-CN" w:bidi="ar-SA"/>
        </w:rPr>
        <w:t>按合同要求全部到岗完成并经考评合格</w:t>
      </w:r>
      <w:r>
        <w:rPr>
          <w:rFonts w:hint="eastAsia" w:ascii="宋体" w:hAnsi="宋体" w:eastAsia="宋体" w:cs="宋体"/>
          <w:color w:val="0000FF"/>
          <w:sz w:val="24"/>
          <w:szCs w:val="24"/>
          <w:lang w:val="zh-CN" w:eastAsia="zh-CN"/>
        </w:rPr>
        <w:t>。</w:t>
      </w:r>
    </w:p>
    <w:p w14:paraId="3996D8C4">
      <w:pPr>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lang w:val="zh-CN" w:eastAsia="zh-CN"/>
        </w:rPr>
      </w:pP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zh-CN" w:eastAsia="zh-CN"/>
        </w:rPr>
        <w:t>.2、验收依据：</w:t>
      </w:r>
    </w:p>
    <w:p w14:paraId="6CC4A7D1">
      <w:pPr>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（1）合同文本、</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lang w:val="zh-CN" w:eastAsia="zh-CN"/>
        </w:rPr>
        <w:t>文件和</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val="zh-CN" w:eastAsia="zh-CN"/>
        </w:rPr>
        <w:t>文件。</w:t>
      </w:r>
    </w:p>
    <w:p w14:paraId="2253F802">
      <w:pPr>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（2）国内相应的行业标准、规范。</w:t>
      </w:r>
    </w:p>
    <w:p w14:paraId="2444840C">
      <w:pPr>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5.3、本项目验收费用，由供应商自行承担。</w:t>
      </w:r>
    </w:p>
    <w:p w14:paraId="5020CA0B">
      <w:pPr>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5.4、验收合格后，填写项目验收单并向采购人提交所有资料，以便采购人日后管理和维护。</w:t>
      </w:r>
    </w:p>
    <w:p w14:paraId="17CF083C">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3"/>
        <w:rPr>
          <w:rFonts w:hint="eastAsia" w:ascii="宋体" w:hAnsi="宋体" w:eastAsia="宋体" w:cs="宋体"/>
          <w:b/>
          <w:bCs/>
          <w:snapToGrid/>
          <w:color w:val="0000FF"/>
          <w:kern w:val="2"/>
          <w:sz w:val="24"/>
          <w:szCs w:val="24"/>
          <w:highlight w:val="none"/>
          <w:lang w:val="en-US" w:eastAsia="zh-CN" w:bidi="ar-SA"/>
        </w:rPr>
      </w:pPr>
      <w:r>
        <w:rPr>
          <w:rFonts w:hint="eastAsia" w:ascii="宋体" w:hAnsi="宋体" w:eastAsia="宋体" w:cs="宋体"/>
          <w:b/>
          <w:bCs/>
          <w:snapToGrid/>
          <w:color w:val="0000FF"/>
          <w:kern w:val="2"/>
          <w:sz w:val="24"/>
          <w:szCs w:val="24"/>
          <w:highlight w:val="none"/>
          <w:lang w:val="en-US" w:eastAsia="zh-CN" w:bidi="ar-SA"/>
        </w:rPr>
        <w:t>8、</w:t>
      </w:r>
      <w:r>
        <w:rPr>
          <w:rFonts w:hint="eastAsia" w:ascii="宋体" w:hAnsi="宋体" w:eastAsia="宋体" w:cs="宋体"/>
          <w:b/>
          <w:bCs/>
          <w:snapToGrid/>
          <w:color w:val="0000FF"/>
          <w:kern w:val="2"/>
          <w:sz w:val="24"/>
          <w:szCs w:val="24"/>
          <w:highlight w:val="none"/>
          <w:lang w:val="en-US" w:eastAsia="zh-Hans" w:bidi="ar-SA"/>
        </w:rPr>
        <w:t>售后服务要求</w:t>
      </w:r>
      <w:r>
        <w:rPr>
          <w:rFonts w:hint="eastAsia" w:ascii="宋体" w:hAnsi="宋体" w:eastAsia="宋体" w:cs="宋体"/>
          <w:b/>
          <w:bCs/>
          <w:snapToGrid/>
          <w:color w:val="0000FF"/>
          <w:kern w:val="2"/>
          <w:sz w:val="24"/>
          <w:szCs w:val="24"/>
          <w:highlight w:val="none"/>
          <w:lang w:val="en-US" w:eastAsia="zh-CN" w:bidi="ar-SA"/>
        </w:rPr>
        <w:t>：</w:t>
      </w:r>
    </w:p>
    <w:p w14:paraId="01AD43F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3"/>
        <w:rPr>
          <w:rFonts w:hint="eastAsia" w:ascii="宋体" w:hAnsi="宋体" w:eastAsia="宋体" w:cs="宋体"/>
          <w:b w:val="0"/>
          <w:bCs w:val="0"/>
          <w:snapToGrid/>
          <w:color w:val="0000FF"/>
          <w:kern w:val="2"/>
          <w:sz w:val="24"/>
          <w:szCs w:val="24"/>
          <w:highlight w:val="none"/>
          <w:lang w:val="en-US" w:eastAsia="zh-CN" w:bidi="ar-SA"/>
        </w:rPr>
      </w:pPr>
      <w:r>
        <w:rPr>
          <w:rFonts w:hint="eastAsia" w:ascii="宋体" w:hAnsi="宋体" w:eastAsia="宋体" w:cs="宋体"/>
          <w:snapToGrid/>
          <w:color w:val="0000FF"/>
          <w:kern w:val="2"/>
          <w:sz w:val="24"/>
          <w:szCs w:val="24"/>
          <w:lang w:val="en-US" w:eastAsia="zh-CN"/>
        </w:rPr>
        <w:t xml:space="preserve"> </w:t>
      </w:r>
      <w:r>
        <w:rPr>
          <w:rFonts w:hint="eastAsia" w:ascii="宋体" w:hAnsi="宋体" w:eastAsia="宋体" w:cs="宋体"/>
          <w:b w:val="0"/>
          <w:bCs w:val="0"/>
          <w:snapToGrid/>
          <w:color w:val="0000FF"/>
          <w:kern w:val="2"/>
          <w:sz w:val="24"/>
          <w:szCs w:val="24"/>
          <w:highlight w:val="none"/>
          <w:lang w:val="en-US" w:eastAsia="zh-CN" w:bidi="ar-SA"/>
        </w:rPr>
        <w:t xml:space="preserve">自保安到岗上班后，应遵守国家的法律、法规及学校的规章制度，保安对工作不负责或不适合在甲方工作的保安，甲方有权提出调换意见，乙方应在5个工作日以内进行调换。                                                                   </w:t>
      </w:r>
    </w:p>
    <w:p w14:paraId="3DDFBC8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3"/>
        <w:rPr>
          <w:rFonts w:hint="eastAsia" w:ascii="宋体" w:hAnsi="宋体" w:eastAsia="宋体" w:cs="宋体"/>
          <w:b/>
          <w:bCs/>
          <w:snapToGrid/>
          <w:color w:val="0000FF"/>
          <w:kern w:val="2"/>
          <w:sz w:val="24"/>
          <w:szCs w:val="24"/>
          <w:highlight w:val="none"/>
          <w:lang w:val="en-US" w:eastAsia="zh-CN" w:bidi="ar-SA"/>
        </w:rPr>
      </w:pPr>
      <w:r>
        <w:rPr>
          <w:rFonts w:hint="eastAsia" w:ascii="宋体" w:hAnsi="宋体" w:eastAsia="宋体" w:cs="宋体"/>
          <w:b/>
          <w:bCs/>
          <w:snapToGrid/>
          <w:color w:val="0000FF"/>
          <w:kern w:val="2"/>
          <w:sz w:val="24"/>
          <w:szCs w:val="24"/>
          <w:highlight w:val="none"/>
          <w:lang w:val="en-US" w:eastAsia="zh-CN" w:bidi="ar-SA"/>
        </w:rPr>
        <w:t>9、</w:t>
      </w:r>
      <w:r>
        <w:rPr>
          <w:rFonts w:hint="eastAsia" w:ascii="宋体" w:hAnsi="宋体" w:eastAsia="宋体" w:cs="宋体"/>
          <w:b/>
          <w:bCs/>
          <w:snapToGrid/>
          <w:color w:val="0000FF"/>
          <w:kern w:val="2"/>
          <w:sz w:val="24"/>
          <w:szCs w:val="24"/>
          <w:highlight w:val="none"/>
          <w:lang w:val="en-US" w:eastAsia="zh-Hans" w:bidi="ar-SA"/>
        </w:rPr>
        <w:t>其他商务要求</w:t>
      </w:r>
      <w:r>
        <w:rPr>
          <w:rFonts w:hint="eastAsia" w:ascii="宋体" w:hAnsi="宋体" w:eastAsia="宋体" w:cs="宋体"/>
          <w:b/>
          <w:bCs/>
          <w:snapToGrid/>
          <w:color w:val="0000FF"/>
          <w:kern w:val="2"/>
          <w:sz w:val="24"/>
          <w:szCs w:val="24"/>
          <w:highlight w:val="none"/>
          <w:lang w:val="en-US" w:eastAsia="zh-CN" w:bidi="ar-SA"/>
        </w:rPr>
        <w:t>：</w:t>
      </w:r>
    </w:p>
    <w:p w14:paraId="0271880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3"/>
        <w:rPr>
          <w:rFonts w:hint="eastAsia" w:ascii="宋体" w:hAnsi="宋体" w:eastAsia="宋体" w:cs="宋体"/>
          <w:b w:val="0"/>
          <w:bCs w:val="0"/>
          <w:snapToGrid/>
          <w:color w:val="0000FF"/>
          <w:kern w:val="2"/>
          <w:sz w:val="24"/>
          <w:szCs w:val="24"/>
          <w:highlight w:val="none"/>
          <w:lang w:val="en-US" w:eastAsia="zh-CN" w:bidi="ar-SA"/>
        </w:rPr>
      </w:pPr>
      <w:r>
        <w:rPr>
          <w:rFonts w:hint="eastAsia" w:ascii="宋体" w:hAnsi="宋体" w:eastAsia="宋体" w:cs="宋体"/>
          <w:b w:val="0"/>
          <w:bCs w:val="0"/>
          <w:snapToGrid/>
          <w:color w:val="0000FF"/>
          <w:kern w:val="2"/>
          <w:sz w:val="24"/>
          <w:szCs w:val="24"/>
          <w:highlight w:val="none"/>
          <w:lang w:val="en-US" w:eastAsia="zh-CN" w:bidi="ar-SA"/>
        </w:rPr>
        <w:t xml:space="preserve">在合同范围内造成的甲方或第三人人身或财产损失由乙方承担因此产生的相关法律责任和赔偿。  </w:t>
      </w:r>
    </w:p>
    <w:p w14:paraId="543E6600">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snapToGrid/>
          <w:color w:val="0000FF"/>
          <w:spacing w:val="0"/>
          <w:kern w:val="0"/>
          <w:sz w:val="24"/>
          <w:szCs w:val="24"/>
          <w:highlight w:val="none"/>
          <w:lang w:eastAsia="zh-CN"/>
        </w:rPr>
      </w:pPr>
      <w:r>
        <w:rPr>
          <w:rFonts w:hint="eastAsia" w:ascii="宋体" w:hAnsi="宋体" w:eastAsia="宋体" w:cs="宋体"/>
          <w:b/>
          <w:snapToGrid/>
          <w:color w:val="0000FF"/>
          <w:spacing w:val="0"/>
          <w:kern w:val="0"/>
          <w:sz w:val="24"/>
          <w:szCs w:val="24"/>
          <w:highlight w:val="none"/>
          <w:lang w:val="en-US" w:eastAsia="zh-CN"/>
        </w:rPr>
        <w:t>10</w:t>
      </w:r>
      <w:r>
        <w:rPr>
          <w:rFonts w:hint="eastAsia" w:ascii="宋体" w:hAnsi="宋体" w:eastAsia="宋体" w:cs="宋体"/>
          <w:b/>
          <w:snapToGrid/>
          <w:color w:val="0000FF"/>
          <w:spacing w:val="0"/>
          <w:kern w:val="0"/>
          <w:sz w:val="24"/>
          <w:szCs w:val="24"/>
          <w:highlight w:val="none"/>
          <w:lang w:eastAsia="zh-CN"/>
        </w:rPr>
        <w:t>、合同实施：</w:t>
      </w:r>
      <w:bookmarkStart w:id="25" w:name="_Toc167715264"/>
      <w:bookmarkStart w:id="26" w:name="_Toc167712869"/>
      <w:bookmarkStart w:id="27" w:name="_Toc167714067"/>
    </w:p>
    <w:bookmarkEnd w:id="25"/>
    <w:bookmarkEnd w:id="26"/>
    <w:bookmarkEnd w:id="27"/>
    <w:p w14:paraId="444715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0000FF"/>
          <w:spacing w:val="0"/>
          <w:kern w:val="0"/>
          <w:sz w:val="24"/>
          <w:szCs w:val="24"/>
          <w:highlight w:val="none"/>
          <w:lang w:eastAsia="zh-CN"/>
        </w:rPr>
      </w:pPr>
      <w:r>
        <w:rPr>
          <w:rFonts w:hint="eastAsia" w:ascii="宋体" w:hAnsi="宋体" w:eastAsia="宋体" w:cs="宋体"/>
          <w:snapToGrid/>
          <w:color w:val="0000FF"/>
          <w:spacing w:val="0"/>
          <w:kern w:val="0"/>
          <w:sz w:val="24"/>
          <w:szCs w:val="24"/>
          <w:highlight w:val="none"/>
          <w:lang w:val="en-US" w:eastAsia="zh-CN"/>
        </w:rPr>
        <w:t>成交供应商</w:t>
      </w:r>
      <w:r>
        <w:rPr>
          <w:rFonts w:hint="eastAsia" w:ascii="宋体" w:hAnsi="宋体" w:eastAsia="宋体" w:cs="宋体"/>
          <w:snapToGrid/>
          <w:color w:val="0000FF"/>
          <w:spacing w:val="0"/>
          <w:kern w:val="0"/>
          <w:sz w:val="24"/>
          <w:szCs w:val="24"/>
          <w:highlight w:val="none"/>
          <w:lang w:eastAsia="zh-CN"/>
        </w:rPr>
        <w:t>应在合同签订后</w:t>
      </w:r>
      <w:r>
        <w:rPr>
          <w:rFonts w:hint="eastAsia" w:ascii="宋体" w:hAnsi="宋体" w:eastAsia="宋体" w:cs="宋体"/>
          <w:snapToGrid/>
          <w:color w:val="0000FF"/>
          <w:spacing w:val="0"/>
          <w:kern w:val="0"/>
          <w:sz w:val="24"/>
          <w:szCs w:val="24"/>
          <w:highlight w:val="none"/>
          <w:lang w:val="en-US" w:eastAsia="zh-CN"/>
        </w:rPr>
        <w:t>3</w:t>
      </w:r>
      <w:r>
        <w:rPr>
          <w:rFonts w:hint="eastAsia" w:ascii="宋体" w:hAnsi="宋体" w:eastAsia="宋体" w:cs="宋体"/>
          <w:snapToGrid/>
          <w:color w:val="0000FF"/>
          <w:spacing w:val="0"/>
          <w:kern w:val="0"/>
          <w:sz w:val="24"/>
          <w:szCs w:val="24"/>
          <w:highlight w:val="none"/>
          <w:lang w:eastAsia="zh-CN"/>
        </w:rPr>
        <w:t>个</w:t>
      </w:r>
      <w:r>
        <w:rPr>
          <w:rFonts w:hint="eastAsia" w:ascii="宋体" w:hAnsi="宋体" w:eastAsia="宋体" w:cs="宋体"/>
          <w:snapToGrid/>
          <w:color w:val="0000FF"/>
          <w:spacing w:val="0"/>
          <w:kern w:val="0"/>
          <w:sz w:val="24"/>
          <w:szCs w:val="24"/>
          <w:highlight w:val="none"/>
          <w:lang w:val="en-US" w:eastAsia="zh-CN"/>
        </w:rPr>
        <w:t>工作日</w:t>
      </w:r>
      <w:r>
        <w:rPr>
          <w:rFonts w:hint="eastAsia" w:ascii="宋体" w:hAnsi="宋体" w:eastAsia="宋体" w:cs="宋体"/>
          <w:snapToGrid/>
          <w:color w:val="0000FF"/>
          <w:spacing w:val="0"/>
          <w:kern w:val="0"/>
          <w:sz w:val="24"/>
          <w:szCs w:val="24"/>
          <w:highlight w:val="none"/>
          <w:lang w:eastAsia="zh-CN"/>
        </w:rPr>
        <w:t>内安排人员（项目组成人员简历表所列）与使用单位进行安排、部署。</w:t>
      </w:r>
    </w:p>
    <w:p w14:paraId="10B966F0">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snapToGrid/>
          <w:color w:val="0000FF"/>
          <w:spacing w:val="0"/>
          <w:kern w:val="0"/>
          <w:sz w:val="24"/>
          <w:szCs w:val="24"/>
          <w:highlight w:val="none"/>
          <w:lang w:eastAsia="zh-CN"/>
        </w:rPr>
      </w:pPr>
      <w:r>
        <w:rPr>
          <w:rFonts w:hint="eastAsia" w:ascii="宋体" w:hAnsi="宋体" w:eastAsia="宋体" w:cs="宋体"/>
          <w:b/>
          <w:snapToGrid/>
          <w:color w:val="0000FF"/>
          <w:spacing w:val="0"/>
          <w:kern w:val="0"/>
          <w:sz w:val="24"/>
          <w:szCs w:val="24"/>
          <w:highlight w:val="none"/>
          <w:lang w:val="en-US" w:eastAsia="zh-CN"/>
        </w:rPr>
        <w:t>11</w:t>
      </w:r>
      <w:r>
        <w:rPr>
          <w:rFonts w:hint="eastAsia" w:ascii="宋体" w:hAnsi="宋体" w:eastAsia="宋体" w:cs="宋体"/>
          <w:b/>
          <w:snapToGrid/>
          <w:color w:val="0000FF"/>
          <w:spacing w:val="0"/>
          <w:kern w:val="0"/>
          <w:sz w:val="24"/>
          <w:szCs w:val="24"/>
          <w:highlight w:val="none"/>
          <w:lang w:eastAsia="zh-CN"/>
        </w:rPr>
        <w:t>、违约责任：</w:t>
      </w:r>
    </w:p>
    <w:p w14:paraId="4F70C37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0000FF"/>
          <w:spacing w:val="0"/>
          <w:kern w:val="0"/>
          <w:sz w:val="24"/>
          <w:szCs w:val="24"/>
          <w:highlight w:val="none"/>
          <w:lang w:eastAsia="zh-CN"/>
        </w:rPr>
      </w:pPr>
      <w:r>
        <w:rPr>
          <w:rFonts w:hint="eastAsia" w:ascii="宋体" w:hAnsi="宋体" w:eastAsia="宋体" w:cs="宋体"/>
          <w:snapToGrid/>
          <w:color w:val="0000FF"/>
          <w:spacing w:val="0"/>
          <w:kern w:val="0"/>
          <w:sz w:val="24"/>
          <w:szCs w:val="24"/>
          <w:highlight w:val="none"/>
          <w:lang w:val="en-US" w:eastAsia="zh-CN"/>
        </w:rPr>
        <w:t>11.</w:t>
      </w:r>
      <w:r>
        <w:rPr>
          <w:rFonts w:hint="eastAsia" w:ascii="宋体" w:hAnsi="宋体" w:eastAsia="宋体" w:cs="宋体"/>
          <w:snapToGrid/>
          <w:color w:val="0000FF"/>
          <w:spacing w:val="0"/>
          <w:kern w:val="0"/>
          <w:sz w:val="24"/>
          <w:szCs w:val="24"/>
          <w:highlight w:val="none"/>
          <w:lang w:eastAsia="zh-CN"/>
        </w:rPr>
        <w:t>1、按《中华人民共和国民法典》中的相关条款执行。</w:t>
      </w:r>
    </w:p>
    <w:p w14:paraId="0EAD964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0000FF"/>
          <w:spacing w:val="0"/>
          <w:kern w:val="0"/>
          <w:sz w:val="24"/>
          <w:szCs w:val="24"/>
          <w:highlight w:val="none"/>
          <w:lang w:eastAsia="zh-CN"/>
        </w:rPr>
      </w:pPr>
      <w:r>
        <w:rPr>
          <w:rFonts w:hint="eastAsia" w:ascii="宋体" w:hAnsi="宋体" w:eastAsia="宋体" w:cs="宋体"/>
          <w:snapToGrid/>
          <w:color w:val="0000FF"/>
          <w:spacing w:val="0"/>
          <w:kern w:val="0"/>
          <w:sz w:val="24"/>
          <w:szCs w:val="24"/>
          <w:highlight w:val="none"/>
          <w:lang w:val="en-US" w:eastAsia="zh-CN"/>
        </w:rPr>
        <w:t>11.</w:t>
      </w:r>
      <w:r>
        <w:rPr>
          <w:rFonts w:hint="eastAsia" w:ascii="宋体" w:hAnsi="宋体" w:eastAsia="宋体" w:cs="宋体"/>
          <w:snapToGrid/>
          <w:color w:val="0000FF"/>
          <w:spacing w:val="0"/>
          <w:kern w:val="0"/>
          <w:sz w:val="24"/>
          <w:szCs w:val="24"/>
          <w:highlight w:val="none"/>
          <w:lang w:eastAsia="zh-CN"/>
        </w:rPr>
        <w:t>2、未按合同要求提供</w:t>
      </w:r>
      <w:r>
        <w:rPr>
          <w:rFonts w:hint="eastAsia" w:ascii="宋体" w:hAnsi="宋体" w:eastAsia="宋体" w:cs="宋体"/>
          <w:snapToGrid/>
          <w:color w:val="0000FF"/>
          <w:spacing w:val="0"/>
          <w:kern w:val="0"/>
          <w:sz w:val="24"/>
          <w:szCs w:val="24"/>
          <w:highlight w:val="none"/>
          <w:lang w:val="en-US" w:eastAsia="zh-CN"/>
        </w:rPr>
        <w:t>服务</w:t>
      </w:r>
      <w:r>
        <w:rPr>
          <w:rFonts w:hint="eastAsia" w:ascii="宋体" w:hAnsi="宋体" w:eastAsia="宋体" w:cs="宋体"/>
          <w:snapToGrid/>
          <w:color w:val="0000FF"/>
          <w:spacing w:val="0"/>
          <w:kern w:val="0"/>
          <w:sz w:val="24"/>
          <w:szCs w:val="24"/>
          <w:highlight w:val="none"/>
          <w:lang w:eastAsia="zh-CN"/>
        </w:rPr>
        <w:t>或</w:t>
      </w:r>
      <w:r>
        <w:rPr>
          <w:rFonts w:hint="eastAsia" w:ascii="宋体" w:hAnsi="宋体" w:eastAsia="宋体" w:cs="宋体"/>
          <w:snapToGrid/>
          <w:color w:val="0000FF"/>
          <w:spacing w:val="0"/>
          <w:kern w:val="0"/>
          <w:sz w:val="24"/>
          <w:szCs w:val="24"/>
          <w:highlight w:val="none"/>
          <w:lang w:val="en-US" w:eastAsia="zh-CN"/>
        </w:rPr>
        <w:t>服务</w:t>
      </w:r>
      <w:r>
        <w:rPr>
          <w:rFonts w:hint="eastAsia" w:ascii="宋体" w:hAnsi="宋体" w:eastAsia="宋体" w:cs="宋体"/>
          <w:snapToGrid/>
          <w:color w:val="0000FF"/>
          <w:spacing w:val="0"/>
          <w:kern w:val="0"/>
          <w:sz w:val="24"/>
          <w:szCs w:val="24"/>
          <w:highlight w:val="none"/>
          <w:lang w:eastAsia="zh-CN"/>
        </w:rPr>
        <w:t>质量不能满足</w:t>
      </w:r>
      <w:r>
        <w:rPr>
          <w:rFonts w:hint="eastAsia" w:ascii="宋体" w:hAnsi="宋体" w:eastAsia="宋体" w:cs="宋体"/>
          <w:snapToGrid/>
          <w:color w:val="0000FF"/>
          <w:spacing w:val="0"/>
          <w:kern w:val="0"/>
          <w:sz w:val="24"/>
          <w:szCs w:val="24"/>
          <w:highlight w:val="none"/>
          <w:lang w:val="en-US" w:eastAsia="zh-CN"/>
        </w:rPr>
        <w:t>采购人</w:t>
      </w:r>
      <w:r>
        <w:rPr>
          <w:rFonts w:hint="eastAsia" w:ascii="宋体" w:hAnsi="宋体" w:eastAsia="宋体" w:cs="宋体"/>
          <w:snapToGrid/>
          <w:color w:val="0000FF"/>
          <w:spacing w:val="0"/>
          <w:kern w:val="0"/>
          <w:sz w:val="24"/>
          <w:szCs w:val="24"/>
          <w:highlight w:val="none"/>
          <w:lang w:eastAsia="zh-CN"/>
        </w:rPr>
        <w:t>要求，采购人有权终止合同，并对供方违约行为进行追究，同时按《政府采购法》的有关规定进行处罚。</w:t>
      </w:r>
    </w:p>
    <w:p w14:paraId="59CE3C7A">
      <w:pPr>
        <w:keepLines w:val="0"/>
        <w:pageBreakBefore w:val="0"/>
        <w:kinsoku/>
        <w:wordWrap/>
        <w:overflowPunct/>
        <w:topLinePunct w:val="0"/>
        <w:bidi w:val="0"/>
        <w:spacing w:line="360" w:lineRule="auto"/>
        <w:rPr>
          <w:rFonts w:hint="eastAsia" w:ascii="宋体" w:hAnsi="宋体" w:eastAsia="宋体" w:cs="宋体"/>
          <w:color w:val="0000FF"/>
          <w:spacing w:val="0"/>
          <w:sz w:val="24"/>
          <w:szCs w:val="24"/>
          <w:highlight w:val="none"/>
          <w:lang w:val="en-US" w:eastAsia="zh-CN"/>
        </w:rPr>
        <w:sectPr>
          <w:headerReference r:id="rId15" w:type="first"/>
          <w:footerReference r:id="rId17" w:type="first"/>
          <w:footerReference r:id="rId16" w:type="default"/>
          <w:pgSz w:w="11906" w:h="16838"/>
          <w:pgMar w:top="1361" w:right="1361" w:bottom="1361" w:left="1531" w:header="1134" w:footer="737" w:gutter="0"/>
          <w:pgBorders>
            <w:top w:val="none" w:sz="0" w:space="0"/>
            <w:left w:val="none" w:sz="0" w:space="0"/>
            <w:bottom w:val="none" w:sz="0" w:space="0"/>
            <w:right w:val="none" w:sz="0" w:space="0"/>
          </w:pgBorders>
          <w:pgNumType w:fmt="decimal"/>
          <w:cols w:space="720" w:num="1"/>
          <w:titlePg/>
          <w:rtlGutter w:val="0"/>
          <w:docGrid w:type="lines" w:linePitch="336" w:charSpace="0"/>
        </w:sectPr>
      </w:pPr>
    </w:p>
    <w:p w14:paraId="43FE9A9D">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lang w:val="en-US" w:eastAsia="zh-CN"/>
        </w:rPr>
      </w:pPr>
      <w:bookmarkStart w:id="28" w:name="_Toc31816"/>
      <w:r>
        <w:rPr>
          <w:rFonts w:hint="eastAsia" w:ascii="宋体" w:hAnsi="宋体" w:eastAsia="宋体" w:cs="宋体"/>
          <w:b/>
          <w:bCs/>
          <w:color w:val="auto"/>
          <w:sz w:val="32"/>
          <w:szCs w:val="32"/>
          <w:lang w:val="zh-CN" w:eastAsia="zh-CN"/>
        </w:rPr>
        <w:t>第</w:t>
      </w:r>
      <w:r>
        <w:rPr>
          <w:rFonts w:hint="eastAsia" w:ascii="宋体" w:hAnsi="宋体" w:eastAsia="宋体" w:cs="宋体"/>
          <w:b/>
          <w:bCs/>
          <w:color w:val="auto"/>
          <w:sz w:val="32"/>
          <w:szCs w:val="32"/>
          <w:lang w:val="en-US" w:eastAsia="zh-CN"/>
        </w:rPr>
        <w:t>七</w:t>
      </w:r>
      <w:r>
        <w:rPr>
          <w:rFonts w:hint="eastAsia" w:ascii="宋体" w:hAnsi="宋体" w:eastAsia="宋体" w:cs="宋体"/>
          <w:b/>
          <w:bCs/>
          <w:color w:val="auto"/>
          <w:sz w:val="32"/>
          <w:szCs w:val="32"/>
          <w:lang w:val="zh-CN" w:eastAsia="zh-CN"/>
        </w:rPr>
        <w:t>章  合同协议书</w:t>
      </w:r>
      <w:bookmarkEnd w:id="28"/>
    </w:p>
    <w:p w14:paraId="6AA743B7">
      <w:pPr>
        <w:widowControl w:val="0"/>
        <w:tabs>
          <w:tab w:val="left" w:pos="735"/>
        </w:tabs>
        <w:kinsoku/>
        <w:autoSpaceDE w:val="0"/>
        <w:autoSpaceDN w:val="0"/>
        <w:adjustRightInd w:val="0"/>
        <w:snapToGrid w:val="0"/>
        <w:spacing w:line="420" w:lineRule="exact"/>
        <w:ind w:firstLine="472" w:firstLineChars="196"/>
        <w:jc w:val="both"/>
        <w:textAlignment w:val="auto"/>
        <w:rPr>
          <w:rFonts w:hint="eastAsia" w:ascii="宋体" w:hAnsi="宋体" w:eastAsia="宋体" w:cs="宋体"/>
          <w:b/>
          <w:snapToGrid/>
          <w:color w:val="auto"/>
          <w:kern w:val="2"/>
          <w:sz w:val="24"/>
          <w:szCs w:val="24"/>
          <w:highlight w:val="none"/>
          <w:lang w:val="zh-CN" w:eastAsia="zh-CN"/>
        </w:rPr>
      </w:pPr>
      <w:r>
        <w:rPr>
          <w:rFonts w:hint="eastAsia" w:ascii="宋体" w:hAnsi="宋体" w:eastAsia="宋体" w:cs="宋体"/>
          <w:b/>
          <w:snapToGrid/>
          <w:color w:val="auto"/>
          <w:kern w:val="2"/>
          <w:sz w:val="24"/>
          <w:szCs w:val="24"/>
          <w:highlight w:val="none"/>
          <w:lang w:val="zh-CN" w:eastAsia="zh-CN"/>
        </w:rPr>
        <w:t>（此合同草案条款，</w:t>
      </w:r>
      <w:r>
        <w:rPr>
          <w:rFonts w:hint="eastAsia" w:ascii="宋体" w:hAnsi="宋体" w:eastAsia="宋体" w:cs="宋体"/>
          <w:b/>
          <w:snapToGrid/>
          <w:color w:val="auto"/>
          <w:kern w:val="2"/>
          <w:sz w:val="24"/>
          <w:szCs w:val="24"/>
          <w:highlight w:val="none"/>
          <w:lang w:val="en-US" w:eastAsia="zh-CN"/>
        </w:rPr>
        <w:t>采购人和中标单位</w:t>
      </w:r>
      <w:r>
        <w:rPr>
          <w:rFonts w:hint="eastAsia" w:ascii="宋体" w:hAnsi="宋体" w:eastAsia="宋体" w:cs="宋体"/>
          <w:b/>
          <w:snapToGrid/>
          <w:color w:val="auto"/>
          <w:kern w:val="2"/>
          <w:sz w:val="24"/>
          <w:szCs w:val="24"/>
          <w:highlight w:val="none"/>
          <w:lang w:val="zh-CN" w:eastAsia="zh-CN"/>
        </w:rPr>
        <w:t>所签订的合同</w:t>
      </w:r>
      <w:r>
        <w:rPr>
          <w:rFonts w:hint="eastAsia" w:ascii="宋体" w:hAnsi="宋体" w:eastAsia="宋体" w:cs="宋体"/>
          <w:b/>
          <w:snapToGrid/>
          <w:color w:val="auto"/>
          <w:kern w:val="2"/>
          <w:sz w:val="24"/>
          <w:szCs w:val="24"/>
          <w:highlight w:val="none"/>
          <w:lang w:val="en-US" w:eastAsia="zh-CN"/>
        </w:rPr>
        <w:t>不得对</w:t>
      </w:r>
      <w:r>
        <w:rPr>
          <w:rFonts w:hint="eastAsia" w:ascii="宋体" w:hAnsi="宋体" w:eastAsia="宋体" w:cs="宋体"/>
          <w:b/>
          <w:snapToGrid/>
          <w:color w:val="auto"/>
          <w:kern w:val="2"/>
          <w:sz w:val="24"/>
          <w:szCs w:val="24"/>
          <w:highlight w:val="none"/>
          <w:lang w:val="zh-CN" w:eastAsia="zh-CN"/>
        </w:rPr>
        <w:t>招标文件确定的事项和</w:t>
      </w:r>
      <w:r>
        <w:rPr>
          <w:rFonts w:hint="eastAsia" w:ascii="宋体" w:hAnsi="宋体" w:eastAsia="宋体" w:cs="宋体"/>
          <w:b/>
          <w:snapToGrid/>
          <w:color w:val="auto"/>
          <w:kern w:val="2"/>
          <w:sz w:val="24"/>
          <w:szCs w:val="24"/>
          <w:highlight w:val="none"/>
          <w:lang w:val="en-US" w:eastAsia="zh-CN"/>
        </w:rPr>
        <w:t>成交</w:t>
      </w:r>
      <w:r>
        <w:rPr>
          <w:rFonts w:hint="eastAsia" w:ascii="宋体" w:hAnsi="宋体" w:eastAsia="宋体" w:cs="宋体"/>
          <w:b/>
          <w:snapToGrid/>
          <w:color w:val="auto"/>
          <w:kern w:val="2"/>
          <w:sz w:val="24"/>
          <w:szCs w:val="24"/>
          <w:highlight w:val="none"/>
          <w:lang w:val="zh-CN" w:eastAsia="zh-CN"/>
        </w:rPr>
        <w:t>供应商的投标文件做实质性修改，最终签订的合同以采购人确定的合同内容为准。）</w:t>
      </w:r>
    </w:p>
    <w:p w14:paraId="39D60F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aps w:val="0"/>
          <w:color w:val="auto"/>
          <w:sz w:val="24"/>
          <w:szCs w:val="24"/>
          <w:highlight w:val="none"/>
        </w:rPr>
      </w:pPr>
    </w:p>
    <w:p w14:paraId="6541FE2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aps w:val="0"/>
          <w:color w:val="auto"/>
          <w:sz w:val="24"/>
          <w:szCs w:val="24"/>
          <w:highlight w:val="none"/>
          <w:u w:val="single"/>
        </w:rPr>
      </w:pPr>
      <w:r>
        <w:rPr>
          <w:rFonts w:hint="eastAsia" w:ascii="宋体" w:hAnsi="宋体" w:eastAsia="宋体" w:cs="宋体"/>
          <w:b/>
          <w:caps w:val="0"/>
          <w:color w:val="auto"/>
          <w:sz w:val="24"/>
          <w:szCs w:val="24"/>
          <w:highlight w:val="none"/>
        </w:rPr>
        <w:t>甲方名称：</w:t>
      </w:r>
      <w:r>
        <w:rPr>
          <w:rFonts w:hint="eastAsia" w:ascii="宋体" w:hAnsi="宋体" w:eastAsia="宋体" w:cs="宋体"/>
          <w:b/>
          <w:caps w:val="0"/>
          <w:color w:val="auto"/>
          <w:sz w:val="24"/>
          <w:szCs w:val="24"/>
          <w:highlight w:val="none"/>
          <w:u w:val="single"/>
        </w:rPr>
        <w:t xml:space="preserve">   </w:t>
      </w:r>
      <w:r>
        <w:rPr>
          <w:rFonts w:hint="eastAsia" w:ascii="宋体" w:hAnsi="宋体" w:eastAsia="宋体" w:cs="宋体"/>
          <w:b/>
          <w:caps w:val="0"/>
          <w:color w:val="auto"/>
          <w:sz w:val="24"/>
          <w:szCs w:val="24"/>
          <w:highlight w:val="none"/>
          <w:u w:val="single"/>
          <w:lang w:val="en-US" w:eastAsia="zh-CN"/>
        </w:rPr>
        <w:t xml:space="preserve">                   </w:t>
      </w:r>
      <w:r>
        <w:rPr>
          <w:rFonts w:hint="eastAsia" w:ascii="宋体" w:hAnsi="宋体" w:eastAsia="宋体" w:cs="宋体"/>
          <w:b/>
          <w:caps w:val="0"/>
          <w:color w:val="auto"/>
          <w:sz w:val="24"/>
          <w:szCs w:val="24"/>
          <w:highlight w:val="none"/>
          <w:u w:val="single"/>
        </w:rPr>
        <w:t xml:space="preserve"> </w:t>
      </w:r>
    </w:p>
    <w:p w14:paraId="7BAC25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aps w:val="0"/>
          <w:color w:val="auto"/>
          <w:sz w:val="24"/>
          <w:szCs w:val="24"/>
          <w:highlight w:val="none"/>
        </w:rPr>
      </w:pPr>
      <w:r>
        <w:rPr>
          <w:rFonts w:hint="eastAsia" w:ascii="宋体" w:hAnsi="宋体" w:eastAsia="宋体" w:cs="宋体"/>
          <w:b/>
          <w:caps w:val="0"/>
          <w:color w:val="auto"/>
          <w:sz w:val="24"/>
          <w:szCs w:val="24"/>
          <w:highlight w:val="none"/>
        </w:rPr>
        <w:t>乙方名称：</w:t>
      </w:r>
      <w:r>
        <w:rPr>
          <w:rFonts w:hint="eastAsia" w:ascii="宋体" w:hAnsi="宋体" w:eastAsia="宋体" w:cs="宋体"/>
          <w:caps w:val="0"/>
          <w:color w:val="auto"/>
          <w:sz w:val="24"/>
          <w:szCs w:val="24"/>
          <w:highlight w:val="none"/>
          <w:u w:val="single"/>
        </w:rPr>
        <w:t xml:space="preserve"> </w:t>
      </w:r>
      <w:r>
        <w:rPr>
          <w:rFonts w:hint="eastAsia" w:ascii="宋体" w:hAnsi="宋体" w:eastAsia="宋体" w:cs="宋体"/>
          <w:b/>
          <w:caps w:val="0"/>
          <w:color w:val="auto"/>
          <w:sz w:val="24"/>
          <w:szCs w:val="24"/>
          <w:highlight w:val="none"/>
          <w:u w:val="single"/>
        </w:rPr>
        <w:t xml:space="preserve"> </w:t>
      </w:r>
      <w:r>
        <w:rPr>
          <w:rFonts w:hint="eastAsia" w:ascii="宋体" w:hAnsi="宋体" w:eastAsia="宋体" w:cs="宋体"/>
          <w:b/>
          <w:caps w:val="0"/>
          <w:color w:val="auto"/>
          <w:sz w:val="24"/>
          <w:szCs w:val="24"/>
          <w:highlight w:val="none"/>
          <w:u w:val="single"/>
          <w:lang w:val="en-US" w:eastAsia="zh-CN"/>
        </w:rPr>
        <w:t xml:space="preserve">                   </w:t>
      </w:r>
      <w:r>
        <w:rPr>
          <w:rFonts w:hint="eastAsia" w:ascii="宋体" w:hAnsi="宋体" w:eastAsia="宋体" w:cs="宋体"/>
          <w:b/>
          <w:caps w:val="0"/>
          <w:color w:val="auto"/>
          <w:sz w:val="24"/>
          <w:szCs w:val="24"/>
          <w:highlight w:val="none"/>
          <w:u w:val="single"/>
        </w:rPr>
        <w:t xml:space="preserve">  </w:t>
      </w:r>
    </w:p>
    <w:p w14:paraId="27BCB8E3">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b w:val="0"/>
          <w:bCs w:val="0"/>
          <w:caps w:val="0"/>
          <w:snapToGrid w:val="0"/>
          <w:color w:val="auto"/>
          <w:spacing w:val="12"/>
          <w:kern w:val="0"/>
          <w:sz w:val="24"/>
          <w:szCs w:val="24"/>
          <w:highlight w:val="none"/>
          <w:lang w:val="en-US" w:eastAsia="zh-CN"/>
        </w:rPr>
      </w:pPr>
      <w:r>
        <w:rPr>
          <w:rFonts w:hint="eastAsia" w:ascii="宋体" w:hAnsi="宋体" w:eastAsia="宋体" w:cs="宋体"/>
          <w:b w:val="0"/>
          <w:bCs w:val="0"/>
          <w:caps w:val="0"/>
          <w:snapToGrid w:val="0"/>
          <w:color w:val="auto"/>
          <w:spacing w:val="12"/>
          <w:kern w:val="0"/>
          <w:sz w:val="24"/>
          <w:szCs w:val="24"/>
          <w:highlight w:val="none"/>
          <w:lang w:val="en-US" w:eastAsia="zh-CN"/>
        </w:rPr>
        <w:t>根据《中华人民共和国民法典》、《中华人民共和国政府采购法》及有关法律规定，遵循平等、自愿、公平和诚实信用的原则，双方就</w:t>
      </w:r>
      <w:r>
        <w:rPr>
          <w:rFonts w:hint="eastAsia" w:ascii="宋体" w:hAnsi="宋体" w:cs="宋体"/>
          <w:b w:val="0"/>
          <w:bCs w:val="0"/>
          <w:caps w:val="0"/>
          <w:snapToGrid w:val="0"/>
          <w:color w:val="auto"/>
          <w:spacing w:val="12"/>
          <w:kern w:val="0"/>
          <w:sz w:val="24"/>
          <w:szCs w:val="24"/>
          <w:highlight w:val="none"/>
          <w:u w:val="single"/>
          <w:lang w:val="en-US" w:eastAsia="zh-CN"/>
        </w:rPr>
        <w:t xml:space="preserve"> </w:t>
      </w:r>
      <w:r>
        <w:rPr>
          <w:rFonts w:hint="eastAsia" w:ascii="宋体" w:hAnsi="宋体" w:cs="宋体"/>
          <w:b/>
          <w:bCs/>
          <w:caps w:val="0"/>
          <w:snapToGrid w:val="0"/>
          <w:color w:val="0000FF"/>
          <w:spacing w:val="12"/>
          <w:kern w:val="0"/>
          <w:sz w:val="24"/>
          <w:szCs w:val="24"/>
          <w:highlight w:val="none"/>
          <w:u w:val="single"/>
          <w:lang w:val="en-US" w:eastAsia="zh-CN"/>
        </w:rPr>
        <w:t xml:space="preserve"> </w:t>
      </w:r>
      <w:r>
        <w:rPr>
          <w:rFonts w:hint="eastAsia" w:ascii="宋体" w:hAnsi="宋体" w:eastAsia="宋体" w:cs="宋体"/>
          <w:b/>
          <w:bCs/>
          <w:caps w:val="0"/>
          <w:snapToGrid w:val="0"/>
          <w:color w:val="0000FF"/>
          <w:spacing w:val="12"/>
          <w:kern w:val="0"/>
          <w:sz w:val="24"/>
          <w:szCs w:val="24"/>
          <w:highlight w:val="none"/>
          <w:u w:val="single"/>
          <w:lang w:val="en-US" w:eastAsia="zh-CN"/>
        </w:rPr>
        <w:t>泾阳县教育局校园保安服务项目</w:t>
      </w:r>
      <w:r>
        <w:rPr>
          <w:rFonts w:hint="eastAsia" w:ascii="宋体" w:hAnsi="宋体" w:cs="宋体"/>
          <w:b/>
          <w:bCs/>
          <w:caps w:val="0"/>
          <w:snapToGrid w:val="0"/>
          <w:color w:val="0000FF"/>
          <w:spacing w:val="12"/>
          <w:kern w:val="0"/>
          <w:sz w:val="24"/>
          <w:szCs w:val="24"/>
          <w:highlight w:val="none"/>
          <w:u w:val="single"/>
          <w:lang w:val="en-US" w:eastAsia="zh-CN"/>
        </w:rPr>
        <w:t xml:space="preserve">  标段</w:t>
      </w:r>
      <w:r>
        <w:rPr>
          <w:rFonts w:hint="eastAsia" w:ascii="宋体" w:hAnsi="宋体" w:cs="宋体"/>
          <w:b w:val="0"/>
          <w:bCs w:val="0"/>
          <w:caps w:val="0"/>
          <w:snapToGrid w:val="0"/>
          <w:color w:val="0000FF"/>
          <w:spacing w:val="12"/>
          <w:kern w:val="0"/>
          <w:sz w:val="24"/>
          <w:szCs w:val="24"/>
          <w:highlight w:val="none"/>
          <w:u w:val="single"/>
          <w:lang w:val="en-US" w:eastAsia="zh-CN"/>
        </w:rPr>
        <w:t>（合同包名称）</w:t>
      </w:r>
      <w:r>
        <w:rPr>
          <w:rFonts w:hint="eastAsia" w:ascii="宋体" w:hAnsi="宋体" w:eastAsia="宋体" w:cs="宋体"/>
          <w:b w:val="0"/>
          <w:bCs w:val="0"/>
          <w:caps w:val="0"/>
          <w:snapToGrid w:val="0"/>
          <w:color w:val="auto"/>
          <w:spacing w:val="12"/>
          <w:kern w:val="0"/>
          <w:sz w:val="24"/>
          <w:szCs w:val="24"/>
          <w:highlight w:val="none"/>
          <w:lang w:val="en-US" w:eastAsia="zh-CN"/>
        </w:rPr>
        <w:t>及有关事项协商一致，共同达成如下协议：</w:t>
      </w:r>
    </w:p>
    <w:p w14:paraId="171AB583">
      <w:pPr>
        <w:keepNext w:val="0"/>
        <w:keepLines w:val="0"/>
        <w:pageBreakBefore w:val="0"/>
        <w:kinsoku/>
        <w:wordWrap/>
        <w:overflowPunct/>
        <w:topLinePunct w:val="0"/>
        <w:autoSpaceDE w:val="0"/>
        <w:autoSpaceDN w:val="0"/>
        <w:bidi w:val="0"/>
        <w:adjustRightInd w:val="0"/>
        <w:spacing w:line="360" w:lineRule="auto"/>
        <w:ind w:firstLine="53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aps w:val="0"/>
          <w:snapToGrid w:val="0"/>
          <w:color w:val="auto"/>
          <w:spacing w:val="12"/>
          <w:kern w:val="0"/>
          <w:sz w:val="24"/>
          <w:szCs w:val="24"/>
          <w:highlight w:val="none"/>
          <w:lang w:val="en-US" w:eastAsia="zh-CN"/>
        </w:rPr>
        <w:t>1</w:t>
      </w:r>
      <w:r>
        <w:rPr>
          <w:rFonts w:hint="eastAsia" w:ascii="宋体" w:hAnsi="宋体" w:eastAsia="宋体" w:cs="宋体"/>
          <w:b/>
          <w:bCs/>
          <w:caps w:val="0"/>
          <w:snapToGrid w:val="0"/>
          <w:color w:val="auto"/>
          <w:spacing w:val="12"/>
          <w:kern w:val="0"/>
          <w:sz w:val="24"/>
          <w:szCs w:val="24"/>
          <w:highlight w:val="none"/>
          <w:lang w:eastAsia="zh-CN"/>
        </w:rPr>
        <w:t>、</w:t>
      </w:r>
      <w:r>
        <w:rPr>
          <w:rFonts w:hint="eastAsia" w:ascii="宋体" w:hAnsi="宋体" w:eastAsia="宋体" w:cs="宋体"/>
          <w:b/>
          <w:bCs/>
          <w:caps w:val="0"/>
          <w:snapToGrid w:val="0"/>
          <w:color w:val="auto"/>
          <w:spacing w:val="12"/>
          <w:kern w:val="0"/>
          <w:sz w:val="24"/>
          <w:szCs w:val="24"/>
          <w:highlight w:val="none"/>
          <w:lang w:val="en-US" w:eastAsia="zh-CN"/>
        </w:rPr>
        <w:t>合同标的物内容、数量及单价</w:t>
      </w:r>
    </w:p>
    <w:tbl>
      <w:tblPr>
        <w:tblStyle w:val="36"/>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32"/>
        <w:gridCol w:w="1130"/>
        <w:gridCol w:w="816"/>
        <w:gridCol w:w="1497"/>
        <w:gridCol w:w="1360"/>
        <w:gridCol w:w="845"/>
      </w:tblGrid>
      <w:tr w14:paraId="0E83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76" w:type="dxa"/>
            <w:tcBorders>
              <w:top w:val="single" w:color="auto" w:sz="12" w:space="0"/>
              <w:left w:val="single" w:color="auto" w:sz="12" w:space="0"/>
              <w:bottom w:val="single" w:color="auto" w:sz="4" w:space="0"/>
              <w:right w:val="single" w:color="auto" w:sz="4" w:space="0"/>
            </w:tcBorders>
            <w:vAlign w:val="center"/>
          </w:tcPr>
          <w:p w14:paraId="11F9051F">
            <w:pPr>
              <w:keepLines w:val="0"/>
              <w:pageBreakBefore w:val="0"/>
              <w:kinsoku/>
              <w:wordWrap/>
              <w:bidi w:val="0"/>
              <w:snapToGrid w:val="0"/>
              <w:spacing w:line="360" w:lineRule="auto"/>
              <w:jc w:val="center"/>
              <w:textAlignment w:val="auto"/>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132" w:type="dxa"/>
            <w:tcBorders>
              <w:top w:val="single" w:color="auto" w:sz="12" w:space="0"/>
              <w:left w:val="nil"/>
              <w:bottom w:val="single" w:color="auto" w:sz="4" w:space="0"/>
              <w:right w:val="single" w:color="auto" w:sz="4" w:space="0"/>
            </w:tcBorders>
            <w:vAlign w:val="center"/>
          </w:tcPr>
          <w:p w14:paraId="517FB8CE">
            <w:pPr>
              <w:keepLines w:val="0"/>
              <w:pageBreakBefore w:val="0"/>
              <w:kinsoku/>
              <w:wordWrap/>
              <w:bidi w:val="0"/>
              <w:snapToGrid w:val="0"/>
              <w:spacing w:line="360" w:lineRule="auto"/>
              <w:jc w:val="center"/>
              <w:textAlignment w:val="auto"/>
              <w:rPr>
                <w:rFonts w:ascii="宋体" w:hAnsi="宋体" w:eastAsia="宋体" w:cs="宋体"/>
                <w:b/>
                <w:bCs/>
                <w:color w:val="auto"/>
                <w:sz w:val="21"/>
                <w:szCs w:val="21"/>
              </w:rPr>
            </w:pPr>
            <w:r>
              <w:rPr>
                <w:rFonts w:hint="eastAsia" w:ascii="宋体" w:hAnsi="宋体" w:eastAsia="宋体" w:cs="宋体"/>
                <w:b/>
                <w:bCs/>
                <w:color w:val="auto"/>
                <w:sz w:val="21"/>
                <w:szCs w:val="21"/>
              </w:rPr>
              <w:t>服务内容</w:t>
            </w:r>
          </w:p>
        </w:tc>
        <w:tc>
          <w:tcPr>
            <w:tcW w:w="1130" w:type="dxa"/>
            <w:tcBorders>
              <w:top w:val="single" w:color="auto" w:sz="12" w:space="0"/>
              <w:left w:val="nil"/>
              <w:bottom w:val="single" w:color="auto" w:sz="4" w:space="0"/>
              <w:right w:val="single" w:color="auto" w:sz="4" w:space="0"/>
            </w:tcBorders>
            <w:vAlign w:val="center"/>
          </w:tcPr>
          <w:p w14:paraId="2AF592EE">
            <w:pPr>
              <w:keepLines w:val="0"/>
              <w:pageBreakBefore w:val="0"/>
              <w:kinsoku/>
              <w:wordWrap/>
              <w:bidi w:val="0"/>
              <w:snapToGrid w:val="0"/>
              <w:spacing w:line="360" w:lineRule="auto"/>
              <w:jc w:val="center"/>
              <w:textAlignment w:val="auto"/>
              <w:rPr>
                <w:rFonts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816" w:type="dxa"/>
            <w:tcBorders>
              <w:top w:val="single" w:color="auto" w:sz="12" w:space="0"/>
              <w:left w:val="nil"/>
              <w:bottom w:val="single" w:color="auto" w:sz="4" w:space="0"/>
              <w:right w:val="single" w:color="auto" w:sz="4" w:space="0"/>
            </w:tcBorders>
            <w:vAlign w:val="center"/>
          </w:tcPr>
          <w:p w14:paraId="642F0701">
            <w:pPr>
              <w:keepLines w:val="0"/>
              <w:pageBreakBefore w:val="0"/>
              <w:kinsoku/>
              <w:wordWrap/>
              <w:bidi w:val="0"/>
              <w:snapToGrid w:val="0"/>
              <w:spacing w:line="360" w:lineRule="auto"/>
              <w:jc w:val="center"/>
              <w:textAlignment w:val="auto"/>
              <w:rPr>
                <w:rFonts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1497" w:type="dxa"/>
            <w:tcBorders>
              <w:top w:val="single" w:color="auto" w:sz="12" w:space="0"/>
              <w:left w:val="nil"/>
              <w:bottom w:val="single" w:color="auto" w:sz="4" w:space="0"/>
              <w:right w:val="single" w:color="auto" w:sz="4" w:space="0"/>
            </w:tcBorders>
            <w:vAlign w:val="center"/>
          </w:tcPr>
          <w:p w14:paraId="43422292">
            <w:pPr>
              <w:keepLines w:val="0"/>
              <w:pageBreakBefore w:val="0"/>
              <w:kinsoku/>
              <w:wordWrap/>
              <w:bidi w:val="0"/>
              <w:snapToGrid w:val="0"/>
              <w:spacing w:line="360" w:lineRule="auto"/>
              <w:jc w:val="center"/>
              <w:textAlignment w:val="auto"/>
              <w:rPr>
                <w:rFonts w:ascii="宋体" w:hAnsi="宋体" w:eastAsia="宋体" w:cs="宋体"/>
                <w:b/>
                <w:bCs/>
                <w:color w:val="auto"/>
                <w:sz w:val="21"/>
                <w:szCs w:val="21"/>
              </w:rPr>
            </w:pPr>
            <w:r>
              <w:rPr>
                <w:rFonts w:hint="eastAsia" w:ascii="宋体" w:hAnsi="宋体" w:eastAsia="宋体" w:cs="宋体"/>
                <w:b/>
                <w:bCs/>
                <w:color w:val="auto"/>
                <w:sz w:val="21"/>
                <w:szCs w:val="21"/>
              </w:rPr>
              <w:t>单价（元）</w:t>
            </w:r>
          </w:p>
        </w:tc>
        <w:tc>
          <w:tcPr>
            <w:tcW w:w="1360" w:type="dxa"/>
            <w:tcBorders>
              <w:top w:val="single" w:color="auto" w:sz="12" w:space="0"/>
              <w:left w:val="nil"/>
              <w:bottom w:val="single" w:color="auto" w:sz="4" w:space="0"/>
              <w:right w:val="single" w:color="auto" w:sz="4" w:space="0"/>
            </w:tcBorders>
            <w:vAlign w:val="center"/>
          </w:tcPr>
          <w:p w14:paraId="3324E2E7">
            <w:pPr>
              <w:keepLines w:val="0"/>
              <w:pageBreakBefore w:val="0"/>
              <w:kinsoku/>
              <w:wordWrap/>
              <w:bidi w:val="0"/>
              <w:snapToGrid w:val="0"/>
              <w:spacing w:line="360" w:lineRule="auto"/>
              <w:jc w:val="center"/>
              <w:textAlignment w:val="auto"/>
              <w:rPr>
                <w:rFonts w:ascii="宋体" w:hAnsi="宋体" w:eastAsia="宋体" w:cs="宋体"/>
                <w:b/>
                <w:bCs/>
                <w:color w:val="auto"/>
                <w:sz w:val="21"/>
                <w:szCs w:val="21"/>
              </w:rPr>
            </w:pPr>
            <w:r>
              <w:rPr>
                <w:rFonts w:hint="eastAsia" w:ascii="宋体" w:hAnsi="宋体" w:eastAsia="宋体" w:cs="宋体"/>
                <w:b/>
                <w:bCs/>
                <w:color w:val="auto"/>
                <w:sz w:val="21"/>
                <w:szCs w:val="21"/>
              </w:rPr>
              <w:t>金额（元）</w:t>
            </w:r>
          </w:p>
        </w:tc>
        <w:tc>
          <w:tcPr>
            <w:tcW w:w="845" w:type="dxa"/>
            <w:tcBorders>
              <w:top w:val="single" w:color="auto" w:sz="12" w:space="0"/>
              <w:left w:val="nil"/>
              <w:bottom w:val="single" w:color="auto" w:sz="4" w:space="0"/>
              <w:right w:val="single" w:color="auto" w:sz="12" w:space="0"/>
            </w:tcBorders>
            <w:vAlign w:val="center"/>
          </w:tcPr>
          <w:p w14:paraId="0CC7C006">
            <w:pPr>
              <w:keepLines w:val="0"/>
              <w:pageBreakBefore w:val="0"/>
              <w:kinsoku/>
              <w:wordWrap/>
              <w:bidi w:val="0"/>
              <w:snapToGrid w:val="0"/>
              <w:spacing w:line="360" w:lineRule="auto"/>
              <w:ind w:left="105" w:leftChars="50"/>
              <w:jc w:val="center"/>
              <w:textAlignment w:val="auto"/>
              <w:rPr>
                <w:rFonts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1E78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76" w:type="dxa"/>
            <w:tcBorders>
              <w:top w:val="single" w:color="auto" w:sz="4" w:space="0"/>
              <w:left w:val="single" w:color="auto" w:sz="12" w:space="0"/>
              <w:bottom w:val="single" w:color="auto" w:sz="4" w:space="0"/>
              <w:right w:val="single" w:color="auto" w:sz="4" w:space="0"/>
            </w:tcBorders>
            <w:vAlign w:val="center"/>
          </w:tcPr>
          <w:p w14:paraId="6562C385">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2132" w:type="dxa"/>
            <w:tcBorders>
              <w:top w:val="single" w:color="auto" w:sz="4" w:space="0"/>
              <w:left w:val="nil"/>
              <w:bottom w:val="single" w:color="auto" w:sz="4" w:space="0"/>
              <w:right w:val="single" w:color="auto" w:sz="4" w:space="0"/>
            </w:tcBorders>
            <w:vAlign w:val="center"/>
          </w:tcPr>
          <w:p w14:paraId="35CBFE85">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130" w:type="dxa"/>
            <w:tcBorders>
              <w:top w:val="single" w:color="auto" w:sz="4" w:space="0"/>
              <w:left w:val="nil"/>
              <w:bottom w:val="single" w:color="auto" w:sz="4" w:space="0"/>
              <w:right w:val="single" w:color="auto" w:sz="4" w:space="0"/>
            </w:tcBorders>
            <w:vAlign w:val="center"/>
          </w:tcPr>
          <w:p w14:paraId="0BA72160">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16" w:type="dxa"/>
            <w:tcBorders>
              <w:top w:val="single" w:color="auto" w:sz="4" w:space="0"/>
              <w:left w:val="nil"/>
              <w:bottom w:val="single" w:color="auto" w:sz="4" w:space="0"/>
              <w:right w:val="single" w:color="auto" w:sz="4" w:space="0"/>
            </w:tcBorders>
          </w:tcPr>
          <w:p w14:paraId="3975F99F">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497" w:type="dxa"/>
            <w:tcBorders>
              <w:top w:val="single" w:color="auto" w:sz="4" w:space="0"/>
              <w:left w:val="nil"/>
              <w:bottom w:val="single" w:color="auto" w:sz="4" w:space="0"/>
              <w:right w:val="single" w:color="auto" w:sz="4" w:space="0"/>
            </w:tcBorders>
            <w:vAlign w:val="center"/>
          </w:tcPr>
          <w:p w14:paraId="15254E16">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14:paraId="2A4D5018">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45" w:type="dxa"/>
            <w:tcBorders>
              <w:top w:val="single" w:color="auto" w:sz="4" w:space="0"/>
              <w:left w:val="nil"/>
              <w:bottom w:val="single" w:color="auto" w:sz="4" w:space="0"/>
              <w:right w:val="single" w:color="auto" w:sz="12" w:space="0"/>
            </w:tcBorders>
            <w:vAlign w:val="center"/>
          </w:tcPr>
          <w:p w14:paraId="0082E8EF">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r>
      <w:tr w14:paraId="187B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76" w:type="dxa"/>
            <w:tcBorders>
              <w:top w:val="single" w:color="auto" w:sz="4" w:space="0"/>
              <w:left w:val="single" w:color="auto" w:sz="12" w:space="0"/>
              <w:bottom w:val="single" w:color="auto" w:sz="4" w:space="0"/>
              <w:right w:val="single" w:color="auto" w:sz="4" w:space="0"/>
            </w:tcBorders>
            <w:vAlign w:val="center"/>
          </w:tcPr>
          <w:p w14:paraId="44C8CF34">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2132" w:type="dxa"/>
            <w:tcBorders>
              <w:top w:val="single" w:color="auto" w:sz="4" w:space="0"/>
              <w:left w:val="nil"/>
              <w:bottom w:val="single" w:color="auto" w:sz="4" w:space="0"/>
              <w:right w:val="single" w:color="auto" w:sz="4" w:space="0"/>
            </w:tcBorders>
            <w:vAlign w:val="center"/>
          </w:tcPr>
          <w:p w14:paraId="4F0ED70D">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130" w:type="dxa"/>
            <w:tcBorders>
              <w:top w:val="single" w:color="auto" w:sz="4" w:space="0"/>
              <w:left w:val="nil"/>
              <w:bottom w:val="single" w:color="auto" w:sz="4" w:space="0"/>
              <w:right w:val="single" w:color="auto" w:sz="4" w:space="0"/>
            </w:tcBorders>
            <w:vAlign w:val="center"/>
          </w:tcPr>
          <w:p w14:paraId="0656ABEB">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16" w:type="dxa"/>
            <w:tcBorders>
              <w:top w:val="single" w:color="auto" w:sz="4" w:space="0"/>
              <w:left w:val="nil"/>
              <w:bottom w:val="single" w:color="auto" w:sz="4" w:space="0"/>
              <w:right w:val="single" w:color="auto" w:sz="4" w:space="0"/>
            </w:tcBorders>
          </w:tcPr>
          <w:p w14:paraId="4B7C0C04">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497" w:type="dxa"/>
            <w:tcBorders>
              <w:top w:val="single" w:color="auto" w:sz="4" w:space="0"/>
              <w:left w:val="nil"/>
              <w:bottom w:val="single" w:color="auto" w:sz="4" w:space="0"/>
              <w:right w:val="single" w:color="auto" w:sz="4" w:space="0"/>
            </w:tcBorders>
            <w:vAlign w:val="center"/>
          </w:tcPr>
          <w:p w14:paraId="76370CA2">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14:paraId="398E29A2">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45" w:type="dxa"/>
            <w:tcBorders>
              <w:top w:val="single" w:color="auto" w:sz="4" w:space="0"/>
              <w:left w:val="nil"/>
              <w:bottom w:val="single" w:color="auto" w:sz="4" w:space="0"/>
              <w:right w:val="single" w:color="auto" w:sz="12" w:space="0"/>
            </w:tcBorders>
            <w:vAlign w:val="center"/>
          </w:tcPr>
          <w:p w14:paraId="36E42CD9">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r>
      <w:tr w14:paraId="1B63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76" w:type="dxa"/>
            <w:tcBorders>
              <w:top w:val="single" w:color="auto" w:sz="4" w:space="0"/>
              <w:left w:val="single" w:color="auto" w:sz="12" w:space="0"/>
              <w:bottom w:val="single" w:color="auto" w:sz="4" w:space="0"/>
              <w:right w:val="single" w:color="auto" w:sz="4" w:space="0"/>
            </w:tcBorders>
            <w:vAlign w:val="center"/>
          </w:tcPr>
          <w:p w14:paraId="5AFEEC34">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2132" w:type="dxa"/>
            <w:tcBorders>
              <w:top w:val="single" w:color="auto" w:sz="4" w:space="0"/>
              <w:left w:val="nil"/>
              <w:bottom w:val="single" w:color="auto" w:sz="4" w:space="0"/>
              <w:right w:val="single" w:color="auto" w:sz="4" w:space="0"/>
            </w:tcBorders>
            <w:vAlign w:val="center"/>
          </w:tcPr>
          <w:p w14:paraId="29CABF68">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130" w:type="dxa"/>
            <w:tcBorders>
              <w:top w:val="single" w:color="auto" w:sz="4" w:space="0"/>
              <w:left w:val="nil"/>
              <w:bottom w:val="single" w:color="auto" w:sz="4" w:space="0"/>
              <w:right w:val="single" w:color="auto" w:sz="4" w:space="0"/>
            </w:tcBorders>
            <w:vAlign w:val="center"/>
          </w:tcPr>
          <w:p w14:paraId="6C783C23">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16" w:type="dxa"/>
            <w:tcBorders>
              <w:top w:val="single" w:color="auto" w:sz="4" w:space="0"/>
              <w:left w:val="nil"/>
              <w:bottom w:val="single" w:color="auto" w:sz="4" w:space="0"/>
              <w:right w:val="single" w:color="auto" w:sz="4" w:space="0"/>
            </w:tcBorders>
          </w:tcPr>
          <w:p w14:paraId="22E6FB64">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497" w:type="dxa"/>
            <w:tcBorders>
              <w:top w:val="single" w:color="auto" w:sz="4" w:space="0"/>
              <w:left w:val="nil"/>
              <w:bottom w:val="single" w:color="auto" w:sz="4" w:space="0"/>
              <w:right w:val="single" w:color="auto" w:sz="4" w:space="0"/>
            </w:tcBorders>
            <w:vAlign w:val="center"/>
          </w:tcPr>
          <w:p w14:paraId="3A11680D">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14:paraId="162A166D">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45" w:type="dxa"/>
            <w:tcBorders>
              <w:top w:val="single" w:color="auto" w:sz="4" w:space="0"/>
              <w:left w:val="nil"/>
              <w:bottom w:val="single" w:color="auto" w:sz="4" w:space="0"/>
              <w:right w:val="single" w:color="auto" w:sz="12" w:space="0"/>
            </w:tcBorders>
            <w:vAlign w:val="center"/>
          </w:tcPr>
          <w:p w14:paraId="1ED0CDC3">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r>
      <w:tr w14:paraId="70E9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76" w:type="dxa"/>
            <w:tcBorders>
              <w:top w:val="single" w:color="auto" w:sz="4" w:space="0"/>
              <w:left w:val="single" w:color="auto" w:sz="12" w:space="0"/>
              <w:bottom w:val="single" w:color="auto" w:sz="4" w:space="0"/>
              <w:right w:val="single" w:color="auto" w:sz="4" w:space="0"/>
            </w:tcBorders>
            <w:vAlign w:val="center"/>
          </w:tcPr>
          <w:p w14:paraId="2701D90A">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2132" w:type="dxa"/>
            <w:tcBorders>
              <w:top w:val="single" w:color="auto" w:sz="4" w:space="0"/>
              <w:left w:val="nil"/>
              <w:bottom w:val="single" w:color="auto" w:sz="4" w:space="0"/>
              <w:right w:val="single" w:color="auto" w:sz="4" w:space="0"/>
            </w:tcBorders>
            <w:vAlign w:val="center"/>
          </w:tcPr>
          <w:p w14:paraId="5CB2DE25">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130" w:type="dxa"/>
            <w:tcBorders>
              <w:top w:val="single" w:color="auto" w:sz="4" w:space="0"/>
              <w:left w:val="nil"/>
              <w:bottom w:val="single" w:color="auto" w:sz="4" w:space="0"/>
              <w:right w:val="single" w:color="auto" w:sz="4" w:space="0"/>
            </w:tcBorders>
            <w:vAlign w:val="center"/>
          </w:tcPr>
          <w:p w14:paraId="50B3084E">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16" w:type="dxa"/>
            <w:tcBorders>
              <w:top w:val="single" w:color="auto" w:sz="4" w:space="0"/>
              <w:left w:val="nil"/>
              <w:bottom w:val="single" w:color="auto" w:sz="4" w:space="0"/>
              <w:right w:val="single" w:color="auto" w:sz="4" w:space="0"/>
            </w:tcBorders>
          </w:tcPr>
          <w:p w14:paraId="48A91C2E">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497" w:type="dxa"/>
            <w:tcBorders>
              <w:top w:val="single" w:color="auto" w:sz="4" w:space="0"/>
              <w:left w:val="nil"/>
              <w:bottom w:val="single" w:color="auto" w:sz="4" w:space="0"/>
              <w:right w:val="single" w:color="auto" w:sz="4" w:space="0"/>
            </w:tcBorders>
            <w:vAlign w:val="center"/>
          </w:tcPr>
          <w:p w14:paraId="50750B5E">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14:paraId="09B08271">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45" w:type="dxa"/>
            <w:tcBorders>
              <w:top w:val="single" w:color="auto" w:sz="4" w:space="0"/>
              <w:left w:val="nil"/>
              <w:bottom w:val="single" w:color="auto" w:sz="4" w:space="0"/>
              <w:right w:val="single" w:color="auto" w:sz="12" w:space="0"/>
            </w:tcBorders>
            <w:vAlign w:val="center"/>
          </w:tcPr>
          <w:p w14:paraId="20FE4A5B">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r>
      <w:tr w14:paraId="2D89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76" w:type="dxa"/>
            <w:tcBorders>
              <w:top w:val="single" w:color="auto" w:sz="4" w:space="0"/>
              <w:left w:val="single" w:color="auto" w:sz="12" w:space="0"/>
              <w:bottom w:val="single" w:color="auto" w:sz="4" w:space="0"/>
              <w:right w:val="single" w:color="auto" w:sz="4" w:space="0"/>
            </w:tcBorders>
            <w:vAlign w:val="center"/>
          </w:tcPr>
          <w:p w14:paraId="2D794DC8">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2132" w:type="dxa"/>
            <w:tcBorders>
              <w:top w:val="single" w:color="auto" w:sz="4" w:space="0"/>
              <w:left w:val="nil"/>
              <w:bottom w:val="single" w:color="auto" w:sz="4" w:space="0"/>
              <w:right w:val="single" w:color="auto" w:sz="4" w:space="0"/>
            </w:tcBorders>
            <w:vAlign w:val="center"/>
          </w:tcPr>
          <w:p w14:paraId="3086F058">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130" w:type="dxa"/>
            <w:tcBorders>
              <w:top w:val="single" w:color="auto" w:sz="4" w:space="0"/>
              <w:left w:val="nil"/>
              <w:bottom w:val="single" w:color="auto" w:sz="4" w:space="0"/>
              <w:right w:val="single" w:color="auto" w:sz="4" w:space="0"/>
            </w:tcBorders>
            <w:vAlign w:val="center"/>
          </w:tcPr>
          <w:p w14:paraId="1D5247BF">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16" w:type="dxa"/>
            <w:tcBorders>
              <w:top w:val="single" w:color="auto" w:sz="4" w:space="0"/>
              <w:left w:val="nil"/>
              <w:bottom w:val="single" w:color="auto" w:sz="4" w:space="0"/>
              <w:right w:val="single" w:color="auto" w:sz="4" w:space="0"/>
            </w:tcBorders>
          </w:tcPr>
          <w:p w14:paraId="4666A10F">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497" w:type="dxa"/>
            <w:tcBorders>
              <w:top w:val="single" w:color="auto" w:sz="4" w:space="0"/>
              <w:left w:val="nil"/>
              <w:bottom w:val="single" w:color="auto" w:sz="4" w:space="0"/>
              <w:right w:val="single" w:color="auto" w:sz="4" w:space="0"/>
            </w:tcBorders>
            <w:vAlign w:val="center"/>
          </w:tcPr>
          <w:p w14:paraId="557FF73A">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14:paraId="6BFFDD3B">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45" w:type="dxa"/>
            <w:tcBorders>
              <w:top w:val="single" w:color="auto" w:sz="4" w:space="0"/>
              <w:left w:val="nil"/>
              <w:bottom w:val="single" w:color="auto" w:sz="4" w:space="0"/>
              <w:right w:val="single" w:color="auto" w:sz="12" w:space="0"/>
            </w:tcBorders>
            <w:vAlign w:val="center"/>
          </w:tcPr>
          <w:p w14:paraId="7D329CBA">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r>
      <w:tr w14:paraId="7EB2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76" w:type="dxa"/>
            <w:tcBorders>
              <w:top w:val="single" w:color="auto" w:sz="4" w:space="0"/>
              <w:left w:val="single" w:color="auto" w:sz="12" w:space="0"/>
              <w:bottom w:val="single" w:color="auto" w:sz="4" w:space="0"/>
              <w:right w:val="single" w:color="auto" w:sz="4" w:space="0"/>
            </w:tcBorders>
            <w:vAlign w:val="center"/>
          </w:tcPr>
          <w:p w14:paraId="4E6B7940">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2132" w:type="dxa"/>
            <w:tcBorders>
              <w:top w:val="single" w:color="auto" w:sz="4" w:space="0"/>
              <w:left w:val="nil"/>
              <w:bottom w:val="single" w:color="auto" w:sz="4" w:space="0"/>
              <w:right w:val="single" w:color="auto" w:sz="4" w:space="0"/>
            </w:tcBorders>
            <w:vAlign w:val="center"/>
          </w:tcPr>
          <w:p w14:paraId="4F908291">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130" w:type="dxa"/>
            <w:tcBorders>
              <w:top w:val="single" w:color="auto" w:sz="4" w:space="0"/>
              <w:left w:val="nil"/>
              <w:bottom w:val="single" w:color="auto" w:sz="4" w:space="0"/>
              <w:right w:val="single" w:color="auto" w:sz="4" w:space="0"/>
            </w:tcBorders>
            <w:vAlign w:val="center"/>
          </w:tcPr>
          <w:p w14:paraId="0EDD8110">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16" w:type="dxa"/>
            <w:tcBorders>
              <w:top w:val="single" w:color="auto" w:sz="4" w:space="0"/>
              <w:left w:val="nil"/>
              <w:bottom w:val="single" w:color="auto" w:sz="4" w:space="0"/>
              <w:right w:val="single" w:color="auto" w:sz="4" w:space="0"/>
            </w:tcBorders>
          </w:tcPr>
          <w:p w14:paraId="2D6836E2">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497" w:type="dxa"/>
            <w:tcBorders>
              <w:top w:val="single" w:color="auto" w:sz="4" w:space="0"/>
              <w:left w:val="nil"/>
              <w:bottom w:val="single" w:color="auto" w:sz="4" w:space="0"/>
              <w:right w:val="single" w:color="auto" w:sz="4" w:space="0"/>
            </w:tcBorders>
            <w:vAlign w:val="center"/>
          </w:tcPr>
          <w:p w14:paraId="79CFC1FD">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14:paraId="49402E50">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45" w:type="dxa"/>
            <w:tcBorders>
              <w:top w:val="single" w:color="auto" w:sz="4" w:space="0"/>
              <w:left w:val="nil"/>
              <w:bottom w:val="single" w:color="auto" w:sz="4" w:space="0"/>
              <w:right w:val="single" w:color="auto" w:sz="12" w:space="0"/>
            </w:tcBorders>
            <w:vAlign w:val="center"/>
          </w:tcPr>
          <w:p w14:paraId="2FC23E16">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r>
      <w:tr w14:paraId="0465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76" w:type="dxa"/>
            <w:tcBorders>
              <w:top w:val="single" w:color="auto" w:sz="4" w:space="0"/>
              <w:left w:val="single" w:color="auto" w:sz="12" w:space="0"/>
              <w:bottom w:val="single" w:color="auto" w:sz="4" w:space="0"/>
              <w:right w:val="single" w:color="auto" w:sz="4" w:space="0"/>
            </w:tcBorders>
            <w:vAlign w:val="center"/>
          </w:tcPr>
          <w:p w14:paraId="33C1FF25">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2132" w:type="dxa"/>
            <w:tcBorders>
              <w:top w:val="single" w:color="auto" w:sz="4" w:space="0"/>
              <w:left w:val="nil"/>
              <w:bottom w:val="single" w:color="auto" w:sz="4" w:space="0"/>
              <w:right w:val="single" w:color="auto" w:sz="4" w:space="0"/>
            </w:tcBorders>
            <w:vAlign w:val="center"/>
          </w:tcPr>
          <w:p w14:paraId="009862AD">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130" w:type="dxa"/>
            <w:tcBorders>
              <w:top w:val="single" w:color="auto" w:sz="4" w:space="0"/>
              <w:left w:val="nil"/>
              <w:bottom w:val="single" w:color="auto" w:sz="4" w:space="0"/>
              <w:right w:val="single" w:color="auto" w:sz="4" w:space="0"/>
            </w:tcBorders>
            <w:vAlign w:val="center"/>
          </w:tcPr>
          <w:p w14:paraId="177B0487">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16" w:type="dxa"/>
            <w:tcBorders>
              <w:top w:val="single" w:color="auto" w:sz="4" w:space="0"/>
              <w:left w:val="nil"/>
              <w:bottom w:val="single" w:color="auto" w:sz="4" w:space="0"/>
              <w:right w:val="single" w:color="auto" w:sz="4" w:space="0"/>
            </w:tcBorders>
          </w:tcPr>
          <w:p w14:paraId="59DE377A">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497" w:type="dxa"/>
            <w:tcBorders>
              <w:top w:val="single" w:color="auto" w:sz="4" w:space="0"/>
              <w:left w:val="nil"/>
              <w:bottom w:val="single" w:color="auto" w:sz="4" w:space="0"/>
              <w:right w:val="single" w:color="auto" w:sz="4" w:space="0"/>
            </w:tcBorders>
            <w:vAlign w:val="center"/>
          </w:tcPr>
          <w:p w14:paraId="37776BB3">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14:paraId="3C37967D">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45" w:type="dxa"/>
            <w:tcBorders>
              <w:top w:val="single" w:color="auto" w:sz="4" w:space="0"/>
              <w:left w:val="nil"/>
              <w:bottom w:val="single" w:color="auto" w:sz="4" w:space="0"/>
              <w:right w:val="single" w:color="auto" w:sz="12" w:space="0"/>
            </w:tcBorders>
            <w:vAlign w:val="center"/>
          </w:tcPr>
          <w:p w14:paraId="009BC39B">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r>
      <w:tr w14:paraId="22E2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76" w:type="dxa"/>
            <w:tcBorders>
              <w:top w:val="single" w:color="auto" w:sz="4" w:space="0"/>
              <w:left w:val="single" w:color="auto" w:sz="12" w:space="0"/>
              <w:bottom w:val="single" w:color="auto" w:sz="4" w:space="0"/>
              <w:right w:val="single" w:color="auto" w:sz="4" w:space="0"/>
            </w:tcBorders>
            <w:vAlign w:val="center"/>
          </w:tcPr>
          <w:p w14:paraId="46E783AB">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2132" w:type="dxa"/>
            <w:tcBorders>
              <w:top w:val="single" w:color="auto" w:sz="4" w:space="0"/>
              <w:left w:val="nil"/>
              <w:bottom w:val="single" w:color="auto" w:sz="4" w:space="0"/>
              <w:right w:val="single" w:color="auto" w:sz="4" w:space="0"/>
            </w:tcBorders>
            <w:vAlign w:val="center"/>
          </w:tcPr>
          <w:p w14:paraId="133B6926">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r>
              <w:rPr>
                <w:rFonts w:ascii="宋体" w:hAnsi="宋体" w:eastAsia="宋体" w:cs="宋体"/>
                <w:color w:val="auto"/>
                <w:sz w:val="21"/>
                <w:szCs w:val="21"/>
              </w:rPr>
              <w:t>……</w:t>
            </w:r>
          </w:p>
        </w:tc>
        <w:tc>
          <w:tcPr>
            <w:tcW w:w="1130" w:type="dxa"/>
            <w:tcBorders>
              <w:top w:val="single" w:color="auto" w:sz="4" w:space="0"/>
              <w:left w:val="nil"/>
              <w:bottom w:val="single" w:color="auto" w:sz="4" w:space="0"/>
              <w:right w:val="single" w:color="auto" w:sz="4" w:space="0"/>
            </w:tcBorders>
            <w:vAlign w:val="center"/>
          </w:tcPr>
          <w:p w14:paraId="5686195B">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16" w:type="dxa"/>
            <w:tcBorders>
              <w:top w:val="single" w:color="auto" w:sz="4" w:space="0"/>
              <w:left w:val="nil"/>
              <w:bottom w:val="single" w:color="auto" w:sz="4" w:space="0"/>
              <w:right w:val="single" w:color="auto" w:sz="4" w:space="0"/>
            </w:tcBorders>
          </w:tcPr>
          <w:p w14:paraId="20B6D049">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497" w:type="dxa"/>
            <w:tcBorders>
              <w:top w:val="single" w:color="auto" w:sz="4" w:space="0"/>
              <w:left w:val="nil"/>
              <w:bottom w:val="single" w:color="auto" w:sz="4" w:space="0"/>
              <w:right w:val="single" w:color="auto" w:sz="4" w:space="0"/>
            </w:tcBorders>
            <w:vAlign w:val="center"/>
          </w:tcPr>
          <w:p w14:paraId="2691185F">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14:paraId="79D1EBEC">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845" w:type="dxa"/>
            <w:tcBorders>
              <w:top w:val="single" w:color="auto" w:sz="4" w:space="0"/>
              <w:left w:val="nil"/>
              <w:bottom w:val="single" w:color="auto" w:sz="4" w:space="0"/>
              <w:right w:val="single" w:color="auto" w:sz="12" w:space="0"/>
            </w:tcBorders>
            <w:vAlign w:val="center"/>
          </w:tcPr>
          <w:p w14:paraId="1D493036">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r>
      <w:tr w14:paraId="166F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76" w:type="dxa"/>
            <w:tcBorders>
              <w:top w:val="single" w:color="auto" w:sz="4" w:space="0"/>
              <w:left w:val="single" w:color="auto" w:sz="12" w:space="0"/>
              <w:bottom w:val="single" w:color="auto" w:sz="4" w:space="0"/>
              <w:right w:val="single" w:color="auto" w:sz="4" w:space="0"/>
            </w:tcBorders>
            <w:vAlign w:val="center"/>
          </w:tcPr>
          <w:p w14:paraId="4F9E21AA">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c>
          <w:tcPr>
            <w:tcW w:w="2132" w:type="dxa"/>
            <w:tcBorders>
              <w:top w:val="single" w:color="auto" w:sz="4" w:space="0"/>
              <w:left w:val="nil"/>
              <w:bottom w:val="single" w:color="auto" w:sz="4" w:space="0"/>
              <w:right w:val="single" w:color="auto" w:sz="4" w:space="0"/>
            </w:tcBorders>
            <w:vAlign w:val="center"/>
          </w:tcPr>
          <w:p w14:paraId="636255F0">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合计（元）</w:t>
            </w:r>
          </w:p>
        </w:tc>
        <w:tc>
          <w:tcPr>
            <w:tcW w:w="5648" w:type="dxa"/>
            <w:gridSpan w:val="5"/>
            <w:tcBorders>
              <w:top w:val="single" w:color="auto" w:sz="4" w:space="0"/>
              <w:left w:val="nil"/>
              <w:bottom w:val="single" w:color="auto" w:sz="4" w:space="0"/>
              <w:right w:val="single" w:color="auto" w:sz="12" w:space="0"/>
            </w:tcBorders>
            <w:vAlign w:val="center"/>
          </w:tcPr>
          <w:p w14:paraId="4B5BC649">
            <w:pPr>
              <w:keepLines w:val="0"/>
              <w:pageBreakBefore w:val="0"/>
              <w:kinsoku/>
              <w:wordWrap/>
              <w:bidi w:val="0"/>
              <w:snapToGrid w:val="0"/>
              <w:spacing w:line="360" w:lineRule="auto"/>
              <w:jc w:val="center"/>
              <w:textAlignment w:val="auto"/>
              <w:rPr>
                <w:rFonts w:ascii="宋体" w:hAnsi="宋体" w:eastAsia="宋体" w:cs="宋体"/>
                <w:color w:val="auto"/>
                <w:sz w:val="21"/>
                <w:szCs w:val="21"/>
              </w:rPr>
            </w:pPr>
          </w:p>
        </w:tc>
      </w:tr>
    </w:tbl>
    <w:p w14:paraId="0752B240">
      <w:pPr>
        <w:keepNext w:val="0"/>
        <w:keepLines w:val="0"/>
        <w:pageBreakBefore w:val="0"/>
        <w:widowControl w:val="0"/>
        <w:kinsoku/>
        <w:wordWrap/>
        <w:overflowPunct/>
        <w:topLinePunct w:val="0"/>
        <w:autoSpaceDE/>
        <w:autoSpaceDN/>
        <w:bidi w:val="0"/>
        <w:adjustRightInd w:val="0"/>
        <w:snapToGrid w:val="0"/>
        <w:spacing w:line="360" w:lineRule="auto"/>
        <w:ind w:firstLine="530" w:firstLineChars="200"/>
        <w:textAlignment w:val="auto"/>
        <w:rPr>
          <w:rFonts w:hint="eastAsia" w:ascii="宋体" w:hAnsi="宋体" w:eastAsia="宋体" w:cs="宋体"/>
          <w:b/>
          <w:bCs/>
          <w:caps w:val="0"/>
          <w:snapToGrid w:val="0"/>
          <w:color w:val="auto"/>
          <w:spacing w:val="12"/>
          <w:kern w:val="0"/>
          <w:sz w:val="24"/>
          <w:szCs w:val="24"/>
          <w:highlight w:val="none"/>
          <w:lang w:val="en-US" w:eastAsia="zh-CN"/>
        </w:rPr>
      </w:pPr>
      <w:r>
        <w:rPr>
          <w:rFonts w:hint="eastAsia" w:ascii="宋体" w:hAnsi="宋体" w:eastAsia="宋体" w:cs="宋体"/>
          <w:b/>
          <w:bCs/>
          <w:caps w:val="0"/>
          <w:snapToGrid w:val="0"/>
          <w:color w:val="auto"/>
          <w:spacing w:val="12"/>
          <w:kern w:val="0"/>
          <w:sz w:val="24"/>
          <w:szCs w:val="24"/>
          <w:highlight w:val="none"/>
          <w:lang w:val="en-US" w:eastAsia="zh-CN"/>
        </w:rPr>
        <w:t>2、合同价款</w:t>
      </w:r>
    </w:p>
    <w:p w14:paraId="1606C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28" w:firstLineChars="200"/>
        <w:textAlignment w:val="auto"/>
        <w:rPr>
          <w:rFonts w:hint="eastAsia" w:ascii="宋体" w:hAnsi="宋体" w:eastAsia="宋体" w:cs="宋体"/>
          <w:b w:val="0"/>
          <w:bCs/>
          <w:caps w:val="0"/>
          <w:snapToGrid w:val="0"/>
          <w:color w:val="auto"/>
          <w:spacing w:val="12"/>
          <w:kern w:val="0"/>
          <w:sz w:val="24"/>
          <w:szCs w:val="24"/>
          <w:highlight w:val="none"/>
          <w:lang w:val="en-US" w:eastAsia="zh-CN"/>
        </w:rPr>
      </w:pPr>
      <w:r>
        <w:rPr>
          <w:rFonts w:hint="eastAsia" w:ascii="宋体" w:hAnsi="宋体" w:eastAsia="宋体" w:cs="宋体"/>
          <w:b w:val="0"/>
          <w:bCs/>
          <w:caps w:val="0"/>
          <w:snapToGrid w:val="0"/>
          <w:color w:val="auto"/>
          <w:spacing w:val="12"/>
          <w:kern w:val="0"/>
          <w:sz w:val="24"/>
          <w:szCs w:val="24"/>
          <w:highlight w:val="none"/>
          <w:lang w:val="en-US" w:eastAsia="zh-CN"/>
        </w:rPr>
        <w:t>2.1、合同总价款为人民币（大写）</w:t>
      </w:r>
      <w:r>
        <w:rPr>
          <w:rFonts w:hint="eastAsia" w:ascii="宋体" w:hAnsi="宋体" w:eastAsia="宋体" w:cs="宋体"/>
          <w:b w:val="0"/>
          <w:bCs/>
          <w:caps w:val="0"/>
          <w:snapToGrid w:val="0"/>
          <w:color w:val="auto"/>
          <w:spacing w:val="12"/>
          <w:kern w:val="0"/>
          <w:sz w:val="24"/>
          <w:szCs w:val="24"/>
          <w:highlight w:val="none"/>
          <w:u w:val="single"/>
          <w:lang w:val="en-US" w:eastAsia="zh-CN"/>
        </w:rPr>
        <w:t xml:space="preserve">        </w:t>
      </w:r>
      <w:r>
        <w:rPr>
          <w:rFonts w:hint="eastAsia" w:ascii="宋体" w:hAnsi="宋体" w:eastAsia="宋体" w:cs="宋体"/>
          <w:b w:val="0"/>
          <w:bCs/>
          <w:caps w:val="0"/>
          <w:snapToGrid w:val="0"/>
          <w:color w:val="auto"/>
          <w:spacing w:val="12"/>
          <w:kern w:val="0"/>
          <w:sz w:val="24"/>
          <w:szCs w:val="24"/>
          <w:highlight w:val="none"/>
          <w:u w:val="none"/>
          <w:lang w:val="en-US" w:eastAsia="zh-CN"/>
        </w:rPr>
        <w:t>（￥</w:t>
      </w:r>
      <w:r>
        <w:rPr>
          <w:rFonts w:hint="eastAsia" w:ascii="宋体" w:hAnsi="宋体" w:eastAsia="宋体" w:cs="宋体"/>
          <w:b w:val="0"/>
          <w:bCs/>
          <w:caps w:val="0"/>
          <w:snapToGrid w:val="0"/>
          <w:color w:val="auto"/>
          <w:spacing w:val="12"/>
          <w:kern w:val="0"/>
          <w:sz w:val="24"/>
          <w:szCs w:val="24"/>
          <w:highlight w:val="none"/>
          <w:u w:val="single"/>
          <w:lang w:val="en-US" w:eastAsia="zh-CN"/>
        </w:rPr>
        <w:t xml:space="preserve">      </w:t>
      </w:r>
      <w:r>
        <w:rPr>
          <w:rFonts w:hint="eastAsia" w:ascii="宋体" w:hAnsi="宋体" w:eastAsia="宋体" w:cs="宋体"/>
          <w:b w:val="0"/>
          <w:bCs/>
          <w:caps w:val="0"/>
          <w:snapToGrid w:val="0"/>
          <w:color w:val="auto"/>
          <w:spacing w:val="12"/>
          <w:kern w:val="0"/>
          <w:sz w:val="24"/>
          <w:szCs w:val="24"/>
          <w:highlight w:val="none"/>
          <w:u w:val="none"/>
          <w:lang w:val="en-US" w:eastAsia="zh-CN"/>
        </w:rPr>
        <w:t>）</w:t>
      </w:r>
      <w:r>
        <w:rPr>
          <w:rFonts w:hint="eastAsia" w:ascii="宋体" w:hAnsi="宋体" w:eastAsia="宋体" w:cs="宋体"/>
          <w:b w:val="0"/>
          <w:bCs/>
          <w:caps w:val="0"/>
          <w:snapToGrid w:val="0"/>
          <w:color w:val="auto"/>
          <w:spacing w:val="12"/>
          <w:kern w:val="0"/>
          <w:sz w:val="24"/>
          <w:szCs w:val="24"/>
          <w:highlight w:val="none"/>
          <w:lang w:val="en-US" w:eastAsia="zh-CN"/>
        </w:rPr>
        <w:t>。</w:t>
      </w:r>
    </w:p>
    <w:p w14:paraId="2E0078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28" w:firstLineChars="200"/>
        <w:textAlignment w:val="auto"/>
        <w:rPr>
          <w:rFonts w:hint="eastAsia" w:ascii="宋体" w:hAnsi="宋体" w:eastAsia="宋体" w:cs="宋体"/>
          <w:b w:val="0"/>
          <w:bCs/>
          <w:caps w:val="0"/>
          <w:snapToGrid w:val="0"/>
          <w:color w:val="auto"/>
          <w:spacing w:val="12"/>
          <w:kern w:val="0"/>
          <w:sz w:val="24"/>
          <w:szCs w:val="24"/>
          <w:highlight w:val="none"/>
          <w:lang w:val="en-US" w:eastAsia="zh-CN"/>
        </w:rPr>
      </w:pPr>
      <w:r>
        <w:rPr>
          <w:rFonts w:hint="eastAsia" w:ascii="宋体" w:hAnsi="宋体" w:eastAsia="宋体" w:cs="宋体"/>
          <w:b w:val="0"/>
          <w:bCs/>
          <w:caps w:val="0"/>
          <w:snapToGrid w:val="0"/>
          <w:color w:val="auto"/>
          <w:spacing w:val="12"/>
          <w:kern w:val="0"/>
          <w:sz w:val="24"/>
          <w:szCs w:val="24"/>
          <w:highlight w:val="none"/>
          <w:lang w:val="en-US" w:eastAsia="zh-CN"/>
        </w:rPr>
        <w:t>2.2、合同总价包括：项目实施至验收合格等所有一切有关各项的含税费用，包括但不限于人员薪酬、延时加班费、双休加班费、法定节假日加班费、遇突发重大应急加班费、保安服装及装备器械等用具用品费用</w:t>
      </w:r>
      <w:r>
        <w:rPr>
          <w:rFonts w:hint="eastAsia" w:ascii="宋体" w:hAnsi="宋体" w:eastAsia="宋体" w:cs="宋体"/>
          <w:b w:val="0"/>
          <w:bCs w:val="0"/>
          <w:color w:val="auto"/>
          <w:sz w:val="24"/>
          <w:szCs w:val="24"/>
          <w:lang w:val="zh-CN"/>
        </w:rPr>
        <w:t>。</w:t>
      </w:r>
    </w:p>
    <w:p w14:paraId="1F4C40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28" w:firstLineChars="200"/>
        <w:textAlignment w:val="auto"/>
        <w:rPr>
          <w:rFonts w:hint="eastAsia" w:ascii="宋体" w:hAnsi="宋体" w:eastAsia="宋体" w:cs="宋体"/>
          <w:b w:val="0"/>
          <w:bCs/>
          <w:caps w:val="0"/>
          <w:snapToGrid w:val="0"/>
          <w:color w:val="auto"/>
          <w:spacing w:val="12"/>
          <w:kern w:val="0"/>
          <w:sz w:val="24"/>
          <w:szCs w:val="24"/>
          <w:highlight w:val="none"/>
          <w:lang w:val="en-US" w:eastAsia="zh-CN"/>
        </w:rPr>
      </w:pPr>
      <w:r>
        <w:rPr>
          <w:rFonts w:hint="eastAsia" w:ascii="宋体" w:hAnsi="宋体" w:eastAsia="宋体" w:cs="宋体"/>
          <w:b w:val="0"/>
          <w:bCs/>
          <w:caps w:val="0"/>
          <w:snapToGrid w:val="0"/>
          <w:color w:val="auto"/>
          <w:spacing w:val="12"/>
          <w:kern w:val="0"/>
          <w:sz w:val="24"/>
          <w:szCs w:val="24"/>
          <w:highlight w:val="none"/>
          <w:lang w:val="en-US" w:eastAsia="zh-CN"/>
        </w:rPr>
        <w:t>2.3、合同总价一次包死，不因市场因素、政府政策调整、费率调整和税收变化等而作任何调整。</w:t>
      </w:r>
    </w:p>
    <w:p w14:paraId="74F64EEB">
      <w:pPr>
        <w:keepNext w:val="0"/>
        <w:keepLines w:val="0"/>
        <w:pageBreakBefore w:val="0"/>
        <w:widowControl w:val="0"/>
        <w:numPr>
          <w:ilvl w:val="0"/>
          <w:numId w:val="0"/>
        </w:numPr>
        <w:kinsoku/>
        <w:wordWrap/>
        <w:overflowPunct/>
        <w:topLinePunct w:val="0"/>
        <w:autoSpaceDE/>
        <w:autoSpaceDN/>
        <w:bidi w:val="0"/>
        <w:spacing w:line="360" w:lineRule="auto"/>
        <w:ind w:leftChars="0" w:firstLine="530" w:firstLineChars="200"/>
        <w:textAlignment w:val="auto"/>
        <w:rPr>
          <w:rFonts w:hint="eastAsia" w:ascii="宋体" w:hAnsi="宋体" w:eastAsia="宋体" w:cs="宋体"/>
          <w:b/>
          <w:caps w:val="0"/>
          <w:snapToGrid w:val="0"/>
          <w:color w:val="auto"/>
          <w:spacing w:val="12"/>
          <w:kern w:val="0"/>
          <w:sz w:val="24"/>
          <w:szCs w:val="24"/>
          <w:highlight w:val="none"/>
          <w:lang w:val="en-US" w:eastAsia="zh-CN"/>
        </w:rPr>
      </w:pPr>
      <w:r>
        <w:rPr>
          <w:rFonts w:hint="eastAsia" w:ascii="宋体" w:hAnsi="宋体" w:eastAsia="宋体" w:cs="宋体"/>
          <w:b/>
          <w:caps w:val="0"/>
          <w:snapToGrid w:val="0"/>
          <w:color w:val="auto"/>
          <w:spacing w:val="12"/>
          <w:kern w:val="0"/>
          <w:sz w:val="24"/>
          <w:szCs w:val="24"/>
          <w:highlight w:val="none"/>
          <w:lang w:val="en-US" w:eastAsia="zh-CN"/>
        </w:rPr>
        <w:t>3、款项结算</w:t>
      </w:r>
    </w:p>
    <w:p w14:paraId="5471A5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28" w:firstLineChars="200"/>
        <w:textAlignment w:val="auto"/>
        <w:rPr>
          <w:rFonts w:hint="eastAsia" w:ascii="宋体" w:hAnsi="宋体" w:eastAsia="宋体" w:cs="宋体"/>
          <w:b w:val="0"/>
          <w:bCs/>
          <w:caps w:val="0"/>
          <w:snapToGrid w:val="0"/>
          <w:color w:val="auto"/>
          <w:spacing w:val="12"/>
          <w:kern w:val="0"/>
          <w:sz w:val="24"/>
          <w:szCs w:val="24"/>
          <w:highlight w:val="none"/>
          <w:lang w:val="en-US" w:eastAsia="zh-CN"/>
        </w:rPr>
      </w:pPr>
      <w:r>
        <w:rPr>
          <w:rFonts w:hint="eastAsia" w:ascii="宋体" w:hAnsi="宋体" w:eastAsia="宋体" w:cs="宋体"/>
          <w:b w:val="0"/>
          <w:bCs/>
          <w:caps w:val="0"/>
          <w:snapToGrid w:val="0"/>
          <w:color w:val="auto"/>
          <w:spacing w:val="12"/>
          <w:kern w:val="0"/>
          <w:sz w:val="24"/>
          <w:szCs w:val="24"/>
          <w:highlight w:val="none"/>
          <w:lang w:val="en-US" w:eastAsia="zh-CN"/>
        </w:rPr>
        <w:t>3.1、付款方式：所有提供安保服务人员到达指定岗位，履行保安相关岗位职责，并提供增值税专用发票后按月支付合同价款</w:t>
      </w:r>
      <w:r>
        <w:rPr>
          <w:rFonts w:hint="eastAsia" w:ascii="宋体" w:hAnsi="宋体" w:eastAsia="宋体" w:cs="宋体"/>
          <w:color w:val="auto"/>
          <w:sz w:val="24"/>
          <w:szCs w:val="24"/>
          <w:highlight w:val="none"/>
          <w:lang w:eastAsia="zh-CN"/>
        </w:rPr>
        <w:t>。</w:t>
      </w:r>
      <w:r>
        <w:rPr>
          <w:rFonts w:hint="eastAsia" w:ascii="宋体" w:hAnsi="宋体" w:eastAsia="宋体" w:cs="宋体"/>
          <w:b/>
          <w:bCs w:val="0"/>
          <w:caps w:val="0"/>
          <w:snapToGrid w:val="0"/>
          <w:color w:val="auto"/>
          <w:spacing w:val="12"/>
          <w:kern w:val="0"/>
          <w:sz w:val="24"/>
          <w:szCs w:val="24"/>
          <w:highlight w:val="none"/>
          <w:lang w:val="en-US" w:eastAsia="zh-CN"/>
        </w:rPr>
        <w:t>每月支付服务费=合同总价÷12个月。</w:t>
      </w:r>
      <w:r>
        <w:rPr>
          <w:rFonts w:hint="eastAsia" w:ascii="宋体" w:hAnsi="宋体" w:eastAsia="宋体" w:cs="宋体"/>
          <w:b w:val="0"/>
          <w:bCs/>
          <w:caps w:val="0"/>
          <w:snapToGrid w:val="0"/>
          <w:color w:val="auto"/>
          <w:spacing w:val="12"/>
          <w:kern w:val="0"/>
          <w:sz w:val="24"/>
          <w:szCs w:val="24"/>
          <w:highlight w:val="none"/>
          <w:lang w:val="en-US" w:eastAsia="zh-CN"/>
        </w:rPr>
        <w:t xml:space="preserve">     </w:t>
      </w:r>
    </w:p>
    <w:p w14:paraId="46A97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28" w:firstLineChars="200"/>
        <w:textAlignment w:val="auto"/>
        <w:rPr>
          <w:rFonts w:hint="eastAsia" w:ascii="宋体" w:hAnsi="宋体" w:eastAsia="宋体" w:cs="宋体"/>
          <w:b w:val="0"/>
          <w:bCs/>
          <w:caps w:val="0"/>
          <w:snapToGrid w:val="0"/>
          <w:color w:val="auto"/>
          <w:spacing w:val="12"/>
          <w:kern w:val="0"/>
          <w:sz w:val="24"/>
          <w:szCs w:val="24"/>
          <w:highlight w:val="none"/>
          <w:lang w:val="en-US" w:eastAsia="zh-CN"/>
        </w:rPr>
      </w:pPr>
      <w:r>
        <w:rPr>
          <w:rFonts w:hint="eastAsia" w:ascii="宋体" w:hAnsi="宋体" w:eastAsia="宋体" w:cs="宋体"/>
          <w:b w:val="0"/>
          <w:bCs/>
          <w:caps w:val="0"/>
          <w:snapToGrid w:val="0"/>
          <w:color w:val="auto"/>
          <w:spacing w:val="12"/>
          <w:kern w:val="0"/>
          <w:sz w:val="24"/>
          <w:szCs w:val="24"/>
          <w:highlight w:val="none"/>
          <w:lang w:val="en-US" w:eastAsia="zh-CN"/>
        </w:rPr>
        <w:t>3.2、支付形式：银行转账。</w:t>
      </w:r>
    </w:p>
    <w:p w14:paraId="2A9A2782">
      <w:pPr>
        <w:keepNext w:val="0"/>
        <w:keepLines w:val="0"/>
        <w:pageBreakBefore w:val="0"/>
        <w:widowControl w:val="0"/>
        <w:kinsoku/>
        <w:wordWrap/>
        <w:overflowPunct/>
        <w:topLinePunct w:val="0"/>
        <w:autoSpaceDE/>
        <w:autoSpaceDN/>
        <w:bidi w:val="0"/>
        <w:adjustRightInd w:val="0"/>
        <w:snapToGrid w:val="0"/>
        <w:spacing w:line="360" w:lineRule="auto"/>
        <w:ind w:firstLine="530" w:firstLineChars="200"/>
        <w:textAlignment w:val="auto"/>
        <w:rPr>
          <w:rFonts w:hint="eastAsia" w:ascii="宋体" w:hAnsi="宋体" w:eastAsia="宋体" w:cs="宋体"/>
          <w:b/>
          <w:bCs w:val="0"/>
          <w:caps w:val="0"/>
          <w:snapToGrid w:val="0"/>
          <w:color w:val="auto"/>
          <w:spacing w:val="12"/>
          <w:kern w:val="0"/>
          <w:sz w:val="24"/>
          <w:szCs w:val="24"/>
          <w:highlight w:val="none"/>
          <w:lang w:val="zh-CN" w:eastAsia="zh-CN"/>
        </w:rPr>
      </w:pPr>
      <w:r>
        <w:rPr>
          <w:rFonts w:hint="eastAsia" w:ascii="宋体" w:hAnsi="宋体" w:eastAsia="宋体" w:cs="宋体"/>
          <w:b/>
          <w:bCs w:val="0"/>
          <w:caps w:val="0"/>
          <w:snapToGrid w:val="0"/>
          <w:color w:val="auto"/>
          <w:spacing w:val="12"/>
          <w:kern w:val="0"/>
          <w:sz w:val="24"/>
          <w:szCs w:val="24"/>
          <w:highlight w:val="none"/>
          <w:lang w:val="en-US" w:eastAsia="zh-CN"/>
        </w:rPr>
        <w:t>4</w:t>
      </w:r>
      <w:r>
        <w:rPr>
          <w:rFonts w:hint="eastAsia" w:ascii="宋体" w:hAnsi="宋体" w:eastAsia="宋体" w:cs="宋体"/>
          <w:b/>
          <w:bCs w:val="0"/>
          <w:caps w:val="0"/>
          <w:snapToGrid w:val="0"/>
          <w:color w:val="auto"/>
          <w:spacing w:val="12"/>
          <w:kern w:val="0"/>
          <w:sz w:val="24"/>
          <w:szCs w:val="24"/>
          <w:highlight w:val="none"/>
          <w:lang w:val="zh-CN" w:eastAsia="zh-CN"/>
        </w:rPr>
        <w:t>、</w:t>
      </w:r>
      <w:r>
        <w:rPr>
          <w:rFonts w:hint="eastAsia" w:ascii="宋体" w:hAnsi="宋体" w:cs="宋体"/>
          <w:b/>
          <w:bCs w:val="0"/>
          <w:caps w:val="0"/>
          <w:snapToGrid w:val="0"/>
          <w:color w:val="auto"/>
          <w:spacing w:val="12"/>
          <w:kern w:val="0"/>
          <w:sz w:val="24"/>
          <w:szCs w:val="24"/>
          <w:highlight w:val="none"/>
          <w:lang w:val="en-US" w:eastAsia="zh-CN"/>
        </w:rPr>
        <w:t>服务</w:t>
      </w:r>
      <w:r>
        <w:rPr>
          <w:rFonts w:hint="eastAsia" w:ascii="宋体" w:hAnsi="宋体" w:eastAsia="宋体" w:cs="宋体"/>
          <w:b/>
          <w:bCs w:val="0"/>
          <w:caps w:val="0"/>
          <w:snapToGrid w:val="0"/>
          <w:color w:val="auto"/>
          <w:spacing w:val="12"/>
          <w:kern w:val="0"/>
          <w:sz w:val="24"/>
          <w:szCs w:val="24"/>
          <w:highlight w:val="none"/>
          <w:lang w:val="zh-CN" w:eastAsia="zh-CN"/>
        </w:rPr>
        <w:t>条件</w:t>
      </w:r>
    </w:p>
    <w:p w14:paraId="703F5C06">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caps w:val="0"/>
          <w:color w:val="auto"/>
          <w:spacing w:val="12"/>
          <w:sz w:val="24"/>
          <w:szCs w:val="24"/>
          <w:highlight w:val="none"/>
          <w:lang w:val="en-US" w:eastAsia="zh-CN"/>
        </w:rPr>
      </w:pPr>
      <w:r>
        <w:rPr>
          <w:rFonts w:hint="eastAsia" w:ascii="宋体" w:hAnsi="宋体" w:eastAsia="宋体" w:cs="宋体"/>
          <w:caps w:val="0"/>
          <w:color w:val="auto"/>
          <w:spacing w:val="12"/>
          <w:sz w:val="24"/>
          <w:szCs w:val="24"/>
          <w:highlight w:val="none"/>
          <w:lang w:val="en-US" w:eastAsia="zh-CN"/>
        </w:rPr>
        <w:t>4.1、</w:t>
      </w:r>
      <w:r>
        <w:rPr>
          <w:rFonts w:hint="eastAsia" w:ascii="宋体" w:hAnsi="宋体" w:cs="宋体"/>
          <w:caps w:val="0"/>
          <w:color w:val="auto"/>
          <w:spacing w:val="12"/>
          <w:sz w:val="24"/>
          <w:szCs w:val="24"/>
          <w:highlight w:val="none"/>
          <w:lang w:val="en-US" w:eastAsia="zh-CN"/>
        </w:rPr>
        <w:t>服务</w:t>
      </w:r>
      <w:r>
        <w:rPr>
          <w:rFonts w:hint="eastAsia" w:ascii="宋体" w:hAnsi="宋体" w:eastAsia="宋体" w:cs="宋体"/>
          <w:caps w:val="0"/>
          <w:color w:val="auto"/>
          <w:spacing w:val="12"/>
          <w:sz w:val="24"/>
          <w:szCs w:val="24"/>
          <w:highlight w:val="none"/>
          <w:lang w:val="en-US" w:eastAsia="zh-CN"/>
        </w:rPr>
        <w:t>地点：</w:t>
      </w:r>
      <w:r>
        <w:rPr>
          <w:rFonts w:hint="eastAsia" w:ascii="宋体" w:hAnsi="宋体" w:eastAsia="宋体" w:cs="宋体"/>
          <w:caps w:val="0"/>
          <w:color w:val="auto"/>
          <w:spacing w:val="12"/>
          <w:sz w:val="24"/>
          <w:szCs w:val="24"/>
          <w:highlight w:val="none"/>
          <w:u w:val="single"/>
          <w:lang w:val="en-US" w:eastAsia="zh-CN"/>
        </w:rPr>
        <w:t xml:space="preserve">               </w:t>
      </w:r>
    </w:p>
    <w:p w14:paraId="4894DF70">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b/>
          <w:bCs w:val="0"/>
          <w:caps w:val="0"/>
          <w:snapToGrid w:val="0"/>
          <w:color w:val="auto"/>
          <w:spacing w:val="12"/>
          <w:kern w:val="0"/>
          <w:sz w:val="24"/>
          <w:szCs w:val="24"/>
          <w:highlight w:val="none"/>
          <w:lang w:val="en-US" w:eastAsia="zh-CN"/>
        </w:rPr>
      </w:pPr>
      <w:r>
        <w:rPr>
          <w:rFonts w:hint="eastAsia" w:ascii="宋体" w:hAnsi="宋体" w:eastAsia="宋体" w:cs="宋体"/>
          <w:caps w:val="0"/>
          <w:color w:val="auto"/>
          <w:spacing w:val="12"/>
          <w:sz w:val="24"/>
          <w:szCs w:val="24"/>
          <w:highlight w:val="none"/>
          <w:lang w:val="en-US" w:eastAsia="zh-CN"/>
        </w:rPr>
        <w:t>4.2、</w:t>
      </w:r>
      <w:r>
        <w:rPr>
          <w:rFonts w:hint="eastAsia" w:ascii="宋体" w:hAnsi="宋体" w:cs="宋体"/>
          <w:caps w:val="0"/>
          <w:color w:val="auto"/>
          <w:spacing w:val="12"/>
          <w:sz w:val="24"/>
          <w:szCs w:val="24"/>
          <w:highlight w:val="none"/>
          <w:lang w:val="en-US" w:eastAsia="zh-CN"/>
        </w:rPr>
        <w:t>服务</w:t>
      </w:r>
      <w:r>
        <w:rPr>
          <w:rFonts w:hint="eastAsia" w:ascii="宋体" w:hAnsi="宋体" w:eastAsia="宋体" w:cs="宋体"/>
          <w:caps w:val="0"/>
          <w:color w:val="auto"/>
          <w:spacing w:val="12"/>
          <w:sz w:val="24"/>
          <w:szCs w:val="24"/>
          <w:highlight w:val="none"/>
          <w:lang w:val="en-US" w:eastAsia="zh-CN"/>
        </w:rPr>
        <w:t>期：</w:t>
      </w:r>
      <w:r>
        <w:rPr>
          <w:rFonts w:hint="eastAsia" w:ascii="宋体" w:hAnsi="宋体" w:eastAsia="宋体" w:cs="宋体"/>
          <w:caps w:val="0"/>
          <w:color w:val="auto"/>
          <w:spacing w:val="12"/>
          <w:sz w:val="24"/>
          <w:szCs w:val="24"/>
          <w:highlight w:val="none"/>
          <w:u w:val="single"/>
          <w:lang w:val="en-US" w:eastAsia="zh-CN"/>
        </w:rPr>
        <w:t xml:space="preserve">                 </w:t>
      </w:r>
    </w:p>
    <w:p w14:paraId="450B6B45">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szCs w:val="24"/>
          <w:lang w:val="en-US" w:eastAsia="zh-CN"/>
        </w:rPr>
      </w:pPr>
      <w:bookmarkStart w:id="29" w:name="_Toc29166"/>
      <w:bookmarkStart w:id="30" w:name="_Toc497206305"/>
      <w:bookmarkStart w:id="31" w:name="_Toc497206195"/>
      <w:bookmarkStart w:id="32" w:name="_Toc25680"/>
      <w:r>
        <w:rPr>
          <w:rFonts w:hint="eastAsia" w:ascii="宋体" w:hAnsi="宋体" w:eastAsia="宋体" w:cs="宋体"/>
          <w:b/>
          <w:bCs/>
          <w:color w:val="auto"/>
          <w:sz w:val="24"/>
          <w:szCs w:val="24"/>
          <w:lang w:val="en-US" w:eastAsia="zh-CN"/>
        </w:rPr>
        <w:t>5、甲方权利义务</w:t>
      </w:r>
    </w:p>
    <w:p w14:paraId="6FFE9E0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5.1、甲方为乙方保安人员提供水源、安全用电、照明、以保证正常作业。</w:t>
      </w:r>
    </w:p>
    <w:p w14:paraId="7A8E098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5.2、甲方为乙方提供必要的物料、工具及设备存储场所。</w:t>
      </w:r>
    </w:p>
    <w:p w14:paraId="0D0784D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5.3、协助乙方解决工作现场遇到的特殊问题。</w:t>
      </w:r>
    </w:p>
    <w:p w14:paraId="3DF13D7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5.4、甲方对乙方提供的安保服务享有监督权和检查权，有权对乙方服务提出意见和建议的权利。</w:t>
      </w:r>
    </w:p>
    <w:p w14:paraId="3FD96E9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5.5、乙方须接受甲方的各类检查考核，甲方有权根据有关规定对质量考核标准及奖惩办法作相应的修改。</w:t>
      </w:r>
    </w:p>
    <w:p w14:paraId="5784440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5.6、甲方对乙方的服务及安保质量不满意时有权提出异议和要求返工；如不满意乙方保安人员的服务，有权责令乙方及时调换。</w:t>
      </w:r>
    </w:p>
    <w:p w14:paraId="66461E2D">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6、乙方权利与义务</w:t>
      </w:r>
    </w:p>
    <w:p w14:paraId="778B253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6.1、乙方按照甲方要求配置保安人员______名，并向甲方提供保安人员身份证复印件存档；</w:t>
      </w:r>
    </w:p>
    <w:p w14:paraId="63F4097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6.2、乙方提供的保安人员应身体健康、诚实勤劳。</w:t>
      </w:r>
    </w:p>
    <w:p w14:paraId="2DD50F7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6.3、乙方保安人员在工作期间，必须遵守甲方的规章制度，服从甲方的安排。</w:t>
      </w:r>
    </w:p>
    <w:p w14:paraId="03C36962">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6.4、乙方应全力配合甲方特殊时期的大检查工作，按照检查标准做好卫生清洁工作。 </w:t>
      </w:r>
    </w:p>
    <w:p w14:paraId="1829425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6.5、乙方负责对所有保安人员的全面管理工作，并承担保安人员的劳动用工及安全责任。</w:t>
      </w:r>
    </w:p>
    <w:p w14:paraId="53EC27D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乙方在作业中应严格要求其保安人员，做好各种防护措施，不得擅自挪用甲方的物品或进入与其保安作业无关的区域。因此造成乙方人员人身、财产损害的，由乙方自行承担责任。因此给甲方造成的损失，乙方应承担赔偿责任。</w:t>
      </w:r>
    </w:p>
    <w:p w14:paraId="37B551B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6.7、乙方必须制定安全生产事故应急预案、急救预案和紧急事故处置预案并报甲方留存备案；</w:t>
      </w:r>
    </w:p>
    <w:p w14:paraId="3BDE5E3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6.8、合同期内，乙方未按时足额发放保安人员工资影响恶劣的，甲方有权终止合同，经济损失和法律责任由乙方承担。</w:t>
      </w:r>
    </w:p>
    <w:p w14:paraId="6E346AE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6.9、合同期内，乙方未按要求为保安人员购买社会保险及人身意外险，如因未为保安人员购买社会保险及人身意外险造成重大影响的，甲方将终止合同，经济损失和法律责任由乙方承担。</w:t>
      </w:r>
    </w:p>
    <w:p w14:paraId="06F1822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6.10、乙方违反劳动法或其他相关法律法规造成恶劣影响，甲方将终止合同，经济损失和法律责任由乙方承担。</w:t>
      </w:r>
    </w:p>
    <w:p w14:paraId="79C16719">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0"/>
        <w:rPr>
          <w:rFonts w:hint="eastAsia" w:ascii="宋体" w:hAnsi="宋体" w:eastAsia="宋体" w:cs="宋体"/>
          <w:b/>
          <w:bCs/>
          <w:color w:val="auto"/>
          <w:sz w:val="24"/>
          <w:szCs w:val="24"/>
          <w:lang w:val="zh-CN"/>
        </w:rPr>
      </w:pPr>
      <w:bookmarkStart w:id="33" w:name="_Toc29895"/>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CN"/>
        </w:rPr>
        <w:t>违约责任</w:t>
      </w:r>
      <w:bookmarkEnd w:id="29"/>
      <w:bookmarkEnd w:id="30"/>
      <w:bookmarkEnd w:id="31"/>
      <w:bookmarkEnd w:id="32"/>
      <w:bookmarkEnd w:id="33"/>
    </w:p>
    <w:p w14:paraId="769B0884">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b w:val="0"/>
          <w:bCs/>
          <w:color w:val="auto"/>
          <w:sz w:val="24"/>
          <w:szCs w:val="24"/>
          <w:lang w:val="en-US" w:eastAsia="zh-CN"/>
        </w:rPr>
      </w:pPr>
      <w:bookmarkStart w:id="34" w:name="_Toc497206196"/>
      <w:bookmarkStart w:id="35" w:name="_Toc497206306"/>
      <w:r>
        <w:rPr>
          <w:rFonts w:hint="eastAsia" w:ascii="宋体" w:hAnsi="宋体" w:eastAsia="宋体" w:cs="宋体"/>
          <w:b w:val="0"/>
          <w:bCs/>
          <w:color w:val="auto"/>
          <w:sz w:val="24"/>
          <w:szCs w:val="24"/>
          <w:lang w:val="en-US" w:eastAsia="zh-CN"/>
        </w:rPr>
        <w:t>7.1、承包期内，任何一方无正当理由不得单方终止合同。如确需终止，须提前一个月通知对方。</w:t>
      </w:r>
    </w:p>
    <w:p w14:paraId="00AD84CE">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7.2、承包期内，如因自然灾害、城市建设、政策调整或者不可抗力导致合同无法履行的，双方应该互相理解，妥善处理终止合同所涉及的相关事宜，互不追究对方责任。</w:t>
      </w:r>
    </w:p>
    <w:p w14:paraId="108E0327">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8</w:t>
      </w:r>
      <w:r>
        <w:rPr>
          <w:rFonts w:hint="eastAsia" w:ascii="宋体" w:hAnsi="宋体" w:eastAsia="宋体" w:cs="宋体"/>
          <w:b/>
          <w:color w:val="auto"/>
          <w:sz w:val="24"/>
          <w:szCs w:val="24"/>
        </w:rPr>
        <w:t>、争议的解决</w:t>
      </w:r>
    </w:p>
    <w:p w14:paraId="0E1B605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0"/>
        <w:rPr>
          <w:rFonts w:hint="eastAsia" w:ascii="宋体" w:hAnsi="宋体" w:eastAsia="宋体" w:cs="宋体"/>
          <w:b w:val="0"/>
          <w:bCs w:val="0"/>
          <w:color w:val="auto"/>
          <w:sz w:val="24"/>
          <w:szCs w:val="24"/>
          <w:lang w:val="en-US" w:eastAsia="zh-CN"/>
        </w:rPr>
      </w:pPr>
      <w:bookmarkStart w:id="36" w:name="_Toc3203"/>
      <w:bookmarkStart w:id="37" w:name="_Toc8309"/>
      <w:bookmarkStart w:id="38" w:name="_Toc27594"/>
      <w:r>
        <w:rPr>
          <w:rFonts w:hint="eastAsia" w:ascii="宋体" w:hAnsi="宋体" w:eastAsia="宋体" w:cs="宋体"/>
          <w:b w:val="0"/>
          <w:bCs w:val="0"/>
          <w:color w:val="auto"/>
          <w:sz w:val="24"/>
          <w:szCs w:val="24"/>
          <w:lang w:val="en-US" w:eastAsia="zh-CN"/>
        </w:rPr>
        <w:t>对在合同履行中发生的争议，双方先行友好协商解决，协商无果时，可向有管辖权的甲方所在地人民法院起诉。</w:t>
      </w:r>
    </w:p>
    <w:p w14:paraId="177C4C83">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0"/>
        <w:rPr>
          <w:rFonts w:hint="eastAsia" w:ascii="宋体" w:hAnsi="宋体" w:eastAsia="宋体" w:cs="宋体"/>
          <w:b/>
          <w:bCs/>
          <w:color w:val="auto"/>
          <w:sz w:val="24"/>
          <w:szCs w:val="24"/>
          <w:lang w:val="zh-CN"/>
        </w:rPr>
      </w:pP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lang w:val="zh-CN"/>
        </w:rPr>
        <w:t>、合同组成</w:t>
      </w:r>
      <w:bookmarkEnd w:id="34"/>
      <w:bookmarkEnd w:id="35"/>
      <w:bookmarkEnd w:id="36"/>
      <w:bookmarkEnd w:id="37"/>
      <w:bookmarkEnd w:id="38"/>
    </w:p>
    <w:p w14:paraId="3AD6D96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通知书</w:t>
      </w:r>
    </w:p>
    <w:p w14:paraId="3562A06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2、合同文件</w:t>
      </w:r>
    </w:p>
    <w:p w14:paraId="04F7799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3、国家相关规范及标准</w:t>
      </w:r>
    </w:p>
    <w:p w14:paraId="3E65520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sz w:val="24"/>
          <w:szCs w:val="24"/>
        </w:rPr>
        <w:t>文件</w:t>
      </w:r>
    </w:p>
    <w:p w14:paraId="2A9AA80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w:t>
      </w:r>
    </w:p>
    <w:p w14:paraId="6628EE39">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0"/>
        <w:rPr>
          <w:rFonts w:hint="eastAsia" w:ascii="宋体" w:hAnsi="宋体" w:eastAsia="宋体" w:cs="宋体"/>
          <w:b/>
          <w:bCs/>
          <w:color w:val="auto"/>
          <w:sz w:val="24"/>
          <w:szCs w:val="24"/>
        </w:rPr>
      </w:pPr>
      <w:bookmarkStart w:id="39" w:name="_Toc893"/>
      <w:bookmarkStart w:id="40" w:name="_Toc10604"/>
      <w:bookmarkStart w:id="41" w:name="_Toc497206307"/>
      <w:bookmarkStart w:id="42" w:name="_Toc497206197"/>
      <w:bookmarkStart w:id="43" w:name="_Toc10795"/>
      <w:r>
        <w:rPr>
          <w:rFonts w:hint="eastAsia" w:ascii="宋体" w:hAnsi="宋体" w:cs="宋体"/>
          <w:b/>
          <w:bCs/>
          <w:color w:val="auto"/>
          <w:sz w:val="24"/>
          <w:szCs w:val="24"/>
          <w:lang w:val="en-US" w:eastAsia="zh-CN"/>
        </w:rPr>
        <w:t>10</w:t>
      </w:r>
      <w:r>
        <w:rPr>
          <w:rFonts w:hint="eastAsia" w:ascii="宋体" w:hAnsi="宋体" w:eastAsia="宋体" w:cs="宋体"/>
          <w:b/>
          <w:bCs/>
          <w:color w:val="auto"/>
          <w:sz w:val="24"/>
          <w:szCs w:val="24"/>
          <w:lang w:val="zh-CN"/>
        </w:rPr>
        <w:t>、合同生效及其它</w:t>
      </w:r>
      <w:bookmarkEnd w:id="39"/>
      <w:bookmarkEnd w:id="40"/>
      <w:bookmarkEnd w:id="41"/>
      <w:bookmarkEnd w:id="42"/>
      <w:bookmarkEnd w:id="43"/>
    </w:p>
    <w:p w14:paraId="499E4D1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1、合同未尽事宜、由甲、乙双方协商，作为合同补充，与原合同具有同等法律效力。</w:t>
      </w:r>
    </w:p>
    <w:p w14:paraId="1567791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2、本合同正本一式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份，甲方、乙方双方分别执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份，备案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07143C5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3、合同经甲乙双方盖章、签字后生效，合同签订地点为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4C2B80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4、生效时间：    年   月  日</w:t>
      </w:r>
    </w:p>
    <w:p w14:paraId="4826C97F">
      <w:pPr>
        <w:pStyle w:val="31"/>
        <w:keepNext w:val="0"/>
        <w:keepLines w:val="0"/>
        <w:pageBreakBefore w:val="0"/>
        <w:kinsoku/>
        <w:overflowPunct/>
        <w:topLinePunct w:val="0"/>
        <w:bidi w:val="0"/>
        <w:spacing w:line="360" w:lineRule="auto"/>
        <w:textAlignment w:val="auto"/>
        <w:rPr>
          <w:color w:val="auto"/>
        </w:rPr>
      </w:pPr>
    </w:p>
    <w:p w14:paraId="0F4FAA7C">
      <w:pPr>
        <w:pStyle w:val="31"/>
        <w:keepNext w:val="0"/>
        <w:keepLines w:val="0"/>
        <w:pageBreakBefore w:val="0"/>
        <w:kinsoku/>
        <w:overflowPunct/>
        <w:topLinePunct w:val="0"/>
        <w:bidi w:val="0"/>
        <w:spacing w:line="360" w:lineRule="auto"/>
        <w:textAlignment w:val="auto"/>
        <w:rPr>
          <w:color w:val="auto"/>
        </w:rPr>
      </w:pPr>
    </w:p>
    <w:tbl>
      <w:tblPr>
        <w:tblStyle w:val="36"/>
        <w:tblW w:w="9280" w:type="dxa"/>
        <w:jc w:val="center"/>
        <w:tblLayout w:type="fixed"/>
        <w:tblCellMar>
          <w:top w:w="0" w:type="dxa"/>
          <w:left w:w="108" w:type="dxa"/>
          <w:bottom w:w="0" w:type="dxa"/>
          <w:right w:w="108" w:type="dxa"/>
        </w:tblCellMar>
      </w:tblPr>
      <w:tblGrid>
        <w:gridCol w:w="4640"/>
        <w:gridCol w:w="4640"/>
      </w:tblGrid>
      <w:tr w14:paraId="1D001E70">
        <w:tblPrEx>
          <w:tblCellMar>
            <w:top w:w="0" w:type="dxa"/>
            <w:left w:w="108" w:type="dxa"/>
            <w:bottom w:w="0" w:type="dxa"/>
            <w:right w:w="108" w:type="dxa"/>
          </w:tblCellMar>
        </w:tblPrEx>
        <w:trPr>
          <w:trHeight w:val="2606" w:hRule="atLeast"/>
          <w:jc w:val="center"/>
        </w:trPr>
        <w:tc>
          <w:tcPr>
            <w:tcW w:w="4640" w:type="dxa"/>
          </w:tcPr>
          <w:p w14:paraId="12B75036">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甲方名称（盖章）:</w:t>
            </w:r>
          </w:p>
          <w:p w14:paraId="6D47062F">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地址：</w:t>
            </w:r>
          </w:p>
          <w:p w14:paraId="7CE08634">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代表人（签字）：</w:t>
            </w:r>
          </w:p>
          <w:p w14:paraId="63900588">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电话：</w:t>
            </w:r>
          </w:p>
          <w:p w14:paraId="4D36E9E6">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开户银行：</w:t>
            </w:r>
          </w:p>
          <w:p w14:paraId="4B7081DC">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帐号：</w:t>
            </w:r>
          </w:p>
        </w:tc>
        <w:tc>
          <w:tcPr>
            <w:tcW w:w="4640" w:type="dxa"/>
          </w:tcPr>
          <w:p w14:paraId="6FB0117C">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乙方名称（盖章）:</w:t>
            </w:r>
          </w:p>
          <w:p w14:paraId="725F4DA3">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地址：</w:t>
            </w:r>
          </w:p>
          <w:p w14:paraId="56529BB6">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代表人（签字）：</w:t>
            </w:r>
          </w:p>
          <w:p w14:paraId="18658095">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电话：</w:t>
            </w:r>
          </w:p>
          <w:p w14:paraId="01C49E99">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开户银行：</w:t>
            </w:r>
          </w:p>
          <w:p w14:paraId="75F0223F">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帐号：</w:t>
            </w:r>
          </w:p>
        </w:tc>
      </w:tr>
    </w:tbl>
    <w:p w14:paraId="119C8129">
      <w:pPr>
        <w:pStyle w:val="16"/>
        <w:rPr>
          <w:rFonts w:hint="eastAsia" w:ascii="宋体" w:hAnsi="宋体" w:eastAsia="宋体" w:cs="宋体"/>
          <w:lang w:val="en-US" w:eastAsia="zh-CN"/>
        </w:rPr>
      </w:pPr>
    </w:p>
    <w:p w14:paraId="2BD3F1C2">
      <w:pPr>
        <w:rPr>
          <w:rFonts w:hint="eastAsia" w:ascii="宋体" w:hAnsi="宋体" w:eastAsia="宋体" w:cs="宋体"/>
          <w:lang w:val="en-US" w:eastAsia="zh-CN"/>
        </w:rPr>
      </w:pPr>
    </w:p>
    <w:p w14:paraId="77B0F05E">
      <w:pPr>
        <w:pStyle w:val="2"/>
        <w:rPr>
          <w:rFonts w:hint="eastAsia" w:ascii="宋体" w:hAnsi="宋体" w:eastAsia="宋体" w:cs="宋体"/>
          <w:b/>
          <w:bCs/>
          <w:color w:val="auto"/>
          <w:sz w:val="32"/>
          <w:szCs w:val="32"/>
          <w:lang w:val="zh-CN" w:eastAsia="zh-CN"/>
        </w:rPr>
      </w:pPr>
    </w:p>
    <w:p w14:paraId="470A2019">
      <w:pPr>
        <w:rPr>
          <w:rFonts w:hint="eastAsia" w:ascii="宋体" w:hAnsi="宋体" w:eastAsia="宋体" w:cs="宋体"/>
          <w:lang w:val="zh-CN" w:eastAsia="zh-CN"/>
        </w:rPr>
      </w:pPr>
    </w:p>
    <w:p w14:paraId="487B9152">
      <w:pPr>
        <w:pStyle w:val="16"/>
        <w:rPr>
          <w:rFonts w:hint="eastAsia" w:ascii="宋体" w:hAnsi="宋体" w:eastAsia="宋体" w:cs="宋体"/>
          <w:lang w:val="zh-CN" w:eastAsia="zh-CN"/>
        </w:rPr>
      </w:pPr>
    </w:p>
    <w:p w14:paraId="7885DBA9">
      <w:pPr>
        <w:rPr>
          <w:rFonts w:hint="eastAsia" w:ascii="宋体" w:hAnsi="宋体" w:eastAsia="宋体" w:cs="宋体"/>
          <w:lang w:val="zh-CN" w:eastAsia="zh-CN"/>
        </w:rPr>
      </w:pPr>
    </w:p>
    <w:p w14:paraId="7DC577DD">
      <w:pPr>
        <w:pStyle w:val="16"/>
        <w:rPr>
          <w:rFonts w:hint="eastAsia" w:ascii="宋体" w:hAnsi="宋体" w:eastAsia="宋体" w:cs="宋体"/>
          <w:lang w:val="zh-CN" w:eastAsia="zh-CN"/>
        </w:rPr>
      </w:pPr>
    </w:p>
    <w:p w14:paraId="567FABA8">
      <w:pPr>
        <w:rPr>
          <w:rFonts w:hint="eastAsia" w:ascii="宋体" w:hAnsi="宋体" w:eastAsia="宋体" w:cs="宋体"/>
          <w:lang w:val="zh-CN" w:eastAsia="zh-CN"/>
        </w:rPr>
      </w:pPr>
    </w:p>
    <w:p w14:paraId="29E0ED8E">
      <w:pPr>
        <w:pStyle w:val="16"/>
        <w:rPr>
          <w:rFonts w:hint="eastAsia" w:ascii="宋体" w:hAnsi="宋体" w:eastAsia="宋体" w:cs="宋体"/>
          <w:lang w:val="zh-CN"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1AA462A9">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lang w:val="zh-CN" w:eastAsia="zh-CN"/>
        </w:rPr>
      </w:pPr>
      <w:bookmarkStart w:id="44" w:name="_Toc22506"/>
      <w:r>
        <w:rPr>
          <w:rFonts w:hint="eastAsia" w:ascii="宋体" w:hAnsi="宋体" w:eastAsia="宋体" w:cs="宋体"/>
          <w:b/>
          <w:bCs/>
          <w:color w:val="auto"/>
          <w:sz w:val="32"/>
          <w:szCs w:val="32"/>
          <w:lang w:val="zh-CN" w:eastAsia="zh-CN"/>
        </w:rPr>
        <w:t>第</w:t>
      </w:r>
      <w:r>
        <w:rPr>
          <w:rFonts w:hint="eastAsia" w:ascii="宋体" w:hAnsi="宋体" w:eastAsia="宋体" w:cs="宋体"/>
          <w:b/>
          <w:bCs/>
          <w:color w:val="auto"/>
          <w:sz w:val="32"/>
          <w:szCs w:val="32"/>
          <w:lang w:val="en-US" w:eastAsia="zh-CN"/>
        </w:rPr>
        <w:t>八</w:t>
      </w:r>
      <w:r>
        <w:rPr>
          <w:rFonts w:hint="eastAsia" w:ascii="宋体" w:hAnsi="宋体" w:eastAsia="宋体" w:cs="宋体"/>
          <w:b/>
          <w:bCs/>
          <w:color w:val="auto"/>
          <w:sz w:val="32"/>
          <w:szCs w:val="32"/>
          <w:lang w:val="zh-CN" w:eastAsia="zh-CN"/>
        </w:rPr>
        <w:t>章  投标文件格式</w:t>
      </w:r>
      <w:bookmarkEnd w:id="44"/>
    </w:p>
    <w:p w14:paraId="747FE6D9">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740650FF">
      <w:pPr>
        <w:spacing w:line="560" w:lineRule="exact"/>
        <w:ind w:firstLine="470" w:firstLineChars="196"/>
        <w:rPr>
          <w:rFonts w:hint="eastAsia" w:ascii="宋体" w:hAnsi="宋体" w:eastAsia="宋体" w:cs="宋体"/>
          <w:color w:val="auto"/>
          <w:sz w:val="24"/>
          <w:szCs w:val="24"/>
        </w:rPr>
      </w:pP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格式是供应商的部分</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格式，供应商应按照这些格式编制</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。编制</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前，请详细阅读</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rPr>
        <w:t>，理解文件中的每一项要求，逐一做出实质性响应，认为有必要，可做补充说明。</w:t>
      </w:r>
    </w:p>
    <w:p w14:paraId="24E505DF">
      <w:pPr>
        <w:rPr>
          <w:rFonts w:hint="eastAsia" w:ascii="宋体" w:hAnsi="宋体" w:eastAsia="宋体" w:cs="宋体"/>
          <w:color w:val="auto"/>
          <w:sz w:val="24"/>
          <w:szCs w:val="24"/>
          <w:lang w:val="zh-CN"/>
        </w:rPr>
      </w:pPr>
    </w:p>
    <w:p w14:paraId="713A70B8">
      <w:pPr>
        <w:spacing w:line="560" w:lineRule="exact"/>
        <w:ind w:firstLine="472" w:firstLineChars="196"/>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注:非独立企业法人参与本次</w:t>
      </w:r>
      <w:r>
        <w:rPr>
          <w:rFonts w:hint="eastAsia" w:ascii="宋体" w:hAnsi="宋体" w:cs="宋体"/>
          <w:b/>
          <w:bCs/>
          <w:color w:val="auto"/>
          <w:sz w:val="24"/>
          <w:szCs w:val="24"/>
          <w:lang w:val="en-US" w:eastAsia="zh-CN"/>
        </w:rPr>
        <w:t>投标</w:t>
      </w:r>
      <w:r>
        <w:rPr>
          <w:rFonts w:hint="eastAsia" w:ascii="宋体" w:hAnsi="宋体" w:eastAsia="宋体" w:cs="宋体"/>
          <w:b/>
          <w:bCs/>
          <w:color w:val="auto"/>
          <w:sz w:val="24"/>
          <w:szCs w:val="24"/>
          <w:lang w:val="zh-CN"/>
        </w:rPr>
        <w:t>的，</w:t>
      </w:r>
      <w:r>
        <w:rPr>
          <w:rFonts w:hint="eastAsia" w:ascii="宋体" w:hAnsi="宋体" w:cs="宋体"/>
          <w:b/>
          <w:bCs/>
          <w:color w:val="auto"/>
          <w:sz w:val="24"/>
          <w:szCs w:val="24"/>
          <w:lang w:val="zh-CN"/>
        </w:rPr>
        <w:t>投标文件</w:t>
      </w:r>
      <w:r>
        <w:rPr>
          <w:rFonts w:hint="eastAsia" w:ascii="宋体" w:hAnsi="宋体" w:eastAsia="宋体" w:cs="宋体"/>
          <w:b/>
          <w:bCs/>
          <w:color w:val="auto"/>
          <w:sz w:val="24"/>
          <w:szCs w:val="24"/>
          <w:lang w:val="zh-CN"/>
        </w:rPr>
        <w:t>内涉及到法人签字盖章的部分均可由负责人签字盖章，授权书格式参照法人代表授权书。</w:t>
      </w:r>
    </w:p>
    <w:p w14:paraId="701D4663">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4E0E7F2A">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7B36FE23">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202A639A">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2F1BEA9E">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720225F9">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73F77D6C">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4D7D400C">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53041857">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43AA4B9A">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5A7702C7">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4EEC5A36">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7055ADC1">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75BD9EF9">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28DC5413">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024A7EA8">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104471D8">
      <w:pPr>
        <w:autoSpaceDE w:val="0"/>
        <w:autoSpaceDN w:val="0"/>
        <w:adjustRightInd w:val="0"/>
        <w:snapToGrid w:val="0"/>
        <w:spacing w:line="360" w:lineRule="auto"/>
        <w:jc w:val="right"/>
        <w:rPr>
          <w:rFonts w:hint="eastAsia" w:ascii="宋体" w:hAnsi="宋体" w:eastAsia="宋体" w:cs="宋体"/>
          <w:b/>
          <w:bCs/>
          <w:color w:val="auto"/>
          <w:sz w:val="28"/>
          <w:szCs w:val="28"/>
          <w:lang w:val="zh-CN"/>
        </w:rPr>
      </w:pPr>
    </w:p>
    <w:p w14:paraId="28C24720">
      <w:pPr>
        <w:pStyle w:val="16"/>
        <w:rPr>
          <w:rFonts w:hint="eastAsia" w:ascii="宋体" w:hAnsi="宋体" w:eastAsia="宋体" w:cs="宋体"/>
          <w:color w:val="auto"/>
          <w:lang w:val="zh-CN"/>
        </w:rPr>
      </w:pPr>
    </w:p>
    <w:p w14:paraId="79E7C71B">
      <w:pPr>
        <w:spacing w:line="100" w:lineRule="atLeast"/>
        <w:rPr>
          <w:rFonts w:hint="eastAsia" w:ascii="宋体" w:hAnsi="宋体" w:eastAsia="宋体" w:cs="宋体"/>
          <w:b/>
          <w:color w:val="0000FF"/>
          <w:sz w:val="28"/>
          <w:szCs w:val="28"/>
          <w:u w:val="single"/>
          <w:lang w:eastAsia="zh-CN"/>
        </w:rPr>
      </w:pPr>
      <w:r>
        <w:rPr>
          <w:rFonts w:hint="eastAsia" w:ascii="宋体" w:hAnsi="宋体" w:eastAsia="宋体" w:cs="宋体"/>
          <w:b/>
          <w:bCs/>
          <w:color w:val="0000FF"/>
          <w:sz w:val="28"/>
          <w:szCs w:val="28"/>
        </w:rPr>
        <w:t>项目编号：</w:t>
      </w:r>
      <w:r>
        <w:rPr>
          <w:rFonts w:hint="eastAsia" w:ascii="宋体" w:hAnsi="宋体" w:eastAsia="宋体" w:cs="宋体"/>
          <w:b/>
          <w:bCs/>
          <w:snapToGrid/>
          <w:color w:val="0000FF"/>
          <w:kern w:val="2"/>
          <w:sz w:val="28"/>
          <w:szCs w:val="28"/>
          <w:highlight w:val="none"/>
          <w:lang w:val="en-US" w:eastAsia="zh-CN"/>
        </w:rPr>
        <w:t>ZFCG-泾阳县-2025-00015</w:t>
      </w:r>
    </w:p>
    <w:p w14:paraId="4D66E6E1">
      <w:pPr>
        <w:rPr>
          <w:rFonts w:hint="eastAsia" w:ascii="宋体" w:hAnsi="宋体" w:eastAsia="宋体" w:cs="宋体"/>
          <w:color w:val="auto"/>
        </w:rPr>
      </w:pPr>
    </w:p>
    <w:p w14:paraId="4D5778C8">
      <w:pPr>
        <w:pStyle w:val="6"/>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56"/>
          <w:szCs w:val="56"/>
          <w:lang w:eastAsia="zh-CN"/>
        </w:rPr>
      </w:pPr>
    </w:p>
    <w:p w14:paraId="3F6DCAF8">
      <w:pPr>
        <w:pStyle w:val="6"/>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56"/>
          <w:szCs w:val="56"/>
          <w:lang w:eastAsia="zh-CN"/>
        </w:rPr>
      </w:pPr>
      <w:r>
        <w:rPr>
          <w:rFonts w:hint="eastAsia" w:ascii="宋体" w:hAnsi="宋体" w:eastAsia="宋体" w:cs="宋体"/>
          <w:b/>
          <w:bCs/>
          <w:color w:val="auto"/>
          <w:sz w:val="56"/>
          <w:szCs w:val="56"/>
          <w:lang w:eastAsia="zh-CN"/>
        </w:rPr>
        <w:t>泾阳县教育局校园保安服务项目</w:t>
      </w:r>
    </w:p>
    <w:p w14:paraId="43C7704A">
      <w:pPr>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8"/>
          <w:szCs w:val="48"/>
          <w:lang w:eastAsia="zh-CN"/>
        </w:rPr>
      </w:pPr>
      <w:r>
        <w:rPr>
          <w:rFonts w:hint="eastAsia" w:ascii="宋体" w:hAnsi="宋体" w:cs="宋体"/>
          <w:b/>
          <w:bCs/>
          <w:color w:val="auto"/>
          <w:sz w:val="48"/>
          <w:szCs w:val="48"/>
          <w:lang w:eastAsia="zh-CN"/>
        </w:rPr>
        <w:t>（</w:t>
      </w:r>
      <w:r>
        <w:rPr>
          <w:rFonts w:hint="eastAsia" w:ascii="宋体" w:hAnsi="宋体" w:cs="宋体"/>
          <w:b/>
          <w:bCs/>
          <w:color w:val="auto"/>
          <w:sz w:val="48"/>
          <w:szCs w:val="48"/>
          <w:lang w:val="en-US" w:eastAsia="zh-CN"/>
        </w:rPr>
        <w:t>合同包</w:t>
      </w:r>
      <w:r>
        <w:rPr>
          <w:rFonts w:hint="eastAsia" w:ascii="宋体" w:hAnsi="宋体" w:cs="宋体"/>
          <w:b/>
          <w:bCs/>
          <w:color w:val="auto"/>
          <w:sz w:val="48"/>
          <w:szCs w:val="48"/>
          <w:u w:val="single"/>
          <w:lang w:val="en-US" w:eastAsia="zh-CN"/>
        </w:rPr>
        <w:t xml:space="preserve">    </w:t>
      </w:r>
      <w:r>
        <w:rPr>
          <w:rFonts w:hint="eastAsia" w:ascii="宋体" w:hAnsi="宋体" w:cs="宋体"/>
          <w:b/>
          <w:bCs/>
          <w:color w:val="auto"/>
          <w:sz w:val="48"/>
          <w:szCs w:val="48"/>
          <w:lang w:eastAsia="zh-CN"/>
        </w:rPr>
        <w:t>）</w:t>
      </w:r>
    </w:p>
    <w:p w14:paraId="38EE36A7">
      <w:pPr>
        <w:rPr>
          <w:rFonts w:hint="eastAsia" w:ascii="宋体" w:hAnsi="宋体" w:eastAsia="宋体" w:cs="宋体"/>
          <w:color w:val="auto"/>
        </w:rPr>
      </w:pPr>
    </w:p>
    <w:p w14:paraId="5ECB97F4">
      <w:pPr>
        <w:pStyle w:val="6"/>
        <w:rPr>
          <w:rFonts w:hint="eastAsia" w:ascii="宋体" w:hAnsi="宋体" w:eastAsia="宋体" w:cs="宋体"/>
          <w:color w:val="auto"/>
        </w:rPr>
      </w:pPr>
    </w:p>
    <w:p w14:paraId="440B6BE9">
      <w:pPr>
        <w:rPr>
          <w:rFonts w:hint="eastAsia" w:ascii="宋体" w:hAnsi="宋体" w:eastAsia="宋体" w:cs="宋体"/>
          <w:color w:val="auto"/>
        </w:rPr>
      </w:pPr>
    </w:p>
    <w:p w14:paraId="58AF257D">
      <w:pPr>
        <w:tabs>
          <w:tab w:val="left" w:pos="5670"/>
        </w:tabs>
        <w:autoSpaceDE w:val="0"/>
        <w:autoSpaceDN w:val="0"/>
        <w:adjustRightInd w:val="0"/>
        <w:snapToGrid w:val="0"/>
        <w:spacing w:line="360" w:lineRule="auto"/>
        <w:jc w:val="center"/>
        <w:rPr>
          <w:rFonts w:hint="eastAsia" w:ascii="宋体" w:hAnsi="宋体" w:eastAsia="宋体" w:cs="宋体"/>
          <w:b/>
          <w:bCs/>
          <w:color w:val="auto"/>
          <w:sz w:val="72"/>
          <w:szCs w:val="72"/>
          <w:lang w:val="zh-CN"/>
        </w:rPr>
      </w:pPr>
      <w:r>
        <w:rPr>
          <w:rFonts w:hint="eastAsia" w:ascii="宋体" w:hAnsi="宋体" w:cs="宋体"/>
          <w:b/>
          <w:bCs/>
          <w:color w:val="auto"/>
          <w:sz w:val="72"/>
          <w:szCs w:val="72"/>
          <w:lang w:val="zh-CN"/>
        </w:rPr>
        <w:t>投标文件</w:t>
      </w:r>
    </w:p>
    <w:p w14:paraId="5E9FE3B6">
      <w:pPr>
        <w:tabs>
          <w:tab w:val="left" w:pos="5670"/>
        </w:tabs>
        <w:autoSpaceDE w:val="0"/>
        <w:autoSpaceDN w:val="0"/>
        <w:adjustRightInd w:val="0"/>
        <w:snapToGrid w:val="0"/>
        <w:spacing w:line="360" w:lineRule="auto"/>
        <w:rPr>
          <w:rFonts w:hint="eastAsia" w:ascii="宋体" w:hAnsi="宋体" w:eastAsia="宋体" w:cs="宋体"/>
          <w:color w:val="auto"/>
          <w:sz w:val="28"/>
          <w:szCs w:val="28"/>
        </w:rPr>
      </w:pPr>
    </w:p>
    <w:p w14:paraId="443FE8C7">
      <w:pPr>
        <w:pStyle w:val="16"/>
        <w:rPr>
          <w:rFonts w:hint="eastAsia" w:ascii="宋体" w:hAnsi="宋体" w:eastAsia="宋体" w:cs="宋体"/>
        </w:rPr>
      </w:pPr>
    </w:p>
    <w:p w14:paraId="07ACC07E">
      <w:pPr>
        <w:pStyle w:val="16"/>
        <w:rPr>
          <w:rFonts w:hint="eastAsia" w:ascii="宋体" w:hAnsi="宋体" w:eastAsia="宋体" w:cs="宋体"/>
          <w:color w:val="auto"/>
        </w:rPr>
      </w:pPr>
    </w:p>
    <w:p w14:paraId="274827A6">
      <w:pPr>
        <w:tabs>
          <w:tab w:val="left" w:pos="5670"/>
        </w:tabs>
        <w:autoSpaceDE w:val="0"/>
        <w:autoSpaceDN w:val="0"/>
        <w:adjustRightInd w:val="0"/>
        <w:snapToGrid w:val="0"/>
        <w:spacing w:line="360" w:lineRule="auto"/>
        <w:jc w:val="center"/>
        <w:rPr>
          <w:rFonts w:hint="eastAsia" w:ascii="宋体" w:hAnsi="宋体" w:eastAsia="宋体" w:cs="宋体"/>
          <w:color w:val="auto"/>
          <w:sz w:val="28"/>
          <w:szCs w:val="28"/>
        </w:rPr>
      </w:pPr>
    </w:p>
    <w:p w14:paraId="7D4D47B4">
      <w:pPr>
        <w:autoSpaceDE w:val="0"/>
        <w:autoSpaceDN w:val="0"/>
        <w:adjustRightInd w:val="0"/>
        <w:snapToGrid w:val="0"/>
        <w:spacing w:line="360" w:lineRule="auto"/>
        <w:ind w:firstLine="993" w:firstLineChars="309"/>
        <w:rPr>
          <w:rFonts w:hint="default" w:ascii="宋体" w:hAnsi="宋体" w:eastAsia="宋体" w:cs="宋体"/>
          <w:b/>
          <w:bCs/>
          <w:color w:val="auto"/>
          <w:sz w:val="32"/>
          <w:szCs w:val="32"/>
          <w:lang w:val="en-US" w:eastAsia="zh-CN"/>
        </w:rPr>
      </w:pPr>
      <w:r>
        <w:rPr>
          <w:rFonts w:hint="eastAsia" w:ascii="宋体" w:hAnsi="宋体" w:eastAsia="宋体" w:cs="宋体"/>
          <w:b/>
          <w:bCs/>
          <w:color w:val="0000FF"/>
          <w:sz w:val="32"/>
          <w:szCs w:val="32"/>
          <w:lang w:val="en-US" w:eastAsia="zh-CN"/>
        </w:rPr>
        <w:t>合同包名称：</w:t>
      </w:r>
      <w:r>
        <w:rPr>
          <w:rFonts w:hint="eastAsia" w:ascii="宋体" w:hAnsi="宋体" w:eastAsia="宋体" w:cs="宋体"/>
          <w:b/>
          <w:bCs/>
          <w:color w:val="0000FF"/>
          <w:sz w:val="32"/>
          <w:szCs w:val="32"/>
          <w:u w:val="single"/>
        </w:rPr>
        <w:t xml:space="preserve">                         </w:t>
      </w:r>
      <w:r>
        <w:rPr>
          <w:rFonts w:hint="eastAsia" w:ascii="宋体" w:hAnsi="宋体" w:eastAsia="宋体" w:cs="宋体"/>
          <w:b/>
          <w:bCs/>
          <w:color w:val="0000FF"/>
          <w:sz w:val="32"/>
          <w:szCs w:val="32"/>
          <w:lang w:val="zh-CN"/>
        </w:rPr>
        <w:t xml:space="preserve"> </w:t>
      </w:r>
      <w:r>
        <w:rPr>
          <w:rFonts w:hint="eastAsia" w:ascii="宋体" w:hAnsi="宋体" w:eastAsia="宋体" w:cs="宋体"/>
          <w:b/>
          <w:bCs/>
          <w:color w:val="auto"/>
          <w:sz w:val="32"/>
          <w:szCs w:val="32"/>
          <w:lang w:val="zh-CN"/>
        </w:rPr>
        <w:t xml:space="preserve">                       </w:t>
      </w:r>
    </w:p>
    <w:p w14:paraId="4EABD5FB">
      <w:pPr>
        <w:autoSpaceDE w:val="0"/>
        <w:autoSpaceDN w:val="0"/>
        <w:adjustRightInd w:val="0"/>
        <w:snapToGrid w:val="0"/>
        <w:spacing w:line="360" w:lineRule="auto"/>
        <w:ind w:firstLine="993" w:firstLineChars="309"/>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val="zh-CN"/>
        </w:rPr>
        <w:t>供应商：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（单位盖章）</w:t>
      </w:r>
    </w:p>
    <w:p w14:paraId="466CE4E3">
      <w:pPr>
        <w:autoSpaceDE w:val="0"/>
        <w:autoSpaceDN w:val="0"/>
        <w:adjustRightInd w:val="0"/>
        <w:snapToGrid w:val="0"/>
        <w:spacing w:line="360" w:lineRule="auto"/>
        <w:ind w:firstLine="993" w:firstLineChars="309"/>
        <w:jc w:val="left"/>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法定代表人/负责人或被授权人：</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（签字或盖章）</w:t>
      </w:r>
    </w:p>
    <w:p w14:paraId="448E6E7C">
      <w:pPr>
        <w:autoSpaceDE w:val="0"/>
        <w:autoSpaceDN w:val="0"/>
        <w:adjustRightInd w:val="0"/>
        <w:snapToGrid w:val="0"/>
        <w:spacing w:line="360" w:lineRule="auto"/>
        <w:ind w:firstLine="993" w:firstLineChars="309"/>
        <w:rPr>
          <w:rFonts w:hint="eastAsia" w:ascii="宋体" w:hAnsi="宋体" w:eastAsia="宋体" w:cs="宋体"/>
          <w:bCs/>
          <w:color w:val="auto"/>
          <w:sz w:val="28"/>
          <w:szCs w:val="28"/>
        </w:rPr>
      </w:pPr>
      <w:r>
        <w:rPr>
          <w:rFonts w:hint="eastAsia" w:ascii="宋体" w:hAnsi="宋体" w:eastAsia="宋体" w:cs="宋体"/>
          <w:b/>
          <w:bCs/>
          <w:color w:val="auto"/>
          <w:sz w:val="32"/>
          <w:szCs w:val="32"/>
          <w:lang w:val="zh-CN"/>
        </w:rPr>
        <w:t>时  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28"/>
          <w:szCs w:val="28"/>
        </w:rPr>
        <w:t xml:space="preserve"> </w:t>
      </w:r>
      <w:r>
        <w:rPr>
          <w:rFonts w:hint="eastAsia" w:ascii="宋体" w:hAnsi="宋体" w:eastAsia="宋体" w:cs="宋体"/>
          <w:bCs/>
          <w:color w:val="auto"/>
          <w:sz w:val="28"/>
          <w:szCs w:val="28"/>
        </w:rPr>
        <w:t xml:space="preserve">     </w:t>
      </w:r>
    </w:p>
    <w:p w14:paraId="683DE731">
      <w:pPr>
        <w:autoSpaceDE w:val="0"/>
        <w:autoSpaceDN w:val="0"/>
        <w:adjustRightInd w:val="0"/>
        <w:snapToGrid w:val="0"/>
        <w:spacing w:line="360" w:lineRule="auto"/>
        <w:rPr>
          <w:rFonts w:hint="eastAsia" w:ascii="宋体" w:hAnsi="宋体" w:eastAsia="宋体" w:cs="宋体"/>
          <w:b/>
          <w:bCs/>
          <w:color w:val="auto"/>
          <w:sz w:val="28"/>
          <w:szCs w:val="28"/>
          <w:lang w:val="zh-CN"/>
        </w:rPr>
        <w:sectPr>
          <w:footerReference r:id="rId18"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7730C866">
      <w:pPr>
        <w:autoSpaceDE w:val="0"/>
        <w:autoSpaceDN w:val="0"/>
        <w:adjustRightInd w:val="0"/>
        <w:snapToGrid w:val="0"/>
        <w:spacing w:line="360" w:lineRule="auto"/>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zh-CN"/>
        </w:rPr>
        <w:t>目   录</w:t>
      </w:r>
    </w:p>
    <w:p w14:paraId="15F001BE">
      <w:pPr>
        <w:topLinePunct w:val="0"/>
        <w:bidi w:val="0"/>
        <w:spacing w:line="360" w:lineRule="auto"/>
        <w:ind w:firstLine="480" w:firstLineChars="200"/>
        <w:jc w:val="center"/>
        <w:rPr>
          <w:rFonts w:hint="eastAsia" w:ascii="宋体" w:hAnsi="宋体" w:eastAsia="宋体" w:cs="宋体"/>
          <w:b w:val="0"/>
          <w:bCs/>
          <w:color w:val="0000FF"/>
          <w:kern w:val="0"/>
          <w:sz w:val="24"/>
          <w:szCs w:val="20"/>
          <w:highlight w:val="none"/>
          <w:lang w:eastAsia="zh-CN"/>
        </w:rPr>
      </w:pPr>
      <w:r>
        <w:rPr>
          <w:rFonts w:hint="eastAsia" w:ascii="宋体" w:hAnsi="宋体" w:eastAsia="宋体" w:cs="宋体"/>
          <w:b w:val="0"/>
          <w:bCs/>
          <w:color w:val="0000FF"/>
          <w:kern w:val="0"/>
          <w:sz w:val="24"/>
          <w:szCs w:val="20"/>
          <w:highlight w:val="none"/>
          <w:lang w:eastAsia="zh-CN"/>
        </w:rPr>
        <w:t>（</w:t>
      </w:r>
      <w:r>
        <w:rPr>
          <w:rFonts w:hint="eastAsia" w:ascii="仿宋" w:hAnsi="仿宋" w:eastAsia="宋体" w:cs="仿宋"/>
          <w:b w:val="0"/>
          <w:bCs/>
          <w:color w:val="0000FF"/>
          <w:kern w:val="0"/>
          <w:sz w:val="22"/>
          <w:szCs w:val="18"/>
          <w:highlight w:val="none"/>
          <w:lang w:eastAsia="zh-CN"/>
        </w:rPr>
        <w:t>注：供应商根据</w:t>
      </w:r>
      <w:r>
        <w:rPr>
          <w:rFonts w:hint="eastAsia" w:ascii="仿宋" w:hAnsi="仿宋" w:eastAsia="宋体" w:cs="仿宋"/>
          <w:b w:val="0"/>
          <w:bCs/>
          <w:color w:val="0000FF"/>
          <w:kern w:val="0"/>
          <w:sz w:val="22"/>
          <w:szCs w:val="18"/>
          <w:highlight w:val="none"/>
          <w:lang w:val="en-US" w:eastAsia="zh-CN"/>
        </w:rPr>
        <w:t>招标</w:t>
      </w:r>
      <w:r>
        <w:rPr>
          <w:rFonts w:hint="eastAsia" w:ascii="仿宋" w:hAnsi="仿宋" w:eastAsia="宋体" w:cs="仿宋"/>
          <w:b w:val="0"/>
          <w:bCs/>
          <w:color w:val="0000FF"/>
          <w:kern w:val="0"/>
          <w:sz w:val="22"/>
          <w:szCs w:val="18"/>
          <w:highlight w:val="none"/>
          <w:lang w:eastAsia="zh-CN"/>
        </w:rPr>
        <w:t>文件要求及</w:t>
      </w:r>
      <w:r>
        <w:rPr>
          <w:rFonts w:hint="eastAsia" w:ascii="仿宋" w:hAnsi="仿宋" w:eastAsia="宋体" w:cs="仿宋"/>
          <w:b w:val="0"/>
          <w:bCs/>
          <w:color w:val="0000FF"/>
          <w:kern w:val="0"/>
          <w:sz w:val="22"/>
          <w:szCs w:val="18"/>
          <w:highlight w:val="none"/>
          <w:lang w:val="en-US" w:eastAsia="zh-CN"/>
        </w:rPr>
        <w:t>投标</w:t>
      </w:r>
      <w:r>
        <w:rPr>
          <w:rFonts w:hint="eastAsia" w:ascii="仿宋" w:hAnsi="仿宋" w:eastAsia="宋体" w:cs="仿宋"/>
          <w:b w:val="0"/>
          <w:bCs/>
          <w:color w:val="0000FF"/>
          <w:kern w:val="0"/>
          <w:sz w:val="22"/>
          <w:szCs w:val="18"/>
          <w:highlight w:val="none"/>
        </w:rPr>
        <w:t>编制情况</w:t>
      </w:r>
      <w:r>
        <w:rPr>
          <w:rFonts w:hint="eastAsia" w:ascii="仿宋" w:hAnsi="仿宋" w:cs="仿宋"/>
          <w:b w:val="0"/>
          <w:bCs/>
          <w:color w:val="0000FF"/>
          <w:kern w:val="0"/>
          <w:sz w:val="22"/>
          <w:szCs w:val="18"/>
          <w:highlight w:val="none"/>
          <w:lang w:val="en-US" w:eastAsia="zh-CN"/>
        </w:rPr>
        <w:t>可</w:t>
      </w:r>
      <w:r>
        <w:rPr>
          <w:rFonts w:hint="eastAsia" w:ascii="仿宋" w:hAnsi="仿宋" w:eastAsia="宋体" w:cs="仿宋"/>
          <w:b w:val="0"/>
          <w:bCs/>
          <w:color w:val="0000FF"/>
          <w:kern w:val="0"/>
          <w:sz w:val="22"/>
          <w:szCs w:val="18"/>
          <w:highlight w:val="none"/>
        </w:rPr>
        <w:t>自行</w:t>
      </w:r>
      <w:r>
        <w:rPr>
          <w:rFonts w:hint="eastAsia" w:ascii="仿宋" w:hAnsi="仿宋" w:eastAsia="宋体" w:cs="仿宋"/>
          <w:b w:val="0"/>
          <w:bCs/>
          <w:color w:val="0000FF"/>
          <w:kern w:val="0"/>
          <w:sz w:val="22"/>
          <w:szCs w:val="18"/>
          <w:highlight w:val="none"/>
          <w:lang w:eastAsia="zh-Hans"/>
        </w:rPr>
        <w:t>标记页码</w:t>
      </w:r>
      <w:r>
        <w:rPr>
          <w:rFonts w:hint="eastAsia" w:ascii="宋体" w:hAnsi="宋体" w:eastAsia="宋体" w:cs="宋体"/>
          <w:b w:val="0"/>
          <w:bCs/>
          <w:color w:val="0000FF"/>
          <w:kern w:val="0"/>
          <w:sz w:val="24"/>
          <w:szCs w:val="20"/>
          <w:highlight w:val="none"/>
          <w:lang w:eastAsia="zh-CN"/>
        </w:rPr>
        <w:t>）</w:t>
      </w:r>
    </w:p>
    <w:p w14:paraId="40214F4C">
      <w:pPr>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rPr>
        <w:t xml:space="preserve">第一部分 </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lang w:val="zh-CN"/>
        </w:rPr>
        <w:t>函</w:t>
      </w:r>
    </w:p>
    <w:p w14:paraId="420D285B">
      <w:pPr>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 xml:space="preserve">第二部分 </w:t>
      </w:r>
      <w:r>
        <w:rPr>
          <w:rFonts w:hint="eastAsia" w:ascii="宋体" w:hAnsi="宋体" w:eastAsia="宋体" w:cs="宋体"/>
          <w:b w:val="0"/>
          <w:bCs w:val="0"/>
          <w:color w:val="auto"/>
          <w:sz w:val="24"/>
          <w:szCs w:val="24"/>
          <w:lang w:val="en-US" w:eastAsia="zh-CN"/>
        </w:rPr>
        <w:t>开标一览</w:t>
      </w:r>
      <w:r>
        <w:rPr>
          <w:rFonts w:hint="eastAsia" w:ascii="宋体" w:hAnsi="宋体" w:eastAsia="宋体" w:cs="宋体"/>
          <w:b w:val="0"/>
          <w:bCs w:val="0"/>
          <w:color w:val="auto"/>
          <w:sz w:val="24"/>
          <w:szCs w:val="24"/>
          <w:lang w:val="zh-CN"/>
        </w:rPr>
        <w:t>表</w:t>
      </w:r>
    </w:p>
    <w:p w14:paraId="050C293A">
      <w:pPr>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rPr>
        <w:t xml:space="preserve">第三部分 </w:t>
      </w:r>
      <w:r>
        <w:rPr>
          <w:rFonts w:hint="eastAsia" w:ascii="宋体" w:hAnsi="宋体" w:eastAsia="宋体" w:cs="宋体"/>
          <w:b w:val="0"/>
          <w:bCs w:val="0"/>
          <w:color w:val="auto"/>
          <w:sz w:val="24"/>
          <w:szCs w:val="24"/>
          <w:lang w:val="en-US" w:eastAsia="zh-CN"/>
        </w:rPr>
        <w:t>分项报价表</w:t>
      </w:r>
    </w:p>
    <w:p w14:paraId="5A8B0F4C">
      <w:pPr>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rPr>
        <w:t>第</w:t>
      </w:r>
      <w:r>
        <w:rPr>
          <w:rFonts w:hint="eastAsia" w:ascii="宋体" w:hAnsi="宋体" w:eastAsia="宋体" w:cs="宋体"/>
          <w:b w:val="0"/>
          <w:bCs w:val="0"/>
          <w:color w:val="auto"/>
          <w:sz w:val="24"/>
          <w:szCs w:val="24"/>
          <w:lang w:val="en-US" w:eastAsia="zh-CN"/>
        </w:rPr>
        <w:t>四</w:t>
      </w:r>
      <w:r>
        <w:rPr>
          <w:rFonts w:hint="eastAsia" w:ascii="宋体" w:hAnsi="宋体" w:eastAsia="宋体" w:cs="宋体"/>
          <w:b w:val="0"/>
          <w:bCs w:val="0"/>
          <w:color w:val="auto"/>
          <w:sz w:val="24"/>
          <w:szCs w:val="24"/>
          <w:lang w:val="zh-CN"/>
        </w:rPr>
        <w:t xml:space="preserve">部分 </w:t>
      </w:r>
      <w:r>
        <w:rPr>
          <w:rFonts w:hint="eastAsia" w:ascii="宋体" w:hAnsi="宋体" w:eastAsia="宋体" w:cs="宋体"/>
          <w:b w:val="0"/>
          <w:bCs w:val="0"/>
          <w:color w:val="auto"/>
          <w:sz w:val="24"/>
          <w:szCs w:val="24"/>
          <w:lang w:val="en-US" w:eastAsia="zh-CN"/>
        </w:rPr>
        <w:t>偏离表</w:t>
      </w:r>
    </w:p>
    <w:p w14:paraId="6EDA1EB6">
      <w:pPr>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第五部分 投标方案</w:t>
      </w:r>
    </w:p>
    <w:p w14:paraId="2DD0A222">
      <w:pPr>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rPr>
        <w:t>第</w:t>
      </w:r>
      <w:r>
        <w:rPr>
          <w:rFonts w:hint="eastAsia" w:ascii="宋体" w:hAnsi="宋体" w:eastAsia="宋体" w:cs="宋体"/>
          <w:b w:val="0"/>
          <w:bCs w:val="0"/>
          <w:color w:val="auto"/>
          <w:sz w:val="24"/>
          <w:szCs w:val="24"/>
          <w:lang w:val="en-US" w:eastAsia="zh-CN"/>
        </w:rPr>
        <w:t>六</w:t>
      </w:r>
      <w:r>
        <w:rPr>
          <w:rFonts w:hint="eastAsia" w:ascii="宋体" w:hAnsi="宋体" w:eastAsia="宋体" w:cs="宋体"/>
          <w:b w:val="0"/>
          <w:bCs w:val="0"/>
          <w:color w:val="auto"/>
          <w:sz w:val="24"/>
          <w:szCs w:val="24"/>
          <w:lang w:val="zh-CN"/>
        </w:rPr>
        <w:t>部分</w:t>
      </w: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zh-CN"/>
        </w:rPr>
        <w:t>供应商资格证明文件</w:t>
      </w:r>
    </w:p>
    <w:p w14:paraId="6AD465A6">
      <w:pPr>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第</w:t>
      </w:r>
      <w:r>
        <w:rPr>
          <w:rFonts w:hint="eastAsia" w:ascii="宋体" w:hAnsi="宋体" w:eastAsia="宋体" w:cs="宋体"/>
          <w:b w:val="0"/>
          <w:bCs w:val="0"/>
          <w:color w:val="auto"/>
          <w:sz w:val="24"/>
          <w:szCs w:val="24"/>
          <w:lang w:val="en-US" w:eastAsia="zh-CN"/>
        </w:rPr>
        <w:t>七</w:t>
      </w:r>
      <w:r>
        <w:rPr>
          <w:rFonts w:hint="eastAsia" w:ascii="宋体" w:hAnsi="宋体" w:eastAsia="宋体" w:cs="宋体"/>
          <w:b w:val="0"/>
          <w:bCs w:val="0"/>
          <w:color w:val="auto"/>
          <w:sz w:val="24"/>
          <w:szCs w:val="24"/>
          <w:lang w:val="zh-CN"/>
        </w:rPr>
        <w:t>部分 供应商书面声明</w:t>
      </w:r>
    </w:p>
    <w:p w14:paraId="7174E2BE">
      <w:pPr>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rPr>
        <w:t>第</w:t>
      </w:r>
      <w:r>
        <w:rPr>
          <w:rFonts w:hint="eastAsia" w:ascii="宋体" w:hAnsi="宋体" w:eastAsia="宋体" w:cs="宋体"/>
          <w:b w:val="0"/>
          <w:bCs w:val="0"/>
          <w:color w:val="auto"/>
          <w:sz w:val="24"/>
          <w:szCs w:val="24"/>
          <w:lang w:val="en-US" w:eastAsia="zh-CN"/>
        </w:rPr>
        <w:t>八</w:t>
      </w:r>
      <w:r>
        <w:rPr>
          <w:rFonts w:hint="eastAsia" w:ascii="宋体" w:hAnsi="宋体" w:eastAsia="宋体" w:cs="宋体"/>
          <w:b w:val="0"/>
          <w:bCs w:val="0"/>
          <w:color w:val="auto"/>
          <w:sz w:val="24"/>
          <w:szCs w:val="24"/>
          <w:lang w:val="zh-CN"/>
        </w:rPr>
        <w:t>部分</w:t>
      </w:r>
      <w:r>
        <w:rPr>
          <w:rFonts w:hint="eastAsia" w:ascii="宋体" w:hAnsi="宋体" w:eastAsia="宋体" w:cs="宋体"/>
          <w:b w:val="0"/>
          <w:bCs w:val="0"/>
          <w:color w:val="auto"/>
          <w:sz w:val="24"/>
          <w:szCs w:val="24"/>
          <w:lang w:val="en-US" w:eastAsia="zh-CN"/>
        </w:rPr>
        <w:t xml:space="preserve"> 其他资料</w:t>
      </w:r>
    </w:p>
    <w:p w14:paraId="32B20014">
      <w:pPr>
        <w:pStyle w:val="16"/>
        <w:rPr>
          <w:rFonts w:hint="eastAsia"/>
          <w:lang w:val="en-US" w:eastAsia="zh-CN"/>
        </w:rPr>
      </w:pPr>
    </w:p>
    <w:p w14:paraId="2AA3B29D">
      <w:pPr>
        <w:autoSpaceDE w:val="0"/>
        <w:autoSpaceDN w:val="0"/>
        <w:adjustRightInd w:val="0"/>
        <w:jc w:val="left"/>
        <w:rPr>
          <w:rFonts w:hint="eastAsia" w:ascii="宋体" w:hAnsi="宋体" w:eastAsia="宋体" w:cs="宋体"/>
          <w:b/>
          <w:bCs/>
          <w:color w:val="auto"/>
          <w:sz w:val="28"/>
          <w:szCs w:val="28"/>
          <w:lang w:val="zh-CN"/>
        </w:rPr>
      </w:pPr>
    </w:p>
    <w:p w14:paraId="0EF62151">
      <w:pPr>
        <w:autoSpaceDE w:val="0"/>
        <w:autoSpaceDN w:val="0"/>
        <w:adjustRightInd w:val="0"/>
        <w:jc w:val="left"/>
        <w:rPr>
          <w:rFonts w:hint="eastAsia" w:ascii="宋体" w:hAnsi="宋体" w:eastAsia="宋体" w:cs="宋体"/>
          <w:b/>
          <w:bCs/>
          <w:color w:val="auto"/>
          <w:sz w:val="28"/>
          <w:szCs w:val="28"/>
          <w:lang w:val="zh-CN"/>
        </w:rPr>
      </w:pPr>
    </w:p>
    <w:p w14:paraId="0321BFB3">
      <w:pPr>
        <w:autoSpaceDE w:val="0"/>
        <w:autoSpaceDN w:val="0"/>
        <w:adjustRightInd w:val="0"/>
        <w:jc w:val="left"/>
        <w:rPr>
          <w:rFonts w:hint="eastAsia" w:ascii="宋体" w:hAnsi="宋体" w:eastAsia="宋体" w:cs="宋体"/>
          <w:b/>
          <w:bCs/>
          <w:color w:val="auto"/>
          <w:sz w:val="28"/>
          <w:szCs w:val="28"/>
          <w:lang w:val="zh-CN"/>
        </w:rPr>
      </w:pPr>
    </w:p>
    <w:p w14:paraId="3A187CBA">
      <w:pPr>
        <w:autoSpaceDE w:val="0"/>
        <w:autoSpaceDN w:val="0"/>
        <w:adjustRightInd w:val="0"/>
        <w:jc w:val="left"/>
        <w:rPr>
          <w:rFonts w:hint="eastAsia" w:ascii="宋体" w:hAnsi="宋体" w:eastAsia="宋体" w:cs="宋体"/>
          <w:b/>
          <w:bCs/>
          <w:color w:val="auto"/>
          <w:sz w:val="28"/>
          <w:szCs w:val="28"/>
          <w:lang w:val="zh-CN"/>
        </w:rPr>
      </w:pPr>
    </w:p>
    <w:p w14:paraId="3B0F5AE8">
      <w:pPr>
        <w:autoSpaceDE w:val="0"/>
        <w:autoSpaceDN w:val="0"/>
        <w:adjustRightInd w:val="0"/>
        <w:jc w:val="left"/>
        <w:rPr>
          <w:rFonts w:hint="eastAsia" w:ascii="宋体" w:hAnsi="宋体" w:eastAsia="宋体" w:cs="宋体"/>
          <w:b/>
          <w:bCs/>
          <w:color w:val="auto"/>
          <w:sz w:val="28"/>
          <w:szCs w:val="28"/>
          <w:lang w:val="zh-CN"/>
        </w:rPr>
      </w:pPr>
    </w:p>
    <w:p w14:paraId="312396DC">
      <w:pPr>
        <w:autoSpaceDE w:val="0"/>
        <w:autoSpaceDN w:val="0"/>
        <w:adjustRightInd w:val="0"/>
        <w:jc w:val="left"/>
        <w:rPr>
          <w:rFonts w:hint="eastAsia" w:ascii="宋体" w:hAnsi="宋体" w:eastAsia="宋体" w:cs="宋体"/>
          <w:b/>
          <w:bCs/>
          <w:color w:val="auto"/>
          <w:sz w:val="28"/>
          <w:szCs w:val="28"/>
          <w:lang w:val="zh-CN"/>
        </w:rPr>
      </w:pPr>
    </w:p>
    <w:p w14:paraId="43787AB2">
      <w:pPr>
        <w:autoSpaceDE w:val="0"/>
        <w:autoSpaceDN w:val="0"/>
        <w:adjustRightInd w:val="0"/>
        <w:jc w:val="left"/>
        <w:rPr>
          <w:rFonts w:hint="eastAsia" w:ascii="宋体" w:hAnsi="宋体" w:eastAsia="宋体" w:cs="宋体"/>
          <w:b/>
          <w:bCs/>
          <w:color w:val="auto"/>
          <w:sz w:val="28"/>
          <w:szCs w:val="28"/>
          <w:lang w:val="zh-CN"/>
        </w:rPr>
      </w:pPr>
    </w:p>
    <w:p w14:paraId="10DBDF6F">
      <w:pPr>
        <w:autoSpaceDE w:val="0"/>
        <w:autoSpaceDN w:val="0"/>
        <w:adjustRightInd w:val="0"/>
        <w:jc w:val="center"/>
        <w:rPr>
          <w:rFonts w:hint="eastAsia" w:ascii="宋体" w:hAnsi="宋体" w:eastAsia="宋体" w:cs="宋体"/>
          <w:b/>
          <w:bCs/>
          <w:color w:val="auto"/>
          <w:sz w:val="28"/>
          <w:szCs w:val="28"/>
          <w:lang w:val="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1F4F808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 xml:space="preserve">第一部分 </w:t>
      </w:r>
      <w:r>
        <w:rPr>
          <w:rFonts w:hint="eastAsia" w:ascii="宋体" w:hAnsi="宋体" w:cs="宋体"/>
          <w:b/>
          <w:bCs/>
          <w:color w:val="auto"/>
          <w:sz w:val="32"/>
          <w:szCs w:val="32"/>
          <w:lang w:val="en-US" w:eastAsia="zh-CN"/>
        </w:rPr>
        <w:t>投标</w:t>
      </w:r>
      <w:r>
        <w:rPr>
          <w:rFonts w:hint="eastAsia" w:ascii="宋体" w:hAnsi="宋体" w:eastAsia="宋体" w:cs="宋体"/>
          <w:b/>
          <w:bCs/>
          <w:color w:val="auto"/>
          <w:sz w:val="32"/>
          <w:szCs w:val="32"/>
          <w:lang w:val="zh-CN"/>
        </w:rPr>
        <w:t>函</w:t>
      </w:r>
    </w:p>
    <w:p w14:paraId="45BA742C">
      <w:pPr>
        <w:keepNext w:val="0"/>
        <w:keepLines w:val="0"/>
        <w:pageBreakBefore w:val="0"/>
        <w:tabs>
          <w:tab w:val="left" w:pos="1155"/>
        </w:tabs>
        <w:kinsoku/>
        <w:wordWrap/>
        <w:overflowPunct w:val="0"/>
        <w:topLinePunct/>
        <w:autoSpaceDE/>
        <w:autoSpaceDN/>
        <w:bidi w:val="0"/>
        <w:adjustRightIn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（采购人名称）：  </w:t>
      </w:r>
    </w:p>
    <w:p w14:paraId="59F973C6">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我单位收到贵公司</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snapToGrid/>
          <w:color w:val="0000FF"/>
          <w:kern w:val="0"/>
          <w:sz w:val="24"/>
          <w:szCs w:val="20"/>
          <w:highlight w:val="none"/>
          <w:u w:val="single"/>
          <w:lang w:val="en-US" w:eastAsia="zh-CN"/>
        </w:rPr>
        <w:t>（合同包名称、项目编号）</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zh-CN"/>
        </w:rPr>
        <w:t>文件，经详细研究，我们决定参加本次</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活动。为此，我方郑重声明以下诸点，并负法律责任。</w:t>
      </w:r>
    </w:p>
    <w:p w14:paraId="17FF6982">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zh-CN"/>
        </w:rPr>
        <w:t>、愿意按照</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zh-CN"/>
        </w:rPr>
        <w:t>文件中的一切要求，提供本项目</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zh-CN"/>
        </w:rPr>
        <w:t>，完成合同的责任和义务。</w:t>
      </w:r>
    </w:p>
    <w:p w14:paraId="35199D35">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zh-CN"/>
        </w:rPr>
        <w:t>、按</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zh-CN"/>
        </w:rPr>
        <w:t>文件的规定，我公司的</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报价为：人民币（大写）：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元）。</w:t>
      </w:r>
      <w:r>
        <w:rPr>
          <w:rFonts w:hint="eastAsia" w:ascii="宋体" w:hAnsi="宋体" w:eastAsia="宋体" w:cs="宋体"/>
          <w:color w:val="auto"/>
          <w:kern w:val="0"/>
          <w:sz w:val="24"/>
          <w:szCs w:val="24"/>
          <w:highlight w:val="none"/>
        </w:rPr>
        <w:t xml:space="preserve"> </w:t>
      </w:r>
    </w:p>
    <w:p w14:paraId="560A1980">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、已详细阅读了</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zh-CN"/>
        </w:rPr>
        <w:t>文件，完全理解并放弃提出含糊不清或易形成歧义的表述和资料。</w:t>
      </w:r>
    </w:p>
    <w:p w14:paraId="77493C24">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后在规定的有效期内撤</w:t>
      </w:r>
      <w:r>
        <w:rPr>
          <w:rFonts w:hint="eastAsia" w:ascii="宋体" w:hAnsi="宋体" w:eastAsia="宋体" w:cs="宋体"/>
          <w:color w:val="auto"/>
          <w:kern w:val="0"/>
          <w:sz w:val="24"/>
          <w:szCs w:val="24"/>
          <w:highlight w:val="none"/>
        </w:rPr>
        <w:t>销</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zh-CN"/>
        </w:rPr>
        <w:t>，我们愿接受政府采购的有关处罚决定。</w:t>
      </w:r>
    </w:p>
    <w:p w14:paraId="4B837FAE">
      <w:pPr>
        <w:keepNext w:val="0"/>
        <w:keepLines w:val="0"/>
        <w:pageBreakBefore w:val="0"/>
        <w:widowControl/>
        <w:tabs>
          <w:tab w:val="left" w:pos="5040"/>
        </w:tabs>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rPr>
        <w:t>、同意向贵方提供可能要求的，与本次响应有关的任何证据或资料。我们完全理解最低</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报价不作为成交的唯一条件，且尊重</w:t>
      </w:r>
      <w:r>
        <w:rPr>
          <w:rFonts w:hint="eastAsia" w:ascii="宋体" w:hAnsi="宋体" w:eastAsia="宋体" w:cs="宋体"/>
          <w:color w:val="auto"/>
          <w:kern w:val="0"/>
          <w:sz w:val="24"/>
          <w:szCs w:val="24"/>
          <w:highlight w:val="none"/>
          <w:lang w:val="en-US" w:eastAsia="zh-CN"/>
        </w:rPr>
        <w:t>评标委员会</w:t>
      </w:r>
      <w:r>
        <w:rPr>
          <w:rFonts w:hint="eastAsia" w:ascii="宋体" w:hAnsi="宋体" w:eastAsia="宋体" w:cs="宋体"/>
          <w:color w:val="auto"/>
          <w:kern w:val="0"/>
          <w:sz w:val="24"/>
          <w:szCs w:val="24"/>
          <w:highlight w:val="none"/>
          <w:lang w:val="zh-CN"/>
        </w:rPr>
        <w:t>的评审结论和</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lang w:val="zh-CN"/>
        </w:rPr>
        <w:t>结果。</w:t>
      </w:r>
    </w:p>
    <w:p w14:paraId="4B13F32C">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、我方的</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文件</w:t>
      </w:r>
      <w:r>
        <w:rPr>
          <w:rFonts w:hint="eastAsia" w:ascii="宋体" w:hAnsi="宋体" w:eastAsia="宋体" w:cs="宋体"/>
          <w:color w:val="auto"/>
          <w:kern w:val="0"/>
          <w:sz w:val="24"/>
          <w:szCs w:val="24"/>
          <w:highlight w:val="none"/>
        </w:rPr>
        <w:t>有效期自</w:t>
      </w:r>
      <w:r>
        <w:rPr>
          <w:rFonts w:hint="eastAsia" w:ascii="宋体" w:hAnsi="宋体" w:eastAsia="宋体" w:cs="宋体"/>
          <w:color w:val="auto"/>
          <w:kern w:val="0"/>
          <w:sz w:val="24"/>
          <w:szCs w:val="24"/>
          <w:highlight w:val="none"/>
          <w:lang w:val="en-US" w:eastAsia="zh-CN"/>
        </w:rPr>
        <w:t>投标截止</w:t>
      </w:r>
      <w:r>
        <w:rPr>
          <w:rFonts w:hint="eastAsia" w:ascii="宋体" w:hAnsi="宋体" w:eastAsia="宋体" w:cs="宋体"/>
          <w:color w:val="auto"/>
          <w:kern w:val="0"/>
          <w:sz w:val="24"/>
          <w:szCs w:val="24"/>
          <w:highlight w:val="none"/>
        </w:rPr>
        <w:t>之日起90</w:t>
      </w:r>
      <w:r>
        <w:rPr>
          <w:rFonts w:hint="eastAsia" w:ascii="宋体" w:hAnsi="宋体" w:eastAsia="宋体" w:cs="宋体"/>
          <w:color w:val="auto"/>
          <w:kern w:val="0"/>
          <w:sz w:val="24"/>
          <w:szCs w:val="24"/>
          <w:highlight w:val="none"/>
          <w:lang w:val="zh-CN"/>
        </w:rPr>
        <w:t>个日历天，若我方成交，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文件有效期延长至合同执行完毕。</w:t>
      </w:r>
    </w:p>
    <w:p w14:paraId="5CDE1A53">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zh-CN"/>
        </w:rPr>
        <w:t>、有关于本项目的函电，请按下列地址联系。</w:t>
      </w:r>
    </w:p>
    <w:p w14:paraId="73225BAF">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lang w:val="zh-CN"/>
        </w:rPr>
      </w:pPr>
    </w:p>
    <w:p w14:paraId="6BC5D231">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0000FF"/>
          <w:kern w:val="0"/>
          <w:sz w:val="24"/>
          <w:szCs w:val="24"/>
          <w:highlight w:val="none"/>
          <w:u w:val="single"/>
        </w:rPr>
      </w:pPr>
      <w:r>
        <w:rPr>
          <w:rFonts w:hint="eastAsia" w:ascii="宋体" w:hAnsi="宋体" w:eastAsia="宋体" w:cs="宋体"/>
          <w:color w:val="0000FF"/>
          <w:kern w:val="0"/>
          <w:sz w:val="24"/>
          <w:szCs w:val="24"/>
          <w:highlight w:val="none"/>
          <w:lang w:val="zh-CN"/>
        </w:rPr>
        <w:t>供应商全称（</w:t>
      </w:r>
      <w:r>
        <w:rPr>
          <w:rFonts w:hint="eastAsia" w:ascii="宋体" w:hAnsi="宋体" w:cs="宋体"/>
          <w:color w:val="0000FF"/>
          <w:kern w:val="0"/>
          <w:sz w:val="24"/>
          <w:szCs w:val="24"/>
          <w:highlight w:val="none"/>
          <w:lang w:val="en-US" w:eastAsia="zh-CN"/>
        </w:rPr>
        <w:t>公章</w:t>
      </w:r>
      <w:r>
        <w:rPr>
          <w:rFonts w:hint="eastAsia" w:ascii="宋体" w:hAnsi="宋体" w:eastAsia="宋体" w:cs="宋体"/>
          <w:color w:val="0000FF"/>
          <w:kern w:val="0"/>
          <w:sz w:val="24"/>
          <w:szCs w:val="24"/>
          <w:highlight w:val="none"/>
          <w:lang w:val="zh-CN"/>
        </w:rPr>
        <w:t>）：</w:t>
      </w:r>
      <w:r>
        <w:rPr>
          <w:rFonts w:hint="eastAsia" w:ascii="宋体" w:hAnsi="宋体" w:eastAsia="宋体" w:cs="宋体"/>
          <w:color w:val="0000FF"/>
          <w:kern w:val="0"/>
          <w:sz w:val="24"/>
          <w:szCs w:val="24"/>
          <w:highlight w:val="none"/>
        </w:rPr>
        <w:t xml:space="preserve"> </w:t>
      </w:r>
      <w:r>
        <w:rPr>
          <w:rFonts w:hint="eastAsia" w:ascii="宋体" w:hAnsi="宋体" w:eastAsia="宋体" w:cs="宋体"/>
          <w:color w:val="0000FF"/>
          <w:kern w:val="0"/>
          <w:sz w:val="24"/>
          <w:szCs w:val="24"/>
          <w:highlight w:val="none"/>
          <w:u w:val="single"/>
        </w:rPr>
        <w:t xml:space="preserve">                                                  </w:t>
      </w:r>
      <w:r>
        <w:rPr>
          <w:rFonts w:hint="eastAsia" w:ascii="宋体" w:hAnsi="宋体" w:eastAsia="宋体" w:cs="宋体"/>
          <w:color w:val="0000FF"/>
          <w:kern w:val="0"/>
          <w:sz w:val="24"/>
          <w:szCs w:val="24"/>
          <w:highlight w:val="none"/>
        </w:rPr>
        <w:t xml:space="preserve">                       </w:t>
      </w:r>
    </w:p>
    <w:p w14:paraId="140E1529">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0000FF"/>
          <w:kern w:val="0"/>
          <w:sz w:val="24"/>
          <w:szCs w:val="24"/>
          <w:highlight w:val="none"/>
          <w:u w:val="single"/>
        </w:rPr>
      </w:pPr>
      <w:r>
        <w:rPr>
          <w:rFonts w:hint="eastAsia" w:ascii="宋体" w:hAnsi="宋体" w:eastAsia="宋体" w:cs="宋体"/>
          <w:color w:val="0000FF"/>
          <w:kern w:val="0"/>
          <w:sz w:val="24"/>
          <w:szCs w:val="24"/>
          <w:highlight w:val="none"/>
          <w:lang w:val="zh-CN"/>
        </w:rPr>
        <w:t>地址</w:t>
      </w:r>
      <w:r>
        <w:rPr>
          <w:rFonts w:hint="eastAsia" w:ascii="宋体" w:hAnsi="宋体" w:eastAsia="宋体" w:cs="宋体"/>
          <w:color w:val="0000FF"/>
          <w:kern w:val="0"/>
          <w:sz w:val="24"/>
          <w:szCs w:val="24"/>
          <w:highlight w:val="none"/>
        </w:rPr>
        <w:t>：</w:t>
      </w:r>
      <w:r>
        <w:rPr>
          <w:rFonts w:hint="eastAsia" w:ascii="宋体" w:hAnsi="宋体" w:eastAsia="宋体" w:cs="宋体"/>
          <w:color w:val="0000FF"/>
          <w:kern w:val="0"/>
          <w:sz w:val="24"/>
          <w:szCs w:val="24"/>
          <w:highlight w:val="none"/>
          <w:u w:val="single"/>
        </w:rPr>
        <w:t xml:space="preserve">                                                                 </w:t>
      </w:r>
      <w:r>
        <w:rPr>
          <w:rFonts w:hint="eastAsia" w:ascii="宋体" w:hAnsi="宋体" w:eastAsia="宋体" w:cs="宋体"/>
          <w:color w:val="0000FF"/>
          <w:kern w:val="0"/>
          <w:sz w:val="24"/>
          <w:szCs w:val="24"/>
          <w:highlight w:val="none"/>
        </w:rPr>
        <w:t xml:space="preserve">                   </w:t>
      </w:r>
    </w:p>
    <w:p w14:paraId="103F3DD5">
      <w:pPr>
        <w:topLinePunct w:val="0"/>
        <w:bidi w:val="0"/>
        <w:spacing w:line="360" w:lineRule="auto"/>
        <w:ind w:firstLine="496" w:firstLineChars="200"/>
        <w:jc w:val="left"/>
        <w:rPr>
          <w:rFonts w:hint="eastAsia" w:ascii="宋体" w:hAnsi="宋体" w:eastAsia="宋体" w:cs="宋体"/>
          <w:color w:val="0000FF"/>
          <w:kern w:val="0"/>
          <w:sz w:val="24"/>
          <w:szCs w:val="24"/>
          <w:highlight w:val="none"/>
          <w:lang w:val="zh-CN"/>
        </w:rPr>
      </w:pPr>
      <w:r>
        <w:rPr>
          <w:rFonts w:hint="eastAsia" w:ascii="宋体" w:hAnsi="宋体" w:eastAsia="宋体" w:cs="Times New Roman"/>
          <w:color w:val="0000FF"/>
          <w:spacing w:val="4"/>
          <w:kern w:val="0"/>
          <w:sz w:val="24"/>
          <w:szCs w:val="24"/>
          <w:highlight w:val="none"/>
          <w:lang w:val="en-US" w:eastAsia="zh-CN"/>
        </w:rPr>
        <w:t>邮箱</w:t>
      </w:r>
      <w:r>
        <w:rPr>
          <w:rFonts w:hint="eastAsia" w:ascii="宋体" w:hAnsi="宋体" w:eastAsia="宋体" w:cs="Times New Roman"/>
          <w:color w:val="0000FF"/>
          <w:spacing w:val="4"/>
          <w:kern w:val="0"/>
          <w:sz w:val="24"/>
          <w:szCs w:val="24"/>
          <w:highlight w:val="none"/>
        </w:rPr>
        <w:t>：</w:t>
      </w:r>
      <w:r>
        <w:rPr>
          <w:rFonts w:hint="eastAsia" w:ascii="宋体" w:hAnsi="宋体" w:eastAsia="宋体" w:cs="Times New Roman"/>
          <w:color w:val="0000FF"/>
          <w:spacing w:val="4"/>
          <w:kern w:val="0"/>
          <w:sz w:val="24"/>
          <w:szCs w:val="24"/>
          <w:highlight w:val="none"/>
          <w:u w:val="single"/>
          <w:lang w:val="en-US" w:eastAsia="zh-CN"/>
        </w:rPr>
        <w:t xml:space="preserve">                            </w:t>
      </w:r>
    </w:p>
    <w:p w14:paraId="23EA2D3F">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0000FF"/>
          <w:kern w:val="0"/>
          <w:sz w:val="24"/>
          <w:szCs w:val="24"/>
          <w:highlight w:val="none"/>
          <w:u w:val="single"/>
        </w:rPr>
      </w:pPr>
      <w:r>
        <w:rPr>
          <w:rFonts w:hint="eastAsia" w:ascii="宋体" w:hAnsi="宋体" w:eastAsia="宋体" w:cs="宋体"/>
          <w:color w:val="0000FF"/>
          <w:kern w:val="0"/>
          <w:sz w:val="24"/>
          <w:szCs w:val="24"/>
          <w:highlight w:val="none"/>
          <w:lang w:val="zh-CN"/>
        </w:rPr>
        <w:t>电话：</w:t>
      </w:r>
      <w:r>
        <w:rPr>
          <w:rFonts w:hint="eastAsia" w:ascii="宋体" w:hAnsi="宋体" w:eastAsia="宋体" w:cs="宋体"/>
          <w:color w:val="0000FF"/>
          <w:kern w:val="0"/>
          <w:sz w:val="24"/>
          <w:szCs w:val="24"/>
          <w:highlight w:val="none"/>
          <w:u w:val="single"/>
        </w:rPr>
        <w:t xml:space="preserve">                                       </w:t>
      </w:r>
      <w:r>
        <w:rPr>
          <w:rFonts w:hint="eastAsia" w:ascii="宋体" w:hAnsi="宋体" w:eastAsia="宋体" w:cs="宋体"/>
          <w:color w:val="0000FF"/>
          <w:kern w:val="0"/>
          <w:sz w:val="24"/>
          <w:szCs w:val="24"/>
          <w:highlight w:val="none"/>
        </w:rPr>
        <w:t xml:space="preserve">      </w:t>
      </w:r>
    </w:p>
    <w:p w14:paraId="53ACC3AA">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0000FF"/>
          <w:kern w:val="0"/>
          <w:sz w:val="24"/>
          <w:szCs w:val="24"/>
          <w:highlight w:val="none"/>
          <w:u w:val="single"/>
        </w:rPr>
      </w:pPr>
      <w:r>
        <w:rPr>
          <w:rFonts w:hint="eastAsia" w:ascii="宋体" w:hAnsi="宋体" w:eastAsia="宋体" w:cs="宋体"/>
          <w:color w:val="0000FF"/>
          <w:kern w:val="0"/>
          <w:sz w:val="24"/>
          <w:szCs w:val="24"/>
          <w:highlight w:val="none"/>
          <w:u w:val="none"/>
          <w:lang w:val="zh-CN"/>
        </w:rPr>
        <w:t>法定代表人/负责人或被授权人（</w:t>
      </w:r>
      <w:r>
        <w:rPr>
          <w:rFonts w:hint="eastAsia" w:ascii="宋体" w:hAnsi="宋体" w:eastAsia="宋体" w:cs="宋体"/>
          <w:color w:val="0000FF"/>
          <w:kern w:val="0"/>
          <w:sz w:val="24"/>
          <w:szCs w:val="24"/>
          <w:highlight w:val="none"/>
          <w:u w:val="none"/>
        </w:rPr>
        <w:t>签字</w:t>
      </w:r>
      <w:r>
        <w:rPr>
          <w:rFonts w:hint="eastAsia" w:ascii="宋体" w:hAnsi="宋体" w:cs="宋体"/>
          <w:color w:val="0000FF"/>
          <w:kern w:val="0"/>
          <w:sz w:val="24"/>
          <w:szCs w:val="24"/>
          <w:highlight w:val="none"/>
          <w:u w:val="none"/>
          <w:lang w:val="en-US" w:eastAsia="zh-CN"/>
        </w:rPr>
        <w:t>或盖章</w:t>
      </w:r>
      <w:r>
        <w:rPr>
          <w:rFonts w:hint="eastAsia" w:ascii="宋体" w:hAnsi="宋体" w:eastAsia="宋体" w:cs="宋体"/>
          <w:color w:val="0000FF"/>
          <w:kern w:val="0"/>
          <w:sz w:val="24"/>
          <w:szCs w:val="24"/>
          <w:highlight w:val="none"/>
          <w:u w:val="none"/>
          <w:lang w:val="zh-CN"/>
        </w:rPr>
        <w:t>）：</w:t>
      </w:r>
      <w:r>
        <w:rPr>
          <w:rFonts w:hint="eastAsia" w:ascii="宋体" w:hAnsi="宋体" w:eastAsia="宋体" w:cs="宋体"/>
          <w:color w:val="0000FF"/>
          <w:kern w:val="0"/>
          <w:sz w:val="24"/>
          <w:szCs w:val="24"/>
          <w:highlight w:val="none"/>
          <w:u w:val="single"/>
        </w:rPr>
        <w:t xml:space="preserve">             </w:t>
      </w:r>
    </w:p>
    <w:p w14:paraId="0B6E824F">
      <w:pPr>
        <w:keepNext w:val="0"/>
        <w:keepLines w:val="0"/>
        <w:pageBreakBefore w:val="0"/>
        <w:widowControl/>
        <w:kinsoku/>
        <w:wordWrap/>
        <w:autoSpaceDE/>
        <w:autoSpaceDN/>
        <w:bidi w:val="0"/>
        <w:adjustRightInd/>
        <w:spacing w:line="360" w:lineRule="auto"/>
        <w:ind w:firstLine="480"/>
        <w:textAlignment w:val="auto"/>
        <w:rPr>
          <w:rFonts w:hint="eastAsia" w:ascii="宋体" w:hAnsi="宋体" w:eastAsia="宋体" w:cs="宋体"/>
          <w:color w:val="auto"/>
          <w:kern w:val="0"/>
          <w:sz w:val="24"/>
          <w:szCs w:val="24"/>
          <w:highlight w:val="none"/>
        </w:rPr>
      </w:pPr>
    </w:p>
    <w:p w14:paraId="7FBD686D">
      <w:pPr>
        <w:keepNext w:val="0"/>
        <w:keepLines w:val="0"/>
        <w:pageBreakBefore w:val="0"/>
        <w:widowControl w:val="0"/>
        <w:tabs>
          <w:tab w:val="left" w:pos="210"/>
        </w:tabs>
        <w:kinsoku/>
        <w:wordWrap/>
        <w:autoSpaceDE/>
        <w:autoSpaceDN/>
        <w:bidi w:val="0"/>
        <w:adjustRightInd/>
        <w:snapToGrid w:val="0"/>
        <w:spacing w:line="360" w:lineRule="auto"/>
        <w:jc w:val="center"/>
        <w:textAlignment w:val="auto"/>
        <w:rPr>
          <w:rFonts w:hint="eastAsia" w:ascii="宋体" w:hAnsi="宋体" w:eastAsia="宋体" w:cs="宋体"/>
          <w:color w:val="auto"/>
          <w:kern w:val="0"/>
          <w:sz w:val="24"/>
          <w:szCs w:val="24"/>
          <w:highlight w:val="none"/>
          <w:lang w:val="en-US" w:eastAsia="zh-CN"/>
        </w:rPr>
        <w:sectPr>
          <w:pgSz w:w="11906" w:h="16838"/>
          <w:pgMar w:top="1418" w:right="1418" w:bottom="1418" w:left="1418" w:header="851" w:footer="992" w:gutter="0"/>
          <w:pgNumType w:fmt="decimal"/>
          <w:cols w:space="425" w:num="1"/>
          <w:docGrid w:linePitch="312" w:charSpace="0"/>
        </w:sect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en-US" w:eastAsia="zh-CN"/>
        </w:rPr>
        <w:t>日</w:t>
      </w:r>
    </w:p>
    <w:p w14:paraId="0EBE16F4">
      <w:pPr>
        <w:autoSpaceDE w:val="0"/>
        <w:autoSpaceDN w:val="0"/>
        <w:adjustRightInd w:val="0"/>
        <w:spacing w:line="560" w:lineRule="exact"/>
        <w:jc w:val="center"/>
        <w:rPr>
          <w:rFonts w:hint="eastAsia" w:ascii="宋体" w:hAnsi="宋体" w:eastAsia="宋体" w:cs="宋体"/>
          <w:b/>
          <w:bCs/>
          <w:color w:val="auto"/>
          <w:sz w:val="32"/>
          <w:szCs w:val="32"/>
          <w:lang w:val="zh-CN"/>
        </w:rPr>
      </w:pPr>
      <w:bookmarkStart w:id="45" w:name="_Toc25722"/>
      <w:bookmarkStart w:id="46" w:name="_Toc21214"/>
      <w:bookmarkStart w:id="47" w:name="_Toc24482"/>
      <w:bookmarkStart w:id="48" w:name="_Toc7974"/>
      <w:r>
        <w:rPr>
          <w:rFonts w:hint="eastAsia" w:ascii="宋体" w:hAnsi="宋体" w:eastAsia="宋体" w:cs="宋体"/>
          <w:b/>
          <w:bCs/>
          <w:color w:val="auto"/>
          <w:sz w:val="32"/>
          <w:szCs w:val="32"/>
          <w:lang w:val="zh-CN"/>
        </w:rPr>
        <w:t>第</w:t>
      </w:r>
      <w:r>
        <w:rPr>
          <w:rFonts w:hint="eastAsia" w:ascii="宋体" w:hAnsi="宋体" w:eastAsia="宋体" w:cs="宋体"/>
          <w:b/>
          <w:bCs/>
          <w:color w:val="auto"/>
          <w:sz w:val="32"/>
          <w:szCs w:val="32"/>
          <w:lang w:val="en-US" w:eastAsia="zh-CN"/>
        </w:rPr>
        <w:t>二</w:t>
      </w:r>
      <w:r>
        <w:rPr>
          <w:rFonts w:hint="eastAsia" w:ascii="宋体" w:hAnsi="宋体" w:eastAsia="宋体" w:cs="宋体"/>
          <w:b/>
          <w:bCs/>
          <w:color w:val="auto"/>
          <w:sz w:val="32"/>
          <w:szCs w:val="32"/>
          <w:lang w:val="zh-CN"/>
        </w:rPr>
        <w:t xml:space="preserve">部分 </w:t>
      </w:r>
      <w:bookmarkEnd w:id="45"/>
      <w:bookmarkEnd w:id="46"/>
      <w:bookmarkEnd w:id="47"/>
      <w:bookmarkEnd w:id="48"/>
      <w:r>
        <w:rPr>
          <w:rFonts w:hint="eastAsia" w:ascii="宋体" w:hAnsi="宋体" w:cs="宋体"/>
          <w:b/>
          <w:bCs/>
          <w:color w:val="auto"/>
          <w:sz w:val="32"/>
          <w:szCs w:val="32"/>
          <w:lang w:val="en-US" w:eastAsia="zh-CN"/>
        </w:rPr>
        <w:t>开标一览</w:t>
      </w:r>
      <w:r>
        <w:rPr>
          <w:rFonts w:hint="eastAsia" w:ascii="宋体" w:hAnsi="宋体" w:eastAsia="宋体" w:cs="宋体"/>
          <w:b/>
          <w:bCs/>
          <w:color w:val="auto"/>
          <w:sz w:val="32"/>
          <w:szCs w:val="32"/>
          <w:lang w:val="zh-CN"/>
        </w:rPr>
        <w:t>表</w:t>
      </w:r>
    </w:p>
    <w:p w14:paraId="37383051">
      <w:pPr>
        <w:autoSpaceDE w:val="0"/>
        <w:autoSpaceDN w:val="0"/>
        <w:adjustRightInd w:val="0"/>
        <w:rPr>
          <w:rFonts w:hint="eastAsia" w:ascii="宋体" w:hAnsi="宋体" w:eastAsia="宋体" w:cs="宋体"/>
          <w:bCs/>
          <w:color w:val="auto"/>
          <w:sz w:val="28"/>
          <w:szCs w:val="28"/>
          <w:lang w:val="zh-CN"/>
        </w:rPr>
      </w:pPr>
    </w:p>
    <w:p w14:paraId="7F43A4AF">
      <w:pPr>
        <w:keepNext w:val="0"/>
        <w:keepLines w:val="0"/>
        <w:pageBreakBefore w:val="0"/>
        <w:kinsoku/>
        <w:wordWrap/>
        <w:overflowPunct/>
        <w:topLinePunct w:val="0"/>
        <w:autoSpaceDE w:val="0"/>
        <w:autoSpaceDN w:val="0"/>
        <w:bidi w:val="0"/>
        <w:adjustRightInd w:val="0"/>
        <w:snapToGrid w:val="0"/>
        <w:spacing w:line="520" w:lineRule="exact"/>
        <w:ind w:right="1280"/>
        <w:textAlignment w:val="auto"/>
        <w:rPr>
          <w:rFonts w:hint="eastAsia" w:ascii="宋体" w:hAnsi="宋体" w:cs="宋体"/>
          <w:bCs/>
          <w:color w:val="0000FF"/>
          <w:kern w:val="0"/>
          <w:sz w:val="24"/>
          <w:szCs w:val="24"/>
          <w:lang w:val="en-US" w:eastAsia="zh-CN"/>
        </w:rPr>
      </w:pPr>
      <w:r>
        <w:rPr>
          <w:rFonts w:hint="eastAsia" w:ascii="宋体" w:hAnsi="宋体" w:cs="宋体"/>
          <w:bCs/>
          <w:color w:val="0000FF"/>
          <w:kern w:val="0"/>
          <w:sz w:val="24"/>
          <w:szCs w:val="24"/>
          <w:lang w:val="en-US" w:eastAsia="zh-CN"/>
        </w:rPr>
        <w:t xml:space="preserve">合同包名称：                     </w:t>
      </w:r>
    </w:p>
    <w:p w14:paraId="4B1534C9">
      <w:pPr>
        <w:keepNext w:val="0"/>
        <w:keepLines w:val="0"/>
        <w:pageBreakBefore w:val="0"/>
        <w:kinsoku/>
        <w:wordWrap/>
        <w:overflowPunct/>
        <w:topLinePunct w:val="0"/>
        <w:autoSpaceDE w:val="0"/>
        <w:autoSpaceDN w:val="0"/>
        <w:bidi w:val="0"/>
        <w:adjustRightInd w:val="0"/>
        <w:snapToGrid w:val="0"/>
        <w:spacing w:line="520" w:lineRule="exact"/>
        <w:ind w:right="128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0000FF"/>
          <w:kern w:val="0"/>
          <w:sz w:val="24"/>
          <w:szCs w:val="24"/>
        </w:rPr>
        <w:t>项目编号：</w:t>
      </w:r>
      <w:r>
        <w:rPr>
          <w:rFonts w:hint="eastAsia" w:ascii="宋体" w:hAnsi="宋体" w:eastAsia="宋体" w:cs="宋体"/>
          <w:bCs/>
          <w:color w:val="0000FF"/>
          <w:kern w:val="0"/>
          <w:sz w:val="24"/>
          <w:szCs w:val="24"/>
          <w:lang w:val="en-US" w:eastAsia="zh-CN"/>
        </w:rPr>
        <w:t xml:space="preserve">   </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 xml:space="preserve">    </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 xml:space="preserve"> </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 w:val="0"/>
          <w:bCs/>
          <w:color w:val="0000FF"/>
          <w:sz w:val="24"/>
          <w:szCs w:val="24"/>
          <w:lang w:val="en-US" w:eastAsia="zh-CN"/>
        </w:rPr>
        <w:t xml:space="preserve">  </w:t>
      </w:r>
      <w:r>
        <w:rPr>
          <w:rFonts w:hint="eastAsia" w:ascii="宋体" w:hAnsi="宋体" w:eastAsia="宋体" w:cs="宋体"/>
          <w:b w:val="0"/>
          <w:bCs/>
          <w:color w:val="0000FF"/>
          <w:sz w:val="24"/>
          <w:szCs w:val="24"/>
        </w:rPr>
        <w:t>单位：人民币元</w:t>
      </w:r>
    </w:p>
    <w:tbl>
      <w:tblPr>
        <w:tblStyle w:val="3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056"/>
        <w:gridCol w:w="6717"/>
      </w:tblGrid>
      <w:tr w14:paraId="70CB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7" w:type="dxa"/>
            <w:vAlign w:val="center"/>
          </w:tcPr>
          <w:p w14:paraId="5199C740">
            <w:pPr>
              <w:jc w:val="center"/>
              <w:rPr>
                <w:rFonts w:hint="eastAsia" w:ascii="宋体" w:hAnsi="宋体" w:eastAsia="宋体" w:cs="宋体"/>
                <w:b/>
                <w:bCs/>
                <w:sz w:val="24"/>
                <w:szCs w:val="24"/>
              </w:rPr>
            </w:pPr>
            <w:bookmarkStart w:id="49" w:name="_Toc375125038"/>
            <w:bookmarkStart w:id="50" w:name="_Toc443639914"/>
            <w:bookmarkStart w:id="51" w:name="_Toc363558512"/>
            <w:bookmarkStart w:id="52" w:name="_Toc443640378"/>
            <w:bookmarkStart w:id="53" w:name="_Toc443640468"/>
            <w:r>
              <w:rPr>
                <w:rFonts w:hint="eastAsia" w:ascii="宋体" w:hAnsi="宋体" w:eastAsia="宋体" w:cs="宋体"/>
                <w:b/>
                <w:bCs/>
                <w:sz w:val="24"/>
                <w:szCs w:val="24"/>
              </w:rPr>
              <w:t>序号</w:t>
            </w:r>
            <w:bookmarkEnd w:id="49"/>
            <w:bookmarkEnd w:id="50"/>
            <w:bookmarkEnd w:id="51"/>
            <w:bookmarkEnd w:id="52"/>
            <w:bookmarkEnd w:id="53"/>
          </w:p>
        </w:tc>
        <w:tc>
          <w:tcPr>
            <w:tcW w:w="2056" w:type="dxa"/>
            <w:vAlign w:val="center"/>
          </w:tcPr>
          <w:p w14:paraId="7091AB52">
            <w:pPr>
              <w:jc w:val="center"/>
              <w:rPr>
                <w:rFonts w:hint="eastAsia" w:ascii="宋体" w:hAnsi="宋体" w:eastAsia="宋体" w:cs="宋体"/>
                <w:b/>
                <w:bCs/>
                <w:sz w:val="24"/>
                <w:szCs w:val="24"/>
              </w:rPr>
            </w:pPr>
            <w:bookmarkStart w:id="54" w:name="_Toc363558513"/>
            <w:bookmarkStart w:id="55" w:name="_Toc443640469"/>
            <w:bookmarkStart w:id="56" w:name="_Toc443640379"/>
            <w:bookmarkStart w:id="57" w:name="_Toc443639915"/>
            <w:bookmarkStart w:id="58" w:name="_Toc375125039"/>
            <w:r>
              <w:rPr>
                <w:rFonts w:hint="eastAsia" w:ascii="宋体" w:hAnsi="宋体" w:eastAsia="宋体" w:cs="宋体"/>
                <w:b/>
                <w:bCs/>
                <w:sz w:val="24"/>
                <w:szCs w:val="24"/>
              </w:rPr>
              <w:t>名   称</w:t>
            </w:r>
            <w:bookmarkEnd w:id="54"/>
            <w:bookmarkEnd w:id="55"/>
            <w:bookmarkEnd w:id="56"/>
            <w:bookmarkEnd w:id="57"/>
            <w:bookmarkEnd w:id="58"/>
          </w:p>
        </w:tc>
        <w:tc>
          <w:tcPr>
            <w:tcW w:w="6717" w:type="dxa"/>
            <w:vAlign w:val="center"/>
          </w:tcPr>
          <w:p w14:paraId="1AC00749">
            <w:pPr>
              <w:jc w:val="center"/>
              <w:rPr>
                <w:rFonts w:hint="eastAsia" w:ascii="宋体" w:hAnsi="宋体" w:eastAsia="宋体" w:cs="宋体"/>
                <w:b/>
                <w:bCs/>
                <w:sz w:val="24"/>
                <w:szCs w:val="24"/>
              </w:rPr>
            </w:pPr>
            <w:bookmarkStart w:id="59" w:name="_Toc375125040"/>
            <w:bookmarkStart w:id="60" w:name="_Toc363558514"/>
            <w:bookmarkStart w:id="61" w:name="_Toc443639916"/>
            <w:bookmarkStart w:id="62" w:name="_Toc443640380"/>
            <w:bookmarkStart w:id="63" w:name="_Toc443640470"/>
            <w:r>
              <w:rPr>
                <w:rFonts w:hint="eastAsia" w:ascii="宋体" w:hAnsi="宋体" w:eastAsia="宋体" w:cs="宋体"/>
                <w:b/>
                <w:bCs/>
                <w:sz w:val="24"/>
                <w:szCs w:val="24"/>
              </w:rPr>
              <w:t>内    容</w:t>
            </w:r>
            <w:bookmarkEnd w:id="59"/>
            <w:bookmarkEnd w:id="60"/>
            <w:bookmarkEnd w:id="61"/>
            <w:bookmarkEnd w:id="62"/>
            <w:bookmarkEnd w:id="63"/>
          </w:p>
        </w:tc>
      </w:tr>
      <w:tr w14:paraId="44E2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797" w:type="dxa"/>
            <w:vAlign w:val="center"/>
          </w:tcPr>
          <w:p w14:paraId="027745FA">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p>
        </w:tc>
        <w:tc>
          <w:tcPr>
            <w:tcW w:w="2056" w:type="dxa"/>
            <w:vAlign w:val="center"/>
          </w:tcPr>
          <w:p w14:paraId="5306D4A3">
            <w:pPr>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投标报价</w:t>
            </w:r>
          </w:p>
        </w:tc>
        <w:tc>
          <w:tcPr>
            <w:tcW w:w="6717" w:type="dxa"/>
            <w:vAlign w:val="center"/>
          </w:tcPr>
          <w:p w14:paraId="60A5D501">
            <w:pPr>
              <w:spacing w:line="480" w:lineRule="auto"/>
              <w:jc w:val="both"/>
              <w:rPr>
                <w:rFonts w:hint="eastAsia" w:ascii="宋体" w:hAnsi="宋体" w:eastAsia="宋体" w:cs="宋体"/>
                <w:i w:val="0"/>
                <w:color w:val="000000"/>
                <w:sz w:val="24"/>
                <w:szCs w:val="24"/>
                <w:u w:val="none"/>
                <w:lang w:val="en-US" w:eastAsia="zh-CN"/>
              </w:rPr>
            </w:pPr>
          </w:p>
          <w:p w14:paraId="46F580CF">
            <w:pPr>
              <w:spacing w:line="480" w:lineRule="auto"/>
              <w:jc w:val="both"/>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大写：</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u w:val="none"/>
                <w:lang w:val="en-US" w:eastAsia="zh-CN"/>
              </w:rPr>
              <w:t xml:space="preserve"> </w:t>
            </w:r>
          </w:p>
          <w:p w14:paraId="141FD8FE">
            <w:pPr>
              <w:spacing w:line="480" w:lineRule="auto"/>
              <w:jc w:val="both"/>
              <w:rPr>
                <w:rFonts w:hint="eastAsia" w:ascii="宋体" w:hAnsi="宋体" w:eastAsia="宋体" w:cs="宋体"/>
                <w:sz w:val="24"/>
                <w:szCs w:val="24"/>
                <w:lang w:val="en-US" w:eastAsia="zh-CN"/>
              </w:rPr>
            </w:pPr>
            <w:r>
              <w:rPr>
                <w:rFonts w:hint="eastAsia" w:ascii="宋体" w:hAnsi="宋体" w:eastAsia="宋体" w:cs="宋体"/>
                <w:i w:val="0"/>
                <w:color w:val="000000"/>
                <w:sz w:val="24"/>
                <w:szCs w:val="24"/>
                <w:u w:val="none"/>
                <w:lang w:val="en-US" w:eastAsia="zh-CN"/>
              </w:rPr>
              <w:t>小写：</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u w:val="none"/>
                <w:lang w:val="en-US" w:eastAsia="zh-CN"/>
              </w:rPr>
              <w:t xml:space="preserve">            </w:t>
            </w:r>
          </w:p>
        </w:tc>
      </w:tr>
      <w:tr w14:paraId="2B81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97" w:type="dxa"/>
            <w:vAlign w:val="center"/>
          </w:tcPr>
          <w:p w14:paraId="61B5BD61">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p>
        </w:tc>
        <w:tc>
          <w:tcPr>
            <w:tcW w:w="2056" w:type="dxa"/>
            <w:vAlign w:val="center"/>
          </w:tcPr>
          <w:p w14:paraId="7E89D765">
            <w:pPr>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服务期</w:t>
            </w:r>
          </w:p>
        </w:tc>
        <w:tc>
          <w:tcPr>
            <w:tcW w:w="6717" w:type="dxa"/>
            <w:vAlign w:val="center"/>
          </w:tcPr>
          <w:p w14:paraId="60D3BDE2">
            <w:pPr>
              <w:jc w:val="center"/>
              <w:rPr>
                <w:rFonts w:hint="eastAsia" w:ascii="宋体" w:hAnsi="宋体" w:eastAsia="宋体" w:cs="宋体"/>
                <w:b/>
                <w:bCs/>
                <w:sz w:val="24"/>
                <w:szCs w:val="24"/>
              </w:rPr>
            </w:pPr>
          </w:p>
        </w:tc>
      </w:tr>
      <w:tr w14:paraId="6FEF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97" w:type="dxa"/>
            <w:vAlign w:val="center"/>
          </w:tcPr>
          <w:p w14:paraId="5F757054">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p>
        </w:tc>
        <w:tc>
          <w:tcPr>
            <w:tcW w:w="2056" w:type="dxa"/>
            <w:vAlign w:val="center"/>
          </w:tcPr>
          <w:p w14:paraId="7CBC2344">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c>
          <w:tcPr>
            <w:tcW w:w="6717" w:type="dxa"/>
            <w:vAlign w:val="center"/>
          </w:tcPr>
          <w:p w14:paraId="48957AC6">
            <w:pPr>
              <w:jc w:val="center"/>
              <w:rPr>
                <w:rFonts w:hint="eastAsia" w:ascii="宋体" w:hAnsi="宋体" w:eastAsia="宋体" w:cs="宋体"/>
                <w:b/>
                <w:bCs/>
                <w:sz w:val="24"/>
                <w:szCs w:val="24"/>
              </w:rPr>
            </w:pPr>
          </w:p>
        </w:tc>
      </w:tr>
    </w:tbl>
    <w:p w14:paraId="402B13D6">
      <w:pPr>
        <w:keepNext w:val="0"/>
        <w:keepLines w:val="0"/>
        <w:pageBreakBefore w:val="0"/>
        <w:kinsoku/>
        <w:wordWrap/>
        <w:overflowPunct/>
        <w:topLinePunct w:val="0"/>
        <w:autoSpaceDE w:val="0"/>
        <w:autoSpaceDN w:val="0"/>
        <w:bidi w:val="0"/>
        <w:adjustRightInd w:val="0"/>
        <w:snapToGrid w:val="0"/>
        <w:spacing w:line="520" w:lineRule="exac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 xml:space="preserve">  注：</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报价应按</w:t>
      </w:r>
      <w:r>
        <w:rPr>
          <w:rFonts w:hint="eastAsia" w:ascii="宋体" w:hAnsi="宋体" w:eastAsia="宋体" w:cs="宋体"/>
          <w:b w:val="0"/>
          <w:bCs w:val="0"/>
          <w:color w:val="auto"/>
          <w:sz w:val="21"/>
          <w:szCs w:val="21"/>
          <w:lang w:val="en-US" w:eastAsia="zh-CN"/>
        </w:rPr>
        <w:t>开标一览</w:t>
      </w:r>
      <w:r>
        <w:rPr>
          <w:rFonts w:hint="eastAsia" w:ascii="宋体" w:hAnsi="宋体" w:eastAsia="宋体" w:cs="宋体"/>
          <w:b w:val="0"/>
          <w:bCs w:val="0"/>
          <w:color w:val="auto"/>
          <w:sz w:val="21"/>
          <w:szCs w:val="21"/>
          <w:lang w:val="zh-CN"/>
        </w:rPr>
        <w:t>表</w:t>
      </w:r>
      <w:r>
        <w:rPr>
          <w:rFonts w:hint="eastAsia" w:ascii="宋体" w:hAnsi="宋体" w:cs="宋体"/>
          <w:b w:val="0"/>
          <w:bCs w:val="0"/>
          <w:color w:val="auto"/>
          <w:sz w:val="21"/>
          <w:szCs w:val="21"/>
          <w:lang w:val="en-US" w:eastAsia="zh-CN"/>
        </w:rPr>
        <w:t>要求</w:t>
      </w:r>
      <w:r>
        <w:rPr>
          <w:rFonts w:hint="eastAsia" w:ascii="宋体" w:hAnsi="宋体" w:eastAsia="宋体" w:cs="宋体"/>
          <w:b w:val="0"/>
          <w:bCs w:val="0"/>
          <w:color w:val="auto"/>
          <w:sz w:val="21"/>
          <w:szCs w:val="21"/>
        </w:rPr>
        <w:t>填写，最多保留小数点后两位，大小写不一致时，以大写为准</w:t>
      </w:r>
      <w:r>
        <w:rPr>
          <w:rFonts w:hint="eastAsia" w:ascii="宋体" w:hAnsi="宋体" w:eastAsia="宋体" w:cs="宋体"/>
          <w:b w:val="0"/>
          <w:bCs w:val="0"/>
          <w:color w:val="auto"/>
          <w:sz w:val="21"/>
          <w:szCs w:val="21"/>
          <w:lang w:eastAsia="zh-CN"/>
        </w:rPr>
        <w:t>。</w:t>
      </w:r>
    </w:p>
    <w:p w14:paraId="503A3820">
      <w:pPr>
        <w:keepNext w:val="0"/>
        <w:keepLines w:val="0"/>
        <w:pageBreakBefore w:val="0"/>
        <w:widowControl w:val="0"/>
        <w:kinsoku/>
        <w:wordWrap/>
        <w:overflowPunct/>
        <w:topLinePunct w:val="0"/>
        <w:autoSpaceDE w:val="0"/>
        <w:autoSpaceDN w:val="0"/>
        <w:bidi w:val="0"/>
        <w:adjustRightInd/>
        <w:snapToGrid w:val="0"/>
        <w:spacing w:line="520" w:lineRule="exact"/>
        <w:ind w:firstLine="630" w:firstLineChars="3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各供应商必须严格按照上表要求填写。</w:t>
      </w:r>
    </w:p>
    <w:p w14:paraId="2839EBDB">
      <w:pPr>
        <w:autoSpaceDE w:val="0"/>
        <w:autoSpaceDN w:val="0"/>
        <w:adjustRightInd w:val="0"/>
        <w:snapToGrid w:val="0"/>
        <w:spacing w:line="360" w:lineRule="auto"/>
        <w:rPr>
          <w:rFonts w:hint="eastAsia" w:ascii="宋体" w:hAnsi="宋体" w:eastAsia="宋体" w:cs="宋体"/>
          <w:b/>
          <w:bCs/>
          <w:color w:val="auto"/>
          <w:sz w:val="24"/>
          <w:szCs w:val="24"/>
        </w:rPr>
      </w:pPr>
    </w:p>
    <w:p w14:paraId="2419C2FD">
      <w:pPr>
        <w:autoSpaceDE w:val="0"/>
        <w:autoSpaceDN w:val="0"/>
        <w:adjustRightInd w:val="0"/>
        <w:snapToGrid w:val="0"/>
        <w:spacing w:line="360" w:lineRule="auto"/>
        <w:rPr>
          <w:rFonts w:hint="eastAsia" w:ascii="宋体" w:hAnsi="宋体" w:eastAsia="宋体" w:cs="宋体"/>
          <w:b/>
          <w:color w:val="auto"/>
          <w:sz w:val="24"/>
          <w:szCs w:val="24"/>
          <w:lang w:val="zh-CN"/>
        </w:rPr>
      </w:pPr>
      <w:r>
        <w:rPr>
          <w:rFonts w:hint="eastAsia" w:ascii="宋体" w:hAnsi="宋体" w:eastAsia="宋体" w:cs="宋体"/>
          <w:b/>
          <w:bCs/>
          <w:color w:val="auto"/>
          <w:sz w:val="24"/>
          <w:szCs w:val="24"/>
        </w:rPr>
        <w:t xml:space="preserve">                                </w:t>
      </w:r>
    </w:p>
    <w:p w14:paraId="2E8A76E9">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14:paraId="437CD58C">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法定代表人/负责人或被授权人：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FF"/>
          <w:kern w:val="0"/>
          <w:sz w:val="24"/>
          <w:szCs w:val="24"/>
          <w:highlight w:val="none"/>
          <w:u w:val="none"/>
        </w:rPr>
        <w:t>签字</w:t>
      </w:r>
      <w:r>
        <w:rPr>
          <w:rFonts w:hint="eastAsia" w:ascii="宋体" w:hAnsi="宋体" w:cs="宋体"/>
          <w:color w:val="0000FF"/>
          <w:kern w:val="0"/>
          <w:sz w:val="24"/>
          <w:szCs w:val="24"/>
          <w:highlight w:val="none"/>
          <w:u w:val="none"/>
          <w:lang w:val="en-US" w:eastAsia="zh-CN"/>
        </w:rPr>
        <w:t>或盖章</w:t>
      </w:r>
      <w:r>
        <w:rPr>
          <w:rFonts w:hint="eastAsia" w:ascii="宋体" w:hAnsi="宋体" w:eastAsia="宋体" w:cs="宋体"/>
          <w:color w:val="auto"/>
          <w:sz w:val="24"/>
          <w:szCs w:val="24"/>
          <w:highlight w:val="none"/>
        </w:rPr>
        <w:t xml:space="preserve">）         </w:t>
      </w:r>
    </w:p>
    <w:p w14:paraId="20C8D8AE">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DCA4F64">
      <w:pPr>
        <w:autoSpaceDE w:val="0"/>
        <w:autoSpaceDN w:val="0"/>
        <w:adjustRightInd w:val="0"/>
        <w:snapToGrid w:val="0"/>
        <w:spacing w:line="560" w:lineRule="exact"/>
        <w:ind w:firstLine="1820" w:firstLineChars="650"/>
        <w:rPr>
          <w:rFonts w:hint="eastAsia" w:ascii="宋体" w:hAnsi="宋体" w:eastAsia="宋体" w:cs="宋体"/>
          <w:color w:val="auto"/>
          <w:sz w:val="28"/>
          <w:szCs w:val="28"/>
          <w:lang w:val="zh-CN"/>
        </w:rPr>
      </w:pPr>
    </w:p>
    <w:p w14:paraId="79C1925E">
      <w:pPr>
        <w:autoSpaceDE w:val="0"/>
        <w:autoSpaceDN w:val="0"/>
        <w:adjustRightInd w:val="0"/>
        <w:snapToGrid w:val="0"/>
        <w:spacing w:line="560" w:lineRule="exact"/>
        <w:rPr>
          <w:rFonts w:hint="eastAsia" w:ascii="宋体" w:hAnsi="宋体" w:eastAsia="宋体" w:cs="宋体"/>
          <w:color w:val="auto"/>
          <w:sz w:val="28"/>
          <w:szCs w:val="28"/>
          <w:lang w:val="zh-CN"/>
        </w:rPr>
      </w:pPr>
    </w:p>
    <w:p w14:paraId="7041D204">
      <w:pPr>
        <w:pStyle w:val="16"/>
        <w:rPr>
          <w:rFonts w:hint="eastAsia" w:ascii="宋体" w:hAnsi="宋体" w:eastAsia="宋体" w:cs="宋体"/>
          <w:color w:val="auto"/>
          <w:sz w:val="28"/>
          <w:szCs w:val="28"/>
          <w:lang w:val="zh-CN"/>
        </w:rPr>
      </w:pPr>
    </w:p>
    <w:p w14:paraId="4617958B">
      <w:pPr>
        <w:pStyle w:val="30"/>
        <w:rPr>
          <w:rFonts w:hint="eastAsia" w:ascii="宋体" w:hAnsi="宋体" w:eastAsia="宋体" w:cs="宋体"/>
          <w:color w:val="auto"/>
          <w:sz w:val="28"/>
          <w:szCs w:val="28"/>
          <w:lang w:val="zh-CN"/>
        </w:rPr>
      </w:pPr>
    </w:p>
    <w:p w14:paraId="1FAC1351">
      <w:pPr>
        <w:pStyle w:val="30"/>
        <w:rPr>
          <w:rFonts w:hint="eastAsia" w:ascii="宋体" w:hAnsi="宋体" w:eastAsia="宋体" w:cs="宋体"/>
          <w:color w:val="auto"/>
          <w:sz w:val="28"/>
          <w:szCs w:val="28"/>
          <w:lang w:val="zh-CN"/>
        </w:rPr>
      </w:pPr>
    </w:p>
    <w:p w14:paraId="5C95C263">
      <w:pPr>
        <w:pStyle w:val="30"/>
        <w:rPr>
          <w:rFonts w:hint="eastAsia" w:ascii="宋体" w:hAnsi="宋体" w:eastAsia="宋体" w:cs="宋体"/>
          <w:color w:val="auto"/>
          <w:sz w:val="28"/>
          <w:szCs w:val="28"/>
          <w:lang w:val="zh-CN"/>
        </w:rPr>
      </w:pPr>
    </w:p>
    <w:p w14:paraId="2DFF9287">
      <w:pPr>
        <w:pStyle w:val="30"/>
        <w:rPr>
          <w:rFonts w:hint="eastAsia" w:ascii="宋体" w:hAnsi="宋体" w:eastAsia="宋体" w:cs="宋体"/>
          <w:color w:val="auto"/>
          <w:sz w:val="28"/>
          <w:szCs w:val="28"/>
          <w:lang w:val="zh-CN"/>
        </w:rPr>
      </w:pPr>
    </w:p>
    <w:p w14:paraId="43EEFBA5">
      <w:pPr>
        <w:pStyle w:val="30"/>
        <w:rPr>
          <w:rFonts w:hint="eastAsia" w:ascii="宋体" w:hAnsi="宋体" w:eastAsia="宋体" w:cs="宋体"/>
          <w:color w:val="auto"/>
          <w:sz w:val="28"/>
          <w:szCs w:val="28"/>
          <w:lang w:val="zh-CN"/>
        </w:rPr>
      </w:pPr>
    </w:p>
    <w:p w14:paraId="488FB9F0">
      <w:pPr>
        <w:pStyle w:val="30"/>
        <w:rPr>
          <w:rFonts w:hint="eastAsia" w:ascii="宋体" w:hAnsi="宋体" w:eastAsia="宋体" w:cs="宋体"/>
          <w:color w:val="auto"/>
          <w:sz w:val="28"/>
          <w:szCs w:val="28"/>
          <w:lang w:val="zh-CN"/>
        </w:rPr>
      </w:pPr>
    </w:p>
    <w:p w14:paraId="34CCC6F9">
      <w:pPr>
        <w:pStyle w:val="30"/>
        <w:rPr>
          <w:rFonts w:hint="eastAsia" w:ascii="宋体" w:hAnsi="宋体" w:eastAsia="宋体" w:cs="宋体"/>
          <w:color w:val="auto"/>
          <w:sz w:val="28"/>
          <w:szCs w:val="28"/>
          <w:lang w:val="zh-CN"/>
        </w:rPr>
      </w:pPr>
    </w:p>
    <w:p w14:paraId="52CC2A79">
      <w:pPr>
        <w:widowControl/>
        <w:spacing w:before="55"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zh-CN"/>
        </w:rPr>
        <w:t>第</w:t>
      </w:r>
      <w:r>
        <w:rPr>
          <w:rFonts w:hint="eastAsia" w:ascii="宋体" w:hAnsi="宋体" w:eastAsia="宋体" w:cs="宋体"/>
          <w:b/>
          <w:bCs/>
          <w:color w:val="auto"/>
          <w:sz w:val="32"/>
          <w:szCs w:val="32"/>
          <w:lang w:val="en-US" w:eastAsia="zh-CN"/>
        </w:rPr>
        <w:t>三</w:t>
      </w:r>
      <w:r>
        <w:rPr>
          <w:rFonts w:hint="eastAsia" w:ascii="宋体" w:hAnsi="宋体" w:eastAsia="宋体" w:cs="宋体"/>
          <w:b/>
          <w:bCs/>
          <w:color w:val="auto"/>
          <w:sz w:val="32"/>
          <w:szCs w:val="32"/>
          <w:lang w:val="zh-CN"/>
        </w:rPr>
        <w:t xml:space="preserve">部分 </w:t>
      </w:r>
      <w:r>
        <w:rPr>
          <w:rFonts w:hint="eastAsia" w:ascii="宋体" w:hAnsi="宋体" w:eastAsia="宋体" w:cs="宋体"/>
          <w:b/>
          <w:bCs/>
          <w:color w:val="auto"/>
          <w:sz w:val="32"/>
          <w:szCs w:val="32"/>
          <w:lang w:val="en-US" w:eastAsia="zh-CN"/>
        </w:rPr>
        <w:t xml:space="preserve"> 分项报价</w:t>
      </w:r>
      <w:r>
        <w:rPr>
          <w:rFonts w:hint="eastAsia" w:ascii="宋体" w:hAnsi="宋体" w:eastAsia="宋体" w:cs="宋体"/>
          <w:b/>
          <w:bCs/>
          <w:color w:val="auto"/>
          <w:sz w:val="32"/>
          <w:szCs w:val="32"/>
        </w:rPr>
        <w:t>表</w:t>
      </w:r>
    </w:p>
    <w:p w14:paraId="48C717FB">
      <w:pPr>
        <w:widowControl/>
        <w:spacing w:line="400" w:lineRule="exact"/>
        <w:jc w:val="right"/>
        <w:rPr>
          <w:rFonts w:hint="eastAsia" w:ascii="宋体" w:hAnsi="宋体" w:eastAsia="宋体" w:cs="宋体"/>
          <w:b w:val="0"/>
          <w:bCs/>
          <w:sz w:val="24"/>
          <w:szCs w:val="24"/>
        </w:rPr>
      </w:pPr>
    </w:p>
    <w:p w14:paraId="547CB313">
      <w:pPr>
        <w:keepNext w:val="0"/>
        <w:keepLines w:val="0"/>
        <w:pageBreakBefore w:val="0"/>
        <w:kinsoku/>
        <w:wordWrap/>
        <w:overflowPunct/>
        <w:topLinePunct w:val="0"/>
        <w:autoSpaceDE w:val="0"/>
        <w:autoSpaceDN w:val="0"/>
        <w:bidi w:val="0"/>
        <w:adjustRightInd w:val="0"/>
        <w:snapToGrid w:val="0"/>
        <w:spacing w:line="520" w:lineRule="exact"/>
        <w:ind w:right="1280"/>
        <w:textAlignment w:val="auto"/>
        <w:rPr>
          <w:rFonts w:hint="eastAsia" w:ascii="宋体" w:hAnsi="宋体" w:eastAsia="宋体" w:cs="宋体"/>
          <w:bCs/>
          <w:color w:val="0000FF"/>
          <w:kern w:val="0"/>
          <w:sz w:val="24"/>
          <w:szCs w:val="24"/>
          <w:lang w:val="en-US" w:eastAsia="zh-CN"/>
        </w:rPr>
      </w:pPr>
      <w:r>
        <w:rPr>
          <w:rFonts w:hint="eastAsia" w:ascii="宋体" w:hAnsi="宋体" w:eastAsia="宋体" w:cs="宋体"/>
          <w:bCs/>
          <w:color w:val="0000FF"/>
          <w:kern w:val="0"/>
          <w:sz w:val="24"/>
          <w:szCs w:val="24"/>
          <w:lang w:val="en-US" w:eastAsia="zh-CN"/>
        </w:rPr>
        <w:t xml:space="preserve">合同包名称：                     </w:t>
      </w:r>
    </w:p>
    <w:p w14:paraId="195E2757">
      <w:pPr>
        <w:widowControl/>
        <w:spacing w:line="400" w:lineRule="exact"/>
        <w:jc w:val="both"/>
        <w:rPr>
          <w:rFonts w:hint="eastAsia" w:ascii="宋体" w:hAnsi="宋体" w:eastAsia="宋体" w:cs="宋体"/>
          <w:b/>
          <w:color w:val="0000FF"/>
          <w:sz w:val="24"/>
          <w:szCs w:val="24"/>
        </w:rPr>
      </w:pPr>
      <w:r>
        <w:rPr>
          <w:rFonts w:hint="eastAsia" w:ascii="宋体" w:hAnsi="宋体" w:eastAsia="宋体" w:cs="宋体"/>
          <w:bCs/>
          <w:color w:val="0000FF"/>
          <w:kern w:val="0"/>
          <w:sz w:val="24"/>
          <w:szCs w:val="24"/>
        </w:rPr>
        <w:t>项目编号：</w:t>
      </w:r>
      <w:r>
        <w:rPr>
          <w:rFonts w:hint="eastAsia" w:ascii="宋体" w:hAnsi="宋体" w:eastAsia="宋体" w:cs="宋体"/>
          <w:bCs/>
          <w:color w:val="0000FF"/>
          <w:kern w:val="0"/>
          <w:sz w:val="24"/>
          <w:szCs w:val="24"/>
          <w:lang w:val="en-US" w:eastAsia="zh-CN"/>
        </w:rPr>
        <w:t xml:space="preserve">         </w:t>
      </w:r>
      <w:r>
        <w:rPr>
          <w:rFonts w:hint="eastAsia" w:ascii="宋体" w:hAnsi="宋体" w:eastAsia="宋体" w:cs="宋体"/>
          <w:b w:val="0"/>
          <w:bCs/>
          <w:color w:val="0000FF"/>
          <w:sz w:val="24"/>
          <w:szCs w:val="24"/>
          <w:lang w:val="en-US" w:eastAsia="zh-CN"/>
        </w:rPr>
        <w:t xml:space="preserve">                           </w:t>
      </w:r>
      <w:r>
        <w:rPr>
          <w:rFonts w:hint="eastAsia" w:ascii="宋体" w:hAnsi="宋体" w:cs="宋体"/>
          <w:b w:val="0"/>
          <w:bCs/>
          <w:color w:val="0000FF"/>
          <w:sz w:val="24"/>
          <w:szCs w:val="24"/>
          <w:lang w:val="en-US" w:eastAsia="zh-CN"/>
        </w:rPr>
        <w:t xml:space="preserve">              </w:t>
      </w:r>
      <w:r>
        <w:rPr>
          <w:rFonts w:hint="eastAsia" w:ascii="宋体" w:hAnsi="宋体" w:eastAsia="宋体" w:cs="宋体"/>
          <w:b w:val="0"/>
          <w:bCs/>
          <w:color w:val="0000FF"/>
          <w:sz w:val="24"/>
          <w:szCs w:val="24"/>
          <w:lang w:val="en-US" w:eastAsia="zh-CN"/>
        </w:rPr>
        <w:t xml:space="preserve">  </w:t>
      </w:r>
      <w:r>
        <w:rPr>
          <w:rFonts w:hint="eastAsia" w:ascii="宋体" w:hAnsi="宋体" w:eastAsia="宋体" w:cs="宋体"/>
          <w:b w:val="0"/>
          <w:bCs/>
          <w:color w:val="0000FF"/>
          <w:sz w:val="24"/>
          <w:szCs w:val="24"/>
        </w:rPr>
        <w:t>单位：人民币元</w:t>
      </w:r>
    </w:p>
    <w:tbl>
      <w:tblPr>
        <w:tblStyle w:val="36"/>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221"/>
        <w:gridCol w:w="1178"/>
        <w:gridCol w:w="850"/>
        <w:gridCol w:w="1560"/>
        <w:gridCol w:w="1417"/>
        <w:gridCol w:w="881"/>
      </w:tblGrid>
      <w:tr w14:paraId="5F4A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9" w:type="dxa"/>
            <w:tcBorders>
              <w:top w:val="single" w:color="auto" w:sz="12" w:space="0"/>
              <w:left w:val="single" w:color="auto" w:sz="12" w:space="0"/>
              <w:bottom w:val="single" w:color="auto" w:sz="4" w:space="0"/>
              <w:right w:val="single" w:color="auto" w:sz="4" w:space="0"/>
            </w:tcBorders>
            <w:vAlign w:val="center"/>
          </w:tcPr>
          <w:p w14:paraId="59DC6453">
            <w:pPr>
              <w:snapToGrid w:val="0"/>
              <w:spacing w:line="5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221" w:type="dxa"/>
            <w:tcBorders>
              <w:top w:val="single" w:color="auto" w:sz="12" w:space="0"/>
              <w:left w:val="nil"/>
              <w:bottom w:val="single" w:color="auto" w:sz="4" w:space="0"/>
              <w:right w:val="single" w:color="auto" w:sz="4" w:space="0"/>
            </w:tcBorders>
            <w:vAlign w:val="center"/>
          </w:tcPr>
          <w:p w14:paraId="160C2031">
            <w:pPr>
              <w:snapToGrid w:val="0"/>
              <w:spacing w:line="500" w:lineRule="exact"/>
              <w:jc w:val="center"/>
              <w:rPr>
                <w:rFonts w:ascii="宋体" w:hAnsi="宋体" w:eastAsia="宋体" w:cs="宋体"/>
                <w:b/>
                <w:bCs/>
                <w:sz w:val="24"/>
                <w:szCs w:val="24"/>
              </w:rPr>
            </w:pPr>
            <w:r>
              <w:rPr>
                <w:rFonts w:hint="eastAsia" w:ascii="宋体" w:hAnsi="宋体" w:eastAsia="宋体" w:cs="宋体"/>
                <w:b/>
                <w:bCs/>
                <w:sz w:val="24"/>
                <w:szCs w:val="24"/>
              </w:rPr>
              <w:t>服务内容</w:t>
            </w:r>
          </w:p>
        </w:tc>
        <w:tc>
          <w:tcPr>
            <w:tcW w:w="1178" w:type="dxa"/>
            <w:tcBorders>
              <w:top w:val="single" w:color="auto" w:sz="12" w:space="0"/>
              <w:left w:val="nil"/>
              <w:bottom w:val="single" w:color="auto" w:sz="4" w:space="0"/>
              <w:right w:val="single" w:color="auto" w:sz="4" w:space="0"/>
            </w:tcBorders>
            <w:vAlign w:val="center"/>
          </w:tcPr>
          <w:p w14:paraId="596B3898">
            <w:pPr>
              <w:snapToGrid w:val="0"/>
              <w:spacing w:line="500" w:lineRule="exact"/>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850" w:type="dxa"/>
            <w:tcBorders>
              <w:top w:val="single" w:color="auto" w:sz="12" w:space="0"/>
              <w:left w:val="nil"/>
              <w:bottom w:val="single" w:color="auto" w:sz="4" w:space="0"/>
              <w:right w:val="single" w:color="auto" w:sz="4" w:space="0"/>
            </w:tcBorders>
            <w:vAlign w:val="center"/>
          </w:tcPr>
          <w:p w14:paraId="2E05EE16">
            <w:pPr>
              <w:snapToGrid w:val="0"/>
              <w:spacing w:line="500" w:lineRule="exact"/>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1560" w:type="dxa"/>
            <w:tcBorders>
              <w:top w:val="single" w:color="auto" w:sz="12" w:space="0"/>
              <w:left w:val="nil"/>
              <w:bottom w:val="single" w:color="auto" w:sz="4" w:space="0"/>
              <w:right w:val="single" w:color="auto" w:sz="4" w:space="0"/>
            </w:tcBorders>
            <w:vAlign w:val="center"/>
          </w:tcPr>
          <w:p w14:paraId="5EE2CC14">
            <w:pPr>
              <w:snapToGrid w:val="0"/>
              <w:spacing w:line="500" w:lineRule="exact"/>
              <w:jc w:val="center"/>
              <w:rPr>
                <w:rFonts w:ascii="宋体" w:hAnsi="宋体" w:eastAsia="宋体" w:cs="宋体"/>
                <w:b/>
                <w:bCs/>
                <w:sz w:val="24"/>
                <w:szCs w:val="24"/>
              </w:rPr>
            </w:pPr>
            <w:r>
              <w:rPr>
                <w:rFonts w:hint="eastAsia" w:ascii="宋体" w:hAnsi="宋体" w:eastAsia="宋体" w:cs="宋体"/>
                <w:b/>
                <w:bCs/>
                <w:sz w:val="24"/>
                <w:szCs w:val="24"/>
              </w:rPr>
              <w:t>单价（元）</w:t>
            </w:r>
          </w:p>
        </w:tc>
        <w:tc>
          <w:tcPr>
            <w:tcW w:w="1417" w:type="dxa"/>
            <w:tcBorders>
              <w:top w:val="single" w:color="auto" w:sz="12" w:space="0"/>
              <w:left w:val="nil"/>
              <w:bottom w:val="single" w:color="auto" w:sz="4" w:space="0"/>
              <w:right w:val="single" w:color="auto" w:sz="4" w:space="0"/>
            </w:tcBorders>
            <w:vAlign w:val="center"/>
          </w:tcPr>
          <w:p w14:paraId="40CA5225">
            <w:pPr>
              <w:snapToGrid w:val="0"/>
              <w:spacing w:line="500" w:lineRule="exact"/>
              <w:jc w:val="center"/>
              <w:rPr>
                <w:rFonts w:ascii="宋体" w:hAnsi="宋体" w:eastAsia="宋体" w:cs="宋体"/>
                <w:b/>
                <w:bCs/>
                <w:sz w:val="24"/>
                <w:szCs w:val="24"/>
              </w:rPr>
            </w:pPr>
            <w:r>
              <w:rPr>
                <w:rFonts w:hint="eastAsia" w:ascii="宋体" w:hAnsi="宋体" w:eastAsia="宋体" w:cs="宋体"/>
                <w:b/>
                <w:bCs/>
                <w:sz w:val="24"/>
                <w:szCs w:val="24"/>
              </w:rPr>
              <w:t>金额（元）</w:t>
            </w:r>
          </w:p>
        </w:tc>
        <w:tc>
          <w:tcPr>
            <w:tcW w:w="881" w:type="dxa"/>
            <w:tcBorders>
              <w:top w:val="single" w:color="auto" w:sz="12" w:space="0"/>
              <w:left w:val="nil"/>
              <w:bottom w:val="single" w:color="auto" w:sz="4" w:space="0"/>
              <w:right w:val="single" w:color="auto" w:sz="12" w:space="0"/>
            </w:tcBorders>
            <w:vAlign w:val="center"/>
          </w:tcPr>
          <w:p w14:paraId="1697CA87">
            <w:pPr>
              <w:snapToGrid w:val="0"/>
              <w:spacing w:line="500" w:lineRule="exact"/>
              <w:ind w:left="105" w:leftChars="50"/>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5924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09" w:type="dxa"/>
            <w:tcBorders>
              <w:top w:val="single" w:color="auto" w:sz="4" w:space="0"/>
              <w:left w:val="single" w:color="auto" w:sz="12" w:space="0"/>
              <w:bottom w:val="single" w:color="auto" w:sz="4" w:space="0"/>
              <w:right w:val="single" w:color="auto" w:sz="4" w:space="0"/>
            </w:tcBorders>
            <w:vAlign w:val="center"/>
          </w:tcPr>
          <w:p w14:paraId="5307EFE8">
            <w:pPr>
              <w:snapToGrid w:val="0"/>
              <w:spacing w:line="500" w:lineRule="exact"/>
              <w:jc w:val="center"/>
              <w:rPr>
                <w:rFonts w:ascii="宋体" w:hAnsi="宋体" w:eastAsia="宋体" w:cs="宋体"/>
                <w:sz w:val="24"/>
                <w:szCs w:val="24"/>
              </w:rPr>
            </w:pPr>
          </w:p>
        </w:tc>
        <w:tc>
          <w:tcPr>
            <w:tcW w:w="2221" w:type="dxa"/>
            <w:tcBorders>
              <w:top w:val="single" w:color="auto" w:sz="4" w:space="0"/>
              <w:left w:val="nil"/>
              <w:bottom w:val="single" w:color="auto" w:sz="4" w:space="0"/>
              <w:right w:val="single" w:color="auto" w:sz="4" w:space="0"/>
            </w:tcBorders>
            <w:vAlign w:val="center"/>
          </w:tcPr>
          <w:p w14:paraId="7FA6FA0C">
            <w:pPr>
              <w:snapToGrid w:val="0"/>
              <w:spacing w:line="500" w:lineRule="exact"/>
              <w:jc w:val="center"/>
              <w:rPr>
                <w:rFonts w:ascii="宋体" w:hAnsi="宋体" w:eastAsia="宋体" w:cs="宋体"/>
                <w:sz w:val="24"/>
                <w:szCs w:val="24"/>
              </w:rPr>
            </w:pPr>
          </w:p>
        </w:tc>
        <w:tc>
          <w:tcPr>
            <w:tcW w:w="1178" w:type="dxa"/>
            <w:tcBorders>
              <w:top w:val="single" w:color="auto" w:sz="4" w:space="0"/>
              <w:left w:val="nil"/>
              <w:bottom w:val="single" w:color="auto" w:sz="4" w:space="0"/>
              <w:right w:val="single" w:color="auto" w:sz="4" w:space="0"/>
            </w:tcBorders>
            <w:vAlign w:val="center"/>
          </w:tcPr>
          <w:p w14:paraId="3BE6ACD4">
            <w:pPr>
              <w:snapToGrid w:val="0"/>
              <w:spacing w:line="500" w:lineRule="exact"/>
              <w:jc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tcPr>
          <w:p w14:paraId="0F4F63E7">
            <w:pPr>
              <w:snapToGrid w:val="0"/>
              <w:spacing w:line="500" w:lineRule="exact"/>
              <w:jc w:val="center"/>
              <w:rPr>
                <w:rFonts w:ascii="宋体" w:hAnsi="宋体" w:eastAsia="宋体" w:cs="宋体"/>
                <w:sz w:val="24"/>
                <w:szCs w:val="24"/>
              </w:rPr>
            </w:pPr>
          </w:p>
        </w:tc>
        <w:tc>
          <w:tcPr>
            <w:tcW w:w="1560" w:type="dxa"/>
            <w:tcBorders>
              <w:top w:val="single" w:color="auto" w:sz="4" w:space="0"/>
              <w:left w:val="nil"/>
              <w:bottom w:val="single" w:color="auto" w:sz="4" w:space="0"/>
              <w:right w:val="single" w:color="auto" w:sz="4" w:space="0"/>
            </w:tcBorders>
            <w:vAlign w:val="center"/>
          </w:tcPr>
          <w:p w14:paraId="3BF9A046">
            <w:pPr>
              <w:snapToGrid w:val="0"/>
              <w:spacing w:line="500" w:lineRule="exact"/>
              <w:jc w:val="center"/>
              <w:rPr>
                <w:rFonts w:ascii="宋体" w:hAnsi="宋体" w:eastAsia="宋体" w:cs="宋体"/>
                <w:sz w:val="24"/>
                <w:szCs w:val="24"/>
              </w:rPr>
            </w:pPr>
          </w:p>
        </w:tc>
        <w:tc>
          <w:tcPr>
            <w:tcW w:w="1417" w:type="dxa"/>
            <w:tcBorders>
              <w:top w:val="single" w:color="auto" w:sz="4" w:space="0"/>
              <w:left w:val="nil"/>
              <w:bottom w:val="single" w:color="auto" w:sz="4" w:space="0"/>
              <w:right w:val="single" w:color="auto" w:sz="4" w:space="0"/>
            </w:tcBorders>
            <w:vAlign w:val="center"/>
          </w:tcPr>
          <w:p w14:paraId="3D4D5130">
            <w:pPr>
              <w:snapToGrid w:val="0"/>
              <w:spacing w:line="500" w:lineRule="exact"/>
              <w:jc w:val="center"/>
              <w:rPr>
                <w:rFonts w:ascii="宋体" w:hAnsi="宋体" w:eastAsia="宋体" w:cs="宋体"/>
                <w:sz w:val="24"/>
                <w:szCs w:val="24"/>
              </w:rPr>
            </w:pPr>
          </w:p>
        </w:tc>
        <w:tc>
          <w:tcPr>
            <w:tcW w:w="881" w:type="dxa"/>
            <w:tcBorders>
              <w:top w:val="single" w:color="auto" w:sz="4" w:space="0"/>
              <w:left w:val="nil"/>
              <w:bottom w:val="single" w:color="auto" w:sz="4" w:space="0"/>
              <w:right w:val="single" w:color="auto" w:sz="12" w:space="0"/>
            </w:tcBorders>
            <w:vAlign w:val="center"/>
          </w:tcPr>
          <w:p w14:paraId="4BD064D0">
            <w:pPr>
              <w:snapToGrid w:val="0"/>
              <w:spacing w:line="500" w:lineRule="exact"/>
              <w:jc w:val="center"/>
              <w:rPr>
                <w:rFonts w:ascii="宋体" w:hAnsi="宋体" w:eastAsia="宋体" w:cs="宋体"/>
                <w:sz w:val="24"/>
                <w:szCs w:val="24"/>
              </w:rPr>
            </w:pPr>
          </w:p>
        </w:tc>
      </w:tr>
      <w:tr w14:paraId="5B83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6" w:hRule="atLeast"/>
          <w:jc w:val="center"/>
        </w:trPr>
        <w:tc>
          <w:tcPr>
            <w:tcW w:w="809" w:type="dxa"/>
            <w:tcBorders>
              <w:top w:val="single" w:color="auto" w:sz="4" w:space="0"/>
              <w:left w:val="single" w:color="auto" w:sz="12" w:space="0"/>
              <w:bottom w:val="single" w:color="auto" w:sz="4" w:space="0"/>
              <w:right w:val="single" w:color="auto" w:sz="4" w:space="0"/>
            </w:tcBorders>
            <w:vAlign w:val="center"/>
          </w:tcPr>
          <w:p w14:paraId="6569B40A">
            <w:pPr>
              <w:snapToGrid w:val="0"/>
              <w:spacing w:line="500" w:lineRule="exact"/>
              <w:jc w:val="center"/>
              <w:rPr>
                <w:rFonts w:ascii="宋体" w:hAnsi="宋体" w:eastAsia="宋体" w:cs="宋体"/>
                <w:sz w:val="24"/>
                <w:szCs w:val="24"/>
              </w:rPr>
            </w:pPr>
          </w:p>
        </w:tc>
        <w:tc>
          <w:tcPr>
            <w:tcW w:w="2221" w:type="dxa"/>
            <w:tcBorders>
              <w:top w:val="single" w:color="auto" w:sz="4" w:space="0"/>
              <w:left w:val="nil"/>
              <w:bottom w:val="single" w:color="auto" w:sz="4" w:space="0"/>
              <w:right w:val="single" w:color="auto" w:sz="4" w:space="0"/>
            </w:tcBorders>
            <w:vAlign w:val="center"/>
          </w:tcPr>
          <w:p w14:paraId="340DF236">
            <w:pPr>
              <w:snapToGrid w:val="0"/>
              <w:spacing w:line="500" w:lineRule="exact"/>
              <w:jc w:val="center"/>
              <w:rPr>
                <w:rFonts w:ascii="宋体" w:hAnsi="宋体" w:eastAsia="宋体" w:cs="宋体"/>
                <w:sz w:val="24"/>
                <w:szCs w:val="24"/>
              </w:rPr>
            </w:pPr>
          </w:p>
        </w:tc>
        <w:tc>
          <w:tcPr>
            <w:tcW w:w="1178" w:type="dxa"/>
            <w:tcBorders>
              <w:top w:val="single" w:color="auto" w:sz="4" w:space="0"/>
              <w:left w:val="nil"/>
              <w:bottom w:val="single" w:color="auto" w:sz="4" w:space="0"/>
              <w:right w:val="single" w:color="auto" w:sz="4" w:space="0"/>
            </w:tcBorders>
            <w:vAlign w:val="center"/>
          </w:tcPr>
          <w:p w14:paraId="7B2CFF8F">
            <w:pPr>
              <w:snapToGrid w:val="0"/>
              <w:spacing w:line="500" w:lineRule="exact"/>
              <w:jc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tcPr>
          <w:p w14:paraId="272875F8">
            <w:pPr>
              <w:snapToGrid w:val="0"/>
              <w:spacing w:line="500" w:lineRule="exact"/>
              <w:jc w:val="center"/>
              <w:rPr>
                <w:rFonts w:ascii="宋体" w:hAnsi="宋体" w:eastAsia="宋体" w:cs="宋体"/>
                <w:sz w:val="24"/>
                <w:szCs w:val="24"/>
              </w:rPr>
            </w:pPr>
          </w:p>
        </w:tc>
        <w:tc>
          <w:tcPr>
            <w:tcW w:w="1560" w:type="dxa"/>
            <w:tcBorders>
              <w:top w:val="single" w:color="auto" w:sz="4" w:space="0"/>
              <w:left w:val="nil"/>
              <w:bottom w:val="single" w:color="auto" w:sz="4" w:space="0"/>
              <w:right w:val="single" w:color="auto" w:sz="4" w:space="0"/>
            </w:tcBorders>
            <w:vAlign w:val="center"/>
          </w:tcPr>
          <w:p w14:paraId="5F18D5E8">
            <w:pPr>
              <w:snapToGrid w:val="0"/>
              <w:spacing w:line="500" w:lineRule="exact"/>
              <w:jc w:val="center"/>
              <w:rPr>
                <w:rFonts w:ascii="宋体" w:hAnsi="宋体" w:eastAsia="宋体" w:cs="宋体"/>
                <w:sz w:val="24"/>
                <w:szCs w:val="24"/>
              </w:rPr>
            </w:pPr>
          </w:p>
        </w:tc>
        <w:tc>
          <w:tcPr>
            <w:tcW w:w="1417" w:type="dxa"/>
            <w:tcBorders>
              <w:top w:val="single" w:color="auto" w:sz="4" w:space="0"/>
              <w:left w:val="nil"/>
              <w:bottom w:val="single" w:color="auto" w:sz="4" w:space="0"/>
              <w:right w:val="single" w:color="auto" w:sz="4" w:space="0"/>
            </w:tcBorders>
            <w:vAlign w:val="center"/>
          </w:tcPr>
          <w:p w14:paraId="52E73D87">
            <w:pPr>
              <w:snapToGrid w:val="0"/>
              <w:spacing w:line="500" w:lineRule="exact"/>
              <w:jc w:val="center"/>
              <w:rPr>
                <w:rFonts w:ascii="宋体" w:hAnsi="宋体" w:eastAsia="宋体" w:cs="宋体"/>
                <w:sz w:val="24"/>
                <w:szCs w:val="24"/>
              </w:rPr>
            </w:pPr>
          </w:p>
        </w:tc>
        <w:tc>
          <w:tcPr>
            <w:tcW w:w="881" w:type="dxa"/>
            <w:tcBorders>
              <w:top w:val="single" w:color="auto" w:sz="4" w:space="0"/>
              <w:left w:val="nil"/>
              <w:bottom w:val="single" w:color="auto" w:sz="4" w:space="0"/>
              <w:right w:val="single" w:color="auto" w:sz="12" w:space="0"/>
            </w:tcBorders>
            <w:vAlign w:val="center"/>
          </w:tcPr>
          <w:p w14:paraId="7A5EA529">
            <w:pPr>
              <w:snapToGrid w:val="0"/>
              <w:spacing w:line="500" w:lineRule="exact"/>
              <w:jc w:val="center"/>
              <w:rPr>
                <w:rFonts w:ascii="宋体" w:hAnsi="宋体" w:eastAsia="宋体" w:cs="宋体"/>
                <w:sz w:val="24"/>
                <w:szCs w:val="24"/>
              </w:rPr>
            </w:pPr>
          </w:p>
        </w:tc>
      </w:tr>
      <w:tr w14:paraId="5033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809" w:type="dxa"/>
            <w:tcBorders>
              <w:top w:val="single" w:color="auto" w:sz="4" w:space="0"/>
              <w:left w:val="single" w:color="auto" w:sz="12" w:space="0"/>
              <w:bottom w:val="single" w:color="auto" w:sz="4" w:space="0"/>
              <w:right w:val="single" w:color="auto" w:sz="4" w:space="0"/>
            </w:tcBorders>
            <w:vAlign w:val="center"/>
          </w:tcPr>
          <w:p w14:paraId="5ACCA3CE">
            <w:pPr>
              <w:snapToGrid w:val="0"/>
              <w:spacing w:line="500" w:lineRule="exact"/>
              <w:jc w:val="center"/>
              <w:rPr>
                <w:rFonts w:ascii="宋体" w:hAnsi="宋体" w:eastAsia="宋体" w:cs="宋体"/>
                <w:sz w:val="24"/>
                <w:szCs w:val="24"/>
              </w:rPr>
            </w:pPr>
          </w:p>
        </w:tc>
        <w:tc>
          <w:tcPr>
            <w:tcW w:w="2221" w:type="dxa"/>
            <w:tcBorders>
              <w:top w:val="single" w:color="auto" w:sz="4" w:space="0"/>
              <w:left w:val="nil"/>
              <w:bottom w:val="single" w:color="auto" w:sz="4" w:space="0"/>
              <w:right w:val="single" w:color="auto" w:sz="4" w:space="0"/>
            </w:tcBorders>
            <w:vAlign w:val="center"/>
          </w:tcPr>
          <w:p w14:paraId="74B017D3">
            <w:pPr>
              <w:snapToGrid w:val="0"/>
              <w:spacing w:line="500" w:lineRule="exact"/>
              <w:jc w:val="center"/>
              <w:rPr>
                <w:rFonts w:ascii="宋体" w:hAnsi="宋体" w:eastAsia="宋体" w:cs="宋体"/>
                <w:sz w:val="24"/>
                <w:szCs w:val="24"/>
              </w:rPr>
            </w:pPr>
          </w:p>
        </w:tc>
        <w:tc>
          <w:tcPr>
            <w:tcW w:w="1178" w:type="dxa"/>
            <w:tcBorders>
              <w:top w:val="single" w:color="auto" w:sz="4" w:space="0"/>
              <w:left w:val="nil"/>
              <w:bottom w:val="single" w:color="auto" w:sz="4" w:space="0"/>
              <w:right w:val="single" w:color="auto" w:sz="4" w:space="0"/>
            </w:tcBorders>
            <w:vAlign w:val="center"/>
          </w:tcPr>
          <w:p w14:paraId="10DF87D0">
            <w:pPr>
              <w:snapToGrid w:val="0"/>
              <w:spacing w:line="500" w:lineRule="exact"/>
              <w:jc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tcPr>
          <w:p w14:paraId="01D6C05A">
            <w:pPr>
              <w:snapToGrid w:val="0"/>
              <w:spacing w:line="500" w:lineRule="exact"/>
              <w:jc w:val="center"/>
              <w:rPr>
                <w:rFonts w:ascii="宋体" w:hAnsi="宋体" w:eastAsia="宋体" w:cs="宋体"/>
                <w:sz w:val="24"/>
                <w:szCs w:val="24"/>
              </w:rPr>
            </w:pPr>
          </w:p>
        </w:tc>
        <w:tc>
          <w:tcPr>
            <w:tcW w:w="1560" w:type="dxa"/>
            <w:tcBorders>
              <w:top w:val="single" w:color="auto" w:sz="4" w:space="0"/>
              <w:left w:val="nil"/>
              <w:bottom w:val="single" w:color="auto" w:sz="4" w:space="0"/>
              <w:right w:val="single" w:color="auto" w:sz="4" w:space="0"/>
            </w:tcBorders>
            <w:vAlign w:val="center"/>
          </w:tcPr>
          <w:p w14:paraId="0BAAB316">
            <w:pPr>
              <w:snapToGrid w:val="0"/>
              <w:spacing w:line="500" w:lineRule="exact"/>
              <w:jc w:val="center"/>
              <w:rPr>
                <w:rFonts w:ascii="宋体" w:hAnsi="宋体" w:eastAsia="宋体" w:cs="宋体"/>
                <w:sz w:val="24"/>
                <w:szCs w:val="24"/>
              </w:rPr>
            </w:pPr>
          </w:p>
        </w:tc>
        <w:tc>
          <w:tcPr>
            <w:tcW w:w="1417" w:type="dxa"/>
            <w:tcBorders>
              <w:top w:val="single" w:color="auto" w:sz="4" w:space="0"/>
              <w:left w:val="nil"/>
              <w:bottom w:val="single" w:color="auto" w:sz="4" w:space="0"/>
              <w:right w:val="single" w:color="auto" w:sz="4" w:space="0"/>
            </w:tcBorders>
            <w:vAlign w:val="center"/>
          </w:tcPr>
          <w:p w14:paraId="2845F10E">
            <w:pPr>
              <w:snapToGrid w:val="0"/>
              <w:spacing w:line="500" w:lineRule="exact"/>
              <w:jc w:val="center"/>
              <w:rPr>
                <w:rFonts w:ascii="宋体" w:hAnsi="宋体" w:eastAsia="宋体" w:cs="宋体"/>
                <w:sz w:val="24"/>
                <w:szCs w:val="24"/>
              </w:rPr>
            </w:pPr>
          </w:p>
        </w:tc>
        <w:tc>
          <w:tcPr>
            <w:tcW w:w="881" w:type="dxa"/>
            <w:tcBorders>
              <w:top w:val="single" w:color="auto" w:sz="4" w:space="0"/>
              <w:left w:val="nil"/>
              <w:bottom w:val="single" w:color="auto" w:sz="4" w:space="0"/>
              <w:right w:val="single" w:color="auto" w:sz="12" w:space="0"/>
            </w:tcBorders>
            <w:vAlign w:val="center"/>
          </w:tcPr>
          <w:p w14:paraId="48CED053">
            <w:pPr>
              <w:snapToGrid w:val="0"/>
              <w:spacing w:line="500" w:lineRule="exact"/>
              <w:jc w:val="center"/>
              <w:rPr>
                <w:rFonts w:ascii="宋体" w:hAnsi="宋体" w:eastAsia="宋体" w:cs="宋体"/>
                <w:sz w:val="24"/>
                <w:szCs w:val="24"/>
              </w:rPr>
            </w:pPr>
          </w:p>
        </w:tc>
      </w:tr>
      <w:tr w14:paraId="28DC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809" w:type="dxa"/>
            <w:tcBorders>
              <w:top w:val="single" w:color="auto" w:sz="4" w:space="0"/>
              <w:left w:val="single" w:color="auto" w:sz="12" w:space="0"/>
              <w:bottom w:val="single" w:color="auto" w:sz="4" w:space="0"/>
              <w:right w:val="single" w:color="auto" w:sz="4" w:space="0"/>
            </w:tcBorders>
            <w:vAlign w:val="center"/>
          </w:tcPr>
          <w:p w14:paraId="08A98B73">
            <w:pPr>
              <w:snapToGrid w:val="0"/>
              <w:spacing w:line="500" w:lineRule="exact"/>
              <w:jc w:val="center"/>
              <w:rPr>
                <w:rFonts w:ascii="宋体" w:hAnsi="宋体" w:eastAsia="宋体" w:cs="宋体"/>
                <w:sz w:val="24"/>
                <w:szCs w:val="24"/>
              </w:rPr>
            </w:pPr>
          </w:p>
        </w:tc>
        <w:tc>
          <w:tcPr>
            <w:tcW w:w="2221" w:type="dxa"/>
            <w:tcBorders>
              <w:top w:val="single" w:color="auto" w:sz="4" w:space="0"/>
              <w:left w:val="nil"/>
              <w:bottom w:val="single" w:color="auto" w:sz="4" w:space="0"/>
              <w:right w:val="single" w:color="auto" w:sz="4" w:space="0"/>
            </w:tcBorders>
            <w:vAlign w:val="center"/>
          </w:tcPr>
          <w:p w14:paraId="7662E4F0">
            <w:pPr>
              <w:snapToGrid w:val="0"/>
              <w:spacing w:line="500" w:lineRule="exact"/>
              <w:jc w:val="center"/>
              <w:rPr>
                <w:rFonts w:ascii="宋体" w:hAnsi="宋体" w:eastAsia="宋体" w:cs="宋体"/>
                <w:sz w:val="24"/>
                <w:szCs w:val="24"/>
              </w:rPr>
            </w:pPr>
          </w:p>
        </w:tc>
        <w:tc>
          <w:tcPr>
            <w:tcW w:w="1178" w:type="dxa"/>
            <w:tcBorders>
              <w:top w:val="single" w:color="auto" w:sz="4" w:space="0"/>
              <w:left w:val="nil"/>
              <w:bottom w:val="single" w:color="auto" w:sz="4" w:space="0"/>
              <w:right w:val="single" w:color="auto" w:sz="4" w:space="0"/>
            </w:tcBorders>
            <w:vAlign w:val="center"/>
          </w:tcPr>
          <w:p w14:paraId="06FF44A9">
            <w:pPr>
              <w:snapToGrid w:val="0"/>
              <w:spacing w:line="500" w:lineRule="exact"/>
              <w:jc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tcPr>
          <w:p w14:paraId="7394D3FE">
            <w:pPr>
              <w:snapToGrid w:val="0"/>
              <w:spacing w:line="500" w:lineRule="exact"/>
              <w:jc w:val="center"/>
              <w:rPr>
                <w:rFonts w:ascii="宋体" w:hAnsi="宋体" w:eastAsia="宋体" w:cs="宋体"/>
                <w:sz w:val="24"/>
                <w:szCs w:val="24"/>
              </w:rPr>
            </w:pPr>
          </w:p>
        </w:tc>
        <w:tc>
          <w:tcPr>
            <w:tcW w:w="1560" w:type="dxa"/>
            <w:tcBorders>
              <w:top w:val="single" w:color="auto" w:sz="4" w:space="0"/>
              <w:left w:val="nil"/>
              <w:bottom w:val="single" w:color="auto" w:sz="4" w:space="0"/>
              <w:right w:val="single" w:color="auto" w:sz="4" w:space="0"/>
            </w:tcBorders>
            <w:vAlign w:val="center"/>
          </w:tcPr>
          <w:p w14:paraId="5A9D526A">
            <w:pPr>
              <w:snapToGrid w:val="0"/>
              <w:spacing w:line="500" w:lineRule="exact"/>
              <w:jc w:val="center"/>
              <w:rPr>
                <w:rFonts w:ascii="宋体" w:hAnsi="宋体" w:eastAsia="宋体" w:cs="宋体"/>
                <w:sz w:val="24"/>
                <w:szCs w:val="24"/>
              </w:rPr>
            </w:pPr>
          </w:p>
        </w:tc>
        <w:tc>
          <w:tcPr>
            <w:tcW w:w="1417" w:type="dxa"/>
            <w:tcBorders>
              <w:top w:val="single" w:color="auto" w:sz="4" w:space="0"/>
              <w:left w:val="nil"/>
              <w:bottom w:val="single" w:color="auto" w:sz="4" w:space="0"/>
              <w:right w:val="single" w:color="auto" w:sz="4" w:space="0"/>
            </w:tcBorders>
            <w:vAlign w:val="center"/>
          </w:tcPr>
          <w:p w14:paraId="2DEAAC7A">
            <w:pPr>
              <w:snapToGrid w:val="0"/>
              <w:spacing w:line="500" w:lineRule="exact"/>
              <w:jc w:val="center"/>
              <w:rPr>
                <w:rFonts w:ascii="宋体" w:hAnsi="宋体" w:eastAsia="宋体" w:cs="宋体"/>
                <w:sz w:val="24"/>
                <w:szCs w:val="24"/>
              </w:rPr>
            </w:pPr>
          </w:p>
        </w:tc>
        <w:tc>
          <w:tcPr>
            <w:tcW w:w="881" w:type="dxa"/>
            <w:tcBorders>
              <w:top w:val="single" w:color="auto" w:sz="4" w:space="0"/>
              <w:left w:val="nil"/>
              <w:bottom w:val="single" w:color="auto" w:sz="4" w:space="0"/>
              <w:right w:val="single" w:color="auto" w:sz="12" w:space="0"/>
            </w:tcBorders>
            <w:vAlign w:val="center"/>
          </w:tcPr>
          <w:p w14:paraId="13D89460">
            <w:pPr>
              <w:snapToGrid w:val="0"/>
              <w:spacing w:line="500" w:lineRule="exact"/>
              <w:jc w:val="center"/>
              <w:rPr>
                <w:rFonts w:ascii="宋体" w:hAnsi="宋体" w:eastAsia="宋体" w:cs="宋体"/>
                <w:sz w:val="24"/>
                <w:szCs w:val="24"/>
              </w:rPr>
            </w:pPr>
          </w:p>
        </w:tc>
      </w:tr>
      <w:tr w14:paraId="7281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809" w:type="dxa"/>
            <w:tcBorders>
              <w:top w:val="single" w:color="auto" w:sz="4" w:space="0"/>
              <w:left w:val="single" w:color="auto" w:sz="12" w:space="0"/>
              <w:bottom w:val="single" w:color="auto" w:sz="4" w:space="0"/>
              <w:right w:val="single" w:color="auto" w:sz="4" w:space="0"/>
            </w:tcBorders>
            <w:vAlign w:val="center"/>
          </w:tcPr>
          <w:p w14:paraId="6A3E123C">
            <w:pPr>
              <w:snapToGrid w:val="0"/>
              <w:spacing w:line="500" w:lineRule="exact"/>
              <w:jc w:val="center"/>
              <w:rPr>
                <w:rFonts w:ascii="宋体" w:hAnsi="宋体" w:eastAsia="宋体" w:cs="宋体"/>
                <w:sz w:val="24"/>
                <w:szCs w:val="24"/>
              </w:rPr>
            </w:pPr>
          </w:p>
        </w:tc>
        <w:tc>
          <w:tcPr>
            <w:tcW w:w="2221" w:type="dxa"/>
            <w:tcBorders>
              <w:top w:val="single" w:color="auto" w:sz="4" w:space="0"/>
              <w:left w:val="nil"/>
              <w:bottom w:val="single" w:color="auto" w:sz="4" w:space="0"/>
              <w:right w:val="single" w:color="auto" w:sz="4" w:space="0"/>
            </w:tcBorders>
            <w:vAlign w:val="center"/>
          </w:tcPr>
          <w:p w14:paraId="47D159B8">
            <w:pPr>
              <w:snapToGrid w:val="0"/>
              <w:spacing w:line="500" w:lineRule="exact"/>
              <w:jc w:val="center"/>
              <w:rPr>
                <w:rFonts w:ascii="宋体" w:hAnsi="宋体" w:eastAsia="宋体" w:cs="宋体"/>
                <w:sz w:val="24"/>
                <w:szCs w:val="24"/>
              </w:rPr>
            </w:pPr>
          </w:p>
        </w:tc>
        <w:tc>
          <w:tcPr>
            <w:tcW w:w="1178" w:type="dxa"/>
            <w:tcBorders>
              <w:top w:val="single" w:color="auto" w:sz="4" w:space="0"/>
              <w:left w:val="nil"/>
              <w:bottom w:val="single" w:color="auto" w:sz="4" w:space="0"/>
              <w:right w:val="single" w:color="auto" w:sz="4" w:space="0"/>
            </w:tcBorders>
            <w:vAlign w:val="center"/>
          </w:tcPr>
          <w:p w14:paraId="55244201">
            <w:pPr>
              <w:snapToGrid w:val="0"/>
              <w:spacing w:line="500" w:lineRule="exact"/>
              <w:jc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tcPr>
          <w:p w14:paraId="64016D86">
            <w:pPr>
              <w:snapToGrid w:val="0"/>
              <w:spacing w:line="500" w:lineRule="exact"/>
              <w:jc w:val="center"/>
              <w:rPr>
                <w:rFonts w:ascii="宋体" w:hAnsi="宋体" w:eastAsia="宋体" w:cs="宋体"/>
                <w:sz w:val="24"/>
                <w:szCs w:val="24"/>
              </w:rPr>
            </w:pPr>
          </w:p>
        </w:tc>
        <w:tc>
          <w:tcPr>
            <w:tcW w:w="1560" w:type="dxa"/>
            <w:tcBorders>
              <w:top w:val="single" w:color="auto" w:sz="4" w:space="0"/>
              <w:left w:val="nil"/>
              <w:bottom w:val="single" w:color="auto" w:sz="4" w:space="0"/>
              <w:right w:val="single" w:color="auto" w:sz="4" w:space="0"/>
            </w:tcBorders>
            <w:vAlign w:val="center"/>
          </w:tcPr>
          <w:p w14:paraId="230DC409">
            <w:pPr>
              <w:snapToGrid w:val="0"/>
              <w:spacing w:line="500" w:lineRule="exact"/>
              <w:jc w:val="center"/>
              <w:rPr>
                <w:rFonts w:ascii="宋体" w:hAnsi="宋体" w:eastAsia="宋体" w:cs="宋体"/>
                <w:sz w:val="24"/>
                <w:szCs w:val="24"/>
              </w:rPr>
            </w:pPr>
          </w:p>
        </w:tc>
        <w:tc>
          <w:tcPr>
            <w:tcW w:w="1417" w:type="dxa"/>
            <w:tcBorders>
              <w:top w:val="single" w:color="auto" w:sz="4" w:space="0"/>
              <w:left w:val="nil"/>
              <w:bottom w:val="single" w:color="auto" w:sz="4" w:space="0"/>
              <w:right w:val="single" w:color="auto" w:sz="4" w:space="0"/>
            </w:tcBorders>
            <w:vAlign w:val="center"/>
          </w:tcPr>
          <w:p w14:paraId="1B20ADC0">
            <w:pPr>
              <w:snapToGrid w:val="0"/>
              <w:spacing w:line="500" w:lineRule="exact"/>
              <w:jc w:val="center"/>
              <w:rPr>
                <w:rFonts w:ascii="宋体" w:hAnsi="宋体" w:eastAsia="宋体" w:cs="宋体"/>
                <w:sz w:val="24"/>
                <w:szCs w:val="24"/>
              </w:rPr>
            </w:pPr>
          </w:p>
        </w:tc>
        <w:tc>
          <w:tcPr>
            <w:tcW w:w="881" w:type="dxa"/>
            <w:tcBorders>
              <w:top w:val="single" w:color="auto" w:sz="4" w:space="0"/>
              <w:left w:val="nil"/>
              <w:bottom w:val="single" w:color="auto" w:sz="4" w:space="0"/>
              <w:right w:val="single" w:color="auto" w:sz="12" w:space="0"/>
            </w:tcBorders>
            <w:vAlign w:val="center"/>
          </w:tcPr>
          <w:p w14:paraId="57553CFF">
            <w:pPr>
              <w:snapToGrid w:val="0"/>
              <w:spacing w:line="500" w:lineRule="exact"/>
              <w:jc w:val="center"/>
              <w:rPr>
                <w:rFonts w:ascii="宋体" w:hAnsi="宋体" w:eastAsia="宋体" w:cs="宋体"/>
                <w:sz w:val="24"/>
                <w:szCs w:val="24"/>
              </w:rPr>
            </w:pPr>
          </w:p>
        </w:tc>
      </w:tr>
      <w:tr w14:paraId="6CBA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809" w:type="dxa"/>
            <w:tcBorders>
              <w:top w:val="single" w:color="auto" w:sz="4" w:space="0"/>
              <w:left w:val="single" w:color="auto" w:sz="12" w:space="0"/>
              <w:bottom w:val="single" w:color="auto" w:sz="4" w:space="0"/>
              <w:right w:val="single" w:color="auto" w:sz="4" w:space="0"/>
            </w:tcBorders>
            <w:vAlign w:val="center"/>
          </w:tcPr>
          <w:p w14:paraId="15E4526E">
            <w:pPr>
              <w:snapToGrid w:val="0"/>
              <w:spacing w:line="500" w:lineRule="exact"/>
              <w:jc w:val="center"/>
              <w:rPr>
                <w:rFonts w:ascii="宋体" w:hAnsi="宋体" w:eastAsia="宋体" w:cs="宋体"/>
                <w:sz w:val="24"/>
                <w:szCs w:val="24"/>
              </w:rPr>
            </w:pPr>
          </w:p>
        </w:tc>
        <w:tc>
          <w:tcPr>
            <w:tcW w:w="2221" w:type="dxa"/>
            <w:tcBorders>
              <w:top w:val="single" w:color="auto" w:sz="4" w:space="0"/>
              <w:left w:val="nil"/>
              <w:bottom w:val="single" w:color="auto" w:sz="4" w:space="0"/>
              <w:right w:val="single" w:color="auto" w:sz="4" w:space="0"/>
            </w:tcBorders>
            <w:vAlign w:val="center"/>
          </w:tcPr>
          <w:p w14:paraId="612752AB">
            <w:pPr>
              <w:snapToGrid w:val="0"/>
              <w:spacing w:line="500" w:lineRule="exact"/>
              <w:jc w:val="center"/>
              <w:rPr>
                <w:rFonts w:ascii="宋体" w:hAnsi="宋体" w:eastAsia="宋体" w:cs="宋体"/>
                <w:sz w:val="24"/>
                <w:szCs w:val="24"/>
              </w:rPr>
            </w:pPr>
          </w:p>
        </w:tc>
        <w:tc>
          <w:tcPr>
            <w:tcW w:w="1178" w:type="dxa"/>
            <w:tcBorders>
              <w:top w:val="single" w:color="auto" w:sz="4" w:space="0"/>
              <w:left w:val="nil"/>
              <w:bottom w:val="single" w:color="auto" w:sz="4" w:space="0"/>
              <w:right w:val="single" w:color="auto" w:sz="4" w:space="0"/>
            </w:tcBorders>
            <w:vAlign w:val="center"/>
          </w:tcPr>
          <w:p w14:paraId="5254EDDC">
            <w:pPr>
              <w:snapToGrid w:val="0"/>
              <w:spacing w:line="500" w:lineRule="exact"/>
              <w:jc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tcPr>
          <w:p w14:paraId="2472B3AD">
            <w:pPr>
              <w:snapToGrid w:val="0"/>
              <w:spacing w:line="500" w:lineRule="exact"/>
              <w:jc w:val="center"/>
              <w:rPr>
                <w:rFonts w:ascii="宋体" w:hAnsi="宋体" w:eastAsia="宋体" w:cs="宋体"/>
                <w:sz w:val="24"/>
                <w:szCs w:val="24"/>
              </w:rPr>
            </w:pPr>
          </w:p>
        </w:tc>
        <w:tc>
          <w:tcPr>
            <w:tcW w:w="1560" w:type="dxa"/>
            <w:tcBorders>
              <w:top w:val="single" w:color="auto" w:sz="4" w:space="0"/>
              <w:left w:val="nil"/>
              <w:bottom w:val="single" w:color="auto" w:sz="4" w:space="0"/>
              <w:right w:val="single" w:color="auto" w:sz="4" w:space="0"/>
            </w:tcBorders>
            <w:vAlign w:val="center"/>
          </w:tcPr>
          <w:p w14:paraId="76FAD460">
            <w:pPr>
              <w:snapToGrid w:val="0"/>
              <w:spacing w:line="500" w:lineRule="exact"/>
              <w:jc w:val="center"/>
              <w:rPr>
                <w:rFonts w:ascii="宋体" w:hAnsi="宋体" w:eastAsia="宋体" w:cs="宋体"/>
                <w:sz w:val="24"/>
                <w:szCs w:val="24"/>
              </w:rPr>
            </w:pPr>
          </w:p>
        </w:tc>
        <w:tc>
          <w:tcPr>
            <w:tcW w:w="1417" w:type="dxa"/>
            <w:tcBorders>
              <w:top w:val="single" w:color="auto" w:sz="4" w:space="0"/>
              <w:left w:val="nil"/>
              <w:bottom w:val="single" w:color="auto" w:sz="4" w:space="0"/>
              <w:right w:val="single" w:color="auto" w:sz="4" w:space="0"/>
            </w:tcBorders>
            <w:vAlign w:val="center"/>
          </w:tcPr>
          <w:p w14:paraId="0EF6BE23">
            <w:pPr>
              <w:snapToGrid w:val="0"/>
              <w:spacing w:line="500" w:lineRule="exact"/>
              <w:jc w:val="center"/>
              <w:rPr>
                <w:rFonts w:ascii="宋体" w:hAnsi="宋体" w:eastAsia="宋体" w:cs="宋体"/>
                <w:sz w:val="24"/>
                <w:szCs w:val="24"/>
              </w:rPr>
            </w:pPr>
          </w:p>
        </w:tc>
        <w:tc>
          <w:tcPr>
            <w:tcW w:w="881" w:type="dxa"/>
            <w:tcBorders>
              <w:top w:val="single" w:color="auto" w:sz="4" w:space="0"/>
              <w:left w:val="nil"/>
              <w:bottom w:val="single" w:color="auto" w:sz="4" w:space="0"/>
              <w:right w:val="single" w:color="auto" w:sz="12" w:space="0"/>
            </w:tcBorders>
            <w:vAlign w:val="center"/>
          </w:tcPr>
          <w:p w14:paraId="575FEB41">
            <w:pPr>
              <w:snapToGrid w:val="0"/>
              <w:spacing w:line="500" w:lineRule="exact"/>
              <w:jc w:val="center"/>
              <w:rPr>
                <w:rFonts w:ascii="宋体" w:hAnsi="宋体" w:eastAsia="宋体" w:cs="宋体"/>
                <w:sz w:val="24"/>
                <w:szCs w:val="24"/>
              </w:rPr>
            </w:pPr>
          </w:p>
        </w:tc>
      </w:tr>
      <w:tr w14:paraId="1A97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809" w:type="dxa"/>
            <w:tcBorders>
              <w:top w:val="single" w:color="auto" w:sz="4" w:space="0"/>
              <w:left w:val="single" w:color="auto" w:sz="12" w:space="0"/>
              <w:bottom w:val="single" w:color="auto" w:sz="4" w:space="0"/>
              <w:right w:val="single" w:color="auto" w:sz="4" w:space="0"/>
            </w:tcBorders>
            <w:vAlign w:val="center"/>
          </w:tcPr>
          <w:p w14:paraId="0E54A856">
            <w:pPr>
              <w:snapToGrid w:val="0"/>
              <w:spacing w:line="500" w:lineRule="exact"/>
              <w:jc w:val="center"/>
              <w:rPr>
                <w:rFonts w:ascii="宋体" w:hAnsi="宋体" w:eastAsia="宋体" w:cs="宋体"/>
                <w:sz w:val="24"/>
                <w:szCs w:val="24"/>
              </w:rPr>
            </w:pPr>
          </w:p>
        </w:tc>
        <w:tc>
          <w:tcPr>
            <w:tcW w:w="2221" w:type="dxa"/>
            <w:tcBorders>
              <w:top w:val="single" w:color="auto" w:sz="4" w:space="0"/>
              <w:left w:val="nil"/>
              <w:bottom w:val="single" w:color="auto" w:sz="4" w:space="0"/>
              <w:right w:val="single" w:color="auto" w:sz="4" w:space="0"/>
            </w:tcBorders>
            <w:vAlign w:val="center"/>
          </w:tcPr>
          <w:p w14:paraId="23E94DF6">
            <w:pPr>
              <w:snapToGrid w:val="0"/>
              <w:spacing w:line="500" w:lineRule="exact"/>
              <w:jc w:val="center"/>
              <w:rPr>
                <w:rFonts w:ascii="宋体" w:hAnsi="宋体" w:eastAsia="宋体" w:cs="宋体"/>
                <w:sz w:val="24"/>
                <w:szCs w:val="24"/>
              </w:rPr>
            </w:pPr>
          </w:p>
        </w:tc>
        <w:tc>
          <w:tcPr>
            <w:tcW w:w="1178" w:type="dxa"/>
            <w:tcBorders>
              <w:top w:val="single" w:color="auto" w:sz="4" w:space="0"/>
              <w:left w:val="nil"/>
              <w:bottom w:val="single" w:color="auto" w:sz="4" w:space="0"/>
              <w:right w:val="single" w:color="auto" w:sz="4" w:space="0"/>
            </w:tcBorders>
            <w:vAlign w:val="center"/>
          </w:tcPr>
          <w:p w14:paraId="4E7D96EB">
            <w:pPr>
              <w:snapToGrid w:val="0"/>
              <w:spacing w:line="500" w:lineRule="exact"/>
              <w:jc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tcPr>
          <w:p w14:paraId="6A7B3756">
            <w:pPr>
              <w:snapToGrid w:val="0"/>
              <w:spacing w:line="500" w:lineRule="exact"/>
              <w:jc w:val="center"/>
              <w:rPr>
                <w:rFonts w:ascii="宋体" w:hAnsi="宋体" w:eastAsia="宋体" w:cs="宋体"/>
                <w:sz w:val="24"/>
                <w:szCs w:val="24"/>
              </w:rPr>
            </w:pPr>
          </w:p>
        </w:tc>
        <w:tc>
          <w:tcPr>
            <w:tcW w:w="1560" w:type="dxa"/>
            <w:tcBorders>
              <w:top w:val="single" w:color="auto" w:sz="4" w:space="0"/>
              <w:left w:val="nil"/>
              <w:bottom w:val="single" w:color="auto" w:sz="4" w:space="0"/>
              <w:right w:val="single" w:color="auto" w:sz="4" w:space="0"/>
            </w:tcBorders>
            <w:vAlign w:val="center"/>
          </w:tcPr>
          <w:p w14:paraId="252C60A3">
            <w:pPr>
              <w:snapToGrid w:val="0"/>
              <w:spacing w:line="500" w:lineRule="exact"/>
              <w:jc w:val="center"/>
              <w:rPr>
                <w:rFonts w:ascii="宋体" w:hAnsi="宋体" w:eastAsia="宋体" w:cs="宋体"/>
                <w:sz w:val="24"/>
                <w:szCs w:val="24"/>
              </w:rPr>
            </w:pPr>
          </w:p>
        </w:tc>
        <w:tc>
          <w:tcPr>
            <w:tcW w:w="1417" w:type="dxa"/>
            <w:tcBorders>
              <w:top w:val="single" w:color="auto" w:sz="4" w:space="0"/>
              <w:left w:val="nil"/>
              <w:bottom w:val="single" w:color="auto" w:sz="4" w:space="0"/>
              <w:right w:val="single" w:color="auto" w:sz="4" w:space="0"/>
            </w:tcBorders>
            <w:vAlign w:val="center"/>
          </w:tcPr>
          <w:p w14:paraId="0DE680F9">
            <w:pPr>
              <w:snapToGrid w:val="0"/>
              <w:spacing w:line="500" w:lineRule="exact"/>
              <w:jc w:val="center"/>
              <w:rPr>
                <w:rFonts w:ascii="宋体" w:hAnsi="宋体" w:eastAsia="宋体" w:cs="宋体"/>
                <w:sz w:val="24"/>
                <w:szCs w:val="24"/>
              </w:rPr>
            </w:pPr>
          </w:p>
        </w:tc>
        <w:tc>
          <w:tcPr>
            <w:tcW w:w="881" w:type="dxa"/>
            <w:tcBorders>
              <w:top w:val="single" w:color="auto" w:sz="4" w:space="0"/>
              <w:left w:val="nil"/>
              <w:bottom w:val="single" w:color="auto" w:sz="4" w:space="0"/>
              <w:right w:val="single" w:color="auto" w:sz="12" w:space="0"/>
            </w:tcBorders>
            <w:vAlign w:val="center"/>
          </w:tcPr>
          <w:p w14:paraId="436643E7">
            <w:pPr>
              <w:snapToGrid w:val="0"/>
              <w:spacing w:line="500" w:lineRule="exact"/>
              <w:jc w:val="center"/>
              <w:rPr>
                <w:rFonts w:ascii="宋体" w:hAnsi="宋体" w:eastAsia="宋体" w:cs="宋体"/>
                <w:sz w:val="24"/>
                <w:szCs w:val="24"/>
              </w:rPr>
            </w:pPr>
          </w:p>
        </w:tc>
      </w:tr>
      <w:tr w14:paraId="642F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809" w:type="dxa"/>
            <w:tcBorders>
              <w:top w:val="single" w:color="auto" w:sz="4" w:space="0"/>
              <w:left w:val="single" w:color="auto" w:sz="12" w:space="0"/>
              <w:bottom w:val="single" w:color="auto" w:sz="4" w:space="0"/>
              <w:right w:val="single" w:color="auto" w:sz="4" w:space="0"/>
            </w:tcBorders>
            <w:vAlign w:val="center"/>
          </w:tcPr>
          <w:p w14:paraId="3A278D08">
            <w:pPr>
              <w:snapToGrid w:val="0"/>
              <w:spacing w:line="500" w:lineRule="exact"/>
              <w:jc w:val="center"/>
              <w:rPr>
                <w:rFonts w:ascii="宋体" w:hAnsi="宋体" w:eastAsia="宋体" w:cs="宋体"/>
                <w:sz w:val="24"/>
                <w:szCs w:val="24"/>
              </w:rPr>
            </w:pPr>
          </w:p>
        </w:tc>
        <w:tc>
          <w:tcPr>
            <w:tcW w:w="2221" w:type="dxa"/>
            <w:tcBorders>
              <w:top w:val="single" w:color="auto" w:sz="4" w:space="0"/>
              <w:left w:val="nil"/>
              <w:bottom w:val="single" w:color="auto" w:sz="4" w:space="0"/>
              <w:right w:val="single" w:color="auto" w:sz="4" w:space="0"/>
            </w:tcBorders>
            <w:vAlign w:val="center"/>
          </w:tcPr>
          <w:p w14:paraId="323E2A1A">
            <w:pPr>
              <w:snapToGrid w:val="0"/>
              <w:spacing w:line="500" w:lineRule="exact"/>
              <w:jc w:val="center"/>
              <w:rPr>
                <w:rFonts w:ascii="宋体" w:hAnsi="宋体" w:eastAsia="宋体" w:cs="宋体"/>
                <w:sz w:val="24"/>
                <w:szCs w:val="24"/>
              </w:rPr>
            </w:pPr>
            <w:r>
              <w:rPr>
                <w:rFonts w:ascii="宋体" w:hAnsi="宋体" w:eastAsia="宋体" w:cs="宋体"/>
                <w:sz w:val="24"/>
                <w:szCs w:val="24"/>
              </w:rPr>
              <w:t>……</w:t>
            </w:r>
          </w:p>
        </w:tc>
        <w:tc>
          <w:tcPr>
            <w:tcW w:w="1178" w:type="dxa"/>
            <w:tcBorders>
              <w:top w:val="single" w:color="auto" w:sz="4" w:space="0"/>
              <w:left w:val="nil"/>
              <w:bottom w:val="single" w:color="auto" w:sz="4" w:space="0"/>
              <w:right w:val="single" w:color="auto" w:sz="4" w:space="0"/>
            </w:tcBorders>
            <w:vAlign w:val="center"/>
          </w:tcPr>
          <w:p w14:paraId="77B8D5B9">
            <w:pPr>
              <w:snapToGrid w:val="0"/>
              <w:spacing w:line="500" w:lineRule="exact"/>
              <w:jc w:val="center"/>
              <w:rPr>
                <w:rFonts w:ascii="宋体" w:hAnsi="宋体" w:eastAsia="宋体" w:cs="宋体"/>
                <w:sz w:val="24"/>
                <w:szCs w:val="24"/>
              </w:rPr>
            </w:pPr>
          </w:p>
        </w:tc>
        <w:tc>
          <w:tcPr>
            <w:tcW w:w="850" w:type="dxa"/>
            <w:tcBorders>
              <w:top w:val="single" w:color="auto" w:sz="4" w:space="0"/>
              <w:left w:val="nil"/>
              <w:bottom w:val="single" w:color="auto" w:sz="4" w:space="0"/>
              <w:right w:val="single" w:color="auto" w:sz="4" w:space="0"/>
            </w:tcBorders>
          </w:tcPr>
          <w:p w14:paraId="1BA55AC2">
            <w:pPr>
              <w:snapToGrid w:val="0"/>
              <w:spacing w:line="500" w:lineRule="exact"/>
              <w:jc w:val="center"/>
              <w:rPr>
                <w:rFonts w:ascii="宋体" w:hAnsi="宋体" w:eastAsia="宋体" w:cs="宋体"/>
                <w:sz w:val="24"/>
                <w:szCs w:val="24"/>
              </w:rPr>
            </w:pPr>
          </w:p>
        </w:tc>
        <w:tc>
          <w:tcPr>
            <w:tcW w:w="1560" w:type="dxa"/>
            <w:tcBorders>
              <w:top w:val="single" w:color="auto" w:sz="4" w:space="0"/>
              <w:left w:val="nil"/>
              <w:bottom w:val="single" w:color="auto" w:sz="4" w:space="0"/>
              <w:right w:val="single" w:color="auto" w:sz="4" w:space="0"/>
            </w:tcBorders>
            <w:vAlign w:val="center"/>
          </w:tcPr>
          <w:p w14:paraId="28D35600">
            <w:pPr>
              <w:snapToGrid w:val="0"/>
              <w:spacing w:line="500" w:lineRule="exact"/>
              <w:jc w:val="center"/>
              <w:rPr>
                <w:rFonts w:ascii="宋体" w:hAnsi="宋体" w:eastAsia="宋体" w:cs="宋体"/>
                <w:sz w:val="24"/>
                <w:szCs w:val="24"/>
              </w:rPr>
            </w:pPr>
          </w:p>
        </w:tc>
        <w:tc>
          <w:tcPr>
            <w:tcW w:w="1417" w:type="dxa"/>
            <w:tcBorders>
              <w:top w:val="single" w:color="auto" w:sz="4" w:space="0"/>
              <w:left w:val="nil"/>
              <w:bottom w:val="single" w:color="auto" w:sz="4" w:space="0"/>
              <w:right w:val="single" w:color="auto" w:sz="4" w:space="0"/>
            </w:tcBorders>
            <w:vAlign w:val="center"/>
          </w:tcPr>
          <w:p w14:paraId="68606572">
            <w:pPr>
              <w:snapToGrid w:val="0"/>
              <w:spacing w:line="500" w:lineRule="exact"/>
              <w:jc w:val="center"/>
              <w:rPr>
                <w:rFonts w:ascii="宋体" w:hAnsi="宋体" w:eastAsia="宋体" w:cs="宋体"/>
                <w:sz w:val="24"/>
                <w:szCs w:val="24"/>
              </w:rPr>
            </w:pPr>
          </w:p>
        </w:tc>
        <w:tc>
          <w:tcPr>
            <w:tcW w:w="881" w:type="dxa"/>
            <w:tcBorders>
              <w:top w:val="single" w:color="auto" w:sz="4" w:space="0"/>
              <w:left w:val="nil"/>
              <w:bottom w:val="single" w:color="auto" w:sz="4" w:space="0"/>
              <w:right w:val="single" w:color="auto" w:sz="12" w:space="0"/>
            </w:tcBorders>
            <w:vAlign w:val="center"/>
          </w:tcPr>
          <w:p w14:paraId="3D021D92">
            <w:pPr>
              <w:snapToGrid w:val="0"/>
              <w:spacing w:line="500" w:lineRule="exact"/>
              <w:jc w:val="center"/>
              <w:rPr>
                <w:rFonts w:ascii="宋体" w:hAnsi="宋体" w:eastAsia="宋体" w:cs="宋体"/>
                <w:sz w:val="24"/>
                <w:szCs w:val="24"/>
              </w:rPr>
            </w:pPr>
          </w:p>
        </w:tc>
      </w:tr>
      <w:tr w14:paraId="7F37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 w:hRule="atLeast"/>
          <w:jc w:val="center"/>
        </w:trPr>
        <w:tc>
          <w:tcPr>
            <w:tcW w:w="809" w:type="dxa"/>
            <w:tcBorders>
              <w:top w:val="single" w:color="auto" w:sz="4" w:space="0"/>
              <w:left w:val="single" w:color="auto" w:sz="12" w:space="0"/>
              <w:bottom w:val="single" w:color="auto" w:sz="4" w:space="0"/>
              <w:right w:val="single" w:color="auto" w:sz="4" w:space="0"/>
            </w:tcBorders>
            <w:vAlign w:val="center"/>
          </w:tcPr>
          <w:p w14:paraId="455594ED">
            <w:pPr>
              <w:snapToGrid w:val="0"/>
              <w:spacing w:line="500" w:lineRule="exact"/>
              <w:jc w:val="center"/>
              <w:rPr>
                <w:rFonts w:ascii="宋体" w:hAnsi="宋体" w:eastAsia="宋体" w:cs="宋体"/>
                <w:sz w:val="24"/>
                <w:szCs w:val="24"/>
              </w:rPr>
            </w:pPr>
          </w:p>
        </w:tc>
        <w:tc>
          <w:tcPr>
            <w:tcW w:w="2221" w:type="dxa"/>
            <w:tcBorders>
              <w:top w:val="single" w:color="auto" w:sz="4" w:space="0"/>
              <w:left w:val="nil"/>
              <w:bottom w:val="single" w:color="auto" w:sz="4" w:space="0"/>
              <w:right w:val="single" w:color="auto" w:sz="4" w:space="0"/>
            </w:tcBorders>
            <w:vAlign w:val="center"/>
          </w:tcPr>
          <w:p w14:paraId="1D9554D9">
            <w:pPr>
              <w:snapToGrid w:val="0"/>
              <w:spacing w:line="500" w:lineRule="exact"/>
              <w:jc w:val="center"/>
              <w:rPr>
                <w:rFonts w:ascii="宋体" w:hAnsi="宋体" w:eastAsia="宋体" w:cs="宋体"/>
                <w:sz w:val="24"/>
                <w:szCs w:val="24"/>
              </w:rPr>
            </w:pPr>
            <w:r>
              <w:rPr>
                <w:rFonts w:hint="eastAsia" w:ascii="宋体" w:hAnsi="宋体" w:eastAsia="宋体" w:cs="宋体"/>
                <w:sz w:val="24"/>
                <w:szCs w:val="24"/>
              </w:rPr>
              <w:t>合计（元）</w:t>
            </w:r>
          </w:p>
        </w:tc>
        <w:tc>
          <w:tcPr>
            <w:tcW w:w="5886" w:type="dxa"/>
            <w:gridSpan w:val="5"/>
            <w:tcBorders>
              <w:top w:val="single" w:color="auto" w:sz="4" w:space="0"/>
              <w:left w:val="nil"/>
              <w:bottom w:val="single" w:color="auto" w:sz="4" w:space="0"/>
              <w:right w:val="single" w:color="auto" w:sz="12" w:space="0"/>
            </w:tcBorders>
            <w:vAlign w:val="center"/>
          </w:tcPr>
          <w:p w14:paraId="062DC80C">
            <w:pPr>
              <w:snapToGrid w:val="0"/>
              <w:spacing w:line="500" w:lineRule="exact"/>
              <w:jc w:val="center"/>
              <w:rPr>
                <w:rFonts w:ascii="宋体" w:hAnsi="宋体" w:eastAsia="宋体" w:cs="宋体"/>
                <w:sz w:val="24"/>
                <w:szCs w:val="24"/>
              </w:rPr>
            </w:pPr>
          </w:p>
        </w:tc>
      </w:tr>
    </w:tbl>
    <w:p w14:paraId="2BAF9F3E">
      <w:pPr>
        <w:keepNext w:val="0"/>
        <w:keepLines w:val="0"/>
        <w:pageBreakBefore w:val="0"/>
        <w:widowControl w:val="0"/>
        <w:kinsoku/>
        <w:wordWrap/>
        <w:overflowPunct/>
        <w:topLinePunct w:val="0"/>
        <w:autoSpaceDE w:val="0"/>
        <w:autoSpaceDN w:val="0"/>
        <w:bidi w:val="0"/>
        <w:adjustRightInd w:val="0"/>
        <w:snapToGrid w:val="0"/>
        <w:spacing w:line="4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p>
    <w:p w14:paraId="04DB84DA">
      <w:pPr>
        <w:keepNext w:val="0"/>
        <w:keepLines w:val="0"/>
        <w:pageBreakBefore w:val="0"/>
        <w:widowControl w:val="0"/>
        <w:numPr>
          <w:ilvl w:val="0"/>
          <w:numId w:val="3"/>
        </w:numP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 xml:space="preserve">须按“第五章 </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内容及要求”详细报出本项目的各个组成部分的报价，格式自拟</w:t>
      </w:r>
      <w:r>
        <w:rPr>
          <w:rFonts w:hint="eastAsia" w:ascii="宋体" w:hAnsi="宋体" w:cs="宋体"/>
          <w:b w:val="0"/>
          <w:bCs w:val="0"/>
          <w:color w:val="auto"/>
          <w:sz w:val="21"/>
          <w:szCs w:val="21"/>
          <w:highlight w:val="none"/>
          <w:lang w:eastAsia="zh-CN"/>
        </w:rPr>
        <w:t>。</w:t>
      </w:r>
    </w:p>
    <w:p w14:paraId="0D84FFD1">
      <w:pPr>
        <w:keepNext w:val="0"/>
        <w:keepLines w:val="0"/>
        <w:pageBreakBefore w:val="0"/>
        <w:widowControl w:val="0"/>
        <w:numPr>
          <w:ilvl w:val="0"/>
          <w:numId w:val="3"/>
        </w:numP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“分项报价表”各分项报价合计应当与“</w:t>
      </w:r>
      <w:r>
        <w:rPr>
          <w:rFonts w:hint="eastAsia" w:ascii="宋体" w:hAnsi="宋体" w:eastAsia="宋体" w:cs="宋体"/>
          <w:b w:val="0"/>
          <w:bCs w:val="0"/>
          <w:color w:val="auto"/>
          <w:sz w:val="21"/>
          <w:szCs w:val="21"/>
          <w:highlight w:val="none"/>
          <w:lang w:val="en-US" w:eastAsia="zh-CN"/>
        </w:rPr>
        <w:t>开标一览表</w:t>
      </w:r>
      <w:r>
        <w:rPr>
          <w:rFonts w:hint="eastAsia" w:ascii="宋体" w:hAnsi="宋体" w:eastAsia="宋体" w:cs="宋体"/>
          <w:b w:val="0"/>
          <w:bCs w:val="0"/>
          <w:color w:val="auto"/>
          <w:sz w:val="21"/>
          <w:szCs w:val="21"/>
          <w:highlight w:val="none"/>
        </w:rPr>
        <w:t>”总报价相等；</w:t>
      </w:r>
    </w:p>
    <w:p w14:paraId="1408658A">
      <w:pPr>
        <w:keepNext w:val="0"/>
        <w:keepLines w:val="0"/>
        <w:pageBreakBefore w:val="0"/>
        <w:widowControl w:val="0"/>
        <w:numPr>
          <w:ilvl w:val="0"/>
          <w:numId w:val="3"/>
        </w:numP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“分项报价表”报价最多保留小数点后两位；</w:t>
      </w:r>
    </w:p>
    <w:p w14:paraId="567DF8A7">
      <w:pPr>
        <w:keepNext w:val="0"/>
        <w:keepLines w:val="0"/>
        <w:pageBreakBefore w:val="0"/>
        <w:widowControl w:val="0"/>
        <w:numPr>
          <w:ilvl w:val="0"/>
          <w:numId w:val="3"/>
        </w:numP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如果按单价计算的结果与金额不一致时，以单价为准修正金额；</w:t>
      </w:r>
    </w:p>
    <w:p w14:paraId="6712BA9B">
      <w:pPr>
        <w:keepNext w:val="0"/>
        <w:keepLines w:val="0"/>
        <w:pageBreakBefore w:val="0"/>
        <w:widowControl w:val="0"/>
        <w:numPr>
          <w:ilvl w:val="0"/>
          <w:numId w:val="3"/>
        </w:numP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对具体附属的服务项目进行说明。</w:t>
      </w:r>
    </w:p>
    <w:p w14:paraId="6E5D0763">
      <w:pPr>
        <w:pStyle w:val="16"/>
        <w:rPr>
          <w:rFonts w:hint="eastAsia" w:ascii="宋体" w:hAnsi="宋体" w:eastAsia="宋体" w:cs="宋体"/>
          <w:lang w:val="zh-CN"/>
        </w:rPr>
      </w:pPr>
    </w:p>
    <w:p w14:paraId="1E2B8DE7">
      <w:pPr>
        <w:rPr>
          <w:rFonts w:hint="eastAsia" w:ascii="宋体" w:hAnsi="宋体" w:eastAsia="宋体" w:cs="宋体"/>
          <w:lang w:val="zh-CN"/>
        </w:rPr>
      </w:pPr>
    </w:p>
    <w:p w14:paraId="224F6D6C">
      <w:pPr>
        <w:pStyle w:val="16"/>
        <w:rPr>
          <w:rFonts w:hint="eastAsia"/>
          <w:lang w:val="zh-CN"/>
        </w:rPr>
      </w:pPr>
    </w:p>
    <w:p w14:paraId="51D0821C">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14:paraId="6B9FFB12">
      <w:pP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法定代表人/负责人或被授权人：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 xml:space="preserve">）         </w:t>
      </w:r>
    </w:p>
    <w:p w14:paraId="2264CCFA">
      <w:pPr>
        <w:kinsoku/>
        <w:wordWrap/>
        <w:overflowPunct/>
        <w:topLinePunct w:val="0"/>
        <w:bidi w:val="0"/>
        <w:spacing w:line="360" w:lineRule="auto"/>
        <w:rPr>
          <w:rFonts w:hint="eastAsia" w:ascii="宋体" w:hAnsi="宋体" w:eastAsia="宋体" w:cs="宋体"/>
          <w:color w:val="auto"/>
          <w:sz w:val="24"/>
          <w:szCs w:val="24"/>
          <w:highlight w:val="none"/>
        </w:rPr>
        <w:sectPr>
          <w:footerReference r:id="rId19"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r>
        <w:rPr>
          <w:rFonts w:hint="eastAsia" w:ascii="宋体" w:hAnsi="宋体" w:eastAsia="宋体" w:cs="宋体"/>
          <w:color w:val="auto"/>
          <w:sz w:val="24"/>
          <w:szCs w:val="24"/>
          <w:highlight w:val="none"/>
        </w:rPr>
        <w:t>日期：</w:t>
      </w:r>
    </w:p>
    <w:p w14:paraId="0F90C904">
      <w:pPr>
        <w:autoSpaceDE w:val="0"/>
        <w:autoSpaceDN w:val="0"/>
        <w:adjustRightInd w:val="0"/>
        <w:snapToGrid w:val="0"/>
        <w:spacing w:line="560" w:lineRule="exact"/>
        <w:jc w:val="center"/>
        <w:rPr>
          <w:rFonts w:hint="eastAsia" w:ascii="宋体" w:hAnsi="宋体" w:eastAsia="宋体" w:cs="宋体"/>
          <w:b/>
          <w:bCs/>
          <w:color w:val="auto"/>
          <w:sz w:val="32"/>
          <w:szCs w:val="32"/>
          <w:lang w:val="zh-CN" w:eastAsia="zh-CN"/>
        </w:rPr>
      </w:pPr>
      <w:r>
        <w:rPr>
          <w:rFonts w:hint="eastAsia" w:ascii="宋体" w:hAnsi="宋体" w:eastAsia="宋体" w:cs="宋体"/>
          <w:b/>
          <w:bCs/>
          <w:color w:val="auto"/>
          <w:sz w:val="32"/>
          <w:szCs w:val="32"/>
          <w:lang w:val="zh-CN"/>
        </w:rPr>
        <w:t>第</w:t>
      </w:r>
      <w:r>
        <w:rPr>
          <w:rFonts w:hint="eastAsia" w:ascii="宋体" w:hAnsi="宋体" w:eastAsia="宋体" w:cs="宋体"/>
          <w:b/>
          <w:bCs/>
          <w:color w:val="auto"/>
          <w:sz w:val="32"/>
          <w:szCs w:val="32"/>
          <w:lang w:val="en-US" w:eastAsia="zh-CN"/>
        </w:rPr>
        <w:t>四</w:t>
      </w:r>
      <w:r>
        <w:rPr>
          <w:rFonts w:hint="eastAsia" w:ascii="宋体" w:hAnsi="宋体" w:eastAsia="宋体" w:cs="宋体"/>
          <w:b/>
          <w:bCs/>
          <w:color w:val="auto"/>
          <w:sz w:val="32"/>
          <w:szCs w:val="32"/>
          <w:lang w:val="zh-CN"/>
        </w:rPr>
        <w:t xml:space="preserve">部分 </w:t>
      </w:r>
      <w:r>
        <w:rPr>
          <w:rFonts w:hint="eastAsia" w:ascii="宋体" w:hAnsi="宋体" w:eastAsia="宋体" w:cs="宋体"/>
          <w:b/>
          <w:bCs/>
          <w:color w:val="auto"/>
          <w:sz w:val="32"/>
          <w:szCs w:val="32"/>
          <w:lang w:val="zh-CN" w:eastAsia="zh-CN"/>
        </w:rPr>
        <w:t>偏离表</w:t>
      </w:r>
    </w:p>
    <w:p w14:paraId="79C83C4A">
      <w:pPr>
        <w:pStyle w:val="16"/>
        <w:jc w:val="center"/>
        <w:rPr>
          <w:rFonts w:hint="eastAsia" w:ascii="宋体" w:hAnsi="宋体" w:eastAsia="宋体" w:cs="宋体"/>
          <w:b/>
          <w:bCs/>
          <w:color w:val="auto"/>
          <w:sz w:val="24"/>
          <w:szCs w:val="18"/>
        </w:rPr>
      </w:pPr>
    </w:p>
    <w:p w14:paraId="49AF0BE8">
      <w:pPr>
        <w:pStyle w:val="16"/>
        <w:jc w:val="center"/>
        <w:rPr>
          <w:rFonts w:hint="eastAsia" w:ascii="宋体" w:hAnsi="宋体" w:eastAsia="宋体" w:cs="宋体"/>
          <w:b/>
          <w:bCs/>
          <w:color w:val="0000FF"/>
          <w:sz w:val="24"/>
          <w:szCs w:val="18"/>
        </w:rPr>
      </w:pPr>
      <w:r>
        <w:rPr>
          <w:rFonts w:hint="eastAsia" w:ascii="宋体" w:hAnsi="宋体" w:eastAsia="宋体" w:cs="宋体"/>
          <w:b/>
          <w:bCs/>
          <w:color w:val="0000FF"/>
          <w:sz w:val="24"/>
          <w:szCs w:val="18"/>
        </w:rPr>
        <w:t>商务</w:t>
      </w:r>
      <w:r>
        <w:rPr>
          <w:rFonts w:hint="eastAsia" w:ascii="宋体" w:hAnsi="宋体" w:cs="宋体"/>
          <w:b/>
          <w:bCs/>
          <w:color w:val="0000FF"/>
          <w:sz w:val="24"/>
          <w:szCs w:val="18"/>
          <w:lang w:val="en-US" w:eastAsia="zh-CN"/>
        </w:rPr>
        <w:t>及服务要求</w:t>
      </w:r>
      <w:r>
        <w:rPr>
          <w:rFonts w:hint="eastAsia" w:ascii="宋体" w:hAnsi="宋体" w:eastAsia="宋体" w:cs="宋体"/>
          <w:b/>
          <w:bCs/>
          <w:color w:val="0000FF"/>
          <w:sz w:val="24"/>
          <w:szCs w:val="18"/>
        </w:rPr>
        <w:t>偏离表</w:t>
      </w:r>
    </w:p>
    <w:p w14:paraId="44752AA6">
      <w:pPr>
        <w:rPr>
          <w:rFonts w:hint="eastAsia" w:ascii="宋体" w:hAnsi="宋体" w:eastAsia="宋体" w:cs="宋体"/>
          <w:color w:val="0000FF"/>
        </w:rPr>
      </w:pPr>
    </w:p>
    <w:p w14:paraId="6DEDEB1F">
      <w:pPr>
        <w:pStyle w:val="4"/>
        <w:ind w:firstLine="400" w:firstLineChars="167"/>
        <w:rPr>
          <w:rFonts w:hint="eastAsia" w:ascii="宋体" w:hAnsi="宋体" w:eastAsia="宋体" w:cs="宋体"/>
          <w:color w:val="0000FF"/>
          <w:sz w:val="24"/>
          <w:szCs w:val="24"/>
          <w:highlight w:val="none"/>
        </w:rPr>
      </w:pPr>
      <w:r>
        <w:rPr>
          <w:rFonts w:hint="eastAsia" w:ascii="宋体" w:hAnsi="宋体" w:cs="宋体"/>
          <w:color w:val="0000FF"/>
          <w:sz w:val="24"/>
          <w:szCs w:val="24"/>
          <w:highlight w:val="none"/>
          <w:lang w:val="en-US" w:eastAsia="zh-CN"/>
        </w:rPr>
        <w:t>合同包名称</w:t>
      </w:r>
      <w:r>
        <w:rPr>
          <w:rFonts w:hint="eastAsia" w:ascii="宋体" w:hAnsi="宋体" w:eastAsia="宋体" w:cs="宋体"/>
          <w:color w:val="0000FF"/>
          <w:sz w:val="24"/>
          <w:szCs w:val="24"/>
          <w:highlight w:val="none"/>
        </w:rPr>
        <w:t xml:space="preserve">:                 </w:t>
      </w:r>
    </w:p>
    <w:p w14:paraId="206C8F8C">
      <w:pPr>
        <w:pStyle w:val="4"/>
        <w:ind w:firstLine="400" w:firstLineChars="167"/>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项目编号：</w:t>
      </w:r>
    </w:p>
    <w:tbl>
      <w:tblPr>
        <w:tblStyle w:val="36"/>
        <w:tblpPr w:leftFromText="180" w:rightFromText="180" w:vertAnchor="text" w:horzAnchor="margin" w:tblpXSpec="center" w:tblpY="81"/>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02"/>
        <w:gridCol w:w="2723"/>
        <w:gridCol w:w="2542"/>
        <w:gridCol w:w="2542"/>
      </w:tblGrid>
      <w:tr w14:paraId="622F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793" w:type="dxa"/>
            <w:tcBorders>
              <w:bottom w:val="single" w:color="auto" w:sz="4" w:space="0"/>
            </w:tcBorders>
            <w:noWrap w:val="0"/>
            <w:vAlign w:val="center"/>
          </w:tcPr>
          <w:p w14:paraId="24C2F310">
            <w:pPr>
              <w:kinsoku/>
              <w:wordWrap/>
              <w:overflowPunct/>
              <w:topLinePunct w:val="0"/>
              <w:bidi w:val="0"/>
              <w:spacing w:line="360" w:lineRule="auto"/>
              <w:jc w:val="center"/>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序号</w:t>
            </w:r>
          </w:p>
        </w:tc>
        <w:tc>
          <w:tcPr>
            <w:tcW w:w="1402" w:type="dxa"/>
            <w:tcBorders>
              <w:bottom w:val="single" w:color="auto" w:sz="4" w:space="0"/>
            </w:tcBorders>
            <w:noWrap w:val="0"/>
            <w:vAlign w:val="center"/>
          </w:tcPr>
          <w:p w14:paraId="328E99E8">
            <w:pPr>
              <w:keepNext w:val="0"/>
              <w:keepLines w:val="0"/>
              <w:widowControl/>
              <w:suppressLineNumbers w:val="0"/>
              <w:jc w:val="left"/>
              <w:rPr>
                <w:rFonts w:hint="eastAsia" w:ascii="宋体" w:hAnsi="宋体" w:eastAsia="宋体" w:cs="宋体"/>
                <w:color w:val="0000FF"/>
                <w:sz w:val="24"/>
                <w:szCs w:val="24"/>
              </w:rPr>
            </w:pPr>
            <w:r>
              <w:rPr>
                <w:rFonts w:hint="eastAsia" w:ascii="宋体" w:hAnsi="宋体" w:eastAsia="宋体" w:cs="宋体"/>
                <w:color w:val="0000FF"/>
                <w:kern w:val="0"/>
                <w:sz w:val="24"/>
                <w:szCs w:val="24"/>
                <w:lang w:val="en-US" w:eastAsia="zh-CN" w:bidi="ar"/>
              </w:rPr>
              <w:t xml:space="preserve">招标文件商务及服 </w:t>
            </w:r>
          </w:p>
          <w:p w14:paraId="48675332">
            <w:pPr>
              <w:keepNext w:val="0"/>
              <w:keepLines w:val="0"/>
              <w:widowControl/>
              <w:suppressLineNumbers w:val="0"/>
              <w:jc w:val="left"/>
              <w:rPr>
                <w:rFonts w:hint="eastAsia" w:ascii="宋体" w:hAnsi="宋体" w:eastAsia="宋体" w:cs="宋体"/>
                <w:color w:val="0000FF"/>
                <w:sz w:val="24"/>
                <w:szCs w:val="24"/>
              </w:rPr>
            </w:pPr>
            <w:r>
              <w:rPr>
                <w:rFonts w:hint="eastAsia" w:ascii="宋体" w:hAnsi="宋体" w:eastAsia="宋体" w:cs="宋体"/>
                <w:color w:val="0000FF"/>
                <w:kern w:val="0"/>
                <w:sz w:val="24"/>
                <w:szCs w:val="24"/>
                <w:lang w:val="en-US" w:eastAsia="zh-CN" w:bidi="ar"/>
              </w:rPr>
              <w:t>务要求</w:t>
            </w:r>
          </w:p>
          <w:p w14:paraId="0CF505A2">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723" w:type="dxa"/>
            <w:tcBorders>
              <w:bottom w:val="single" w:color="auto" w:sz="4" w:space="0"/>
            </w:tcBorders>
            <w:noWrap w:val="0"/>
            <w:vAlign w:val="center"/>
          </w:tcPr>
          <w:p w14:paraId="7B40CDDF">
            <w:pPr>
              <w:keepNext w:val="0"/>
              <w:keepLines w:val="0"/>
              <w:widowControl/>
              <w:suppressLineNumbers w:val="0"/>
              <w:jc w:val="left"/>
              <w:rPr>
                <w:rFonts w:hint="eastAsia" w:ascii="宋体" w:hAnsi="宋体" w:eastAsia="宋体" w:cs="宋体"/>
                <w:color w:val="0000FF"/>
                <w:sz w:val="24"/>
                <w:szCs w:val="24"/>
              </w:rPr>
            </w:pPr>
            <w:r>
              <w:rPr>
                <w:rFonts w:hint="eastAsia" w:ascii="宋体" w:hAnsi="宋体" w:eastAsia="宋体" w:cs="宋体"/>
                <w:color w:val="0000FF"/>
                <w:kern w:val="0"/>
                <w:sz w:val="24"/>
                <w:szCs w:val="24"/>
                <w:lang w:val="en-US" w:eastAsia="zh-CN" w:bidi="ar"/>
              </w:rPr>
              <w:t>投标文件商务及服务要求响应</w:t>
            </w:r>
          </w:p>
          <w:p w14:paraId="2D21092F">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bottom w:val="single" w:color="auto" w:sz="4" w:space="0"/>
            </w:tcBorders>
            <w:noWrap w:val="0"/>
            <w:vAlign w:val="center"/>
          </w:tcPr>
          <w:p w14:paraId="6D9D98E9">
            <w:pPr>
              <w:kinsoku/>
              <w:wordWrap/>
              <w:overflowPunct/>
              <w:topLinePunct w:val="0"/>
              <w:bidi w:val="0"/>
              <w:spacing w:line="360" w:lineRule="auto"/>
              <w:jc w:val="center"/>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rPr>
              <w:t>偏离</w:t>
            </w:r>
            <w:r>
              <w:rPr>
                <w:rFonts w:hint="eastAsia" w:ascii="宋体" w:hAnsi="宋体" w:eastAsia="宋体" w:cs="宋体"/>
                <w:color w:val="0000FF"/>
                <w:sz w:val="24"/>
                <w:szCs w:val="24"/>
                <w:highlight w:val="none"/>
                <w:lang w:val="en-US" w:eastAsia="zh-CN"/>
              </w:rPr>
              <w:t>情况</w:t>
            </w:r>
          </w:p>
        </w:tc>
        <w:tc>
          <w:tcPr>
            <w:tcW w:w="2542" w:type="dxa"/>
            <w:tcBorders>
              <w:bottom w:val="single" w:color="auto" w:sz="4" w:space="0"/>
            </w:tcBorders>
            <w:noWrap w:val="0"/>
            <w:vAlign w:val="center"/>
          </w:tcPr>
          <w:p w14:paraId="564791F1">
            <w:pPr>
              <w:kinsoku/>
              <w:wordWrap/>
              <w:overflowPunct/>
              <w:topLinePunct w:val="0"/>
              <w:bidi w:val="0"/>
              <w:spacing w:line="360" w:lineRule="auto"/>
              <w:jc w:val="center"/>
              <w:rPr>
                <w:rFonts w:hint="eastAsia" w:ascii="宋体" w:hAnsi="宋体" w:eastAsia="宋体" w:cs="宋体"/>
                <w:color w:val="0000FF"/>
                <w:sz w:val="24"/>
                <w:szCs w:val="24"/>
                <w:highlight w:val="none"/>
                <w:lang w:val="en-US" w:eastAsia="zh-CN"/>
              </w:rPr>
            </w:pPr>
            <w:r>
              <w:rPr>
                <w:rFonts w:hint="eastAsia" w:ascii="宋体" w:hAnsi="宋体" w:cs="宋体"/>
                <w:color w:val="0000FF"/>
                <w:sz w:val="24"/>
                <w:szCs w:val="24"/>
                <w:highlight w:val="none"/>
                <w:lang w:val="en-US" w:eastAsia="zh-CN"/>
              </w:rPr>
              <w:t>说明</w:t>
            </w:r>
          </w:p>
        </w:tc>
      </w:tr>
      <w:tr w14:paraId="2A1C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793" w:type="dxa"/>
            <w:tcBorders>
              <w:top w:val="single" w:color="auto" w:sz="4" w:space="0"/>
              <w:left w:val="single" w:color="auto" w:sz="4" w:space="0"/>
              <w:bottom w:val="single" w:color="auto" w:sz="4" w:space="0"/>
              <w:right w:val="single" w:color="auto" w:sz="4" w:space="0"/>
            </w:tcBorders>
            <w:noWrap w:val="0"/>
            <w:vAlign w:val="top"/>
          </w:tcPr>
          <w:p w14:paraId="6343C69E">
            <w:pPr>
              <w:kinsoku/>
              <w:wordWrap/>
              <w:overflowPunct/>
              <w:topLinePunct w:val="0"/>
              <w:bidi w:val="0"/>
              <w:spacing w:line="360" w:lineRule="auto"/>
              <w:jc w:val="center"/>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2355BA16">
            <w:pPr>
              <w:kinsoku/>
              <w:wordWrap/>
              <w:overflowPunct/>
              <w:topLinePunct w:val="0"/>
              <w:bidi w:val="0"/>
              <w:spacing w:line="360" w:lineRule="auto"/>
              <w:jc w:val="center"/>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付款方式</w:t>
            </w:r>
          </w:p>
        </w:tc>
        <w:tc>
          <w:tcPr>
            <w:tcW w:w="2723" w:type="dxa"/>
            <w:tcBorders>
              <w:top w:val="single" w:color="auto" w:sz="4" w:space="0"/>
              <w:left w:val="single" w:color="auto" w:sz="4" w:space="0"/>
              <w:bottom w:val="single" w:color="auto" w:sz="4" w:space="0"/>
              <w:right w:val="single" w:color="auto" w:sz="4" w:space="0"/>
            </w:tcBorders>
            <w:noWrap w:val="0"/>
            <w:vAlign w:val="top"/>
          </w:tcPr>
          <w:p w14:paraId="28D0E8C5">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4C8C0939">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56E08DA1">
            <w:pPr>
              <w:kinsoku/>
              <w:wordWrap/>
              <w:overflowPunct/>
              <w:topLinePunct w:val="0"/>
              <w:bidi w:val="0"/>
              <w:spacing w:line="360" w:lineRule="auto"/>
              <w:jc w:val="center"/>
              <w:rPr>
                <w:rFonts w:hint="eastAsia" w:ascii="宋体" w:hAnsi="宋体" w:eastAsia="宋体" w:cs="宋体"/>
                <w:color w:val="0000FF"/>
                <w:sz w:val="24"/>
                <w:szCs w:val="24"/>
                <w:highlight w:val="none"/>
              </w:rPr>
            </w:pPr>
          </w:p>
        </w:tc>
      </w:tr>
      <w:tr w14:paraId="4DE8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793" w:type="dxa"/>
            <w:tcBorders>
              <w:top w:val="single" w:color="auto" w:sz="4" w:space="0"/>
              <w:left w:val="single" w:color="auto" w:sz="4" w:space="0"/>
              <w:bottom w:val="single" w:color="auto" w:sz="4" w:space="0"/>
              <w:right w:val="single" w:color="auto" w:sz="4" w:space="0"/>
            </w:tcBorders>
            <w:noWrap w:val="0"/>
            <w:vAlign w:val="top"/>
          </w:tcPr>
          <w:p w14:paraId="4DC93A9A">
            <w:pPr>
              <w:kinsoku/>
              <w:wordWrap/>
              <w:overflowPunct/>
              <w:topLinePunct w:val="0"/>
              <w:bidi w:val="0"/>
              <w:spacing w:line="360" w:lineRule="auto"/>
              <w:jc w:val="center"/>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4B5B5DE8">
            <w:pPr>
              <w:kinsoku/>
              <w:wordWrap/>
              <w:overflowPunct/>
              <w:topLinePunct w:val="0"/>
              <w:bidi w:val="0"/>
              <w:spacing w:line="360" w:lineRule="auto"/>
              <w:jc w:val="center"/>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服务期限</w:t>
            </w:r>
          </w:p>
        </w:tc>
        <w:tc>
          <w:tcPr>
            <w:tcW w:w="2723" w:type="dxa"/>
            <w:tcBorders>
              <w:top w:val="single" w:color="auto" w:sz="4" w:space="0"/>
              <w:left w:val="single" w:color="auto" w:sz="4" w:space="0"/>
              <w:bottom w:val="single" w:color="auto" w:sz="4" w:space="0"/>
              <w:right w:val="single" w:color="auto" w:sz="4" w:space="0"/>
            </w:tcBorders>
            <w:noWrap w:val="0"/>
            <w:vAlign w:val="top"/>
          </w:tcPr>
          <w:p w14:paraId="3CC93E24">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2CEE1AF8">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74C32EE6">
            <w:pPr>
              <w:kinsoku/>
              <w:wordWrap/>
              <w:overflowPunct/>
              <w:topLinePunct w:val="0"/>
              <w:bidi w:val="0"/>
              <w:spacing w:line="360" w:lineRule="auto"/>
              <w:jc w:val="center"/>
              <w:rPr>
                <w:rFonts w:hint="eastAsia" w:ascii="宋体" w:hAnsi="宋体" w:eastAsia="宋体" w:cs="宋体"/>
                <w:color w:val="0000FF"/>
                <w:sz w:val="24"/>
                <w:szCs w:val="24"/>
                <w:highlight w:val="none"/>
              </w:rPr>
            </w:pPr>
          </w:p>
        </w:tc>
      </w:tr>
      <w:tr w14:paraId="5F52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793" w:type="dxa"/>
            <w:tcBorders>
              <w:top w:val="single" w:color="auto" w:sz="4" w:space="0"/>
              <w:left w:val="single" w:color="auto" w:sz="4" w:space="0"/>
              <w:bottom w:val="single" w:color="auto" w:sz="4" w:space="0"/>
              <w:right w:val="single" w:color="auto" w:sz="4" w:space="0"/>
            </w:tcBorders>
            <w:noWrap w:val="0"/>
            <w:vAlign w:val="top"/>
          </w:tcPr>
          <w:p w14:paraId="2CA47DB9">
            <w:pPr>
              <w:kinsoku/>
              <w:wordWrap/>
              <w:overflowPunct/>
              <w:topLinePunct w:val="0"/>
              <w:bidi w:val="0"/>
              <w:spacing w:line="360" w:lineRule="auto"/>
              <w:jc w:val="center"/>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66E6605B">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4057ECC5">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126ED8DE">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00F0D7E1">
            <w:pPr>
              <w:kinsoku/>
              <w:wordWrap/>
              <w:overflowPunct/>
              <w:topLinePunct w:val="0"/>
              <w:bidi w:val="0"/>
              <w:spacing w:line="360" w:lineRule="auto"/>
              <w:jc w:val="center"/>
              <w:rPr>
                <w:rFonts w:hint="eastAsia" w:ascii="宋体" w:hAnsi="宋体" w:eastAsia="宋体" w:cs="宋体"/>
                <w:color w:val="0000FF"/>
                <w:sz w:val="24"/>
                <w:szCs w:val="24"/>
                <w:highlight w:val="none"/>
              </w:rPr>
            </w:pPr>
          </w:p>
        </w:tc>
      </w:tr>
      <w:tr w14:paraId="7269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793" w:type="dxa"/>
            <w:tcBorders>
              <w:top w:val="single" w:color="auto" w:sz="4" w:space="0"/>
              <w:left w:val="single" w:color="auto" w:sz="4" w:space="0"/>
              <w:bottom w:val="single" w:color="auto" w:sz="4" w:space="0"/>
              <w:right w:val="single" w:color="auto" w:sz="4" w:space="0"/>
            </w:tcBorders>
            <w:noWrap w:val="0"/>
            <w:vAlign w:val="top"/>
          </w:tcPr>
          <w:p w14:paraId="489C9D2A">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noWrap w:val="0"/>
            <w:vAlign w:val="top"/>
          </w:tcPr>
          <w:p w14:paraId="60989C81">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1D6A608B">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0495A436">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7E33CF7B">
            <w:pPr>
              <w:kinsoku/>
              <w:wordWrap/>
              <w:overflowPunct/>
              <w:topLinePunct w:val="0"/>
              <w:bidi w:val="0"/>
              <w:spacing w:line="360" w:lineRule="auto"/>
              <w:jc w:val="center"/>
              <w:rPr>
                <w:rFonts w:hint="eastAsia" w:ascii="宋体" w:hAnsi="宋体" w:eastAsia="宋体" w:cs="宋体"/>
                <w:color w:val="0000FF"/>
                <w:sz w:val="24"/>
                <w:szCs w:val="24"/>
                <w:highlight w:val="none"/>
              </w:rPr>
            </w:pPr>
          </w:p>
        </w:tc>
      </w:tr>
      <w:tr w14:paraId="721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793" w:type="dxa"/>
            <w:tcBorders>
              <w:top w:val="single" w:color="auto" w:sz="4" w:space="0"/>
              <w:left w:val="single" w:color="auto" w:sz="4" w:space="0"/>
              <w:bottom w:val="single" w:color="auto" w:sz="4" w:space="0"/>
              <w:right w:val="single" w:color="auto" w:sz="4" w:space="0"/>
            </w:tcBorders>
            <w:noWrap w:val="0"/>
            <w:vAlign w:val="top"/>
          </w:tcPr>
          <w:p w14:paraId="1DCBB04C">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noWrap w:val="0"/>
            <w:vAlign w:val="top"/>
          </w:tcPr>
          <w:p w14:paraId="092DBE87">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66CBCB44">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395303FD">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12AFAA38">
            <w:pPr>
              <w:kinsoku/>
              <w:wordWrap/>
              <w:overflowPunct/>
              <w:topLinePunct w:val="0"/>
              <w:bidi w:val="0"/>
              <w:spacing w:line="360" w:lineRule="auto"/>
              <w:jc w:val="center"/>
              <w:rPr>
                <w:rFonts w:hint="eastAsia" w:ascii="宋体" w:hAnsi="宋体" w:eastAsia="宋体" w:cs="宋体"/>
                <w:color w:val="0000FF"/>
                <w:sz w:val="24"/>
                <w:szCs w:val="24"/>
                <w:highlight w:val="none"/>
              </w:rPr>
            </w:pPr>
          </w:p>
        </w:tc>
      </w:tr>
      <w:tr w14:paraId="1D59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793" w:type="dxa"/>
            <w:tcBorders>
              <w:top w:val="single" w:color="auto" w:sz="4" w:space="0"/>
              <w:left w:val="single" w:color="auto" w:sz="4" w:space="0"/>
              <w:bottom w:val="single" w:color="auto" w:sz="4" w:space="0"/>
              <w:right w:val="single" w:color="auto" w:sz="4" w:space="0"/>
            </w:tcBorders>
            <w:noWrap w:val="0"/>
            <w:vAlign w:val="top"/>
          </w:tcPr>
          <w:p w14:paraId="5059E4D1">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noWrap w:val="0"/>
            <w:vAlign w:val="top"/>
          </w:tcPr>
          <w:p w14:paraId="67FF0BBA">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770781FF">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2F314670">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4B4B1057">
            <w:pPr>
              <w:kinsoku/>
              <w:wordWrap/>
              <w:overflowPunct/>
              <w:topLinePunct w:val="0"/>
              <w:bidi w:val="0"/>
              <w:spacing w:line="360" w:lineRule="auto"/>
              <w:jc w:val="center"/>
              <w:rPr>
                <w:rFonts w:hint="eastAsia" w:ascii="宋体" w:hAnsi="宋体" w:eastAsia="宋体" w:cs="宋体"/>
                <w:color w:val="0000FF"/>
                <w:sz w:val="24"/>
                <w:szCs w:val="24"/>
                <w:highlight w:val="none"/>
              </w:rPr>
            </w:pPr>
          </w:p>
        </w:tc>
      </w:tr>
      <w:tr w14:paraId="24A3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793" w:type="dxa"/>
            <w:tcBorders>
              <w:top w:val="single" w:color="auto" w:sz="4" w:space="0"/>
              <w:left w:val="single" w:color="auto" w:sz="4" w:space="0"/>
              <w:bottom w:val="single" w:color="auto" w:sz="4" w:space="0"/>
              <w:right w:val="single" w:color="auto" w:sz="4" w:space="0"/>
            </w:tcBorders>
            <w:noWrap w:val="0"/>
            <w:vAlign w:val="top"/>
          </w:tcPr>
          <w:p w14:paraId="6DB6B8B5">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noWrap w:val="0"/>
            <w:vAlign w:val="top"/>
          </w:tcPr>
          <w:p w14:paraId="23D2D792">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010D965E">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059AB2FA">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02E62CD4">
            <w:pPr>
              <w:kinsoku/>
              <w:wordWrap/>
              <w:overflowPunct/>
              <w:topLinePunct w:val="0"/>
              <w:bidi w:val="0"/>
              <w:spacing w:line="360" w:lineRule="auto"/>
              <w:jc w:val="center"/>
              <w:rPr>
                <w:rFonts w:hint="eastAsia" w:ascii="宋体" w:hAnsi="宋体" w:eastAsia="宋体" w:cs="宋体"/>
                <w:color w:val="0000FF"/>
                <w:sz w:val="24"/>
                <w:szCs w:val="24"/>
                <w:highlight w:val="none"/>
              </w:rPr>
            </w:pPr>
          </w:p>
        </w:tc>
      </w:tr>
      <w:tr w14:paraId="58F4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793" w:type="dxa"/>
            <w:tcBorders>
              <w:top w:val="single" w:color="auto" w:sz="4" w:space="0"/>
              <w:left w:val="single" w:color="auto" w:sz="4" w:space="0"/>
              <w:bottom w:val="single" w:color="auto" w:sz="4" w:space="0"/>
              <w:right w:val="single" w:color="auto" w:sz="4" w:space="0"/>
            </w:tcBorders>
            <w:noWrap w:val="0"/>
            <w:vAlign w:val="top"/>
          </w:tcPr>
          <w:p w14:paraId="3CED22BF">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noWrap w:val="0"/>
            <w:vAlign w:val="top"/>
          </w:tcPr>
          <w:p w14:paraId="69BB13F2">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6175F020">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5C60D34E">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2454FC4D">
            <w:pPr>
              <w:kinsoku/>
              <w:wordWrap/>
              <w:overflowPunct/>
              <w:topLinePunct w:val="0"/>
              <w:bidi w:val="0"/>
              <w:spacing w:line="360" w:lineRule="auto"/>
              <w:jc w:val="center"/>
              <w:rPr>
                <w:rFonts w:hint="eastAsia" w:ascii="宋体" w:hAnsi="宋体" w:eastAsia="宋体" w:cs="宋体"/>
                <w:color w:val="0000FF"/>
                <w:sz w:val="24"/>
                <w:szCs w:val="24"/>
                <w:highlight w:val="none"/>
              </w:rPr>
            </w:pPr>
          </w:p>
        </w:tc>
      </w:tr>
      <w:tr w14:paraId="75D5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793" w:type="dxa"/>
            <w:tcBorders>
              <w:top w:val="single" w:color="auto" w:sz="4" w:space="0"/>
              <w:left w:val="single" w:color="auto" w:sz="4" w:space="0"/>
              <w:bottom w:val="single" w:color="auto" w:sz="4" w:space="0"/>
              <w:right w:val="single" w:color="auto" w:sz="4" w:space="0"/>
            </w:tcBorders>
            <w:noWrap w:val="0"/>
            <w:vAlign w:val="top"/>
          </w:tcPr>
          <w:p w14:paraId="2DBC2284">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noWrap w:val="0"/>
            <w:vAlign w:val="top"/>
          </w:tcPr>
          <w:p w14:paraId="520725E3">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723" w:type="dxa"/>
            <w:tcBorders>
              <w:top w:val="single" w:color="auto" w:sz="4" w:space="0"/>
              <w:left w:val="single" w:color="auto" w:sz="4" w:space="0"/>
              <w:bottom w:val="single" w:color="auto" w:sz="4" w:space="0"/>
              <w:right w:val="single" w:color="auto" w:sz="4" w:space="0"/>
            </w:tcBorders>
            <w:noWrap w:val="0"/>
            <w:vAlign w:val="top"/>
          </w:tcPr>
          <w:p w14:paraId="2F98CAA3">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5E9D2AB6">
            <w:pPr>
              <w:kinsoku/>
              <w:wordWrap/>
              <w:overflowPunct/>
              <w:topLinePunct w:val="0"/>
              <w:bidi w:val="0"/>
              <w:spacing w:line="360" w:lineRule="auto"/>
              <w:jc w:val="center"/>
              <w:rPr>
                <w:rFonts w:hint="eastAsia" w:ascii="宋体" w:hAnsi="宋体" w:eastAsia="宋体" w:cs="宋体"/>
                <w:color w:val="0000FF"/>
                <w:sz w:val="24"/>
                <w:szCs w:val="24"/>
                <w:highlight w:val="none"/>
              </w:rPr>
            </w:pPr>
          </w:p>
        </w:tc>
        <w:tc>
          <w:tcPr>
            <w:tcW w:w="2542" w:type="dxa"/>
            <w:tcBorders>
              <w:top w:val="single" w:color="auto" w:sz="4" w:space="0"/>
              <w:left w:val="single" w:color="auto" w:sz="4" w:space="0"/>
              <w:bottom w:val="single" w:color="auto" w:sz="4" w:space="0"/>
              <w:right w:val="single" w:color="auto" w:sz="4" w:space="0"/>
            </w:tcBorders>
            <w:noWrap w:val="0"/>
            <w:vAlign w:val="top"/>
          </w:tcPr>
          <w:p w14:paraId="15586BAF">
            <w:pPr>
              <w:kinsoku/>
              <w:wordWrap/>
              <w:overflowPunct/>
              <w:topLinePunct w:val="0"/>
              <w:bidi w:val="0"/>
              <w:spacing w:line="360" w:lineRule="auto"/>
              <w:jc w:val="center"/>
              <w:rPr>
                <w:rFonts w:hint="eastAsia" w:ascii="宋体" w:hAnsi="宋体" w:eastAsia="宋体" w:cs="宋体"/>
                <w:color w:val="0000FF"/>
                <w:sz w:val="24"/>
                <w:szCs w:val="24"/>
                <w:highlight w:val="none"/>
              </w:rPr>
            </w:pPr>
          </w:p>
        </w:tc>
      </w:tr>
    </w:tbl>
    <w:p w14:paraId="71A2843A">
      <w:pPr>
        <w:kinsoku/>
        <w:wordWrap/>
        <w:overflowPunct/>
        <w:topLinePunct w:val="0"/>
        <w:bidi w:val="0"/>
        <w:spacing w:line="360" w:lineRule="auto"/>
        <w:rPr>
          <w:rFonts w:hint="eastAsia" w:ascii="宋体" w:hAnsi="宋体" w:eastAsia="宋体" w:cs="宋体"/>
          <w:color w:val="0000FF"/>
          <w:sz w:val="21"/>
          <w:szCs w:val="21"/>
          <w:highlight w:val="none"/>
        </w:rPr>
      </w:pPr>
    </w:p>
    <w:p w14:paraId="5678D4F9">
      <w:pPr>
        <w:kinsoku/>
        <w:wordWrap/>
        <w:overflowPunct/>
        <w:topLinePunct w:val="0"/>
        <w:bidi w:val="0"/>
        <w:spacing w:line="360" w:lineRule="auto"/>
        <w:ind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 xml:space="preserve">声明： </w:t>
      </w:r>
    </w:p>
    <w:p w14:paraId="37DE8909">
      <w:pPr>
        <w:kinsoku/>
        <w:wordWrap/>
        <w:overflowPunct/>
        <w:topLinePunct w:val="0"/>
        <w:bidi w:val="0"/>
        <w:spacing w:line="360" w:lineRule="auto"/>
        <w:ind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 xml:space="preserve">1.除本商务偏离表中所列的偏离项目外，其它所有商务均完全响应“招标文件”中的要求。 </w:t>
      </w:r>
    </w:p>
    <w:p w14:paraId="6FB23051">
      <w:pPr>
        <w:kinsoku/>
        <w:wordWrap/>
        <w:overflowPunct/>
        <w:topLinePunct w:val="0"/>
        <w:bidi w:val="0"/>
        <w:spacing w:line="360" w:lineRule="auto"/>
        <w:ind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2.如全部响应招标文件第五章所提服务要求，在“招标文件服务要求”及“投标文件服务响应”栏中填写“全部”字样，在“偏离情况”栏填入“无偏离”字样。</w:t>
      </w:r>
    </w:p>
    <w:p w14:paraId="0271DA30">
      <w:pPr>
        <w:kinsoku/>
        <w:wordWrap/>
        <w:overflowPunct/>
        <w:topLinePunct w:val="0"/>
        <w:bidi w:val="0"/>
        <w:spacing w:line="360" w:lineRule="auto"/>
        <w:ind w:firstLine="420" w:firstLineChars="20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rPr>
        <w:t>．供应商必须据实填写，不得虚假响应，否则将取消其</w:t>
      </w:r>
      <w:r>
        <w:rPr>
          <w:rFonts w:hint="eastAsia" w:ascii="宋体" w:hAnsi="宋体" w:cs="宋体"/>
          <w:color w:val="0000FF"/>
          <w:sz w:val="21"/>
          <w:szCs w:val="21"/>
          <w:highlight w:val="none"/>
          <w:lang w:val="en-US" w:eastAsia="zh-CN"/>
        </w:rPr>
        <w:t>投标</w:t>
      </w:r>
      <w:r>
        <w:rPr>
          <w:rFonts w:hint="eastAsia" w:ascii="宋体" w:hAnsi="宋体" w:eastAsia="宋体" w:cs="宋体"/>
          <w:color w:val="0000FF"/>
          <w:sz w:val="21"/>
          <w:szCs w:val="21"/>
          <w:highlight w:val="none"/>
        </w:rPr>
        <w:t>或</w:t>
      </w:r>
      <w:r>
        <w:rPr>
          <w:rFonts w:hint="eastAsia" w:ascii="宋体" w:hAnsi="宋体" w:cs="宋体"/>
          <w:color w:val="0000FF"/>
          <w:sz w:val="21"/>
          <w:szCs w:val="21"/>
          <w:highlight w:val="none"/>
          <w:lang w:val="en-US" w:eastAsia="zh-CN"/>
        </w:rPr>
        <w:t>中标</w:t>
      </w:r>
      <w:r>
        <w:rPr>
          <w:rFonts w:hint="eastAsia" w:ascii="宋体" w:hAnsi="宋体" w:eastAsia="宋体" w:cs="宋体"/>
          <w:color w:val="0000FF"/>
          <w:sz w:val="21"/>
          <w:szCs w:val="21"/>
          <w:highlight w:val="none"/>
        </w:rPr>
        <w:t>资格，并按有关规定进</w:t>
      </w:r>
      <w:r>
        <w:rPr>
          <w:rFonts w:hint="eastAsia" w:ascii="宋体" w:hAnsi="宋体" w:eastAsia="宋体" w:cs="宋体"/>
          <w:color w:val="0000FF"/>
          <w:sz w:val="21"/>
          <w:szCs w:val="21"/>
          <w:highlight w:val="none"/>
          <w:lang w:val="en-US" w:eastAsia="zh-CN"/>
        </w:rPr>
        <w:t>行</w:t>
      </w:r>
      <w:r>
        <w:rPr>
          <w:rFonts w:hint="eastAsia" w:ascii="宋体" w:hAnsi="宋体" w:eastAsia="宋体" w:cs="宋体"/>
          <w:color w:val="0000FF"/>
          <w:sz w:val="21"/>
          <w:szCs w:val="21"/>
          <w:highlight w:val="none"/>
        </w:rPr>
        <w:t>处罚。</w:t>
      </w:r>
    </w:p>
    <w:p w14:paraId="14925426">
      <w:pPr>
        <w:pStyle w:val="16"/>
        <w:kinsoku/>
        <w:wordWrap/>
        <w:overflowPunct/>
        <w:topLinePunct w:val="0"/>
        <w:bidi w:val="0"/>
        <w:spacing w:line="360" w:lineRule="auto"/>
        <w:rPr>
          <w:rFonts w:hint="eastAsia" w:ascii="宋体" w:hAnsi="宋体" w:eastAsia="宋体" w:cs="宋体"/>
          <w:color w:val="0000FF"/>
          <w:sz w:val="24"/>
          <w:szCs w:val="24"/>
          <w:highlight w:val="none"/>
        </w:rPr>
      </w:pPr>
    </w:p>
    <w:p w14:paraId="0BE31F2F">
      <w:pPr>
        <w:kinsoku/>
        <w:wordWrap/>
        <w:overflowPunct/>
        <w:topLinePunct w:val="0"/>
        <w:bidi w:val="0"/>
        <w:spacing w:line="360" w:lineRule="auto"/>
        <w:rPr>
          <w:rFonts w:hint="eastAsia" w:ascii="宋体" w:hAnsi="宋体" w:eastAsia="宋体" w:cs="宋体"/>
          <w:color w:val="0000FF"/>
          <w:sz w:val="24"/>
          <w:szCs w:val="24"/>
          <w:highlight w:val="none"/>
        </w:rPr>
      </w:pPr>
    </w:p>
    <w:p w14:paraId="654C9F78">
      <w:pPr>
        <w:kinsoku/>
        <w:wordWrap/>
        <w:overflowPunct/>
        <w:topLinePunct w:val="0"/>
        <w:bidi w:val="0"/>
        <w:spacing w:line="360" w:lineRule="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供应商名称：</w:t>
      </w:r>
      <w:r>
        <w:rPr>
          <w:rFonts w:hint="eastAsia" w:ascii="宋体" w:hAnsi="宋体" w:eastAsia="宋体" w:cs="宋体"/>
          <w:color w:val="0000FF"/>
          <w:sz w:val="24"/>
          <w:szCs w:val="24"/>
          <w:highlight w:val="none"/>
          <w:lang w:val="en-US" w:eastAsia="zh-CN"/>
        </w:rPr>
        <w:t xml:space="preserve">                        </w:t>
      </w:r>
      <w:r>
        <w:rPr>
          <w:rFonts w:hint="eastAsia" w:ascii="宋体" w:hAnsi="宋体" w:eastAsia="宋体" w:cs="宋体"/>
          <w:color w:val="0000FF"/>
          <w:sz w:val="24"/>
          <w:szCs w:val="24"/>
          <w:highlight w:val="none"/>
        </w:rPr>
        <w:t>（盖章）</w:t>
      </w:r>
    </w:p>
    <w:p w14:paraId="6697A4DD">
      <w:pPr>
        <w:kinsoku/>
        <w:wordWrap/>
        <w:overflowPunct/>
        <w:topLinePunct w:val="0"/>
        <w:bidi w:val="0"/>
        <w:spacing w:line="360" w:lineRule="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法定代表人/负责人或被授权人：</w:t>
      </w:r>
      <w:r>
        <w:rPr>
          <w:rFonts w:hint="eastAsia" w:ascii="宋体" w:hAnsi="宋体" w:eastAsia="宋体" w:cs="宋体"/>
          <w:color w:val="0000FF"/>
          <w:sz w:val="24"/>
          <w:szCs w:val="24"/>
          <w:highlight w:val="none"/>
          <w:lang w:val="en-US" w:eastAsia="zh-CN"/>
        </w:rPr>
        <w:t xml:space="preserve">       </w:t>
      </w:r>
      <w:r>
        <w:rPr>
          <w:rFonts w:hint="eastAsia" w:ascii="宋体" w:hAnsi="宋体" w:eastAsia="宋体" w:cs="宋体"/>
          <w:color w:val="0000FF"/>
          <w:sz w:val="24"/>
          <w:szCs w:val="24"/>
          <w:highlight w:val="none"/>
        </w:rPr>
        <w:t>（</w:t>
      </w:r>
      <w:r>
        <w:rPr>
          <w:rFonts w:hint="eastAsia" w:ascii="宋体" w:hAnsi="宋体" w:cs="宋体"/>
          <w:color w:val="0000FF"/>
          <w:sz w:val="24"/>
          <w:szCs w:val="24"/>
          <w:highlight w:val="none"/>
          <w:lang w:eastAsia="zh-CN"/>
        </w:rPr>
        <w:t>签字或盖章</w:t>
      </w:r>
      <w:r>
        <w:rPr>
          <w:rFonts w:hint="eastAsia" w:ascii="宋体" w:hAnsi="宋体" w:eastAsia="宋体" w:cs="宋体"/>
          <w:color w:val="0000FF"/>
          <w:sz w:val="24"/>
          <w:szCs w:val="24"/>
          <w:highlight w:val="none"/>
        </w:rPr>
        <w:t xml:space="preserve">）         </w:t>
      </w:r>
    </w:p>
    <w:p w14:paraId="04BAC8BB">
      <w:pPr>
        <w:kinsoku/>
        <w:wordWrap/>
        <w:overflowPunct/>
        <w:topLinePunct w:val="0"/>
        <w:bidi w:val="0"/>
        <w:spacing w:line="360" w:lineRule="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日期：</w:t>
      </w:r>
    </w:p>
    <w:p w14:paraId="4409C844">
      <w:pPr>
        <w:pStyle w:val="30"/>
        <w:rPr>
          <w:rFonts w:hint="eastAsia" w:ascii="宋体" w:hAnsi="宋体" w:eastAsia="宋体" w:cs="宋体"/>
          <w:color w:val="auto"/>
        </w:rPr>
      </w:pPr>
    </w:p>
    <w:p w14:paraId="23091715">
      <w:pPr>
        <w:pStyle w:val="4"/>
        <w:ind w:firstLine="0"/>
        <w:rPr>
          <w:rFonts w:hint="eastAsia" w:ascii="宋体" w:hAnsi="宋体" w:eastAsia="宋体" w:cs="宋体"/>
          <w:color w:val="auto"/>
          <w:highlight w:val="yellow"/>
          <w:lang w:val="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045E13A2">
      <w:pPr>
        <w:pStyle w:val="3"/>
        <w:keepNext/>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en-US" w:eastAsia="zh-CN"/>
        </w:rPr>
        <w:t>第五部分 投标方案</w:t>
      </w:r>
    </w:p>
    <w:p w14:paraId="681DBE19">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注意：</w:t>
      </w:r>
      <w:r>
        <w:rPr>
          <w:rFonts w:hint="eastAsia" w:ascii="宋体" w:hAnsi="宋体" w:eastAsia="宋体" w:cs="宋体"/>
          <w:b/>
          <w:bCs/>
          <w:color w:val="auto"/>
          <w:sz w:val="24"/>
          <w:szCs w:val="24"/>
          <w:highlight w:val="none"/>
          <w:lang w:val="en-US" w:eastAsia="zh-CN"/>
        </w:rPr>
        <w:t>投标方案</w:t>
      </w:r>
      <w:r>
        <w:rPr>
          <w:rFonts w:hint="eastAsia" w:ascii="宋体" w:hAnsi="宋体" w:eastAsia="宋体" w:cs="宋体"/>
          <w:b/>
          <w:bCs/>
          <w:color w:val="auto"/>
          <w:sz w:val="24"/>
          <w:szCs w:val="24"/>
          <w:highlight w:val="none"/>
        </w:rPr>
        <w:t>是</w:t>
      </w:r>
      <w:r>
        <w:rPr>
          <w:rFonts w:hint="eastAsia" w:ascii="宋体" w:hAnsi="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对</w:t>
      </w:r>
      <w:r>
        <w:rPr>
          <w:rFonts w:hint="eastAsia" w:ascii="宋体" w:hAnsi="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进行评分的重要依据，请结合本项目</w:t>
      </w:r>
      <w:r>
        <w:rPr>
          <w:rFonts w:hint="eastAsia" w:ascii="宋体" w:hAnsi="宋体" w:cs="宋体"/>
          <w:b/>
          <w:bCs/>
          <w:color w:val="auto"/>
          <w:sz w:val="24"/>
          <w:szCs w:val="24"/>
          <w:highlight w:val="none"/>
          <w:lang w:eastAsia="zh-CN"/>
        </w:rPr>
        <w:t>招标文件</w:t>
      </w:r>
      <w:r>
        <w:rPr>
          <w:rFonts w:hint="eastAsia" w:ascii="宋体" w:hAnsi="宋体" w:eastAsia="宋体" w:cs="宋体"/>
          <w:b/>
          <w:bCs/>
          <w:color w:val="auto"/>
          <w:sz w:val="24"/>
          <w:szCs w:val="24"/>
          <w:highlight w:val="none"/>
        </w:rPr>
        <w:t>中关于采购项目要求及</w:t>
      </w:r>
      <w:r>
        <w:rPr>
          <w:rFonts w:hint="eastAsia" w:ascii="宋体" w:hAnsi="宋体" w:cs="宋体"/>
          <w:b/>
          <w:bCs/>
          <w:color w:val="auto"/>
          <w:sz w:val="24"/>
          <w:szCs w:val="24"/>
          <w:highlight w:val="none"/>
          <w:lang w:val="en-US" w:eastAsia="zh-CN"/>
        </w:rPr>
        <w:t>评标</w:t>
      </w:r>
      <w:r>
        <w:rPr>
          <w:rFonts w:hint="eastAsia" w:ascii="宋体" w:hAnsi="宋体" w:eastAsia="宋体" w:cs="宋体"/>
          <w:b/>
          <w:bCs/>
          <w:color w:val="auto"/>
          <w:sz w:val="24"/>
          <w:szCs w:val="24"/>
          <w:highlight w:val="none"/>
        </w:rPr>
        <w:t>办法进行认真编制（由供应商自行编写，格式自定）。</w:t>
      </w:r>
      <w:r>
        <w:rPr>
          <w:rFonts w:hint="eastAsia" w:ascii="宋体" w:hAnsi="宋体" w:eastAsia="宋体" w:cs="宋体"/>
          <w:b/>
          <w:color w:val="auto"/>
          <w:sz w:val="24"/>
          <w:szCs w:val="24"/>
          <w:highlight w:val="none"/>
        </w:rPr>
        <w:t xml:space="preserve"> </w:t>
      </w:r>
    </w:p>
    <w:p w14:paraId="491D07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32D55365">
      <w:pPr>
        <w:rPr>
          <w:rFonts w:hint="eastAsia" w:ascii="宋体" w:hAnsi="宋体" w:eastAsia="宋体" w:cs="宋体"/>
          <w:color w:val="auto"/>
          <w:sz w:val="24"/>
          <w:szCs w:val="24"/>
        </w:rPr>
      </w:pPr>
    </w:p>
    <w:p w14:paraId="66D41A01">
      <w:pPr>
        <w:pStyle w:val="16"/>
        <w:rPr>
          <w:rFonts w:hint="eastAsia" w:ascii="宋体" w:hAnsi="宋体" w:eastAsia="宋体" w:cs="宋体"/>
          <w:color w:val="auto"/>
          <w:sz w:val="24"/>
          <w:szCs w:val="24"/>
        </w:rPr>
      </w:pPr>
    </w:p>
    <w:p w14:paraId="10DB7CDB">
      <w:pPr>
        <w:rPr>
          <w:rFonts w:hint="eastAsia" w:ascii="宋体" w:hAnsi="宋体" w:eastAsia="宋体" w:cs="宋体"/>
          <w:color w:val="auto"/>
          <w:sz w:val="24"/>
          <w:szCs w:val="24"/>
        </w:rPr>
      </w:pPr>
    </w:p>
    <w:p w14:paraId="48E73D13">
      <w:pPr>
        <w:pStyle w:val="16"/>
        <w:rPr>
          <w:rFonts w:hint="eastAsia" w:ascii="宋体" w:hAnsi="宋体" w:eastAsia="宋体" w:cs="宋体"/>
          <w:color w:val="auto"/>
          <w:sz w:val="24"/>
          <w:szCs w:val="24"/>
        </w:rPr>
      </w:pPr>
    </w:p>
    <w:p w14:paraId="749221A6">
      <w:pPr>
        <w:pStyle w:val="30"/>
        <w:rPr>
          <w:rFonts w:hint="eastAsia" w:ascii="宋体" w:hAnsi="宋体" w:eastAsia="宋体" w:cs="宋体"/>
          <w:color w:val="auto"/>
          <w:sz w:val="24"/>
          <w:szCs w:val="24"/>
        </w:rPr>
      </w:pPr>
    </w:p>
    <w:p w14:paraId="7213DD40">
      <w:pPr>
        <w:pStyle w:val="30"/>
        <w:rPr>
          <w:rFonts w:hint="eastAsia" w:ascii="宋体" w:hAnsi="宋体" w:eastAsia="宋体" w:cs="宋体"/>
          <w:color w:val="auto"/>
          <w:sz w:val="24"/>
          <w:szCs w:val="24"/>
        </w:rPr>
      </w:pPr>
    </w:p>
    <w:p w14:paraId="607C8AAE">
      <w:pPr>
        <w:pStyle w:val="30"/>
        <w:rPr>
          <w:rFonts w:hint="eastAsia" w:ascii="宋体" w:hAnsi="宋体" w:eastAsia="宋体" w:cs="宋体"/>
          <w:color w:val="auto"/>
          <w:sz w:val="24"/>
          <w:szCs w:val="24"/>
        </w:rPr>
      </w:pPr>
    </w:p>
    <w:p w14:paraId="49B7F2C1">
      <w:pPr>
        <w:pStyle w:val="30"/>
        <w:rPr>
          <w:rFonts w:hint="eastAsia" w:ascii="宋体" w:hAnsi="宋体" w:eastAsia="宋体" w:cs="宋体"/>
          <w:color w:val="auto"/>
          <w:sz w:val="24"/>
          <w:szCs w:val="24"/>
        </w:rPr>
      </w:pPr>
    </w:p>
    <w:p w14:paraId="0019954D">
      <w:pPr>
        <w:pStyle w:val="30"/>
        <w:rPr>
          <w:rFonts w:hint="eastAsia" w:ascii="宋体" w:hAnsi="宋体" w:eastAsia="宋体" w:cs="宋体"/>
          <w:color w:val="auto"/>
          <w:sz w:val="24"/>
          <w:szCs w:val="24"/>
        </w:rPr>
      </w:pPr>
    </w:p>
    <w:p w14:paraId="2B54B421">
      <w:pPr>
        <w:pStyle w:val="30"/>
        <w:rPr>
          <w:rFonts w:hint="eastAsia" w:ascii="宋体" w:hAnsi="宋体" w:eastAsia="宋体" w:cs="宋体"/>
          <w:color w:val="auto"/>
          <w:sz w:val="24"/>
          <w:szCs w:val="24"/>
        </w:rPr>
      </w:pPr>
    </w:p>
    <w:p w14:paraId="38255269">
      <w:pPr>
        <w:pStyle w:val="30"/>
        <w:rPr>
          <w:rFonts w:hint="eastAsia" w:ascii="宋体" w:hAnsi="宋体" w:eastAsia="宋体" w:cs="宋体"/>
          <w:color w:val="auto"/>
          <w:sz w:val="24"/>
          <w:szCs w:val="24"/>
        </w:rPr>
      </w:pPr>
    </w:p>
    <w:p w14:paraId="5EF5C3BB">
      <w:pPr>
        <w:pStyle w:val="30"/>
        <w:rPr>
          <w:rFonts w:hint="eastAsia" w:ascii="宋体" w:hAnsi="宋体" w:eastAsia="宋体" w:cs="宋体"/>
          <w:color w:val="auto"/>
          <w:sz w:val="24"/>
          <w:szCs w:val="24"/>
        </w:rPr>
      </w:pPr>
    </w:p>
    <w:p w14:paraId="477D806C">
      <w:pPr>
        <w:pStyle w:val="30"/>
        <w:rPr>
          <w:rFonts w:hint="eastAsia" w:ascii="宋体" w:hAnsi="宋体" w:eastAsia="宋体" w:cs="宋体"/>
          <w:color w:val="auto"/>
          <w:sz w:val="24"/>
          <w:szCs w:val="24"/>
        </w:rPr>
      </w:pPr>
    </w:p>
    <w:p w14:paraId="0353E8FE">
      <w:pPr>
        <w:pStyle w:val="30"/>
        <w:rPr>
          <w:rFonts w:hint="eastAsia" w:ascii="宋体" w:hAnsi="宋体" w:eastAsia="宋体" w:cs="宋体"/>
          <w:color w:val="auto"/>
          <w:sz w:val="24"/>
          <w:szCs w:val="24"/>
        </w:rPr>
      </w:pPr>
    </w:p>
    <w:p w14:paraId="40ED8A1C">
      <w:pPr>
        <w:pStyle w:val="30"/>
        <w:rPr>
          <w:rFonts w:hint="eastAsia" w:ascii="宋体" w:hAnsi="宋体" w:eastAsia="宋体" w:cs="宋体"/>
          <w:color w:val="auto"/>
          <w:sz w:val="24"/>
          <w:szCs w:val="24"/>
        </w:rPr>
      </w:pPr>
    </w:p>
    <w:p w14:paraId="7B935E98">
      <w:pPr>
        <w:pStyle w:val="30"/>
        <w:rPr>
          <w:rFonts w:hint="eastAsia" w:ascii="宋体" w:hAnsi="宋体" w:eastAsia="宋体" w:cs="宋体"/>
          <w:color w:val="auto"/>
          <w:sz w:val="24"/>
          <w:szCs w:val="24"/>
        </w:rPr>
      </w:pPr>
    </w:p>
    <w:p w14:paraId="19F97443">
      <w:pPr>
        <w:pStyle w:val="30"/>
        <w:rPr>
          <w:rFonts w:hint="eastAsia" w:ascii="宋体" w:hAnsi="宋体" w:eastAsia="宋体" w:cs="宋体"/>
          <w:color w:val="auto"/>
          <w:sz w:val="24"/>
          <w:szCs w:val="24"/>
        </w:rPr>
      </w:pPr>
    </w:p>
    <w:p w14:paraId="10FBFC63">
      <w:pPr>
        <w:pStyle w:val="30"/>
        <w:rPr>
          <w:rFonts w:hint="eastAsia" w:ascii="宋体" w:hAnsi="宋体" w:eastAsia="宋体" w:cs="宋体"/>
          <w:color w:val="auto"/>
          <w:sz w:val="24"/>
          <w:szCs w:val="24"/>
        </w:rPr>
      </w:pPr>
    </w:p>
    <w:p w14:paraId="5AAD2B65">
      <w:pPr>
        <w:pStyle w:val="30"/>
        <w:rPr>
          <w:rFonts w:hint="eastAsia" w:ascii="宋体" w:hAnsi="宋体" w:eastAsia="宋体" w:cs="宋体"/>
          <w:color w:val="auto"/>
          <w:sz w:val="24"/>
          <w:szCs w:val="24"/>
        </w:rPr>
      </w:pPr>
    </w:p>
    <w:p w14:paraId="39768040">
      <w:pPr>
        <w:pStyle w:val="30"/>
        <w:rPr>
          <w:rFonts w:hint="eastAsia" w:ascii="宋体" w:hAnsi="宋体" w:eastAsia="宋体" w:cs="宋体"/>
          <w:color w:val="auto"/>
          <w:sz w:val="24"/>
          <w:szCs w:val="24"/>
        </w:rPr>
      </w:pPr>
    </w:p>
    <w:p w14:paraId="22192BFD">
      <w:pPr>
        <w:pStyle w:val="30"/>
        <w:rPr>
          <w:rFonts w:hint="eastAsia" w:ascii="宋体" w:hAnsi="宋体" w:eastAsia="宋体" w:cs="宋体"/>
          <w:color w:val="auto"/>
          <w:sz w:val="24"/>
          <w:szCs w:val="24"/>
        </w:rPr>
      </w:pPr>
    </w:p>
    <w:p w14:paraId="57BE0D0B">
      <w:pPr>
        <w:pStyle w:val="30"/>
        <w:rPr>
          <w:rFonts w:hint="eastAsia" w:ascii="宋体" w:hAnsi="宋体" w:eastAsia="宋体" w:cs="宋体"/>
          <w:color w:val="auto"/>
          <w:sz w:val="24"/>
          <w:szCs w:val="24"/>
        </w:rPr>
      </w:pPr>
    </w:p>
    <w:p w14:paraId="59F970C8">
      <w:pPr>
        <w:pStyle w:val="30"/>
        <w:rPr>
          <w:rFonts w:hint="eastAsia" w:ascii="宋体" w:hAnsi="宋体" w:eastAsia="宋体" w:cs="宋体"/>
          <w:color w:val="auto"/>
          <w:sz w:val="24"/>
          <w:szCs w:val="24"/>
        </w:rPr>
      </w:pPr>
    </w:p>
    <w:p w14:paraId="6786880C">
      <w:pPr>
        <w:pStyle w:val="30"/>
        <w:rPr>
          <w:rFonts w:hint="eastAsia" w:ascii="宋体" w:hAnsi="宋体" w:eastAsia="宋体" w:cs="宋体"/>
          <w:color w:val="auto"/>
          <w:sz w:val="24"/>
          <w:szCs w:val="24"/>
        </w:rPr>
      </w:pPr>
    </w:p>
    <w:p w14:paraId="6565DE7B">
      <w:pPr>
        <w:pStyle w:val="30"/>
        <w:rPr>
          <w:rFonts w:hint="eastAsia" w:ascii="宋体" w:hAnsi="宋体" w:eastAsia="宋体" w:cs="宋体"/>
          <w:color w:val="auto"/>
          <w:sz w:val="24"/>
          <w:szCs w:val="24"/>
        </w:rPr>
      </w:pPr>
    </w:p>
    <w:p w14:paraId="25A7AE92">
      <w:pPr>
        <w:pStyle w:val="30"/>
        <w:rPr>
          <w:rFonts w:hint="eastAsia" w:ascii="宋体" w:hAnsi="宋体" w:eastAsia="宋体" w:cs="宋体"/>
          <w:color w:val="auto"/>
          <w:sz w:val="24"/>
          <w:szCs w:val="24"/>
        </w:rPr>
      </w:pPr>
    </w:p>
    <w:p w14:paraId="19E3BB62">
      <w:pPr>
        <w:pStyle w:val="30"/>
        <w:rPr>
          <w:rFonts w:hint="eastAsia" w:ascii="宋体" w:hAnsi="宋体" w:eastAsia="宋体" w:cs="宋体"/>
          <w:color w:val="auto"/>
          <w:sz w:val="24"/>
          <w:szCs w:val="24"/>
        </w:rPr>
      </w:pPr>
    </w:p>
    <w:p w14:paraId="5567E9A9">
      <w:pPr>
        <w:pStyle w:val="30"/>
        <w:rPr>
          <w:rFonts w:hint="eastAsia" w:ascii="宋体" w:hAnsi="宋体" w:eastAsia="宋体" w:cs="宋体"/>
          <w:color w:val="auto"/>
          <w:sz w:val="24"/>
          <w:szCs w:val="24"/>
        </w:rPr>
      </w:pPr>
    </w:p>
    <w:p w14:paraId="7613767B">
      <w:pPr>
        <w:pStyle w:val="30"/>
        <w:rPr>
          <w:rFonts w:hint="eastAsia" w:ascii="宋体" w:hAnsi="宋体" w:eastAsia="宋体" w:cs="宋体"/>
          <w:color w:val="auto"/>
          <w:sz w:val="24"/>
          <w:szCs w:val="24"/>
        </w:rPr>
      </w:pPr>
    </w:p>
    <w:p w14:paraId="39D9F8C8">
      <w:pPr>
        <w:pStyle w:val="30"/>
        <w:rPr>
          <w:rFonts w:hint="eastAsia" w:ascii="宋体" w:hAnsi="宋体" w:eastAsia="宋体" w:cs="宋体"/>
          <w:color w:val="auto"/>
          <w:sz w:val="24"/>
          <w:szCs w:val="24"/>
        </w:rPr>
      </w:pPr>
    </w:p>
    <w:p w14:paraId="219A2D0F">
      <w:pPr>
        <w:pStyle w:val="30"/>
        <w:rPr>
          <w:rFonts w:hint="eastAsia" w:ascii="宋体" w:hAnsi="宋体" w:eastAsia="宋体" w:cs="宋体"/>
          <w:color w:val="auto"/>
          <w:sz w:val="24"/>
          <w:szCs w:val="24"/>
        </w:rPr>
      </w:pPr>
    </w:p>
    <w:p w14:paraId="0C3B03EF">
      <w:pPr>
        <w:pStyle w:val="30"/>
        <w:rPr>
          <w:rFonts w:hint="eastAsia" w:ascii="宋体" w:hAnsi="宋体" w:eastAsia="宋体" w:cs="宋体"/>
          <w:color w:val="auto"/>
          <w:sz w:val="24"/>
          <w:szCs w:val="24"/>
        </w:rPr>
      </w:pPr>
    </w:p>
    <w:p w14:paraId="1D04D8F5">
      <w:pPr>
        <w:spacing w:before="190" w:beforeLines="50" w:after="190" w:afterLines="5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p>
    <w:p w14:paraId="06239A7B">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近三年完成的类似项目表</w:t>
      </w:r>
    </w:p>
    <w:p w14:paraId="402DDB12">
      <w:pPr>
        <w:rPr>
          <w:rFonts w:hint="eastAsia" w:ascii="宋体" w:hAnsi="宋体" w:eastAsia="宋体" w:cs="宋体"/>
          <w:lang w:val="en-US" w:eastAsia="zh-CN"/>
        </w:rPr>
      </w:pPr>
    </w:p>
    <w:tbl>
      <w:tblPr>
        <w:tblStyle w:val="36"/>
        <w:tblW w:w="915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618"/>
        <w:gridCol w:w="2001"/>
        <w:gridCol w:w="1575"/>
        <w:gridCol w:w="3351"/>
      </w:tblGrid>
      <w:tr w14:paraId="3A104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70390208">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18" w:type="dxa"/>
            <w:noWrap w:val="0"/>
            <w:vAlign w:val="center"/>
          </w:tcPr>
          <w:p w14:paraId="29A8D5FA">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001" w:type="dxa"/>
            <w:noWrap w:val="0"/>
            <w:vAlign w:val="center"/>
          </w:tcPr>
          <w:p w14:paraId="60EE7E8D">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575" w:type="dxa"/>
            <w:tcBorders>
              <w:left w:val="single" w:color="auto" w:sz="4" w:space="0"/>
              <w:right w:val="single" w:color="auto" w:sz="4" w:space="0"/>
            </w:tcBorders>
            <w:noWrap w:val="0"/>
            <w:vAlign w:val="center"/>
          </w:tcPr>
          <w:p w14:paraId="0D1606D9">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完成日期</w:t>
            </w:r>
          </w:p>
        </w:tc>
        <w:tc>
          <w:tcPr>
            <w:tcW w:w="3351" w:type="dxa"/>
            <w:noWrap w:val="0"/>
            <w:vAlign w:val="center"/>
          </w:tcPr>
          <w:p w14:paraId="47090374">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业主名称、联系人及电话</w:t>
            </w:r>
          </w:p>
        </w:tc>
      </w:tr>
      <w:tr w14:paraId="3A0F6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3816281B">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8" w:type="dxa"/>
            <w:noWrap w:val="0"/>
            <w:vAlign w:val="center"/>
          </w:tcPr>
          <w:p w14:paraId="7018FBBD">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2D1D8820">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73C9A3A4">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2D8E9772">
            <w:pPr>
              <w:topLinePunct/>
              <w:spacing w:line="360" w:lineRule="auto"/>
              <w:jc w:val="center"/>
              <w:rPr>
                <w:rFonts w:hint="eastAsia" w:ascii="宋体" w:hAnsi="宋体" w:eastAsia="宋体" w:cs="宋体"/>
                <w:color w:val="auto"/>
                <w:sz w:val="24"/>
                <w:szCs w:val="24"/>
                <w:highlight w:val="none"/>
              </w:rPr>
            </w:pPr>
          </w:p>
        </w:tc>
      </w:tr>
      <w:tr w14:paraId="5018C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320E832A">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8" w:type="dxa"/>
            <w:noWrap w:val="0"/>
            <w:vAlign w:val="center"/>
          </w:tcPr>
          <w:p w14:paraId="230360EB">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5A679A65">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02A445BA">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539F7880">
            <w:pPr>
              <w:topLinePunct/>
              <w:spacing w:line="360" w:lineRule="auto"/>
              <w:jc w:val="center"/>
              <w:rPr>
                <w:rFonts w:hint="eastAsia" w:ascii="宋体" w:hAnsi="宋体" w:eastAsia="宋体" w:cs="宋体"/>
                <w:color w:val="auto"/>
                <w:sz w:val="24"/>
                <w:szCs w:val="24"/>
                <w:highlight w:val="none"/>
              </w:rPr>
            </w:pPr>
          </w:p>
        </w:tc>
      </w:tr>
      <w:tr w14:paraId="6BF1E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206EFC32">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18" w:type="dxa"/>
            <w:noWrap w:val="0"/>
            <w:vAlign w:val="center"/>
          </w:tcPr>
          <w:p w14:paraId="6A636942">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0D66FBA7">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04F9D568">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2BCFB041">
            <w:pPr>
              <w:topLinePunct/>
              <w:spacing w:line="360" w:lineRule="auto"/>
              <w:jc w:val="center"/>
              <w:rPr>
                <w:rFonts w:hint="eastAsia" w:ascii="宋体" w:hAnsi="宋体" w:eastAsia="宋体" w:cs="宋体"/>
                <w:color w:val="auto"/>
                <w:sz w:val="24"/>
                <w:szCs w:val="24"/>
                <w:highlight w:val="none"/>
              </w:rPr>
            </w:pPr>
          </w:p>
        </w:tc>
      </w:tr>
      <w:tr w14:paraId="419ED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7A9A116">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18" w:type="dxa"/>
            <w:noWrap w:val="0"/>
            <w:vAlign w:val="center"/>
          </w:tcPr>
          <w:p w14:paraId="3C1E9D63">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6092CB68">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62395B48">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4146C218">
            <w:pPr>
              <w:topLinePunct/>
              <w:spacing w:line="360" w:lineRule="auto"/>
              <w:jc w:val="center"/>
              <w:rPr>
                <w:rFonts w:hint="eastAsia" w:ascii="宋体" w:hAnsi="宋体" w:eastAsia="宋体" w:cs="宋体"/>
                <w:color w:val="auto"/>
                <w:sz w:val="24"/>
                <w:szCs w:val="24"/>
                <w:highlight w:val="none"/>
              </w:rPr>
            </w:pPr>
          </w:p>
        </w:tc>
      </w:tr>
      <w:tr w14:paraId="456D9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478ECF12">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18" w:type="dxa"/>
            <w:noWrap w:val="0"/>
            <w:vAlign w:val="center"/>
          </w:tcPr>
          <w:p w14:paraId="42FAF9EC">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33E9CECF">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45DF2ADE">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41AF1F7D">
            <w:pPr>
              <w:topLinePunct/>
              <w:spacing w:line="360" w:lineRule="auto"/>
              <w:jc w:val="center"/>
              <w:rPr>
                <w:rFonts w:hint="eastAsia" w:ascii="宋体" w:hAnsi="宋体" w:eastAsia="宋体" w:cs="宋体"/>
                <w:color w:val="auto"/>
                <w:sz w:val="24"/>
                <w:szCs w:val="24"/>
                <w:highlight w:val="none"/>
              </w:rPr>
            </w:pPr>
          </w:p>
        </w:tc>
      </w:tr>
      <w:tr w14:paraId="35CB4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200DA9FD">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18" w:type="dxa"/>
            <w:noWrap w:val="0"/>
            <w:vAlign w:val="center"/>
          </w:tcPr>
          <w:p w14:paraId="577E19F0">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7DACF187">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1A0A7DD0">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277BBB9D">
            <w:pPr>
              <w:topLinePunct/>
              <w:spacing w:line="360" w:lineRule="auto"/>
              <w:jc w:val="center"/>
              <w:rPr>
                <w:rFonts w:hint="eastAsia" w:ascii="宋体" w:hAnsi="宋体" w:eastAsia="宋体" w:cs="宋体"/>
                <w:color w:val="auto"/>
                <w:sz w:val="24"/>
                <w:szCs w:val="24"/>
                <w:highlight w:val="none"/>
              </w:rPr>
            </w:pPr>
          </w:p>
        </w:tc>
      </w:tr>
      <w:tr w14:paraId="7F45C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2BE512CF">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45AB1CB0">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07A7CDB0">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1B469042">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528372D7">
            <w:pPr>
              <w:topLinePunct/>
              <w:spacing w:line="360" w:lineRule="auto"/>
              <w:jc w:val="center"/>
              <w:rPr>
                <w:rFonts w:hint="eastAsia" w:ascii="宋体" w:hAnsi="宋体" w:eastAsia="宋体" w:cs="宋体"/>
                <w:color w:val="auto"/>
                <w:sz w:val="24"/>
                <w:szCs w:val="24"/>
                <w:highlight w:val="none"/>
              </w:rPr>
            </w:pPr>
          </w:p>
        </w:tc>
      </w:tr>
      <w:tr w14:paraId="727EB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79B30D55">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045FCD77">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3A7DC0D0">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05D9F1D6">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7ED40EE1">
            <w:pPr>
              <w:topLinePunct/>
              <w:spacing w:line="360" w:lineRule="auto"/>
              <w:jc w:val="center"/>
              <w:rPr>
                <w:rFonts w:hint="eastAsia" w:ascii="宋体" w:hAnsi="宋体" w:eastAsia="宋体" w:cs="宋体"/>
                <w:color w:val="auto"/>
                <w:sz w:val="24"/>
                <w:szCs w:val="24"/>
                <w:highlight w:val="none"/>
              </w:rPr>
            </w:pPr>
          </w:p>
        </w:tc>
      </w:tr>
      <w:tr w14:paraId="2ABEB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1BA480AE">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77077895">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3E9763D1">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3A6F80A5">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12E01539">
            <w:pPr>
              <w:topLinePunct/>
              <w:spacing w:line="360" w:lineRule="auto"/>
              <w:jc w:val="center"/>
              <w:rPr>
                <w:rFonts w:hint="eastAsia" w:ascii="宋体" w:hAnsi="宋体" w:eastAsia="宋体" w:cs="宋体"/>
                <w:color w:val="auto"/>
                <w:sz w:val="24"/>
                <w:szCs w:val="24"/>
                <w:highlight w:val="none"/>
              </w:rPr>
            </w:pPr>
          </w:p>
        </w:tc>
      </w:tr>
      <w:tr w14:paraId="4952C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1F982D9">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359FBB68">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452409DF">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45311C17">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17BA548F">
            <w:pPr>
              <w:topLinePunct/>
              <w:spacing w:line="360" w:lineRule="auto"/>
              <w:jc w:val="center"/>
              <w:rPr>
                <w:rFonts w:hint="eastAsia" w:ascii="宋体" w:hAnsi="宋体" w:eastAsia="宋体" w:cs="宋体"/>
                <w:color w:val="auto"/>
                <w:sz w:val="24"/>
                <w:szCs w:val="24"/>
                <w:highlight w:val="none"/>
              </w:rPr>
            </w:pPr>
          </w:p>
        </w:tc>
      </w:tr>
    </w:tbl>
    <w:p w14:paraId="4863B147">
      <w:pPr>
        <w:spacing w:line="360" w:lineRule="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备注：1、20</w:t>
      </w:r>
      <w:r>
        <w:rPr>
          <w:rFonts w:hint="eastAsia" w:ascii="宋体" w:hAnsi="宋体" w:cs="宋体"/>
          <w:color w:val="0000FF"/>
          <w:sz w:val="21"/>
          <w:szCs w:val="21"/>
          <w:highlight w:val="none"/>
          <w:lang w:val="en-US" w:eastAsia="zh-CN"/>
        </w:rPr>
        <w:t>22</w:t>
      </w:r>
      <w:r>
        <w:rPr>
          <w:rFonts w:hint="eastAsia" w:ascii="宋体" w:hAnsi="宋体" w:eastAsia="宋体" w:cs="宋体"/>
          <w:color w:val="0000FF"/>
          <w:sz w:val="21"/>
          <w:szCs w:val="21"/>
          <w:highlight w:val="none"/>
        </w:rPr>
        <w:t>年</w:t>
      </w:r>
      <w:r>
        <w:rPr>
          <w:rFonts w:hint="eastAsia" w:ascii="宋体" w:hAnsi="宋体" w:cs="宋体"/>
          <w:color w:val="0000FF"/>
          <w:sz w:val="21"/>
          <w:szCs w:val="21"/>
          <w:highlight w:val="none"/>
          <w:lang w:val="en-US" w:eastAsia="zh-CN"/>
        </w:rPr>
        <w:t>9月1日</w:t>
      </w:r>
      <w:r>
        <w:rPr>
          <w:rFonts w:hint="eastAsia" w:ascii="宋体" w:hAnsi="宋体" w:eastAsia="宋体" w:cs="宋体"/>
          <w:color w:val="0000FF"/>
          <w:sz w:val="21"/>
          <w:szCs w:val="21"/>
          <w:highlight w:val="none"/>
        </w:rPr>
        <w:t>至今以来的类似项目业绩须附合同加盖公章的复印件。</w:t>
      </w:r>
    </w:p>
    <w:p w14:paraId="2C90AFF4">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应如实列出以上情况，如有隐瞒，一经查实将导致其投标申请被拒绝。</w:t>
      </w:r>
    </w:p>
    <w:p w14:paraId="6BB3C496">
      <w:pPr>
        <w:pStyle w:val="4"/>
        <w:rPr>
          <w:rFonts w:hint="eastAsia" w:ascii="宋体" w:hAnsi="宋体" w:eastAsia="宋体" w:cs="宋体"/>
          <w:color w:val="auto"/>
          <w:sz w:val="21"/>
          <w:szCs w:val="21"/>
          <w:highlight w:val="none"/>
        </w:rPr>
      </w:pPr>
    </w:p>
    <w:p w14:paraId="6991D8C5">
      <w:pPr>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（盖章）</w:t>
      </w:r>
    </w:p>
    <w:p w14:paraId="32204B62">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496"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4"/>
          <w:sz w:val="24"/>
          <w:szCs w:val="24"/>
          <w:highlight w:val="none"/>
        </w:rPr>
        <w:t>法定代表人/负责人</w:t>
      </w:r>
      <w:r>
        <w:rPr>
          <w:rFonts w:hint="eastAsia" w:ascii="宋体" w:hAnsi="宋体" w:eastAsia="宋体" w:cs="宋体"/>
          <w:color w:val="auto"/>
          <w:spacing w:val="4"/>
          <w:sz w:val="24"/>
          <w:szCs w:val="24"/>
          <w:highlight w:val="none"/>
          <w:lang w:val="en-US" w:eastAsia="zh-CN"/>
        </w:rPr>
        <w:t>或</w:t>
      </w:r>
      <w:r>
        <w:rPr>
          <w:rFonts w:hint="eastAsia" w:ascii="宋体" w:hAnsi="宋体" w:eastAsia="宋体" w:cs="宋体"/>
          <w:color w:val="auto"/>
          <w:spacing w:val="4"/>
          <w:sz w:val="24"/>
          <w:szCs w:val="24"/>
          <w:highlight w:val="none"/>
        </w:rPr>
        <w:t>被授权人</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w:t>
      </w:r>
    </w:p>
    <w:p w14:paraId="7CA796F2">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480" w:firstLineChars="200"/>
        <w:jc w:val="both"/>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Cs/>
          <w:color w:val="auto"/>
          <w:sz w:val="24"/>
          <w:szCs w:val="24"/>
          <w:highlight w:val="none"/>
        </w:rPr>
        <w:t>日期:</w:t>
      </w:r>
    </w:p>
    <w:p w14:paraId="3D383192">
      <w:pPr>
        <w:pStyle w:val="30"/>
        <w:rPr>
          <w:rFonts w:hint="eastAsia" w:ascii="宋体" w:hAnsi="宋体" w:eastAsia="宋体" w:cs="宋体"/>
          <w:color w:val="auto"/>
          <w:sz w:val="24"/>
          <w:szCs w:val="24"/>
        </w:rPr>
      </w:pPr>
    </w:p>
    <w:p w14:paraId="31C4D2AF">
      <w:pPr>
        <w:pStyle w:val="30"/>
        <w:rPr>
          <w:rFonts w:hint="eastAsia" w:ascii="宋体" w:hAnsi="宋体" w:eastAsia="宋体" w:cs="宋体"/>
          <w:color w:val="auto"/>
          <w:sz w:val="24"/>
          <w:szCs w:val="24"/>
        </w:rPr>
      </w:pPr>
    </w:p>
    <w:p w14:paraId="2C91DA9E">
      <w:pPr>
        <w:pStyle w:val="30"/>
        <w:rPr>
          <w:rFonts w:hint="eastAsia" w:ascii="宋体" w:hAnsi="宋体" w:eastAsia="宋体" w:cs="宋体"/>
          <w:color w:val="auto"/>
          <w:sz w:val="24"/>
          <w:szCs w:val="24"/>
        </w:rPr>
      </w:pPr>
    </w:p>
    <w:p w14:paraId="4E7A5027">
      <w:pPr>
        <w:keepNext/>
        <w:spacing w:line="500" w:lineRule="exact"/>
        <w:jc w:val="center"/>
        <w:outlineLvl w:val="1"/>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拟投入本项目的人员</w:t>
      </w:r>
    </w:p>
    <w:p w14:paraId="56B6690E">
      <w:pPr>
        <w:rPr>
          <w:lang w:val="zh-CN"/>
        </w:rPr>
      </w:pP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149"/>
        <w:gridCol w:w="1037"/>
        <w:gridCol w:w="1532"/>
        <w:gridCol w:w="1606"/>
        <w:gridCol w:w="1741"/>
        <w:gridCol w:w="1029"/>
      </w:tblGrid>
      <w:tr w14:paraId="63A1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941" w:type="dxa"/>
            <w:vAlign w:val="center"/>
          </w:tcPr>
          <w:p w14:paraId="33A82D02">
            <w:pPr>
              <w:tabs>
                <w:tab w:val="left" w:pos="0"/>
              </w:tabs>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49" w:type="dxa"/>
            <w:vAlign w:val="center"/>
          </w:tcPr>
          <w:p w14:paraId="36CF7EDF">
            <w:pPr>
              <w:tabs>
                <w:tab w:val="left" w:pos="0"/>
              </w:tabs>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1037" w:type="dxa"/>
            <w:vAlign w:val="center"/>
          </w:tcPr>
          <w:p w14:paraId="4CCB9664">
            <w:pPr>
              <w:tabs>
                <w:tab w:val="left" w:pos="0"/>
              </w:tabs>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性别</w:t>
            </w:r>
          </w:p>
        </w:tc>
        <w:tc>
          <w:tcPr>
            <w:tcW w:w="1532" w:type="dxa"/>
            <w:vAlign w:val="center"/>
          </w:tcPr>
          <w:p w14:paraId="49E69FD0">
            <w:pPr>
              <w:tabs>
                <w:tab w:val="left" w:pos="0"/>
              </w:tabs>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身份证证号</w:t>
            </w:r>
          </w:p>
        </w:tc>
        <w:tc>
          <w:tcPr>
            <w:tcW w:w="1606" w:type="dxa"/>
            <w:vAlign w:val="center"/>
          </w:tcPr>
          <w:p w14:paraId="3DC15C8D">
            <w:pPr>
              <w:tabs>
                <w:tab w:val="left" w:pos="0"/>
              </w:tabs>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资格证证号</w:t>
            </w:r>
          </w:p>
        </w:tc>
        <w:tc>
          <w:tcPr>
            <w:tcW w:w="1741" w:type="dxa"/>
            <w:vAlign w:val="center"/>
          </w:tcPr>
          <w:p w14:paraId="424E9F32">
            <w:pPr>
              <w:tabs>
                <w:tab w:val="left" w:pos="0"/>
              </w:tabs>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拟在本项目中担任的</w:t>
            </w:r>
            <w:r>
              <w:rPr>
                <w:rFonts w:hint="eastAsia" w:ascii="宋体" w:hAnsi="宋体" w:eastAsia="宋体" w:cs="宋体"/>
                <w:b/>
                <w:bCs/>
                <w:color w:val="auto"/>
                <w:sz w:val="24"/>
                <w:szCs w:val="24"/>
                <w:highlight w:val="none"/>
                <w:lang w:val="en-US" w:eastAsia="zh-CN"/>
              </w:rPr>
              <w:t>职务</w:t>
            </w:r>
          </w:p>
        </w:tc>
        <w:tc>
          <w:tcPr>
            <w:tcW w:w="1029" w:type="dxa"/>
            <w:vAlign w:val="center"/>
          </w:tcPr>
          <w:p w14:paraId="516EDAC0">
            <w:pPr>
              <w:tabs>
                <w:tab w:val="left" w:pos="0"/>
              </w:tabs>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14:paraId="4648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41" w:type="dxa"/>
            <w:vAlign w:val="top"/>
          </w:tcPr>
          <w:p w14:paraId="5ADE2464">
            <w:pPr>
              <w:tabs>
                <w:tab w:val="left" w:pos="0"/>
              </w:tabs>
              <w:spacing w:line="360" w:lineRule="auto"/>
              <w:rPr>
                <w:rFonts w:hint="eastAsia" w:ascii="宋体" w:hAnsi="宋体" w:eastAsia="宋体" w:cs="宋体"/>
                <w:b/>
                <w:bCs/>
                <w:color w:val="auto"/>
                <w:sz w:val="24"/>
                <w:szCs w:val="24"/>
                <w:highlight w:val="none"/>
              </w:rPr>
            </w:pPr>
          </w:p>
        </w:tc>
        <w:tc>
          <w:tcPr>
            <w:tcW w:w="1149" w:type="dxa"/>
            <w:vAlign w:val="top"/>
          </w:tcPr>
          <w:p w14:paraId="62A31441">
            <w:pPr>
              <w:tabs>
                <w:tab w:val="left" w:pos="0"/>
              </w:tabs>
              <w:spacing w:line="360" w:lineRule="auto"/>
              <w:rPr>
                <w:rFonts w:hint="eastAsia" w:ascii="宋体" w:hAnsi="宋体" w:eastAsia="宋体" w:cs="宋体"/>
                <w:b/>
                <w:bCs/>
                <w:color w:val="auto"/>
                <w:sz w:val="24"/>
                <w:szCs w:val="24"/>
                <w:highlight w:val="none"/>
              </w:rPr>
            </w:pPr>
          </w:p>
        </w:tc>
        <w:tc>
          <w:tcPr>
            <w:tcW w:w="1037" w:type="dxa"/>
            <w:vAlign w:val="top"/>
          </w:tcPr>
          <w:p w14:paraId="0890F767">
            <w:pPr>
              <w:tabs>
                <w:tab w:val="left" w:pos="0"/>
              </w:tabs>
              <w:spacing w:line="360" w:lineRule="auto"/>
              <w:rPr>
                <w:rFonts w:hint="eastAsia" w:ascii="宋体" w:hAnsi="宋体" w:eastAsia="宋体" w:cs="宋体"/>
                <w:b/>
                <w:bCs/>
                <w:color w:val="auto"/>
                <w:sz w:val="24"/>
                <w:szCs w:val="24"/>
                <w:highlight w:val="none"/>
              </w:rPr>
            </w:pPr>
          </w:p>
        </w:tc>
        <w:tc>
          <w:tcPr>
            <w:tcW w:w="1532" w:type="dxa"/>
            <w:vAlign w:val="top"/>
          </w:tcPr>
          <w:p w14:paraId="1743B665">
            <w:pPr>
              <w:tabs>
                <w:tab w:val="left" w:pos="0"/>
              </w:tabs>
              <w:spacing w:line="360" w:lineRule="auto"/>
              <w:rPr>
                <w:rFonts w:hint="eastAsia" w:ascii="宋体" w:hAnsi="宋体" w:eastAsia="宋体" w:cs="宋体"/>
                <w:b/>
                <w:bCs/>
                <w:color w:val="auto"/>
                <w:sz w:val="24"/>
                <w:szCs w:val="24"/>
                <w:highlight w:val="none"/>
              </w:rPr>
            </w:pPr>
          </w:p>
        </w:tc>
        <w:tc>
          <w:tcPr>
            <w:tcW w:w="1606" w:type="dxa"/>
            <w:vAlign w:val="top"/>
          </w:tcPr>
          <w:p w14:paraId="74E91088">
            <w:pPr>
              <w:tabs>
                <w:tab w:val="left" w:pos="0"/>
              </w:tabs>
              <w:spacing w:line="360" w:lineRule="auto"/>
              <w:rPr>
                <w:rFonts w:hint="eastAsia" w:ascii="宋体" w:hAnsi="宋体" w:eastAsia="宋体" w:cs="宋体"/>
                <w:b/>
                <w:bCs/>
                <w:color w:val="auto"/>
                <w:sz w:val="24"/>
                <w:szCs w:val="24"/>
                <w:highlight w:val="none"/>
              </w:rPr>
            </w:pPr>
          </w:p>
        </w:tc>
        <w:tc>
          <w:tcPr>
            <w:tcW w:w="1741" w:type="dxa"/>
            <w:vAlign w:val="top"/>
          </w:tcPr>
          <w:p w14:paraId="6AA90784">
            <w:pPr>
              <w:tabs>
                <w:tab w:val="left" w:pos="0"/>
              </w:tabs>
              <w:spacing w:line="360" w:lineRule="auto"/>
              <w:rPr>
                <w:rFonts w:hint="eastAsia" w:ascii="宋体" w:hAnsi="宋体" w:eastAsia="宋体" w:cs="宋体"/>
                <w:b/>
                <w:bCs/>
                <w:color w:val="auto"/>
                <w:sz w:val="24"/>
                <w:szCs w:val="24"/>
                <w:highlight w:val="none"/>
              </w:rPr>
            </w:pPr>
          </w:p>
        </w:tc>
        <w:tc>
          <w:tcPr>
            <w:tcW w:w="1029" w:type="dxa"/>
            <w:vAlign w:val="top"/>
          </w:tcPr>
          <w:p w14:paraId="780E062F">
            <w:pPr>
              <w:tabs>
                <w:tab w:val="left" w:pos="0"/>
              </w:tabs>
              <w:spacing w:line="360" w:lineRule="auto"/>
              <w:rPr>
                <w:rFonts w:hint="eastAsia" w:ascii="宋体" w:hAnsi="宋体" w:eastAsia="宋体" w:cs="宋体"/>
                <w:b/>
                <w:bCs/>
                <w:color w:val="auto"/>
                <w:sz w:val="24"/>
                <w:szCs w:val="24"/>
                <w:highlight w:val="none"/>
              </w:rPr>
            </w:pPr>
          </w:p>
        </w:tc>
      </w:tr>
      <w:tr w14:paraId="47F9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41" w:type="dxa"/>
            <w:vAlign w:val="top"/>
          </w:tcPr>
          <w:p w14:paraId="759996E6">
            <w:pPr>
              <w:tabs>
                <w:tab w:val="left" w:pos="0"/>
              </w:tabs>
              <w:spacing w:line="360" w:lineRule="auto"/>
              <w:rPr>
                <w:rFonts w:hint="eastAsia" w:ascii="宋体" w:hAnsi="宋体" w:eastAsia="宋体" w:cs="宋体"/>
                <w:b/>
                <w:bCs/>
                <w:color w:val="auto"/>
                <w:sz w:val="24"/>
                <w:szCs w:val="24"/>
                <w:highlight w:val="none"/>
              </w:rPr>
            </w:pPr>
          </w:p>
        </w:tc>
        <w:tc>
          <w:tcPr>
            <w:tcW w:w="1149" w:type="dxa"/>
            <w:vAlign w:val="top"/>
          </w:tcPr>
          <w:p w14:paraId="7B2769E2">
            <w:pPr>
              <w:tabs>
                <w:tab w:val="left" w:pos="0"/>
              </w:tabs>
              <w:spacing w:line="360" w:lineRule="auto"/>
              <w:rPr>
                <w:rFonts w:hint="eastAsia" w:ascii="宋体" w:hAnsi="宋体" w:eastAsia="宋体" w:cs="宋体"/>
                <w:b/>
                <w:bCs/>
                <w:color w:val="auto"/>
                <w:sz w:val="24"/>
                <w:szCs w:val="24"/>
                <w:highlight w:val="none"/>
              </w:rPr>
            </w:pPr>
          </w:p>
        </w:tc>
        <w:tc>
          <w:tcPr>
            <w:tcW w:w="1037" w:type="dxa"/>
            <w:vAlign w:val="top"/>
          </w:tcPr>
          <w:p w14:paraId="1B057668">
            <w:pPr>
              <w:tabs>
                <w:tab w:val="left" w:pos="0"/>
              </w:tabs>
              <w:spacing w:line="360" w:lineRule="auto"/>
              <w:rPr>
                <w:rFonts w:hint="eastAsia" w:ascii="宋体" w:hAnsi="宋体" w:eastAsia="宋体" w:cs="宋体"/>
                <w:b/>
                <w:bCs/>
                <w:color w:val="auto"/>
                <w:sz w:val="24"/>
                <w:szCs w:val="24"/>
                <w:highlight w:val="none"/>
              </w:rPr>
            </w:pPr>
          </w:p>
        </w:tc>
        <w:tc>
          <w:tcPr>
            <w:tcW w:w="1532" w:type="dxa"/>
            <w:vAlign w:val="top"/>
          </w:tcPr>
          <w:p w14:paraId="78090403">
            <w:pPr>
              <w:tabs>
                <w:tab w:val="left" w:pos="0"/>
              </w:tabs>
              <w:spacing w:line="360" w:lineRule="auto"/>
              <w:rPr>
                <w:rFonts w:hint="eastAsia" w:ascii="宋体" w:hAnsi="宋体" w:eastAsia="宋体" w:cs="宋体"/>
                <w:b/>
                <w:bCs/>
                <w:color w:val="auto"/>
                <w:sz w:val="24"/>
                <w:szCs w:val="24"/>
                <w:highlight w:val="none"/>
              </w:rPr>
            </w:pPr>
          </w:p>
        </w:tc>
        <w:tc>
          <w:tcPr>
            <w:tcW w:w="1606" w:type="dxa"/>
            <w:vAlign w:val="top"/>
          </w:tcPr>
          <w:p w14:paraId="48394617">
            <w:pPr>
              <w:tabs>
                <w:tab w:val="left" w:pos="0"/>
              </w:tabs>
              <w:spacing w:line="360" w:lineRule="auto"/>
              <w:rPr>
                <w:rFonts w:hint="eastAsia" w:ascii="宋体" w:hAnsi="宋体" w:eastAsia="宋体" w:cs="宋体"/>
                <w:b/>
                <w:bCs/>
                <w:color w:val="auto"/>
                <w:sz w:val="24"/>
                <w:szCs w:val="24"/>
                <w:highlight w:val="none"/>
              </w:rPr>
            </w:pPr>
          </w:p>
        </w:tc>
        <w:tc>
          <w:tcPr>
            <w:tcW w:w="1741" w:type="dxa"/>
            <w:vAlign w:val="top"/>
          </w:tcPr>
          <w:p w14:paraId="6B599636">
            <w:pPr>
              <w:tabs>
                <w:tab w:val="left" w:pos="0"/>
              </w:tabs>
              <w:spacing w:line="360" w:lineRule="auto"/>
              <w:rPr>
                <w:rFonts w:hint="eastAsia" w:ascii="宋体" w:hAnsi="宋体" w:eastAsia="宋体" w:cs="宋体"/>
                <w:b/>
                <w:bCs/>
                <w:color w:val="auto"/>
                <w:sz w:val="24"/>
                <w:szCs w:val="24"/>
                <w:highlight w:val="none"/>
              </w:rPr>
            </w:pPr>
          </w:p>
        </w:tc>
        <w:tc>
          <w:tcPr>
            <w:tcW w:w="1029" w:type="dxa"/>
            <w:vAlign w:val="top"/>
          </w:tcPr>
          <w:p w14:paraId="1738B8D3">
            <w:pPr>
              <w:tabs>
                <w:tab w:val="left" w:pos="0"/>
              </w:tabs>
              <w:spacing w:line="360" w:lineRule="auto"/>
              <w:rPr>
                <w:rFonts w:hint="eastAsia" w:ascii="宋体" w:hAnsi="宋体" w:eastAsia="宋体" w:cs="宋体"/>
                <w:b/>
                <w:bCs/>
                <w:color w:val="auto"/>
                <w:sz w:val="24"/>
                <w:szCs w:val="24"/>
                <w:highlight w:val="none"/>
              </w:rPr>
            </w:pPr>
          </w:p>
        </w:tc>
      </w:tr>
      <w:tr w14:paraId="372C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41" w:type="dxa"/>
            <w:vAlign w:val="top"/>
          </w:tcPr>
          <w:p w14:paraId="47017F9C">
            <w:pPr>
              <w:tabs>
                <w:tab w:val="left" w:pos="0"/>
              </w:tabs>
              <w:spacing w:line="360" w:lineRule="auto"/>
              <w:rPr>
                <w:rFonts w:hint="eastAsia" w:ascii="宋体" w:hAnsi="宋体" w:eastAsia="宋体" w:cs="宋体"/>
                <w:b/>
                <w:bCs/>
                <w:color w:val="auto"/>
                <w:sz w:val="24"/>
                <w:szCs w:val="24"/>
                <w:highlight w:val="none"/>
              </w:rPr>
            </w:pPr>
          </w:p>
        </w:tc>
        <w:tc>
          <w:tcPr>
            <w:tcW w:w="1149" w:type="dxa"/>
            <w:vAlign w:val="top"/>
          </w:tcPr>
          <w:p w14:paraId="43B98286">
            <w:pPr>
              <w:tabs>
                <w:tab w:val="left" w:pos="0"/>
              </w:tabs>
              <w:spacing w:line="360" w:lineRule="auto"/>
              <w:rPr>
                <w:rFonts w:hint="eastAsia" w:ascii="宋体" w:hAnsi="宋体" w:eastAsia="宋体" w:cs="宋体"/>
                <w:b/>
                <w:bCs/>
                <w:color w:val="auto"/>
                <w:sz w:val="24"/>
                <w:szCs w:val="24"/>
                <w:highlight w:val="none"/>
              </w:rPr>
            </w:pPr>
          </w:p>
        </w:tc>
        <w:tc>
          <w:tcPr>
            <w:tcW w:w="1037" w:type="dxa"/>
            <w:vAlign w:val="top"/>
          </w:tcPr>
          <w:p w14:paraId="108B9180">
            <w:pPr>
              <w:tabs>
                <w:tab w:val="left" w:pos="0"/>
              </w:tabs>
              <w:spacing w:line="360" w:lineRule="auto"/>
              <w:rPr>
                <w:rFonts w:hint="eastAsia" w:ascii="宋体" w:hAnsi="宋体" w:eastAsia="宋体" w:cs="宋体"/>
                <w:b/>
                <w:bCs/>
                <w:color w:val="auto"/>
                <w:sz w:val="24"/>
                <w:szCs w:val="24"/>
                <w:highlight w:val="none"/>
              </w:rPr>
            </w:pPr>
          </w:p>
        </w:tc>
        <w:tc>
          <w:tcPr>
            <w:tcW w:w="1532" w:type="dxa"/>
            <w:vAlign w:val="top"/>
          </w:tcPr>
          <w:p w14:paraId="03F5D83F">
            <w:pPr>
              <w:tabs>
                <w:tab w:val="left" w:pos="0"/>
              </w:tabs>
              <w:spacing w:line="360" w:lineRule="auto"/>
              <w:rPr>
                <w:rFonts w:hint="eastAsia" w:ascii="宋体" w:hAnsi="宋体" w:eastAsia="宋体" w:cs="宋体"/>
                <w:b/>
                <w:bCs/>
                <w:color w:val="auto"/>
                <w:sz w:val="24"/>
                <w:szCs w:val="24"/>
                <w:highlight w:val="none"/>
              </w:rPr>
            </w:pPr>
          </w:p>
        </w:tc>
        <w:tc>
          <w:tcPr>
            <w:tcW w:w="1606" w:type="dxa"/>
            <w:vAlign w:val="top"/>
          </w:tcPr>
          <w:p w14:paraId="69215BC6">
            <w:pPr>
              <w:tabs>
                <w:tab w:val="left" w:pos="0"/>
              </w:tabs>
              <w:spacing w:line="360" w:lineRule="auto"/>
              <w:rPr>
                <w:rFonts w:hint="eastAsia" w:ascii="宋体" w:hAnsi="宋体" w:eastAsia="宋体" w:cs="宋体"/>
                <w:b/>
                <w:bCs/>
                <w:color w:val="auto"/>
                <w:sz w:val="24"/>
                <w:szCs w:val="24"/>
                <w:highlight w:val="none"/>
              </w:rPr>
            </w:pPr>
          </w:p>
        </w:tc>
        <w:tc>
          <w:tcPr>
            <w:tcW w:w="1741" w:type="dxa"/>
            <w:vAlign w:val="top"/>
          </w:tcPr>
          <w:p w14:paraId="01755D60">
            <w:pPr>
              <w:tabs>
                <w:tab w:val="left" w:pos="0"/>
              </w:tabs>
              <w:spacing w:line="360" w:lineRule="auto"/>
              <w:rPr>
                <w:rFonts w:hint="eastAsia" w:ascii="宋体" w:hAnsi="宋体" w:eastAsia="宋体" w:cs="宋体"/>
                <w:b/>
                <w:bCs/>
                <w:color w:val="auto"/>
                <w:sz w:val="24"/>
                <w:szCs w:val="24"/>
                <w:highlight w:val="none"/>
              </w:rPr>
            </w:pPr>
          </w:p>
        </w:tc>
        <w:tc>
          <w:tcPr>
            <w:tcW w:w="1029" w:type="dxa"/>
            <w:vAlign w:val="top"/>
          </w:tcPr>
          <w:p w14:paraId="314C1091">
            <w:pPr>
              <w:tabs>
                <w:tab w:val="left" w:pos="0"/>
              </w:tabs>
              <w:spacing w:line="360" w:lineRule="auto"/>
              <w:rPr>
                <w:rFonts w:hint="eastAsia" w:ascii="宋体" w:hAnsi="宋体" w:eastAsia="宋体" w:cs="宋体"/>
                <w:b/>
                <w:bCs/>
                <w:color w:val="auto"/>
                <w:sz w:val="24"/>
                <w:szCs w:val="24"/>
                <w:highlight w:val="none"/>
              </w:rPr>
            </w:pPr>
          </w:p>
        </w:tc>
      </w:tr>
      <w:tr w14:paraId="2B18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41" w:type="dxa"/>
            <w:vAlign w:val="top"/>
          </w:tcPr>
          <w:p w14:paraId="0FC853E7">
            <w:pPr>
              <w:tabs>
                <w:tab w:val="left" w:pos="0"/>
              </w:tabs>
              <w:spacing w:line="360" w:lineRule="auto"/>
              <w:rPr>
                <w:rFonts w:hint="eastAsia" w:ascii="宋体" w:hAnsi="宋体" w:eastAsia="宋体" w:cs="宋体"/>
                <w:b/>
                <w:bCs/>
                <w:color w:val="auto"/>
                <w:sz w:val="24"/>
                <w:szCs w:val="24"/>
                <w:highlight w:val="none"/>
              </w:rPr>
            </w:pPr>
          </w:p>
        </w:tc>
        <w:tc>
          <w:tcPr>
            <w:tcW w:w="1149" w:type="dxa"/>
            <w:vAlign w:val="top"/>
          </w:tcPr>
          <w:p w14:paraId="076C471C">
            <w:pPr>
              <w:tabs>
                <w:tab w:val="left" w:pos="0"/>
              </w:tabs>
              <w:spacing w:line="360" w:lineRule="auto"/>
              <w:rPr>
                <w:rFonts w:hint="eastAsia" w:ascii="宋体" w:hAnsi="宋体" w:eastAsia="宋体" w:cs="宋体"/>
                <w:b/>
                <w:bCs/>
                <w:color w:val="auto"/>
                <w:sz w:val="24"/>
                <w:szCs w:val="24"/>
                <w:highlight w:val="none"/>
              </w:rPr>
            </w:pPr>
          </w:p>
        </w:tc>
        <w:tc>
          <w:tcPr>
            <w:tcW w:w="1037" w:type="dxa"/>
            <w:vAlign w:val="top"/>
          </w:tcPr>
          <w:p w14:paraId="245770B9">
            <w:pPr>
              <w:tabs>
                <w:tab w:val="left" w:pos="0"/>
              </w:tabs>
              <w:spacing w:line="360" w:lineRule="auto"/>
              <w:rPr>
                <w:rFonts w:hint="eastAsia" w:ascii="宋体" w:hAnsi="宋体" w:eastAsia="宋体" w:cs="宋体"/>
                <w:b/>
                <w:bCs/>
                <w:color w:val="auto"/>
                <w:sz w:val="24"/>
                <w:szCs w:val="24"/>
                <w:highlight w:val="none"/>
              </w:rPr>
            </w:pPr>
          </w:p>
        </w:tc>
        <w:tc>
          <w:tcPr>
            <w:tcW w:w="1532" w:type="dxa"/>
            <w:vAlign w:val="top"/>
          </w:tcPr>
          <w:p w14:paraId="37C188E0">
            <w:pPr>
              <w:tabs>
                <w:tab w:val="left" w:pos="0"/>
              </w:tabs>
              <w:spacing w:line="360" w:lineRule="auto"/>
              <w:rPr>
                <w:rFonts w:hint="eastAsia" w:ascii="宋体" w:hAnsi="宋体" w:eastAsia="宋体" w:cs="宋体"/>
                <w:b/>
                <w:bCs/>
                <w:color w:val="auto"/>
                <w:sz w:val="24"/>
                <w:szCs w:val="24"/>
                <w:highlight w:val="none"/>
              </w:rPr>
            </w:pPr>
          </w:p>
        </w:tc>
        <w:tc>
          <w:tcPr>
            <w:tcW w:w="1606" w:type="dxa"/>
            <w:vAlign w:val="top"/>
          </w:tcPr>
          <w:p w14:paraId="193ADB08">
            <w:pPr>
              <w:tabs>
                <w:tab w:val="left" w:pos="0"/>
              </w:tabs>
              <w:spacing w:line="360" w:lineRule="auto"/>
              <w:rPr>
                <w:rFonts w:hint="eastAsia" w:ascii="宋体" w:hAnsi="宋体" w:eastAsia="宋体" w:cs="宋体"/>
                <w:b/>
                <w:bCs/>
                <w:color w:val="auto"/>
                <w:sz w:val="24"/>
                <w:szCs w:val="24"/>
                <w:highlight w:val="none"/>
              </w:rPr>
            </w:pPr>
          </w:p>
        </w:tc>
        <w:tc>
          <w:tcPr>
            <w:tcW w:w="1741" w:type="dxa"/>
            <w:vAlign w:val="top"/>
          </w:tcPr>
          <w:p w14:paraId="3DE666BD">
            <w:pPr>
              <w:tabs>
                <w:tab w:val="left" w:pos="0"/>
              </w:tabs>
              <w:spacing w:line="360" w:lineRule="auto"/>
              <w:rPr>
                <w:rFonts w:hint="eastAsia" w:ascii="宋体" w:hAnsi="宋体" w:eastAsia="宋体" w:cs="宋体"/>
                <w:b/>
                <w:bCs/>
                <w:color w:val="auto"/>
                <w:sz w:val="24"/>
                <w:szCs w:val="24"/>
                <w:highlight w:val="none"/>
              </w:rPr>
            </w:pPr>
          </w:p>
        </w:tc>
        <w:tc>
          <w:tcPr>
            <w:tcW w:w="1029" w:type="dxa"/>
            <w:vAlign w:val="top"/>
          </w:tcPr>
          <w:p w14:paraId="3FFAE7E0">
            <w:pPr>
              <w:tabs>
                <w:tab w:val="left" w:pos="0"/>
              </w:tabs>
              <w:spacing w:line="360" w:lineRule="auto"/>
              <w:rPr>
                <w:rFonts w:hint="eastAsia" w:ascii="宋体" w:hAnsi="宋体" w:eastAsia="宋体" w:cs="宋体"/>
                <w:b/>
                <w:bCs/>
                <w:color w:val="auto"/>
                <w:sz w:val="24"/>
                <w:szCs w:val="24"/>
                <w:highlight w:val="none"/>
              </w:rPr>
            </w:pPr>
          </w:p>
        </w:tc>
      </w:tr>
      <w:tr w14:paraId="21A2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41" w:type="dxa"/>
            <w:vAlign w:val="top"/>
          </w:tcPr>
          <w:p w14:paraId="6A82AAFD">
            <w:pPr>
              <w:tabs>
                <w:tab w:val="left" w:pos="0"/>
              </w:tabs>
              <w:spacing w:line="360" w:lineRule="auto"/>
              <w:rPr>
                <w:rFonts w:hint="eastAsia" w:ascii="宋体" w:hAnsi="宋体" w:eastAsia="宋体" w:cs="宋体"/>
                <w:b/>
                <w:bCs/>
                <w:color w:val="auto"/>
                <w:sz w:val="24"/>
                <w:szCs w:val="24"/>
                <w:highlight w:val="none"/>
              </w:rPr>
            </w:pPr>
          </w:p>
        </w:tc>
        <w:tc>
          <w:tcPr>
            <w:tcW w:w="1149" w:type="dxa"/>
            <w:vAlign w:val="top"/>
          </w:tcPr>
          <w:p w14:paraId="75931C4D">
            <w:pPr>
              <w:tabs>
                <w:tab w:val="left" w:pos="0"/>
              </w:tabs>
              <w:spacing w:line="360" w:lineRule="auto"/>
              <w:rPr>
                <w:rFonts w:hint="eastAsia" w:ascii="宋体" w:hAnsi="宋体" w:eastAsia="宋体" w:cs="宋体"/>
                <w:b/>
                <w:bCs/>
                <w:color w:val="auto"/>
                <w:sz w:val="24"/>
                <w:szCs w:val="24"/>
                <w:highlight w:val="none"/>
              </w:rPr>
            </w:pPr>
          </w:p>
        </w:tc>
        <w:tc>
          <w:tcPr>
            <w:tcW w:w="1037" w:type="dxa"/>
            <w:vAlign w:val="top"/>
          </w:tcPr>
          <w:p w14:paraId="5B8AD10E">
            <w:pPr>
              <w:tabs>
                <w:tab w:val="left" w:pos="0"/>
              </w:tabs>
              <w:spacing w:line="360" w:lineRule="auto"/>
              <w:rPr>
                <w:rFonts w:hint="eastAsia" w:ascii="宋体" w:hAnsi="宋体" w:eastAsia="宋体" w:cs="宋体"/>
                <w:b/>
                <w:bCs/>
                <w:color w:val="auto"/>
                <w:sz w:val="24"/>
                <w:szCs w:val="24"/>
                <w:highlight w:val="none"/>
              </w:rPr>
            </w:pPr>
          </w:p>
        </w:tc>
        <w:tc>
          <w:tcPr>
            <w:tcW w:w="1532" w:type="dxa"/>
            <w:vAlign w:val="top"/>
          </w:tcPr>
          <w:p w14:paraId="2C83A1AD">
            <w:pPr>
              <w:tabs>
                <w:tab w:val="left" w:pos="0"/>
              </w:tabs>
              <w:spacing w:line="360" w:lineRule="auto"/>
              <w:rPr>
                <w:rFonts w:hint="eastAsia" w:ascii="宋体" w:hAnsi="宋体" w:eastAsia="宋体" w:cs="宋体"/>
                <w:b/>
                <w:bCs/>
                <w:color w:val="auto"/>
                <w:sz w:val="24"/>
                <w:szCs w:val="24"/>
                <w:highlight w:val="none"/>
              </w:rPr>
            </w:pPr>
          </w:p>
        </w:tc>
        <w:tc>
          <w:tcPr>
            <w:tcW w:w="1606" w:type="dxa"/>
            <w:vAlign w:val="top"/>
          </w:tcPr>
          <w:p w14:paraId="333B3794">
            <w:pPr>
              <w:tabs>
                <w:tab w:val="left" w:pos="0"/>
              </w:tabs>
              <w:spacing w:line="360" w:lineRule="auto"/>
              <w:rPr>
                <w:rFonts w:hint="eastAsia" w:ascii="宋体" w:hAnsi="宋体" w:eastAsia="宋体" w:cs="宋体"/>
                <w:b/>
                <w:bCs/>
                <w:color w:val="auto"/>
                <w:sz w:val="24"/>
                <w:szCs w:val="24"/>
                <w:highlight w:val="none"/>
              </w:rPr>
            </w:pPr>
          </w:p>
        </w:tc>
        <w:tc>
          <w:tcPr>
            <w:tcW w:w="1741" w:type="dxa"/>
            <w:vAlign w:val="top"/>
          </w:tcPr>
          <w:p w14:paraId="3A429F43">
            <w:pPr>
              <w:tabs>
                <w:tab w:val="left" w:pos="0"/>
              </w:tabs>
              <w:spacing w:line="360" w:lineRule="auto"/>
              <w:rPr>
                <w:rFonts w:hint="eastAsia" w:ascii="宋体" w:hAnsi="宋体" w:eastAsia="宋体" w:cs="宋体"/>
                <w:b/>
                <w:bCs/>
                <w:color w:val="auto"/>
                <w:sz w:val="24"/>
                <w:szCs w:val="24"/>
                <w:highlight w:val="none"/>
              </w:rPr>
            </w:pPr>
          </w:p>
        </w:tc>
        <w:tc>
          <w:tcPr>
            <w:tcW w:w="1029" w:type="dxa"/>
            <w:vAlign w:val="top"/>
          </w:tcPr>
          <w:p w14:paraId="1EC962FE">
            <w:pPr>
              <w:tabs>
                <w:tab w:val="left" w:pos="0"/>
              </w:tabs>
              <w:spacing w:line="360" w:lineRule="auto"/>
              <w:rPr>
                <w:rFonts w:hint="eastAsia" w:ascii="宋体" w:hAnsi="宋体" w:eastAsia="宋体" w:cs="宋体"/>
                <w:b/>
                <w:bCs/>
                <w:color w:val="auto"/>
                <w:sz w:val="24"/>
                <w:szCs w:val="24"/>
                <w:highlight w:val="none"/>
              </w:rPr>
            </w:pPr>
          </w:p>
        </w:tc>
      </w:tr>
      <w:tr w14:paraId="3618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41" w:type="dxa"/>
            <w:vAlign w:val="top"/>
          </w:tcPr>
          <w:p w14:paraId="48DF5688">
            <w:pPr>
              <w:tabs>
                <w:tab w:val="left" w:pos="0"/>
              </w:tabs>
              <w:spacing w:line="360" w:lineRule="auto"/>
              <w:rPr>
                <w:rFonts w:hint="eastAsia" w:ascii="宋体" w:hAnsi="宋体" w:eastAsia="宋体" w:cs="宋体"/>
                <w:b/>
                <w:bCs/>
                <w:color w:val="auto"/>
                <w:sz w:val="24"/>
                <w:szCs w:val="24"/>
                <w:highlight w:val="none"/>
              </w:rPr>
            </w:pPr>
          </w:p>
        </w:tc>
        <w:tc>
          <w:tcPr>
            <w:tcW w:w="1149" w:type="dxa"/>
            <w:vAlign w:val="top"/>
          </w:tcPr>
          <w:p w14:paraId="2D6866EB">
            <w:pPr>
              <w:tabs>
                <w:tab w:val="left" w:pos="0"/>
              </w:tabs>
              <w:spacing w:line="360" w:lineRule="auto"/>
              <w:rPr>
                <w:rFonts w:hint="eastAsia" w:ascii="宋体" w:hAnsi="宋体" w:eastAsia="宋体" w:cs="宋体"/>
                <w:b/>
                <w:bCs/>
                <w:color w:val="auto"/>
                <w:sz w:val="24"/>
                <w:szCs w:val="24"/>
                <w:highlight w:val="none"/>
              </w:rPr>
            </w:pPr>
          </w:p>
        </w:tc>
        <w:tc>
          <w:tcPr>
            <w:tcW w:w="1037" w:type="dxa"/>
            <w:vAlign w:val="top"/>
          </w:tcPr>
          <w:p w14:paraId="0C417A48">
            <w:pPr>
              <w:tabs>
                <w:tab w:val="left" w:pos="0"/>
              </w:tabs>
              <w:spacing w:line="360" w:lineRule="auto"/>
              <w:rPr>
                <w:rFonts w:hint="eastAsia" w:ascii="宋体" w:hAnsi="宋体" w:eastAsia="宋体" w:cs="宋体"/>
                <w:b/>
                <w:bCs/>
                <w:color w:val="auto"/>
                <w:sz w:val="24"/>
                <w:szCs w:val="24"/>
                <w:highlight w:val="none"/>
              </w:rPr>
            </w:pPr>
          </w:p>
        </w:tc>
        <w:tc>
          <w:tcPr>
            <w:tcW w:w="1532" w:type="dxa"/>
            <w:vAlign w:val="top"/>
          </w:tcPr>
          <w:p w14:paraId="651DD0BE">
            <w:pPr>
              <w:tabs>
                <w:tab w:val="left" w:pos="0"/>
              </w:tabs>
              <w:spacing w:line="360" w:lineRule="auto"/>
              <w:rPr>
                <w:rFonts w:hint="eastAsia" w:ascii="宋体" w:hAnsi="宋体" w:eastAsia="宋体" w:cs="宋体"/>
                <w:b/>
                <w:bCs/>
                <w:color w:val="auto"/>
                <w:sz w:val="24"/>
                <w:szCs w:val="24"/>
                <w:highlight w:val="none"/>
              </w:rPr>
            </w:pPr>
          </w:p>
        </w:tc>
        <w:tc>
          <w:tcPr>
            <w:tcW w:w="1606" w:type="dxa"/>
            <w:vAlign w:val="top"/>
          </w:tcPr>
          <w:p w14:paraId="08B37F6E">
            <w:pPr>
              <w:tabs>
                <w:tab w:val="left" w:pos="0"/>
              </w:tabs>
              <w:spacing w:line="360" w:lineRule="auto"/>
              <w:rPr>
                <w:rFonts w:hint="eastAsia" w:ascii="宋体" w:hAnsi="宋体" w:eastAsia="宋体" w:cs="宋体"/>
                <w:b/>
                <w:bCs/>
                <w:color w:val="auto"/>
                <w:sz w:val="24"/>
                <w:szCs w:val="24"/>
                <w:highlight w:val="none"/>
              </w:rPr>
            </w:pPr>
          </w:p>
        </w:tc>
        <w:tc>
          <w:tcPr>
            <w:tcW w:w="1741" w:type="dxa"/>
            <w:vAlign w:val="top"/>
          </w:tcPr>
          <w:p w14:paraId="10F10CF8">
            <w:pPr>
              <w:tabs>
                <w:tab w:val="left" w:pos="0"/>
              </w:tabs>
              <w:spacing w:line="360" w:lineRule="auto"/>
              <w:rPr>
                <w:rFonts w:hint="eastAsia" w:ascii="宋体" w:hAnsi="宋体" w:eastAsia="宋体" w:cs="宋体"/>
                <w:b/>
                <w:bCs/>
                <w:color w:val="auto"/>
                <w:sz w:val="24"/>
                <w:szCs w:val="24"/>
                <w:highlight w:val="none"/>
              </w:rPr>
            </w:pPr>
          </w:p>
        </w:tc>
        <w:tc>
          <w:tcPr>
            <w:tcW w:w="1029" w:type="dxa"/>
            <w:vAlign w:val="top"/>
          </w:tcPr>
          <w:p w14:paraId="0C2C30F3">
            <w:pPr>
              <w:tabs>
                <w:tab w:val="left" w:pos="0"/>
              </w:tabs>
              <w:spacing w:line="360" w:lineRule="auto"/>
              <w:rPr>
                <w:rFonts w:hint="eastAsia" w:ascii="宋体" w:hAnsi="宋体" w:eastAsia="宋体" w:cs="宋体"/>
                <w:b/>
                <w:bCs/>
                <w:color w:val="auto"/>
                <w:sz w:val="24"/>
                <w:szCs w:val="24"/>
                <w:highlight w:val="none"/>
              </w:rPr>
            </w:pPr>
          </w:p>
        </w:tc>
      </w:tr>
      <w:tr w14:paraId="6860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41" w:type="dxa"/>
            <w:vAlign w:val="top"/>
          </w:tcPr>
          <w:p w14:paraId="69C062F8">
            <w:pPr>
              <w:tabs>
                <w:tab w:val="left" w:pos="0"/>
              </w:tabs>
              <w:spacing w:line="360" w:lineRule="auto"/>
              <w:rPr>
                <w:rFonts w:hint="eastAsia" w:ascii="宋体" w:hAnsi="宋体" w:eastAsia="宋体" w:cs="宋体"/>
                <w:b/>
                <w:bCs/>
                <w:color w:val="auto"/>
                <w:sz w:val="24"/>
                <w:szCs w:val="24"/>
                <w:highlight w:val="none"/>
              </w:rPr>
            </w:pPr>
          </w:p>
        </w:tc>
        <w:tc>
          <w:tcPr>
            <w:tcW w:w="1149" w:type="dxa"/>
            <w:vAlign w:val="top"/>
          </w:tcPr>
          <w:p w14:paraId="463F4DF7">
            <w:pPr>
              <w:tabs>
                <w:tab w:val="left" w:pos="0"/>
              </w:tabs>
              <w:spacing w:line="360" w:lineRule="auto"/>
              <w:rPr>
                <w:rFonts w:hint="eastAsia" w:ascii="宋体" w:hAnsi="宋体" w:eastAsia="宋体" w:cs="宋体"/>
                <w:b/>
                <w:bCs/>
                <w:color w:val="auto"/>
                <w:sz w:val="24"/>
                <w:szCs w:val="24"/>
                <w:highlight w:val="none"/>
              </w:rPr>
            </w:pPr>
          </w:p>
        </w:tc>
        <w:tc>
          <w:tcPr>
            <w:tcW w:w="1037" w:type="dxa"/>
            <w:vAlign w:val="top"/>
          </w:tcPr>
          <w:p w14:paraId="6B1D343F">
            <w:pPr>
              <w:tabs>
                <w:tab w:val="left" w:pos="0"/>
              </w:tabs>
              <w:spacing w:line="360" w:lineRule="auto"/>
              <w:rPr>
                <w:rFonts w:hint="eastAsia" w:ascii="宋体" w:hAnsi="宋体" w:eastAsia="宋体" w:cs="宋体"/>
                <w:b/>
                <w:bCs/>
                <w:color w:val="auto"/>
                <w:sz w:val="24"/>
                <w:szCs w:val="24"/>
                <w:highlight w:val="none"/>
              </w:rPr>
            </w:pPr>
          </w:p>
        </w:tc>
        <w:tc>
          <w:tcPr>
            <w:tcW w:w="1532" w:type="dxa"/>
            <w:vAlign w:val="top"/>
          </w:tcPr>
          <w:p w14:paraId="0C31BD9E">
            <w:pPr>
              <w:tabs>
                <w:tab w:val="left" w:pos="0"/>
              </w:tabs>
              <w:spacing w:line="360" w:lineRule="auto"/>
              <w:rPr>
                <w:rFonts w:hint="eastAsia" w:ascii="宋体" w:hAnsi="宋体" w:eastAsia="宋体" w:cs="宋体"/>
                <w:b/>
                <w:bCs/>
                <w:color w:val="auto"/>
                <w:sz w:val="24"/>
                <w:szCs w:val="24"/>
                <w:highlight w:val="none"/>
              </w:rPr>
            </w:pPr>
          </w:p>
        </w:tc>
        <w:tc>
          <w:tcPr>
            <w:tcW w:w="1606" w:type="dxa"/>
            <w:vAlign w:val="top"/>
          </w:tcPr>
          <w:p w14:paraId="11BC7029">
            <w:pPr>
              <w:tabs>
                <w:tab w:val="left" w:pos="0"/>
              </w:tabs>
              <w:spacing w:line="360" w:lineRule="auto"/>
              <w:rPr>
                <w:rFonts w:hint="eastAsia" w:ascii="宋体" w:hAnsi="宋体" w:eastAsia="宋体" w:cs="宋体"/>
                <w:b/>
                <w:bCs/>
                <w:color w:val="auto"/>
                <w:sz w:val="24"/>
                <w:szCs w:val="24"/>
                <w:highlight w:val="none"/>
              </w:rPr>
            </w:pPr>
          </w:p>
        </w:tc>
        <w:tc>
          <w:tcPr>
            <w:tcW w:w="1741" w:type="dxa"/>
            <w:vAlign w:val="top"/>
          </w:tcPr>
          <w:p w14:paraId="6EC76404">
            <w:pPr>
              <w:tabs>
                <w:tab w:val="left" w:pos="0"/>
              </w:tabs>
              <w:spacing w:line="360" w:lineRule="auto"/>
              <w:rPr>
                <w:rFonts w:hint="eastAsia" w:ascii="宋体" w:hAnsi="宋体" w:eastAsia="宋体" w:cs="宋体"/>
                <w:b/>
                <w:bCs/>
                <w:color w:val="auto"/>
                <w:sz w:val="24"/>
                <w:szCs w:val="24"/>
                <w:highlight w:val="none"/>
              </w:rPr>
            </w:pPr>
          </w:p>
        </w:tc>
        <w:tc>
          <w:tcPr>
            <w:tcW w:w="1029" w:type="dxa"/>
            <w:vAlign w:val="top"/>
          </w:tcPr>
          <w:p w14:paraId="338096A8">
            <w:pPr>
              <w:tabs>
                <w:tab w:val="left" w:pos="0"/>
              </w:tabs>
              <w:spacing w:line="360" w:lineRule="auto"/>
              <w:rPr>
                <w:rFonts w:hint="eastAsia" w:ascii="宋体" w:hAnsi="宋体" w:eastAsia="宋体" w:cs="宋体"/>
                <w:b/>
                <w:bCs/>
                <w:color w:val="auto"/>
                <w:sz w:val="24"/>
                <w:szCs w:val="24"/>
                <w:highlight w:val="none"/>
              </w:rPr>
            </w:pPr>
          </w:p>
        </w:tc>
      </w:tr>
      <w:tr w14:paraId="20A7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41" w:type="dxa"/>
            <w:vAlign w:val="top"/>
          </w:tcPr>
          <w:p w14:paraId="6D997413">
            <w:pPr>
              <w:tabs>
                <w:tab w:val="left" w:pos="0"/>
              </w:tabs>
              <w:spacing w:line="360" w:lineRule="auto"/>
              <w:rPr>
                <w:rFonts w:hint="eastAsia" w:ascii="宋体" w:hAnsi="宋体" w:eastAsia="宋体" w:cs="宋体"/>
                <w:b/>
                <w:bCs/>
                <w:color w:val="auto"/>
                <w:sz w:val="24"/>
                <w:szCs w:val="24"/>
                <w:highlight w:val="none"/>
              </w:rPr>
            </w:pPr>
          </w:p>
        </w:tc>
        <w:tc>
          <w:tcPr>
            <w:tcW w:w="1149" w:type="dxa"/>
            <w:vAlign w:val="top"/>
          </w:tcPr>
          <w:p w14:paraId="3C2517B5">
            <w:pPr>
              <w:tabs>
                <w:tab w:val="left" w:pos="0"/>
              </w:tabs>
              <w:spacing w:line="360" w:lineRule="auto"/>
              <w:rPr>
                <w:rFonts w:hint="eastAsia" w:ascii="宋体" w:hAnsi="宋体" w:eastAsia="宋体" w:cs="宋体"/>
                <w:b/>
                <w:bCs/>
                <w:color w:val="auto"/>
                <w:sz w:val="24"/>
                <w:szCs w:val="24"/>
                <w:highlight w:val="none"/>
              </w:rPr>
            </w:pPr>
          </w:p>
        </w:tc>
        <w:tc>
          <w:tcPr>
            <w:tcW w:w="1037" w:type="dxa"/>
            <w:vAlign w:val="top"/>
          </w:tcPr>
          <w:p w14:paraId="3F82299C">
            <w:pPr>
              <w:tabs>
                <w:tab w:val="left" w:pos="0"/>
              </w:tabs>
              <w:spacing w:line="360" w:lineRule="auto"/>
              <w:rPr>
                <w:rFonts w:hint="eastAsia" w:ascii="宋体" w:hAnsi="宋体" w:eastAsia="宋体" w:cs="宋体"/>
                <w:b/>
                <w:bCs/>
                <w:color w:val="auto"/>
                <w:sz w:val="24"/>
                <w:szCs w:val="24"/>
                <w:highlight w:val="none"/>
              </w:rPr>
            </w:pPr>
          </w:p>
        </w:tc>
        <w:tc>
          <w:tcPr>
            <w:tcW w:w="1532" w:type="dxa"/>
            <w:vAlign w:val="top"/>
          </w:tcPr>
          <w:p w14:paraId="55D8A334">
            <w:pPr>
              <w:tabs>
                <w:tab w:val="left" w:pos="0"/>
              </w:tabs>
              <w:spacing w:line="360" w:lineRule="auto"/>
              <w:rPr>
                <w:rFonts w:hint="eastAsia" w:ascii="宋体" w:hAnsi="宋体" w:eastAsia="宋体" w:cs="宋体"/>
                <w:b/>
                <w:bCs/>
                <w:color w:val="auto"/>
                <w:sz w:val="24"/>
                <w:szCs w:val="24"/>
                <w:highlight w:val="none"/>
              </w:rPr>
            </w:pPr>
          </w:p>
        </w:tc>
        <w:tc>
          <w:tcPr>
            <w:tcW w:w="1606" w:type="dxa"/>
            <w:vAlign w:val="top"/>
          </w:tcPr>
          <w:p w14:paraId="0561C75D">
            <w:pPr>
              <w:tabs>
                <w:tab w:val="left" w:pos="0"/>
              </w:tabs>
              <w:spacing w:line="360" w:lineRule="auto"/>
              <w:rPr>
                <w:rFonts w:hint="eastAsia" w:ascii="宋体" w:hAnsi="宋体" w:eastAsia="宋体" w:cs="宋体"/>
                <w:b/>
                <w:bCs/>
                <w:color w:val="auto"/>
                <w:sz w:val="24"/>
                <w:szCs w:val="24"/>
                <w:highlight w:val="none"/>
              </w:rPr>
            </w:pPr>
          </w:p>
        </w:tc>
        <w:tc>
          <w:tcPr>
            <w:tcW w:w="1741" w:type="dxa"/>
            <w:vAlign w:val="top"/>
          </w:tcPr>
          <w:p w14:paraId="09AE9B3B">
            <w:pPr>
              <w:tabs>
                <w:tab w:val="left" w:pos="0"/>
              </w:tabs>
              <w:spacing w:line="360" w:lineRule="auto"/>
              <w:rPr>
                <w:rFonts w:hint="eastAsia" w:ascii="宋体" w:hAnsi="宋体" w:eastAsia="宋体" w:cs="宋体"/>
                <w:b/>
                <w:bCs/>
                <w:color w:val="auto"/>
                <w:sz w:val="24"/>
                <w:szCs w:val="24"/>
                <w:highlight w:val="none"/>
              </w:rPr>
            </w:pPr>
          </w:p>
        </w:tc>
        <w:tc>
          <w:tcPr>
            <w:tcW w:w="1029" w:type="dxa"/>
            <w:vAlign w:val="top"/>
          </w:tcPr>
          <w:p w14:paraId="41E778ED">
            <w:pPr>
              <w:tabs>
                <w:tab w:val="left" w:pos="0"/>
              </w:tabs>
              <w:spacing w:line="360" w:lineRule="auto"/>
              <w:rPr>
                <w:rFonts w:hint="eastAsia" w:ascii="宋体" w:hAnsi="宋体" w:eastAsia="宋体" w:cs="宋体"/>
                <w:b/>
                <w:bCs/>
                <w:color w:val="auto"/>
                <w:sz w:val="24"/>
                <w:szCs w:val="24"/>
                <w:highlight w:val="none"/>
              </w:rPr>
            </w:pPr>
          </w:p>
        </w:tc>
      </w:tr>
      <w:tr w14:paraId="762C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41" w:type="dxa"/>
            <w:vAlign w:val="top"/>
          </w:tcPr>
          <w:p w14:paraId="28587F07">
            <w:pPr>
              <w:tabs>
                <w:tab w:val="left" w:pos="0"/>
              </w:tabs>
              <w:spacing w:line="360" w:lineRule="auto"/>
              <w:rPr>
                <w:rFonts w:hint="eastAsia" w:ascii="宋体" w:hAnsi="宋体" w:eastAsia="宋体" w:cs="宋体"/>
                <w:b/>
                <w:bCs/>
                <w:color w:val="auto"/>
                <w:sz w:val="24"/>
                <w:szCs w:val="24"/>
                <w:highlight w:val="none"/>
              </w:rPr>
            </w:pPr>
          </w:p>
        </w:tc>
        <w:tc>
          <w:tcPr>
            <w:tcW w:w="1149" w:type="dxa"/>
            <w:vAlign w:val="top"/>
          </w:tcPr>
          <w:p w14:paraId="4E2E199A">
            <w:pPr>
              <w:tabs>
                <w:tab w:val="left" w:pos="0"/>
              </w:tabs>
              <w:spacing w:line="360" w:lineRule="auto"/>
              <w:rPr>
                <w:rFonts w:hint="eastAsia" w:ascii="宋体" w:hAnsi="宋体" w:eastAsia="宋体" w:cs="宋体"/>
                <w:b/>
                <w:bCs/>
                <w:color w:val="auto"/>
                <w:sz w:val="24"/>
                <w:szCs w:val="24"/>
                <w:highlight w:val="none"/>
              </w:rPr>
            </w:pPr>
          </w:p>
        </w:tc>
        <w:tc>
          <w:tcPr>
            <w:tcW w:w="1037" w:type="dxa"/>
            <w:vAlign w:val="top"/>
          </w:tcPr>
          <w:p w14:paraId="0BE7707A">
            <w:pPr>
              <w:tabs>
                <w:tab w:val="left" w:pos="0"/>
              </w:tabs>
              <w:spacing w:line="360" w:lineRule="auto"/>
              <w:rPr>
                <w:rFonts w:hint="eastAsia" w:ascii="宋体" w:hAnsi="宋体" w:eastAsia="宋体" w:cs="宋体"/>
                <w:b/>
                <w:bCs/>
                <w:color w:val="auto"/>
                <w:sz w:val="24"/>
                <w:szCs w:val="24"/>
                <w:highlight w:val="none"/>
              </w:rPr>
            </w:pPr>
          </w:p>
        </w:tc>
        <w:tc>
          <w:tcPr>
            <w:tcW w:w="1532" w:type="dxa"/>
            <w:vAlign w:val="top"/>
          </w:tcPr>
          <w:p w14:paraId="3B989625">
            <w:pPr>
              <w:tabs>
                <w:tab w:val="left" w:pos="0"/>
              </w:tabs>
              <w:spacing w:line="360" w:lineRule="auto"/>
              <w:rPr>
                <w:rFonts w:hint="eastAsia" w:ascii="宋体" w:hAnsi="宋体" w:eastAsia="宋体" w:cs="宋体"/>
                <w:b/>
                <w:bCs/>
                <w:color w:val="auto"/>
                <w:sz w:val="24"/>
                <w:szCs w:val="24"/>
                <w:highlight w:val="none"/>
              </w:rPr>
            </w:pPr>
          </w:p>
        </w:tc>
        <w:tc>
          <w:tcPr>
            <w:tcW w:w="1606" w:type="dxa"/>
            <w:vAlign w:val="top"/>
          </w:tcPr>
          <w:p w14:paraId="37475128">
            <w:pPr>
              <w:tabs>
                <w:tab w:val="left" w:pos="0"/>
              </w:tabs>
              <w:spacing w:line="360" w:lineRule="auto"/>
              <w:rPr>
                <w:rFonts w:hint="eastAsia" w:ascii="宋体" w:hAnsi="宋体" w:eastAsia="宋体" w:cs="宋体"/>
                <w:b/>
                <w:bCs/>
                <w:color w:val="auto"/>
                <w:sz w:val="24"/>
                <w:szCs w:val="24"/>
                <w:highlight w:val="none"/>
              </w:rPr>
            </w:pPr>
          </w:p>
        </w:tc>
        <w:tc>
          <w:tcPr>
            <w:tcW w:w="1741" w:type="dxa"/>
            <w:vAlign w:val="top"/>
          </w:tcPr>
          <w:p w14:paraId="5F839CA7">
            <w:pPr>
              <w:tabs>
                <w:tab w:val="left" w:pos="0"/>
              </w:tabs>
              <w:spacing w:line="360" w:lineRule="auto"/>
              <w:rPr>
                <w:rFonts w:hint="eastAsia" w:ascii="宋体" w:hAnsi="宋体" w:eastAsia="宋体" w:cs="宋体"/>
                <w:b/>
                <w:bCs/>
                <w:color w:val="auto"/>
                <w:sz w:val="24"/>
                <w:szCs w:val="24"/>
                <w:highlight w:val="none"/>
              </w:rPr>
            </w:pPr>
          </w:p>
        </w:tc>
        <w:tc>
          <w:tcPr>
            <w:tcW w:w="1029" w:type="dxa"/>
            <w:vAlign w:val="top"/>
          </w:tcPr>
          <w:p w14:paraId="6863A9C3">
            <w:pPr>
              <w:tabs>
                <w:tab w:val="left" w:pos="0"/>
              </w:tabs>
              <w:spacing w:line="360" w:lineRule="auto"/>
              <w:rPr>
                <w:rFonts w:hint="eastAsia" w:ascii="宋体" w:hAnsi="宋体" w:eastAsia="宋体" w:cs="宋体"/>
                <w:b/>
                <w:bCs/>
                <w:color w:val="auto"/>
                <w:sz w:val="24"/>
                <w:szCs w:val="24"/>
                <w:highlight w:val="none"/>
              </w:rPr>
            </w:pPr>
          </w:p>
        </w:tc>
      </w:tr>
      <w:tr w14:paraId="4042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941" w:type="dxa"/>
            <w:vAlign w:val="top"/>
          </w:tcPr>
          <w:p w14:paraId="7DD042D2">
            <w:pPr>
              <w:tabs>
                <w:tab w:val="left" w:pos="0"/>
              </w:tabs>
              <w:spacing w:line="360" w:lineRule="auto"/>
              <w:rPr>
                <w:rFonts w:hint="eastAsia" w:ascii="宋体" w:hAnsi="宋体" w:eastAsia="宋体" w:cs="宋体"/>
                <w:b/>
                <w:bCs/>
                <w:color w:val="auto"/>
                <w:sz w:val="24"/>
                <w:szCs w:val="24"/>
                <w:highlight w:val="none"/>
              </w:rPr>
            </w:pPr>
          </w:p>
        </w:tc>
        <w:tc>
          <w:tcPr>
            <w:tcW w:w="1149" w:type="dxa"/>
            <w:vAlign w:val="top"/>
          </w:tcPr>
          <w:p w14:paraId="79D12808">
            <w:pPr>
              <w:tabs>
                <w:tab w:val="left" w:pos="0"/>
              </w:tabs>
              <w:spacing w:line="360" w:lineRule="auto"/>
              <w:rPr>
                <w:rFonts w:hint="eastAsia" w:ascii="宋体" w:hAnsi="宋体" w:eastAsia="宋体" w:cs="宋体"/>
                <w:b/>
                <w:bCs/>
                <w:color w:val="auto"/>
                <w:sz w:val="24"/>
                <w:szCs w:val="24"/>
                <w:highlight w:val="none"/>
              </w:rPr>
            </w:pPr>
          </w:p>
        </w:tc>
        <w:tc>
          <w:tcPr>
            <w:tcW w:w="1037" w:type="dxa"/>
            <w:vAlign w:val="top"/>
          </w:tcPr>
          <w:p w14:paraId="5609FD0E">
            <w:pPr>
              <w:tabs>
                <w:tab w:val="left" w:pos="0"/>
              </w:tabs>
              <w:spacing w:line="360" w:lineRule="auto"/>
              <w:rPr>
                <w:rFonts w:hint="eastAsia" w:ascii="宋体" w:hAnsi="宋体" w:eastAsia="宋体" w:cs="宋体"/>
                <w:b/>
                <w:bCs/>
                <w:color w:val="auto"/>
                <w:sz w:val="24"/>
                <w:szCs w:val="24"/>
                <w:highlight w:val="none"/>
              </w:rPr>
            </w:pPr>
          </w:p>
        </w:tc>
        <w:tc>
          <w:tcPr>
            <w:tcW w:w="1532" w:type="dxa"/>
            <w:vAlign w:val="top"/>
          </w:tcPr>
          <w:p w14:paraId="0E356128">
            <w:pPr>
              <w:tabs>
                <w:tab w:val="left" w:pos="0"/>
              </w:tabs>
              <w:spacing w:line="360" w:lineRule="auto"/>
              <w:rPr>
                <w:rFonts w:hint="eastAsia" w:ascii="宋体" w:hAnsi="宋体" w:eastAsia="宋体" w:cs="宋体"/>
                <w:b/>
                <w:bCs/>
                <w:color w:val="auto"/>
                <w:sz w:val="24"/>
                <w:szCs w:val="24"/>
                <w:highlight w:val="none"/>
              </w:rPr>
            </w:pPr>
          </w:p>
        </w:tc>
        <w:tc>
          <w:tcPr>
            <w:tcW w:w="1606" w:type="dxa"/>
            <w:vAlign w:val="top"/>
          </w:tcPr>
          <w:p w14:paraId="0A48B22A">
            <w:pPr>
              <w:tabs>
                <w:tab w:val="left" w:pos="0"/>
              </w:tabs>
              <w:spacing w:line="360" w:lineRule="auto"/>
              <w:rPr>
                <w:rFonts w:hint="eastAsia" w:ascii="宋体" w:hAnsi="宋体" w:eastAsia="宋体" w:cs="宋体"/>
                <w:b/>
                <w:bCs/>
                <w:color w:val="auto"/>
                <w:sz w:val="24"/>
                <w:szCs w:val="24"/>
                <w:highlight w:val="none"/>
              </w:rPr>
            </w:pPr>
          </w:p>
        </w:tc>
        <w:tc>
          <w:tcPr>
            <w:tcW w:w="1741" w:type="dxa"/>
            <w:vAlign w:val="top"/>
          </w:tcPr>
          <w:p w14:paraId="56294E6B">
            <w:pPr>
              <w:tabs>
                <w:tab w:val="left" w:pos="0"/>
              </w:tabs>
              <w:spacing w:line="360" w:lineRule="auto"/>
              <w:rPr>
                <w:rFonts w:hint="eastAsia" w:ascii="宋体" w:hAnsi="宋体" w:eastAsia="宋体" w:cs="宋体"/>
                <w:b/>
                <w:bCs/>
                <w:color w:val="auto"/>
                <w:sz w:val="24"/>
                <w:szCs w:val="24"/>
                <w:highlight w:val="none"/>
              </w:rPr>
            </w:pPr>
          </w:p>
        </w:tc>
        <w:tc>
          <w:tcPr>
            <w:tcW w:w="1029" w:type="dxa"/>
            <w:vAlign w:val="top"/>
          </w:tcPr>
          <w:p w14:paraId="2B3DF719">
            <w:pPr>
              <w:tabs>
                <w:tab w:val="left" w:pos="0"/>
              </w:tabs>
              <w:spacing w:line="360" w:lineRule="auto"/>
              <w:rPr>
                <w:rFonts w:hint="eastAsia" w:ascii="宋体" w:hAnsi="宋体" w:eastAsia="宋体" w:cs="宋体"/>
                <w:b/>
                <w:bCs/>
                <w:color w:val="auto"/>
                <w:sz w:val="24"/>
                <w:szCs w:val="24"/>
                <w:highlight w:val="none"/>
              </w:rPr>
            </w:pPr>
          </w:p>
        </w:tc>
      </w:tr>
    </w:tbl>
    <w:p w14:paraId="093097D7">
      <w:pPr>
        <w:tabs>
          <w:tab w:val="left" w:pos="555"/>
          <w:tab w:val="left" w:pos="2214"/>
          <w:tab w:val="left" w:pos="3774"/>
          <w:tab w:val="left" w:pos="4854"/>
          <w:tab w:val="left" w:pos="5934"/>
          <w:tab w:val="left" w:pos="7014"/>
          <w:tab w:val="left" w:pos="8214"/>
          <w:tab w:val="left" w:pos="10134"/>
          <w:tab w:val="left" w:pos="11124"/>
        </w:tabs>
        <w:spacing w:line="500" w:lineRule="exact"/>
        <w:ind w:left="420" w:leftChars="200" w:firstLine="0" w:firstLineChars="0"/>
        <w:rPr>
          <w:rFonts w:hint="default" w:ascii="宋体" w:hAnsi="宋体" w:eastAsia="宋体" w:cs="宋体"/>
          <w:color w:val="auto"/>
          <w:sz w:val="21"/>
          <w:szCs w:val="16"/>
          <w:lang w:val="en-US" w:eastAsia="zh-CN"/>
        </w:rPr>
      </w:pPr>
      <w:r>
        <w:rPr>
          <w:rFonts w:hint="eastAsia" w:ascii="宋体" w:hAnsi="宋体" w:eastAsia="宋体" w:cs="宋体"/>
          <w:color w:val="auto"/>
          <w:sz w:val="21"/>
          <w:szCs w:val="16"/>
          <w:lang w:val="en-US" w:eastAsia="zh-CN"/>
        </w:rPr>
        <w:t>注：提供人员资格证书</w:t>
      </w:r>
      <w:r>
        <w:rPr>
          <w:rFonts w:hint="eastAsia" w:ascii="宋体" w:hAnsi="宋体" w:cs="宋体"/>
          <w:color w:val="auto"/>
          <w:sz w:val="21"/>
          <w:szCs w:val="16"/>
          <w:lang w:val="en-US" w:eastAsia="zh-CN"/>
        </w:rPr>
        <w:t>等。</w:t>
      </w:r>
    </w:p>
    <w:p w14:paraId="6A2C375B">
      <w:pPr>
        <w:pStyle w:val="30"/>
        <w:rPr>
          <w:rFonts w:hint="eastAsia" w:ascii="宋体" w:hAnsi="宋体" w:eastAsia="宋体" w:cs="宋体"/>
          <w:color w:val="auto"/>
          <w:sz w:val="24"/>
          <w:szCs w:val="24"/>
        </w:rPr>
      </w:pPr>
    </w:p>
    <w:p w14:paraId="04041AFC">
      <w:pPr>
        <w:pStyle w:val="30"/>
        <w:rPr>
          <w:rFonts w:hint="eastAsia" w:ascii="宋体" w:hAnsi="宋体" w:eastAsia="宋体" w:cs="宋体"/>
          <w:color w:val="auto"/>
          <w:sz w:val="24"/>
          <w:szCs w:val="24"/>
        </w:rPr>
      </w:pPr>
    </w:p>
    <w:p w14:paraId="016AB761">
      <w:pPr>
        <w:pStyle w:val="30"/>
        <w:rPr>
          <w:rFonts w:hint="eastAsia" w:ascii="宋体" w:hAnsi="宋体" w:eastAsia="宋体" w:cs="宋体"/>
          <w:color w:val="auto"/>
          <w:sz w:val="24"/>
          <w:szCs w:val="24"/>
        </w:rPr>
      </w:pPr>
    </w:p>
    <w:p w14:paraId="67665A78">
      <w:pPr>
        <w:pStyle w:val="30"/>
        <w:rPr>
          <w:rFonts w:hint="eastAsia" w:ascii="宋体" w:hAnsi="宋体" w:eastAsia="宋体" w:cs="宋体"/>
          <w:color w:val="auto"/>
          <w:sz w:val="24"/>
          <w:szCs w:val="24"/>
        </w:rPr>
      </w:pPr>
    </w:p>
    <w:p w14:paraId="626450C6">
      <w:pPr>
        <w:pStyle w:val="30"/>
        <w:rPr>
          <w:rFonts w:hint="eastAsia" w:ascii="宋体" w:hAnsi="宋体" w:eastAsia="宋体" w:cs="宋体"/>
          <w:color w:val="auto"/>
          <w:sz w:val="24"/>
          <w:szCs w:val="24"/>
        </w:rPr>
      </w:pPr>
    </w:p>
    <w:p w14:paraId="13180A61">
      <w:pPr>
        <w:pStyle w:val="30"/>
        <w:rPr>
          <w:rFonts w:hint="eastAsia" w:ascii="宋体" w:hAnsi="宋体" w:eastAsia="宋体" w:cs="宋体"/>
          <w:color w:val="auto"/>
          <w:sz w:val="24"/>
          <w:szCs w:val="24"/>
        </w:rPr>
      </w:pPr>
    </w:p>
    <w:p w14:paraId="7E0A2C7E">
      <w:pPr>
        <w:pStyle w:val="30"/>
        <w:rPr>
          <w:rFonts w:hint="eastAsia" w:ascii="宋体" w:hAnsi="宋体" w:eastAsia="宋体" w:cs="宋体"/>
          <w:color w:val="auto"/>
          <w:sz w:val="24"/>
          <w:szCs w:val="24"/>
        </w:rPr>
      </w:pPr>
    </w:p>
    <w:p w14:paraId="390F168C">
      <w:pPr>
        <w:pStyle w:val="30"/>
        <w:rPr>
          <w:rFonts w:hint="eastAsia" w:ascii="宋体" w:hAnsi="宋体" w:eastAsia="宋体" w:cs="宋体"/>
          <w:color w:val="auto"/>
          <w:sz w:val="24"/>
          <w:szCs w:val="24"/>
        </w:rPr>
      </w:pPr>
    </w:p>
    <w:p w14:paraId="406EB0B3">
      <w:pPr>
        <w:pStyle w:val="30"/>
        <w:rPr>
          <w:rFonts w:hint="eastAsia" w:ascii="宋体" w:hAnsi="宋体" w:eastAsia="宋体" w:cs="宋体"/>
          <w:color w:val="auto"/>
          <w:sz w:val="24"/>
          <w:szCs w:val="24"/>
        </w:rPr>
      </w:pPr>
    </w:p>
    <w:p w14:paraId="3B0E6F04">
      <w:pPr>
        <w:pStyle w:val="30"/>
        <w:rPr>
          <w:rFonts w:hint="eastAsia" w:ascii="宋体" w:hAnsi="宋体" w:eastAsia="宋体" w:cs="宋体"/>
          <w:color w:val="auto"/>
          <w:sz w:val="24"/>
          <w:szCs w:val="24"/>
        </w:rPr>
      </w:pPr>
    </w:p>
    <w:p w14:paraId="0A9951D9">
      <w:pPr>
        <w:pStyle w:val="30"/>
        <w:rPr>
          <w:rFonts w:hint="eastAsia" w:ascii="宋体" w:hAnsi="宋体" w:eastAsia="宋体" w:cs="宋体"/>
          <w:color w:val="auto"/>
          <w:sz w:val="24"/>
          <w:szCs w:val="24"/>
        </w:rPr>
      </w:pPr>
    </w:p>
    <w:p w14:paraId="3905EC3D">
      <w:pPr>
        <w:pStyle w:val="30"/>
        <w:rPr>
          <w:rFonts w:hint="eastAsia" w:ascii="宋体" w:hAnsi="宋体" w:eastAsia="宋体" w:cs="宋体"/>
          <w:color w:val="auto"/>
          <w:sz w:val="24"/>
          <w:szCs w:val="24"/>
        </w:rPr>
      </w:pPr>
    </w:p>
    <w:p w14:paraId="014E12D5">
      <w:pPr>
        <w:pStyle w:val="30"/>
        <w:rPr>
          <w:rFonts w:hint="eastAsia" w:ascii="宋体" w:hAnsi="宋体" w:eastAsia="宋体" w:cs="宋体"/>
          <w:color w:val="auto"/>
          <w:sz w:val="24"/>
          <w:szCs w:val="24"/>
        </w:rPr>
      </w:pPr>
    </w:p>
    <w:p w14:paraId="47E05C21">
      <w:pPr>
        <w:pStyle w:val="30"/>
        <w:rPr>
          <w:rFonts w:hint="eastAsia" w:ascii="宋体" w:hAnsi="宋体" w:eastAsia="宋体" w:cs="宋体"/>
          <w:color w:val="auto"/>
          <w:sz w:val="24"/>
          <w:szCs w:val="24"/>
        </w:rPr>
      </w:pPr>
    </w:p>
    <w:p w14:paraId="0ADFD587">
      <w:pPr>
        <w:numPr>
          <w:ilvl w:val="0"/>
          <w:numId w:val="4"/>
        </w:numPr>
        <w:autoSpaceDE w:val="0"/>
        <w:autoSpaceDN w:val="0"/>
        <w:adjustRightInd w:val="0"/>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供应商</w:t>
      </w:r>
      <w:r>
        <w:rPr>
          <w:rFonts w:hint="eastAsia" w:ascii="宋体" w:hAnsi="宋体" w:cs="宋体"/>
          <w:b/>
          <w:bCs/>
          <w:color w:val="auto"/>
          <w:sz w:val="32"/>
          <w:szCs w:val="32"/>
          <w:lang w:val="en-US" w:eastAsia="zh-CN"/>
        </w:rPr>
        <w:t>资格</w:t>
      </w:r>
      <w:r>
        <w:rPr>
          <w:rFonts w:hint="eastAsia" w:ascii="宋体" w:hAnsi="宋体" w:eastAsia="宋体" w:cs="宋体"/>
          <w:b/>
          <w:bCs/>
          <w:color w:val="auto"/>
          <w:sz w:val="32"/>
          <w:szCs w:val="32"/>
          <w:lang w:val="zh-CN"/>
        </w:rPr>
        <w:t>证明文件</w:t>
      </w:r>
    </w:p>
    <w:p w14:paraId="66145056">
      <w:pPr>
        <w:pStyle w:val="3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32"/>
          <w:szCs w:val="32"/>
          <w:lang w:val="zh-CN"/>
        </w:rPr>
      </w:pPr>
      <w:r>
        <w:rPr>
          <w:rFonts w:hint="eastAsia" w:ascii="宋体" w:hAnsi="宋体" w:eastAsia="宋体" w:cs="宋体"/>
          <w:b/>
          <w:bCs/>
          <w:color w:val="auto"/>
          <w:kern w:val="2"/>
          <w:sz w:val="24"/>
          <w:szCs w:val="24"/>
          <w:highlight w:val="none"/>
          <w:lang w:val="en-US" w:eastAsia="zh-CN" w:bidi="ar"/>
        </w:rPr>
        <w:t>（注：供应商按以下序号顺序提供相关资格证明文件的复印件或扫描件，并逐页加盖单位公章。）</w:t>
      </w:r>
    </w:p>
    <w:p w14:paraId="0167E0F2">
      <w:pPr>
        <w:pStyle w:val="8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FF"/>
          <w:sz w:val="24"/>
          <w:szCs w:val="24"/>
          <w:lang w:val="en-US" w:eastAsia="zh-CN"/>
        </w:rPr>
      </w:pPr>
      <w:r>
        <w:rPr>
          <w:rFonts w:hint="eastAsia" w:ascii="宋体" w:hAnsi="宋体" w:eastAsia="宋体" w:cs="宋体"/>
          <w:b/>
          <w:color w:val="0000FF"/>
          <w:sz w:val="24"/>
          <w:szCs w:val="24"/>
          <w:lang w:val="en-US" w:eastAsia="zh-CN"/>
        </w:rPr>
        <w:t>1、</w:t>
      </w:r>
      <w:r>
        <w:rPr>
          <w:rFonts w:hint="eastAsia" w:ascii="宋体" w:hAnsi="宋体" w:cs="宋体"/>
          <w:b/>
          <w:color w:val="0000FF"/>
          <w:sz w:val="24"/>
          <w:szCs w:val="24"/>
          <w:lang w:val="en-US" w:eastAsia="zh-CN"/>
        </w:rPr>
        <w:t>投标</w:t>
      </w:r>
      <w:r>
        <w:rPr>
          <w:rFonts w:hint="eastAsia" w:ascii="宋体" w:hAnsi="宋体" w:eastAsia="宋体" w:cs="宋体"/>
          <w:b/>
          <w:color w:val="0000FF"/>
          <w:sz w:val="24"/>
          <w:szCs w:val="24"/>
          <w:lang w:val="en-US" w:eastAsia="zh-CN"/>
        </w:rPr>
        <w:t>供应商基本情况表；</w:t>
      </w:r>
    </w:p>
    <w:p w14:paraId="067A8D46">
      <w:pPr>
        <w:keepNext/>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1、投标供应商基本情况表</w:t>
      </w:r>
    </w:p>
    <w:tbl>
      <w:tblPr>
        <w:tblStyle w:val="36"/>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633"/>
        <w:gridCol w:w="1083"/>
        <w:gridCol w:w="1265"/>
        <w:gridCol w:w="1209"/>
        <w:gridCol w:w="1431"/>
        <w:gridCol w:w="2098"/>
      </w:tblGrid>
      <w:tr w14:paraId="04A3C0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12" w:space="0"/>
              <w:left w:val="single" w:color="auto" w:sz="12" w:space="0"/>
              <w:bottom w:val="single" w:color="auto" w:sz="6" w:space="0"/>
              <w:right w:val="single" w:color="auto" w:sz="6" w:space="0"/>
            </w:tcBorders>
            <w:noWrap w:val="0"/>
            <w:vAlign w:val="center"/>
          </w:tcPr>
          <w:p w14:paraId="40D22EB3">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供应商 名称</w:t>
            </w:r>
          </w:p>
        </w:tc>
        <w:tc>
          <w:tcPr>
            <w:tcW w:w="7370" w:type="dxa"/>
            <w:gridSpan w:val="5"/>
            <w:tcBorders>
              <w:top w:val="single" w:color="auto" w:sz="12" w:space="0"/>
              <w:left w:val="single" w:color="auto" w:sz="6" w:space="0"/>
              <w:bottom w:val="single" w:color="auto" w:sz="6" w:space="0"/>
              <w:right w:val="single" w:color="auto" w:sz="12" w:space="0"/>
            </w:tcBorders>
            <w:noWrap w:val="0"/>
            <w:vAlign w:val="center"/>
          </w:tcPr>
          <w:p w14:paraId="4EBEC366">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r>
      <w:tr w14:paraId="5D2AD6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630B3353">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3700" w:type="dxa"/>
            <w:gridSpan w:val="3"/>
            <w:tcBorders>
              <w:top w:val="single" w:color="auto" w:sz="6" w:space="0"/>
              <w:left w:val="single" w:color="auto" w:sz="6" w:space="0"/>
              <w:bottom w:val="single" w:color="auto" w:sz="6" w:space="0"/>
              <w:right w:val="single" w:color="auto" w:sz="6" w:space="0"/>
            </w:tcBorders>
            <w:noWrap w:val="0"/>
            <w:vAlign w:val="center"/>
          </w:tcPr>
          <w:p w14:paraId="69B4A0D0">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38065B2F">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1883A0C0">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r>
      <w:tr w14:paraId="02DCC9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vMerge w:val="restart"/>
            <w:tcBorders>
              <w:top w:val="single" w:color="auto" w:sz="6" w:space="0"/>
              <w:left w:val="single" w:color="auto" w:sz="12" w:space="0"/>
              <w:bottom w:val="single" w:color="auto" w:sz="6" w:space="0"/>
              <w:right w:val="single" w:color="auto" w:sz="6" w:space="0"/>
            </w:tcBorders>
            <w:noWrap w:val="0"/>
            <w:vAlign w:val="center"/>
          </w:tcPr>
          <w:p w14:paraId="08ADBF15">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p>
        </w:tc>
        <w:tc>
          <w:tcPr>
            <w:tcW w:w="1117" w:type="dxa"/>
            <w:tcBorders>
              <w:top w:val="single" w:color="auto" w:sz="6" w:space="0"/>
              <w:left w:val="single" w:color="auto" w:sz="6" w:space="0"/>
              <w:bottom w:val="single" w:color="auto" w:sz="6" w:space="0"/>
              <w:right w:val="single" w:color="auto" w:sz="6" w:space="0"/>
            </w:tcBorders>
            <w:noWrap w:val="0"/>
            <w:vAlign w:val="center"/>
          </w:tcPr>
          <w:p w14:paraId="4DF6CF2B">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583" w:type="dxa"/>
            <w:gridSpan w:val="2"/>
            <w:tcBorders>
              <w:top w:val="single" w:color="auto" w:sz="6" w:space="0"/>
              <w:left w:val="single" w:color="auto" w:sz="6" w:space="0"/>
              <w:bottom w:val="single" w:color="auto" w:sz="6" w:space="0"/>
              <w:right w:val="single" w:color="auto" w:sz="6" w:space="0"/>
            </w:tcBorders>
            <w:noWrap w:val="0"/>
            <w:vAlign w:val="center"/>
          </w:tcPr>
          <w:p w14:paraId="0EC2C89B">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3CBC6DE5">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3CEE1BD2">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r>
      <w:tr w14:paraId="6DDFF6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7" w:type="dxa"/>
            <w:vMerge w:val="continue"/>
            <w:tcBorders>
              <w:top w:val="single" w:color="auto" w:sz="6" w:space="0"/>
              <w:left w:val="single" w:color="auto" w:sz="12" w:space="0"/>
              <w:bottom w:val="single" w:color="auto" w:sz="6" w:space="0"/>
              <w:right w:val="single" w:color="auto" w:sz="6" w:space="0"/>
            </w:tcBorders>
            <w:noWrap w:val="0"/>
            <w:vAlign w:val="center"/>
          </w:tcPr>
          <w:p w14:paraId="080D8B3D">
            <w:pPr>
              <w:widowControl/>
              <w:kinsoku/>
              <w:wordWrap/>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14:paraId="6A5B057E">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0000FF"/>
                <w:kern w:val="0"/>
                <w:sz w:val="24"/>
                <w:szCs w:val="24"/>
                <w:highlight w:val="none"/>
                <w:lang w:val="en-US" w:eastAsia="zh-CN"/>
              </w:rPr>
              <w:t>邮箱</w:t>
            </w:r>
          </w:p>
        </w:tc>
        <w:tc>
          <w:tcPr>
            <w:tcW w:w="2583" w:type="dxa"/>
            <w:gridSpan w:val="2"/>
            <w:tcBorders>
              <w:top w:val="single" w:color="auto" w:sz="6" w:space="0"/>
              <w:left w:val="single" w:color="auto" w:sz="6" w:space="0"/>
              <w:bottom w:val="single" w:color="auto" w:sz="6" w:space="0"/>
              <w:right w:val="single" w:color="auto" w:sz="6" w:space="0"/>
            </w:tcBorders>
            <w:noWrap w:val="0"/>
            <w:vAlign w:val="center"/>
          </w:tcPr>
          <w:p w14:paraId="6DD1D32B">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15815100">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网址</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55ED0186">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r>
      <w:tr w14:paraId="766A16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3AFB138C">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单位性质</w:t>
            </w:r>
          </w:p>
        </w:tc>
        <w:tc>
          <w:tcPr>
            <w:tcW w:w="7370" w:type="dxa"/>
            <w:gridSpan w:val="5"/>
            <w:tcBorders>
              <w:top w:val="single" w:color="auto" w:sz="6" w:space="0"/>
              <w:left w:val="single" w:color="auto" w:sz="6" w:space="0"/>
              <w:bottom w:val="single" w:color="auto" w:sz="6" w:space="0"/>
              <w:right w:val="single" w:color="auto" w:sz="12" w:space="0"/>
            </w:tcBorders>
            <w:noWrap w:val="0"/>
            <w:vAlign w:val="center"/>
          </w:tcPr>
          <w:p w14:paraId="5D997ECA">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r>
      <w:tr w14:paraId="35DF80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67B12837">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1117" w:type="dxa"/>
            <w:tcBorders>
              <w:top w:val="single" w:color="auto" w:sz="6" w:space="0"/>
              <w:left w:val="single" w:color="auto" w:sz="6" w:space="0"/>
              <w:bottom w:val="single" w:color="auto" w:sz="6" w:space="0"/>
              <w:right w:val="single" w:color="auto" w:sz="6" w:space="0"/>
            </w:tcBorders>
            <w:noWrap w:val="0"/>
            <w:vAlign w:val="center"/>
          </w:tcPr>
          <w:p w14:paraId="7B0AAD14">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583" w:type="dxa"/>
            <w:gridSpan w:val="2"/>
            <w:tcBorders>
              <w:top w:val="single" w:color="auto" w:sz="6" w:space="0"/>
              <w:left w:val="single" w:color="auto" w:sz="6" w:space="0"/>
              <w:bottom w:val="single" w:color="auto" w:sz="6" w:space="0"/>
              <w:right w:val="single" w:color="auto" w:sz="6" w:space="0"/>
            </w:tcBorders>
            <w:noWrap w:val="0"/>
            <w:vAlign w:val="center"/>
          </w:tcPr>
          <w:p w14:paraId="294F4468">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44D4D75D">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16DF0BAF">
            <w:pPr>
              <w:kinsoku/>
              <w:wordWrap/>
              <w:overflowPunct/>
              <w:topLinePunct w:val="0"/>
              <w:autoSpaceDE w:val="0"/>
              <w:autoSpaceDN w:val="0"/>
              <w:bidi w:val="0"/>
              <w:adjustRightInd w:val="0"/>
              <w:spacing w:line="360" w:lineRule="auto"/>
              <w:jc w:val="center"/>
              <w:rPr>
                <w:rFonts w:hint="eastAsia" w:ascii="宋体" w:hAnsi="宋体" w:eastAsia="宋体" w:cs="宋体"/>
                <w:b/>
                <w:bCs/>
                <w:color w:val="auto"/>
                <w:kern w:val="0"/>
                <w:sz w:val="24"/>
                <w:szCs w:val="24"/>
                <w:highlight w:val="none"/>
              </w:rPr>
            </w:pPr>
          </w:p>
        </w:tc>
      </w:tr>
      <w:tr w14:paraId="0C30E3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4" w:space="0"/>
            </w:tcBorders>
            <w:noWrap w:val="0"/>
            <w:vAlign w:val="center"/>
          </w:tcPr>
          <w:p w14:paraId="60B88A55">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p>
        </w:tc>
        <w:tc>
          <w:tcPr>
            <w:tcW w:w="7370" w:type="dxa"/>
            <w:gridSpan w:val="5"/>
            <w:tcBorders>
              <w:top w:val="single" w:color="auto" w:sz="4" w:space="0"/>
              <w:left w:val="single" w:color="auto" w:sz="4" w:space="0"/>
              <w:bottom w:val="single" w:color="auto" w:sz="4" w:space="0"/>
              <w:right w:val="single" w:color="auto" w:sz="12" w:space="0"/>
            </w:tcBorders>
            <w:noWrap w:val="0"/>
            <w:vAlign w:val="center"/>
          </w:tcPr>
          <w:p w14:paraId="46713E23">
            <w:pPr>
              <w:kinsoku/>
              <w:wordWrap/>
              <w:overflowPunct/>
              <w:topLinePunct w:val="0"/>
              <w:autoSpaceDE w:val="0"/>
              <w:autoSpaceDN w:val="0"/>
              <w:bidi w:val="0"/>
              <w:adjustRightInd w:val="0"/>
              <w:spacing w:line="360" w:lineRule="auto"/>
              <w:jc w:val="center"/>
              <w:rPr>
                <w:rFonts w:hint="eastAsia" w:ascii="宋体" w:hAnsi="宋体" w:eastAsia="宋体" w:cs="宋体"/>
                <w:bCs/>
                <w:color w:val="auto"/>
                <w:kern w:val="0"/>
                <w:sz w:val="24"/>
                <w:szCs w:val="24"/>
                <w:highlight w:val="none"/>
              </w:rPr>
            </w:pPr>
          </w:p>
        </w:tc>
      </w:tr>
      <w:tr w14:paraId="7A8B0A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7EC6E171">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注册资金</w:t>
            </w:r>
          </w:p>
        </w:tc>
        <w:tc>
          <w:tcPr>
            <w:tcW w:w="2450" w:type="dxa"/>
            <w:gridSpan w:val="2"/>
            <w:tcBorders>
              <w:top w:val="single" w:color="auto" w:sz="4" w:space="0"/>
              <w:left w:val="single" w:color="auto" w:sz="6" w:space="0"/>
              <w:bottom w:val="single" w:color="auto" w:sz="6" w:space="0"/>
              <w:right w:val="single" w:color="auto" w:sz="6" w:space="0"/>
            </w:tcBorders>
            <w:noWrap w:val="0"/>
            <w:vAlign w:val="center"/>
          </w:tcPr>
          <w:p w14:paraId="1A7F1CED">
            <w:pPr>
              <w:kinsoku/>
              <w:wordWrap/>
              <w:overflowPunct/>
              <w:topLinePunct w:val="0"/>
              <w:autoSpaceDE w:val="0"/>
              <w:autoSpaceDN w:val="0"/>
              <w:bidi w:val="0"/>
              <w:adjustRightInd w:val="0"/>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250" w:type="dxa"/>
            <w:vMerge w:val="restart"/>
            <w:tcBorders>
              <w:top w:val="single" w:color="auto" w:sz="4" w:space="0"/>
              <w:left w:val="single" w:color="auto" w:sz="6" w:space="0"/>
              <w:right w:val="single" w:color="auto" w:sz="6" w:space="0"/>
            </w:tcBorders>
            <w:noWrap w:val="0"/>
            <w:vAlign w:val="center"/>
          </w:tcPr>
          <w:p w14:paraId="7E060A6D">
            <w:pPr>
              <w:widowControl/>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固定资产</w:t>
            </w:r>
          </w:p>
        </w:tc>
        <w:tc>
          <w:tcPr>
            <w:tcW w:w="1484" w:type="dxa"/>
            <w:tcBorders>
              <w:top w:val="single" w:color="auto" w:sz="6" w:space="0"/>
              <w:left w:val="single" w:color="auto" w:sz="6" w:space="0"/>
              <w:bottom w:val="single" w:color="auto" w:sz="6" w:space="0"/>
              <w:right w:val="single" w:color="auto" w:sz="6" w:space="0"/>
            </w:tcBorders>
            <w:noWrap w:val="0"/>
            <w:vAlign w:val="center"/>
          </w:tcPr>
          <w:p w14:paraId="18092857">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原值</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4330F96C">
            <w:pPr>
              <w:kinsoku/>
              <w:wordWrap/>
              <w:overflowPunct/>
              <w:topLinePunct w:val="0"/>
              <w:autoSpaceDE w:val="0"/>
              <w:autoSpaceDN w:val="0"/>
              <w:bidi w:val="0"/>
              <w:adjustRightInd w:val="0"/>
              <w:spacing w:line="360" w:lineRule="auto"/>
              <w:jc w:val="righ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万元</w:t>
            </w:r>
          </w:p>
        </w:tc>
      </w:tr>
      <w:tr w14:paraId="5BA843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3FD17081">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流动资金</w:t>
            </w:r>
          </w:p>
        </w:tc>
        <w:tc>
          <w:tcPr>
            <w:tcW w:w="2450" w:type="dxa"/>
            <w:gridSpan w:val="2"/>
            <w:tcBorders>
              <w:top w:val="single" w:color="auto" w:sz="6" w:space="0"/>
              <w:left w:val="single" w:color="auto" w:sz="6" w:space="0"/>
              <w:bottom w:val="single" w:color="auto" w:sz="6" w:space="0"/>
              <w:right w:val="single" w:color="auto" w:sz="6" w:space="0"/>
            </w:tcBorders>
            <w:noWrap w:val="0"/>
            <w:vAlign w:val="center"/>
          </w:tcPr>
          <w:p w14:paraId="77D09DA7">
            <w:pPr>
              <w:kinsoku/>
              <w:wordWrap/>
              <w:overflowPunct/>
              <w:topLinePunct w:val="0"/>
              <w:autoSpaceDE w:val="0"/>
              <w:autoSpaceDN w:val="0"/>
              <w:bidi w:val="0"/>
              <w:adjustRightInd w:val="0"/>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万元</w:t>
            </w:r>
          </w:p>
        </w:tc>
        <w:tc>
          <w:tcPr>
            <w:tcW w:w="1250" w:type="dxa"/>
            <w:vMerge w:val="continue"/>
            <w:tcBorders>
              <w:left w:val="single" w:color="auto" w:sz="6" w:space="0"/>
              <w:bottom w:val="single" w:color="auto" w:sz="6" w:space="0"/>
              <w:right w:val="single" w:color="auto" w:sz="6" w:space="0"/>
            </w:tcBorders>
            <w:noWrap w:val="0"/>
            <w:vAlign w:val="center"/>
          </w:tcPr>
          <w:p w14:paraId="5806C834">
            <w:pPr>
              <w:widowControl/>
              <w:kinsoku/>
              <w:wordWrap/>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6D9E79D2">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净值</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00356B4A">
            <w:pPr>
              <w:kinsoku/>
              <w:wordWrap/>
              <w:overflowPunct/>
              <w:topLinePunct w:val="0"/>
              <w:autoSpaceDE w:val="0"/>
              <w:autoSpaceDN w:val="0"/>
              <w:bidi w:val="0"/>
              <w:adjustRightInd w:val="0"/>
              <w:spacing w:line="360" w:lineRule="auto"/>
              <w:jc w:val="righ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万元</w:t>
            </w:r>
          </w:p>
        </w:tc>
      </w:tr>
      <w:tr w14:paraId="68476C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7E68EDF9">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2450" w:type="dxa"/>
            <w:gridSpan w:val="2"/>
            <w:tcBorders>
              <w:top w:val="single" w:color="auto" w:sz="6" w:space="0"/>
              <w:left w:val="single" w:color="auto" w:sz="6" w:space="0"/>
              <w:bottom w:val="single" w:color="auto" w:sz="6" w:space="0"/>
              <w:right w:val="single" w:color="auto" w:sz="6" w:space="0"/>
            </w:tcBorders>
            <w:noWrap w:val="0"/>
            <w:vAlign w:val="center"/>
          </w:tcPr>
          <w:p w14:paraId="07A6EB09">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250" w:type="dxa"/>
            <w:vMerge w:val="restart"/>
            <w:tcBorders>
              <w:top w:val="single" w:color="auto" w:sz="6" w:space="0"/>
              <w:left w:val="single" w:color="auto" w:sz="6" w:space="0"/>
              <w:right w:val="single" w:color="auto" w:sz="6" w:space="0"/>
            </w:tcBorders>
            <w:noWrap w:val="0"/>
            <w:vAlign w:val="center"/>
          </w:tcPr>
          <w:p w14:paraId="2BFE32D6">
            <w:pPr>
              <w:widowControl/>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职工总数  XX人</w:t>
            </w:r>
          </w:p>
        </w:tc>
        <w:tc>
          <w:tcPr>
            <w:tcW w:w="1484" w:type="dxa"/>
            <w:tcBorders>
              <w:top w:val="single" w:color="auto" w:sz="6" w:space="0"/>
              <w:left w:val="single" w:color="auto" w:sz="6" w:space="0"/>
              <w:bottom w:val="single" w:color="auto" w:sz="6" w:space="0"/>
              <w:right w:val="single" w:color="auto" w:sz="6" w:space="0"/>
            </w:tcBorders>
            <w:noWrap w:val="0"/>
            <w:vAlign w:val="center"/>
          </w:tcPr>
          <w:p w14:paraId="28CF69E4">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生产工人</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2686F92D">
            <w:pPr>
              <w:kinsoku/>
              <w:wordWrap/>
              <w:overflowPunct/>
              <w:topLinePunct w:val="0"/>
              <w:autoSpaceDE w:val="0"/>
              <w:autoSpaceDN w:val="0"/>
              <w:bidi w:val="0"/>
              <w:adjustRightInd w:val="0"/>
              <w:spacing w:line="360" w:lineRule="auto"/>
              <w:jc w:val="righ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人</w:t>
            </w:r>
          </w:p>
        </w:tc>
      </w:tr>
      <w:tr w14:paraId="23314E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020DAF73">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基本银行账号</w:t>
            </w:r>
          </w:p>
        </w:tc>
        <w:tc>
          <w:tcPr>
            <w:tcW w:w="2450" w:type="dxa"/>
            <w:gridSpan w:val="2"/>
            <w:tcBorders>
              <w:top w:val="single" w:color="auto" w:sz="6" w:space="0"/>
              <w:left w:val="single" w:color="auto" w:sz="6" w:space="0"/>
              <w:bottom w:val="single" w:color="auto" w:sz="6" w:space="0"/>
              <w:right w:val="single" w:color="auto" w:sz="6" w:space="0"/>
            </w:tcBorders>
            <w:noWrap w:val="0"/>
            <w:vAlign w:val="center"/>
          </w:tcPr>
          <w:p w14:paraId="2AFAC87E">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250" w:type="dxa"/>
            <w:vMerge w:val="continue"/>
            <w:tcBorders>
              <w:left w:val="single" w:color="auto" w:sz="6" w:space="0"/>
              <w:bottom w:val="single" w:color="auto" w:sz="6" w:space="0"/>
              <w:right w:val="single" w:color="auto" w:sz="6" w:space="0"/>
            </w:tcBorders>
            <w:noWrap w:val="0"/>
            <w:vAlign w:val="center"/>
          </w:tcPr>
          <w:p w14:paraId="2C12B24C">
            <w:pPr>
              <w:widowControl/>
              <w:kinsoku/>
              <w:wordWrap/>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61B5389A">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技术人员</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7D96A3D5">
            <w:pPr>
              <w:kinsoku/>
              <w:wordWrap/>
              <w:overflowPunct/>
              <w:topLinePunct w:val="0"/>
              <w:autoSpaceDE w:val="0"/>
              <w:autoSpaceDN w:val="0"/>
              <w:bidi w:val="0"/>
              <w:adjustRightInd w:val="0"/>
              <w:spacing w:line="360" w:lineRule="auto"/>
              <w:jc w:val="righ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人</w:t>
            </w:r>
          </w:p>
        </w:tc>
      </w:tr>
      <w:tr w14:paraId="75669B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3" w:hRule="atLeast"/>
        </w:trPr>
        <w:tc>
          <w:tcPr>
            <w:tcW w:w="1697" w:type="dxa"/>
            <w:tcBorders>
              <w:top w:val="single" w:color="auto" w:sz="6" w:space="0"/>
              <w:left w:val="single" w:color="auto" w:sz="12" w:space="0"/>
              <w:bottom w:val="single" w:color="auto" w:sz="6" w:space="0"/>
              <w:right w:val="single" w:color="auto" w:sz="4" w:space="0"/>
            </w:tcBorders>
            <w:noWrap w:val="0"/>
            <w:vAlign w:val="center"/>
          </w:tcPr>
          <w:p w14:paraId="2AD4C021">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370" w:type="dxa"/>
            <w:gridSpan w:val="5"/>
            <w:tcBorders>
              <w:top w:val="single" w:color="auto" w:sz="4" w:space="0"/>
              <w:left w:val="single" w:color="auto" w:sz="4" w:space="0"/>
              <w:bottom w:val="single" w:color="auto" w:sz="4" w:space="0"/>
              <w:right w:val="single" w:color="auto" w:sz="12" w:space="0"/>
            </w:tcBorders>
            <w:noWrap w:val="0"/>
            <w:vAlign w:val="center"/>
          </w:tcPr>
          <w:p w14:paraId="0740DB2B">
            <w:pPr>
              <w:kinsoku/>
              <w:wordWrap/>
              <w:overflowPunct/>
              <w:topLinePunct w:val="0"/>
              <w:autoSpaceDE w:val="0"/>
              <w:autoSpaceDN w:val="0"/>
              <w:bidi w:val="0"/>
              <w:adjustRightInd w:val="0"/>
              <w:spacing w:line="360" w:lineRule="auto"/>
              <w:rPr>
                <w:rFonts w:hint="eastAsia" w:ascii="宋体" w:hAnsi="宋体" w:eastAsia="宋体" w:cs="宋体"/>
                <w:b/>
                <w:bCs/>
                <w:color w:val="auto"/>
                <w:kern w:val="0"/>
                <w:sz w:val="24"/>
                <w:szCs w:val="24"/>
                <w:highlight w:val="none"/>
              </w:rPr>
            </w:pPr>
          </w:p>
        </w:tc>
      </w:tr>
      <w:tr w14:paraId="5B7625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7" w:hRule="atLeast"/>
        </w:trPr>
        <w:tc>
          <w:tcPr>
            <w:tcW w:w="1697" w:type="dxa"/>
            <w:tcBorders>
              <w:top w:val="single" w:color="auto" w:sz="6" w:space="0"/>
              <w:left w:val="single" w:color="auto" w:sz="12" w:space="0"/>
              <w:bottom w:val="single" w:color="auto" w:sz="12" w:space="0"/>
              <w:right w:val="single" w:color="auto" w:sz="6" w:space="0"/>
            </w:tcBorders>
            <w:noWrap w:val="0"/>
            <w:vAlign w:val="center"/>
          </w:tcPr>
          <w:p w14:paraId="21B6F6A0">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7370" w:type="dxa"/>
            <w:gridSpan w:val="5"/>
            <w:tcBorders>
              <w:top w:val="single" w:color="auto" w:sz="6" w:space="0"/>
              <w:left w:val="single" w:color="auto" w:sz="6" w:space="0"/>
              <w:bottom w:val="single" w:color="auto" w:sz="12" w:space="0"/>
              <w:right w:val="single" w:color="auto" w:sz="12" w:space="0"/>
            </w:tcBorders>
            <w:noWrap w:val="0"/>
            <w:vAlign w:val="top"/>
          </w:tcPr>
          <w:p w14:paraId="39B1056B">
            <w:pPr>
              <w:kinsoku/>
              <w:wordWrap/>
              <w:overflowPunct/>
              <w:topLinePunct w:val="0"/>
              <w:autoSpaceDE w:val="0"/>
              <w:autoSpaceDN w:val="0"/>
              <w:bidi w:val="0"/>
              <w:adjustRightInd w:val="0"/>
              <w:spacing w:line="360" w:lineRule="auto"/>
              <w:jc w:val="left"/>
              <w:rPr>
                <w:rFonts w:hint="eastAsia" w:ascii="宋体" w:hAnsi="宋体" w:eastAsia="宋体" w:cs="宋体"/>
                <w:color w:val="auto"/>
                <w:kern w:val="0"/>
                <w:sz w:val="24"/>
                <w:szCs w:val="24"/>
                <w:highlight w:val="none"/>
              </w:rPr>
            </w:pPr>
          </w:p>
        </w:tc>
      </w:tr>
    </w:tbl>
    <w:p w14:paraId="7F51750D">
      <w:pPr>
        <w:keepNext w:val="0"/>
        <w:keepLines w:val="0"/>
        <w:pageBreakBefore w:val="0"/>
        <w:widowControl w:val="0"/>
        <w:kinsoku/>
        <w:wordWrap/>
        <w:overflowPunct/>
        <w:topLinePunct w:val="0"/>
        <w:autoSpaceDE/>
        <w:autoSpaceDN/>
        <w:bidi w:val="0"/>
        <w:adjustRightInd w:val="0"/>
        <w:snapToGrid/>
        <w:spacing w:before="157" w:beforeLines="50"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供应商名称：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（盖章）</w:t>
      </w:r>
    </w:p>
    <w:p w14:paraId="634EF5A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sz w:val="24"/>
        </w:rPr>
      </w:pPr>
      <w:r>
        <w:rPr>
          <w:rFonts w:hint="eastAsia" w:ascii="宋体" w:hAnsi="宋体" w:eastAsia="宋体" w:cs="宋体"/>
          <w:color w:val="auto"/>
          <w:sz w:val="24"/>
        </w:rPr>
        <w:t>法定代表人/负责人或被授权人</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签字或盖章</w:t>
      </w:r>
      <w:r>
        <w:rPr>
          <w:rFonts w:hint="eastAsia" w:ascii="宋体" w:hAnsi="宋体" w:eastAsia="宋体" w:cs="宋体"/>
          <w:color w:val="auto"/>
          <w:sz w:val="24"/>
        </w:rPr>
        <w:t>）</w:t>
      </w:r>
      <w:r>
        <w:rPr>
          <w:rFonts w:hint="eastAsia" w:ascii="宋体" w:hAnsi="宋体" w:eastAsia="宋体" w:cs="宋体"/>
          <w:bCs/>
          <w:color w:val="auto"/>
          <w:sz w:val="24"/>
        </w:rPr>
        <w:t xml:space="preserve">               </w:t>
      </w:r>
    </w:p>
    <w:p w14:paraId="719B504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8"/>
          <w:szCs w:val="28"/>
          <w:lang w:val="zh-CN" w:eastAsia="zh-CN"/>
        </w:rPr>
      </w:pPr>
      <w:r>
        <w:rPr>
          <w:rFonts w:hint="eastAsia" w:ascii="宋体" w:hAnsi="宋体" w:eastAsia="宋体" w:cs="宋体"/>
          <w:bCs/>
          <w:color w:val="auto"/>
          <w:sz w:val="24"/>
        </w:rPr>
        <w:t>日期</w:t>
      </w:r>
      <w:r>
        <w:rPr>
          <w:rFonts w:hint="eastAsia" w:ascii="宋体" w:hAnsi="宋体" w:eastAsia="宋体" w:cs="宋体"/>
          <w:bCs/>
          <w:color w:val="auto"/>
          <w:sz w:val="24"/>
          <w:lang w:eastAsia="zh-CN"/>
        </w:rPr>
        <w:t>：</w:t>
      </w:r>
    </w:p>
    <w:p w14:paraId="313381DC">
      <w:pPr>
        <w:pStyle w:val="8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FF"/>
          <w:sz w:val="24"/>
          <w:szCs w:val="24"/>
          <w:lang w:val="en-US" w:eastAsia="zh-CN"/>
        </w:rPr>
      </w:pPr>
    </w:p>
    <w:p w14:paraId="5954E6B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Fonts w:hint="eastAsia" w:ascii="宋体" w:hAnsi="宋体" w:eastAsia="宋体" w:cs="宋体"/>
          <w:b/>
          <w:bCs/>
          <w:color w:val="0000FF"/>
          <w:kern w:val="2"/>
          <w:sz w:val="24"/>
          <w:szCs w:val="24"/>
          <w:lang w:val="en-US" w:eastAsia="zh-CN" w:bidi="ar-SA"/>
        </w:rPr>
      </w:pPr>
      <w:r>
        <w:rPr>
          <w:rFonts w:hint="eastAsia" w:ascii="宋体" w:hAnsi="宋体" w:eastAsia="宋体" w:cs="宋体"/>
          <w:b/>
          <w:bCs/>
          <w:color w:val="0000FF"/>
          <w:kern w:val="2"/>
          <w:sz w:val="24"/>
          <w:szCs w:val="24"/>
          <w:lang w:val="en-US" w:eastAsia="zh-CN" w:bidi="ar-SA"/>
        </w:rPr>
        <w:t>2、满足《中华人民共和国政府采购法》第二十二条规定：</w:t>
      </w:r>
    </w:p>
    <w:p w14:paraId="1C5CC48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r>
        <w:rPr>
          <w:rFonts w:hint="eastAsia" w:ascii="宋体" w:hAnsi="宋体" w:eastAsia="宋体" w:cs="宋体"/>
          <w:i w:val="0"/>
          <w:iCs w:val="0"/>
          <w:caps w:val="0"/>
          <w:color w:val="0000FF"/>
          <w:spacing w:val="0"/>
          <w:sz w:val="24"/>
          <w:szCs w:val="24"/>
          <w:shd w:val="clear" w:fill="FFFFFF"/>
          <w:vertAlign w:val="baseline"/>
          <w:lang w:eastAsia="zh-CN"/>
        </w:rPr>
        <w:t>（</w:t>
      </w:r>
      <w:r>
        <w:rPr>
          <w:rFonts w:hint="eastAsia" w:ascii="宋体" w:hAnsi="宋体" w:eastAsia="宋体" w:cs="宋体"/>
          <w:i w:val="0"/>
          <w:iCs w:val="0"/>
          <w:caps w:val="0"/>
          <w:color w:val="0000FF"/>
          <w:spacing w:val="0"/>
          <w:sz w:val="24"/>
          <w:szCs w:val="24"/>
          <w:shd w:val="clear" w:fill="FFFFFF"/>
          <w:vertAlign w:val="baseline"/>
          <w:lang w:val="en-US" w:eastAsia="zh-CN"/>
        </w:rPr>
        <w:t>1</w:t>
      </w:r>
      <w:r>
        <w:rPr>
          <w:rFonts w:hint="eastAsia" w:ascii="宋体" w:hAnsi="宋体" w:eastAsia="宋体" w:cs="宋体"/>
          <w:i w:val="0"/>
          <w:iCs w:val="0"/>
          <w:caps w:val="0"/>
          <w:color w:val="0000FF"/>
          <w:spacing w:val="0"/>
          <w:sz w:val="24"/>
          <w:szCs w:val="24"/>
          <w:shd w:val="clear" w:fill="FFFFFF"/>
          <w:vertAlign w:val="baseline"/>
          <w:lang w:eastAsia="zh-CN"/>
        </w:rPr>
        <w:t>）</w:t>
      </w:r>
      <w:r>
        <w:rPr>
          <w:rFonts w:hint="eastAsia" w:ascii="宋体" w:hAnsi="宋体" w:eastAsia="宋体" w:cs="宋体"/>
          <w:i w:val="0"/>
          <w:iCs w:val="0"/>
          <w:caps w:val="0"/>
          <w:color w:val="0000FF"/>
          <w:spacing w:val="0"/>
          <w:sz w:val="24"/>
          <w:szCs w:val="24"/>
          <w:shd w:val="clear" w:fill="FFFFFF"/>
          <w:vertAlign w:val="baseline"/>
          <w:lang w:val="en-US" w:eastAsia="zh-CN"/>
        </w:rPr>
        <w:t>营业执照等主体资格证明资料：</w:t>
      </w:r>
      <w:r>
        <w:rPr>
          <w:rFonts w:hint="eastAsia" w:ascii="宋体" w:hAnsi="宋体" w:eastAsia="宋体" w:cs="宋体"/>
          <w:i w:val="0"/>
          <w:iCs w:val="0"/>
          <w:caps w:val="0"/>
          <w:color w:val="0000FF"/>
          <w:spacing w:val="0"/>
          <w:sz w:val="24"/>
          <w:szCs w:val="24"/>
          <w:shd w:val="clear" w:fill="FFFFFF"/>
          <w:vertAlign w:val="baseline"/>
        </w:rPr>
        <w:t>提供合格有效的法人或者其他组织的营业执照等证明文件，自然人的身份证明</w:t>
      </w:r>
      <w:r>
        <w:rPr>
          <w:rFonts w:hint="eastAsia" w:ascii="宋体" w:hAnsi="宋体" w:eastAsia="宋体" w:cs="宋体"/>
          <w:i w:val="0"/>
          <w:iCs w:val="0"/>
          <w:caps w:val="0"/>
          <w:color w:val="0000FF"/>
          <w:spacing w:val="0"/>
          <w:sz w:val="24"/>
          <w:szCs w:val="24"/>
          <w:shd w:val="clear" w:fill="FFFFFF"/>
          <w:vertAlign w:val="baseline"/>
          <w:lang w:eastAsia="zh-CN"/>
        </w:rPr>
        <w:t>，</w:t>
      </w:r>
      <w:r>
        <w:rPr>
          <w:rFonts w:hint="eastAsia" w:ascii="宋体" w:hAnsi="宋体" w:eastAsia="宋体" w:cs="宋体"/>
          <w:i w:val="0"/>
          <w:iCs w:val="0"/>
          <w:caps w:val="0"/>
          <w:color w:val="0000FF"/>
          <w:spacing w:val="0"/>
          <w:sz w:val="24"/>
          <w:szCs w:val="24"/>
          <w:shd w:val="clear" w:fill="FFFFFF"/>
          <w:vertAlign w:val="baseline"/>
        </w:rPr>
        <w:t>供应商是法人或其他组织的应提供营业执照等证明文件，供应商是自然人的应提供有效的自然人身份证明。</w:t>
      </w:r>
    </w:p>
    <w:p w14:paraId="4054F9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683A74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2195851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26F7A95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48BDB28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39FD03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2FC57E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60629E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3C53BD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44D8E47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2D3E60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348EB08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3F77E57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45C3C50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21B1988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766D97F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454AB5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18F08F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2C5764E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71C4329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5DA71A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34BC6DA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1655D9E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01B6497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24"/>
          <w:szCs w:val="24"/>
          <w:shd w:val="clear" w:fill="FFFFFF"/>
          <w:vertAlign w:val="baseline"/>
        </w:rPr>
      </w:pPr>
    </w:p>
    <w:p w14:paraId="173AA912">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r>
        <w:rPr>
          <w:rFonts w:hint="eastAsia" w:ascii="宋体" w:hAnsi="宋体" w:eastAsia="宋体" w:cs="宋体"/>
          <w:i w:val="0"/>
          <w:iCs w:val="0"/>
          <w:caps w:val="0"/>
          <w:color w:val="0000FF"/>
          <w:spacing w:val="0"/>
          <w:sz w:val="24"/>
          <w:szCs w:val="24"/>
          <w:shd w:val="clear" w:fill="FFFFFF"/>
          <w:vertAlign w:val="baseline"/>
        </w:rPr>
        <w:t>财务状况报告：提供具有财务审计资质单位出具的</w:t>
      </w:r>
      <w:r>
        <w:rPr>
          <w:rFonts w:hint="eastAsia" w:ascii="宋体" w:hAnsi="宋体" w:eastAsia="宋体" w:cs="宋体"/>
          <w:i w:val="0"/>
          <w:iCs w:val="0"/>
          <w:caps w:val="0"/>
          <w:color w:val="0000FF"/>
          <w:spacing w:val="0"/>
          <w:sz w:val="24"/>
          <w:szCs w:val="24"/>
          <w:shd w:val="clear" w:fill="FFFFFF"/>
          <w:vertAlign w:val="baseline"/>
          <w:lang w:val="en-US" w:eastAsia="zh-CN"/>
        </w:rPr>
        <w:t>2024</w:t>
      </w:r>
      <w:r>
        <w:rPr>
          <w:rFonts w:hint="eastAsia" w:ascii="宋体" w:hAnsi="宋体" w:eastAsia="宋体" w:cs="宋体"/>
          <w:i w:val="0"/>
          <w:iCs w:val="0"/>
          <w:caps w:val="0"/>
          <w:color w:val="0000FF"/>
          <w:spacing w:val="0"/>
          <w:sz w:val="24"/>
          <w:szCs w:val="24"/>
          <w:shd w:val="clear" w:fill="FFFFFF"/>
          <w:vertAlign w:val="baseline"/>
        </w:rPr>
        <w:t>年</w:t>
      </w:r>
      <w:r>
        <w:rPr>
          <w:rFonts w:hint="eastAsia" w:ascii="宋体" w:hAnsi="宋体" w:eastAsia="宋体" w:cs="宋体"/>
          <w:i w:val="0"/>
          <w:iCs w:val="0"/>
          <w:caps w:val="0"/>
          <w:color w:val="0000FF"/>
          <w:spacing w:val="0"/>
          <w:sz w:val="24"/>
          <w:szCs w:val="24"/>
          <w:shd w:val="clear" w:fill="FFFFFF"/>
          <w:vertAlign w:val="baseline"/>
          <w:lang w:val="en-US" w:eastAsia="zh-CN"/>
        </w:rPr>
        <w:t>年</w:t>
      </w:r>
      <w:r>
        <w:rPr>
          <w:rFonts w:hint="eastAsia" w:ascii="宋体" w:hAnsi="宋体" w:eastAsia="宋体" w:cs="宋体"/>
          <w:i w:val="0"/>
          <w:iCs w:val="0"/>
          <w:caps w:val="0"/>
          <w:color w:val="0000FF"/>
          <w:spacing w:val="0"/>
          <w:sz w:val="24"/>
          <w:szCs w:val="24"/>
          <w:shd w:val="clear" w:fill="FFFFFF"/>
          <w:vertAlign w:val="baseline"/>
        </w:rPr>
        <w:t>度财务报告（成立时间至开标时间不足一年的可提供成立后任意时段的资产负债表）或开标前六个月内其基本账户银行出具的资信证明（附开户许可证）或政府采购信用担保机构出具的投标担保函</w:t>
      </w:r>
      <w:r>
        <w:rPr>
          <w:rFonts w:hint="eastAsia" w:ascii="宋体" w:hAnsi="宋体" w:eastAsia="宋体" w:cs="宋体"/>
          <w:b w:val="0"/>
          <w:bCs w:val="0"/>
          <w:color w:val="0000FF"/>
          <w:sz w:val="24"/>
          <w:szCs w:val="24"/>
          <w:highlight w:val="none"/>
          <w:lang w:bidi="ar"/>
        </w:rPr>
        <w:t>；</w:t>
      </w:r>
    </w:p>
    <w:p w14:paraId="25CD24A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30DBE31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5B7C0AB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3415E96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7B71960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66C8017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11DA68C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3028D81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53A00D9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5EE3856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3058E70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79BB7F3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3CFBE8A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358849B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199A1CA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16DC7A0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77699C6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3EF50DC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37FC62C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7E88BFD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083020A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46C939D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22DF407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60213C6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p>
    <w:p w14:paraId="62195BD2">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FF"/>
          <w:sz w:val="24"/>
          <w:szCs w:val="24"/>
          <w:highlight w:val="none"/>
          <w:lang w:bidi="ar"/>
        </w:rPr>
      </w:pPr>
      <w:r>
        <w:rPr>
          <w:rFonts w:hint="eastAsia" w:ascii="宋体" w:hAnsi="宋体" w:eastAsia="宋体" w:cs="宋体"/>
          <w:i w:val="0"/>
          <w:iCs w:val="0"/>
          <w:caps w:val="0"/>
          <w:color w:val="0000FF"/>
          <w:spacing w:val="0"/>
          <w:sz w:val="24"/>
          <w:szCs w:val="24"/>
          <w:shd w:val="clear" w:fill="FFFFFF"/>
          <w:vertAlign w:val="baseline"/>
        </w:rPr>
        <w:t>税收缴纳证明：提供开标前六个月内任意一个月已缴纳完税凭证或税务机关开具的完税证明（时间以税款所属日期为准、税种须包含增值税或企业所得税）；依法免税或无须缴纳税收的投标人应提供相关文件证明</w:t>
      </w:r>
      <w:r>
        <w:rPr>
          <w:rFonts w:hint="eastAsia" w:ascii="宋体" w:hAnsi="宋体" w:eastAsia="宋体" w:cs="宋体"/>
          <w:b w:val="0"/>
          <w:bCs w:val="0"/>
          <w:color w:val="0000FF"/>
          <w:sz w:val="24"/>
          <w:szCs w:val="24"/>
          <w:highlight w:val="none"/>
          <w:lang w:bidi="ar"/>
        </w:rPr>
        <w:t xml:space="preserve">； </w:t>
      </w:r>
    </w:p>
    <w:p w14:paraId="2515C9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321287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3BB366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34A0CF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6A6499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252439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7083C7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453D8B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47859C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78A7B1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43E10F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2E42C2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7494EB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2D878E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34F66D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7F7AED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382524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18A6B0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6BB712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50C2E4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36A6C2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15B335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4627AB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537559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3C0F32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20D0F59A">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aps w:val="0"/>
          <w:color w:val="0000FF"/>
          <w:spacing w:val="0"/>
          <w:sz w:val="24"/>
          <w:szCs w:val="24"/>
          <w:shd w:val="clear" w:fill="FFFFFF"/>
          <w:vertAlign w:val="baseline"/>
          <w:lang w:eastAsia="zh-CN"/>
        </w:rPr>
      </w:pPr>
      <w:r>
        <w:rPr>
          <w:rFonts w:hint="eastAsia" w:ascii="宋体" w:hAnsi="宋体" w:eastAsia="宋体" w:cs="宋体"/>
          <w:i w:val="0"/>
          <w:iCs w:val="0"/>
          <w:caps w:val="0"/>
          <w:color w:val="0000FF"/>
          <w:spacing w:val="0"/>
          <w:sz w:val="24"/>
          <w:szCs w:val="24"/>
          <w:shd w:val="clear" w:fill="FFFFFF"/>
          <w:vertAlign w:val="baseline"/>
        </w:rPr>
        <w:t>社会保障资金缴纳证明：提供开标前六个月内任意一个月已缴纳的社会保障资金缴存单据或社保机构开具的社会保险参保缴费情况证明，依法不需要缴纳社会保障资金的投标人应提供相关证明</w:t>
      </w:r>
      <w:r>
        <w:rPr>
          <w:rFonts w:hint="eastAsia" w:ascii="宋体" w:hAnsi="宋体" w:eastAsia="宋体" w:cs="宋体"/>
          <w:i w:val="0"/>
          <w:iCs w:val="0"/>
          <w:caps w:val="0"/>
          <w:color w:val="0000FF"/>
          <w:spacing w:val="0"/>
          <w:sz w:val="24"/>
          <w:szCs w:val="24"/>
          <w:shd w:val="clear" w:fill="FFFFFF"/>
          <w:vertAlign w:val="baseline"/>
          <w:lang w:eastAsia="zh-CN"/>
        </w:rPr>
        <w:t>；</w:t>
      </w:r>
    </w:p>
    <w:p w14:paraId="4BF8FA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4EE244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4E0D0E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75D038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139877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144641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215A0D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34A89C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3D21F1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2AC2CA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5115E7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77FBB4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658AAD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446082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7204B2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3E033A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1CFC15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42A482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1E8D6E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1C784A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18D7CD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68761B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1A52F2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1E416F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235625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0000FF"/>
          <w:spacing w:val="0"/>
          <w:sz w:val="24"/>
          <w:szCs w:val="24"/>
          <w:shd w:val="clear" w:fill="FFFFFF"/>
          <w:vertAlign w:val="baseline"/>
          <w:lang w:eastAsia="zh-CN"/>
        </w:rPr>
      </w:pPr>
    </w:p>
    <w:p w14:paraId="232A27A6">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FF"/>
          <w:sz w:val="24"/>
          <w:szCs w:val="24"/>
          <w:highlight w:val="none"/>
          <w:lang w:bidi="ar"/>
        </w:rPr>
      </w:pPr>
      <w:r>
        <w:rPr>
          <w:rFonts w:hint="eastAsia" w:ascii="宋体" w:hAnsi="宋体" w:eastAsia="宋体" w:cs="宋体"/>
          <w:i w:val="0"/>
          <w:iCs w:val="0"/>
          <w:caps w:val="0"/>
          <w:color w:val="0000FF"/>
          <w:spacing w:val="0"/>
          <w:sz w:val="24"/>
          <w:szCs w:val="24"/>
          <w:shd w:val="clear" w:fill="FFFFFF"/>
          <w:vertAlign w:val="baseline"/>
        </w:rPr>
        <w:t>具备履行合同所必需的设备和专业技术能力的证明材料(由供应商根据项目需求提供说明材料或者承诺)</w:t>
      </w:r>
      <w:r>
        <w:rPr>
          <w:rFonts w:hint="eastAsia" w:ascii="宋体" w:hAnsi="宋体" w:eastAsia="宋体" w:cs="宋体"/>
          <w:b w:val="0"/>
          <w:bCs w:val="0"/>
          <w:color w:val="0000FF"/>
          <w:sz w:val="24"/>
          <w:szCs w:val="24"/>
          <w:highlight w:val="none"/>
          <w:lang w:bidi="ar"/>
        </w:rPr>
        <w:t>；</w:t>
      </w:r>
    </w:p>
    <w:p w14:paraId="3BEE31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0555C779">
      <w:pPr>
        <w:spacing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供应商具有履行本合同所必需的专业技术能力的</w:t>
      </w:r>
    </w:p>
    <w:p w14:paraId="5E52C2C8">
      <w:pPr>
        <w:spacing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说明及承诺</w:t>
      </w:r>
    </w:p>
    <w:p w14:paraId="2EF7278D">
      <w:pPr>
        <w:spacing w:line="360" w:lineRule="auto"/>
        <w:rPr>
          <w:rFonts w:hint="eastAsia" w:ascii="宋体" w:hAnsi="宋体" w:eastAsia="宋体" w:cs="宋体"/>
          <w:color w:val="auto"/>
          <w:spacing w:val="4"/>
          <w:sz w:val="24"/>
          <w:szCs w:val="24"/>
          <w:highlight w:val="none"/>
          <w:u w:val="single"/>
        </w:rPr>
      </w:pPr>
    </w:p>
    <w:p w14:paraId="6E7D50A7">
      <w:pPr>
        <w:spacing w:line="48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致：</w:t>
      </w:r>
      <w:r>
        <w:rPr>
          <w:rFonts w:hint="eastAsia" w:ascii="宋体" w:hAnsi="宋体" w:eastAsia="宋体" w:cs="宋体"/>
          <w:color w:val="auto"/>
          <w:spacing w:val="4"/>
          <w:sz w:val="24"/>
          <w:szCs w:val="24"/>
          <w:highlight w:val="none"/>
          <w:u w:val="single"/>
        </w:rPr>
        <w:t>（采购人名称）</w:t>
      </w:r>
    </w:p>
    <w:p w14:paraId="4DEFF1A1">
      <w:pPr>
        <w:spacing w:line="480" w:lineRule="auto"/>
        <w:ind w:firstLine="744" w:firstLineChars="3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公司  </w:t>
      </w:r>
      <w:r>
        <w:rPr>
          <w:rFonts w:hint="eastAsia" w:ascii="宋体" w:hAnsi="宋体" w:eastAsia="宋体" w:cs="宋体"/>
          <w:color w:val="auto"/>
          <w:spacing w:val="4"/>
          <w:sz w:val="24"/>
          <w:szCs w:val="24"/>
          <w:highlight w:val="none"/>
        </w:rPr>
        <w:t>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详细注册地址</w:t>
      </w:r>
      <w:r>
        <w:rPr>
          <w:rFonts w:hint="eastAsia" w:ascii="宋体" w:hAnsi="宋体" w:eastAsia="宋体" w:cs="宋体"/>
          <w:color w:val="auto"/>
          <w:spacing w:val="4"/>
          <w:sz w:val="24"/>
          <w:szCs w:val="24"/>
          <w:highlight w:val="none"/>
          <w:u w:val="single"/>
          <w:lang w:val="en-US" w:eastAsia="zh-CN"/>
        </w:rPr>
        <w:t>）</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，营业（或生产经营）面积为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。现有员工数量为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人，其中与履行本合同相关的专业技术人员有</w:t>
      </w:r>
      <w:r>
        <w:rPr>
          <w:rFonts w:hint="eastAsia" w:ascii="宋体" w:hAnsi="宋体" w:eastAsia="宋体" w:cs="宋体"/>
          <w:color w:val="auto"/>
          <w:spacing w:val="4"/>
          <w:sz w:val="24"/>
          <w:szCs w:val="24"/>
          <w:highlight w:val="none"/>
          <w:u w:val="single"/>
        </w:rPr>
        <w:t>（专业能力、数量 ）</w:t>
      </w:r>
      <w:r>
        <w:rPr>
          <w:rFonts w:hint="eastAsia" w:ascii="宋体" w:hAnsi="宋体" w:eastAsia="宋体" w:cs="宋体"/>
          <w:color w:val="auto"/>
          <w:spacing w:val="4"/>
          <w:sz w:val="24"/>
          <w:szCs w:val="24"/>
          <w:highlight w:val="none"/>
        </w:rPr>
        <w:t>，本公司郑重承诺，具有履行本合同所必需的设备和专业技术能力。</w:t>
      </w:r>
    </w:p>
    <w:p w14:paraId="09F3C2C5">
      <w:pPr>
        <w:spacing w:beforeLines="100" w:afterLines="50" w:line="360" w:lineRule="auto"/>
        <w:ind w:firstLine="170"/>
        <w:rPr>
          <w:rFonts w:hint="eastAsia" w:ascii="宋体" w:hAnsi="宋体" w:eastAsia="宋体" w:cs="宋体"/>
          <w:color w:val="auto"/>
          <w:spacing w:val="4"/>
          <w:sz w:val="24"/>
          <w:szCs w:val="24"/>
          <w:highlight w:val="none"/>
        </w:rPr>
      </w:pPr>
    </w:p>
    <w:p w14:paraId="0868AD8B">
      <w:pPr>
        <w:widowControl w:val="0"/>
        <w:jc w:val="left"/>
        <w:rPr>
          <w:rFonts w:hint="eastAsia" w:ascii="宋体" w:hAnsi="宋体" w:eastAsia="宋体" w:cs="宋体"/>
          <w:color w:val="auto"/>
          <w:spacing w:val="4"/>
          <w:kern w:val="2"/>
          <w:sz w:val="24"/>
          <w:szCs w:val="24"/>
          <w:highlight w:val="none"/>
          <w:lang w:val="en-US" w:eastAsia="zh-CN" w:bidi="ar-SA"/>
        </w:rPr>
      </w:pPr>
    </w:p>
    <w:p w14:paraId="7C4ADC4C">
      <w:pPr>
        <w:widowControl w:val="0"/>
        <w:jc w:val="left"/>
        <w:rPr>
          <w:rFonts w:hint="eastAsia" w:ascii="宋体" w:hAnsi="宋体" w:eastAsia="宋体" w:cs="宋体"/>
          <w:color w:val="auto"/>
          <w:spacing w:val="4"/>
          <w:kern w:val="2"/>
          <w:sz w:val="24"/>
          <w:szCs w:val="24"/>
          <w:highlight w:val="none"/>
          <w:lang w:val="en-US" w:eastAsia="zh-CN" w:bidi="ar-SA"/>
        </w:rPr>
      </w:pPr>
    </w:p>
    <w:p w14:paraId="5A554D7C">
      <w:pPr>
        <w:widowControl w:val="0"/>
        <w:jc w:val="left"/>
        <w:rPr>
          <w:rFonts w:hint="eastAsia" w:ascii="宋体" w:hAnsi="宋体" w:eastAsia="宋体" w:cs="宋体"/>
          <w:color w:val="auto"/>
          <w:spacing w:val="4"/>
          <w:kern w:val="0"/>
          <w:sz w:val="24"/>
          <w:szCs w:val="24"/>
          <w:highlight w:val="none"/>
          <w:lang w:val="en-US" w:eastAsia="zh-CN" w:bidi="ar-SA"/>
        </w:rPr>
      </w:pPr>
    </w:p>
    <w:p w14:paraId="231F6ED8">
      <w:pPr>
        <w:spacing w:line="36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p>
    <w:p w14:paraId="2F016139">
      <w:pPr>
        <w:spacing w:line="48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供    应    商   公   章</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rPr>
        <w:t xml:space="preserve">                  </w:t>
      </w:r>
    </w:p>
    <w:p w14:paraId="0D775909">
      <w:pPr>
        <w:rPr>
          <w:rFonts w:hint="eastAsia" w:ascii="宋体" w:hAnsi="宋体" w:eastAsia="宋体" w:cs="宋体"/>
          <w:b/>
          <w:color w:val="auto"/>
          <w:sz w:val="24"/>
          <w:szCs w:val="24"/>
          <w:highlight w:val="none"/>
        </w:rPr>
      </w:pPr>
      <w:r>
        <w:rPr>
          <w:rFonts w:hint="eastAsia" w:ascii="宋体" w:hAnsi="宋体" w:eastAsia="宋体" w:cs="宋体"/>
          <w:color w:val="auto"/>
          <w:spacing w:val="4"/>
          <w:sz w:val="24"/>
          <w:szCs w:val="24"/>
          <w:highlight w:val="none"/>
        </w:rPr>
        <w:t>日                   期：</w:t>
      </w:r>
      <w:r>
        <w:rPr>
          <w:rFonts w:hint="eastAsia" w:ascii="宋体" w:hAnsi="宋体" w:eastAsia="宋体" w:cs="宋体"/>
          <w:color w:val="auto"/>
          <w:spacing w:val="4"/>
          <w:sz w:val="24"/>
          <w:szCs w:val="24"/>
          <w:highlight w:val="none"/>
          <w:u w:val="single"/>
        </w:rPr>
        <w:t xml:space="preserve">                 </w:t>
      </w:r>
    </w:p>
    <w:p w14:paraId="23128D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44B08D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69CCED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728625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53068A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510F89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25EF6988">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FF"/>
          <w:sz w:val="24"/>
          <w:szCs w:val="24"/>
          <w:highlight w:val="none"/>
          <w:lang w:bidi="ar"/>
        </w:rPr>
      </w:pPr>
      <w:r>
        <w:rPr>
          <w:rFonts w:hint="eastAsia" w:ascii="宋体" w:hAnsi="宋体" w:eastAsia="宋体" w:cs="宋体"/>
          <w:i w:val="0"/>
          <w:iCs w:val="0"/>
          <w:caps w:val="0"/>
          <w:color w:val="0000FF"/>
          <w:spacing w:val="0"/>
          <w:sz w:val="24"/>
          <w:szCs w:val="24"/>
          <w:shd w:val="clear" w:fill="FFFFFF"/>
          <w:vertAlign w:val="baseline"/>
        </w:rPr>
        <w:t>提供参加政府采购活动前三年内在经营活动中没有重大违法记录的书面声明</w:t>
      </w:r>
      <w:r>
        <w:rPr>
          <w:rFonts w:hint="eastAsia" w:ascii="宋体" w:hAnsi="宋体" w:eastAsia="宋体" w:cs="宋体"/>
          <w:b w:val="0"/>
          <w:bCs w:val="0"/>
          <w:color w:val="0000FF"/>
          <w:sz w:val="24"/>
          <w:szCs w:val="24"/>
          <w:highlight w:val="none"/>
          <w:lang w:bidi="ar"/>
        </w:rPr>
        <w:t>；</w:t>
      </w:r>
    </w:p>
    <w:p w14:paraId="71526551">
      <w:pPr>
        <w:spacing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参加本次政府采购活动前三年内，在经营活动中没有重大违法记录的</w:t>
      </w:r>
    </w:p>
    <w:p w14:paraId="0104AB02">
      <w:pPr>
        <w:spacing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书面声明</w:t>
      </w:r>
    </w:p>
    <w:p w14:paraId="46255780">
      <w:pPr>
        <w:spacing w:before="120" w:line="360" w:lineRule="auto"/>
        <w:jc w:val="center"/>
        <w:rPr>
          <w:rFonts w:hint="eastAsia" w:ascii="宋体" w:hAnsi="宋体" w:eastAsia="宋体" w:cs="宋体"/>
          <w:b/>
          <w:color w:val="auto"/>
          <w:sz w:val="24"/>
          <w:szCs w:val="24"/>
          <w:highlight w:val="none"/>
        </w:rPr>
      </w:pPr>
    </w:p>
    <w:p w14:paraId="60FCA9CF">
      <w:pPr>
        <w:spacing w:before="120" w:line="360" w:lineRule="auto"/>
        <w:jc w:val="center"/>
        <w:rPr>
          <w:rFonts w:hint="eastAsia" w:ascii="宋体" w:hAnsi="宋体" w:eastAsia="宋体" w:cs="宋体"/>
          <w:b/>
          <w:color w:val="auto"/>
          <w:sz w:val="24"/>
          <w:szCs w:val="24"/>
          <w:highlight w:val="none"/>
        </w:rPr>
      </w:pPr>
    </w:p>
    <w:p w14:paraId="13E8F3A1">
      <w:pPr>
        <w:keepNext w:val="0"/>
        <w:keepLines w:val="0"/>
        <w:pageBreakBefore w:val="0"/>
        <w:widowControl w:val="0"/>
        <w:kinsoku w:val="0"/>
        <w:wordWrap/>
        <w:overflowPunct/>
        <w:topLinePunct w:val="0"/>
        <w:autoSpaceDE w:val="0"/>
        <w:autoSpaceDN w:val="0"/>
        <w:bidi w:val="0"/>
        <w:adjustRightInd w:val="0"/>
        <w:snapToGrid w:val="0"/>
        <w:spacing w:before="172" w:line="480" w:lineRule="auto"/>
        <w:ind w:left="34"/>
        <w:jc w:val="left"/>
        <w:textAlignment w:val="baseline"/>
        <w:rPr>
          <w:rFonts w:hint="eastAsia" w:ascii="宋体" w:hAnsi="宋体" w:eastAsia="宋体" w:cs="宋体"/>
          <w:sz w:val="24"/>
        </w:rPr>
      </w:pPr>
      <w:r>
        <w:rPr>
          <w:rFonts w:hint="eastAsia" w:ascii="宋体" w:hAnsi="宋体" w:eastAsia="宋体" w:cs="宋体"/>
          <w:kern w:val="0"/>
          <w:sz w:val="24"/>
        </w:rPr>
        <w:t>致：</w:t>
      </w:r>
      <w:r>
        <w:rPr>
          <w:rFonts w:hint="eastAsia" w:ascii="宋体" w:hAnsi="宋体" w:eastAsia="宋体" w:cs="宋体"/>
          <w:kern w:val="0"/>
          <w:sz w:val="24"/>
          <w:u w:val="single"/>
          <w:lang w:val="en-US" w:eastAsia="zh-CN"/>
        </w:rPr>
        <w:t xml:space="preserve">       </w:t>
      </w:r>
      <w:r>
        <w:rPr>
          <w:rFonts w:hint="eastAsia" w:ascii="宋体" w:hAnsi="宋体" w:eastAsia="宋体" w:cs="宋体"/>
          <w:b/>
          <w:bCs/>
          <w:kern w:val="0"/>
          <w:sz w:val="24"/>
          <w:szCs w:val="24"/>
          <w:u w:val="none"/>
          <w:shd w:val="clear" w:color="auto" w:fill="FFFFFF"/>
          <w:lang w:eastAsia="zh-CN"/>
        </w:rPr>
        <w:t>（</w:t>
      </w:r>
      <w:r>
        <w:rPr>
          <w:rFonts w:hint="eastAsia" w:ascii="宋体" w:hAnsi="宋体" w:eastAsia="宋体" w:cs="宋体"/>
          <w:b/>
          <w:bCs/>
          <w:kern w:val="0"/>
          <w:sz w:val="24"/>
          <w:szCs w:val="24"/>
          <w:u w:val="none"/>
          <w:shd w:val="clear" w:color="auto" w:fill="FFFFFF"/>
          <w:lang w:val="en-US" w:eastAsia="zh-CN"/>
        </w:rPr>
        <w:t>采购人名称</w:t>
      </w:r>
      <w:r>
        <w:rPr>
          <w:rFonts w:hint="eastAsia" w:ascii="宋体" w:hAnsi="宋体" w:eastAsia="宋体" w:cs="宋体"/>
          <w:b/>
          <w:bCs/>
          <w:kern w:val="0"/>
          <w:sz w:val="24"/>
          <w:szCs w:val="24"/>
          <w:u w:val="none"/>
          <w:shd w:val="clear" w:color="auto" w:fill="FFFFFF"/>
          <w:lang w:eastAsia="zh-CN"/>
        </w:rPr>
        <w:t>）</w:t>
      </w:r>
    </w:p>
    <w:p w14:paraId="6AD7133E">
      <w:pPr>
        <w:keepNext w:val="0"/>
        <w:keepLines w:val="0"/>
        <w:pageBreakBefore w:val="0"/>
        <w:widowControl w:val="0"/>
        <w:wordWrap/>
        <w:overflowPunct/>
        <w:topLinePunct w:val="0"/>
        <w:bidi w:val="0"/>
        <w:spacing w:line="480" w:lineRule="auto"/>
        <w:ind w:firstLine="480" w:firstLineChars="200"/>
        <w:jc w:val="left"/>
        <w:rPr>
          <w:rFonts w:hint="eastAsia" w:ascii="宋体" w:hAnsi="宋体" w:eastAsia="宋体" w:cs="宋体"/>
          <w:b/>
          <w:sz w:val="32"/>
          <w:szCs w:val="32"/>
        </w:rPr>
      </w:pPr>
      <w:r>
        <w:rPr>
          <w:rFonts w:hint="eastAsia" w:ascii="宋体" w:hAnsi="宋体" w:eastAsia="宋体" w:cs="宋体"/>
          <w:sz w:val="24"/>
        </w:rPr>
        <w:t>我单位声明参加本次政府采购活动前三年内，在经营活动中没有重大违纪，以及未被列入失信被执行人、未在重大税收违法案件当事人名单及政府采购严重违法失信行为记录名单中。</w:t>
      </w:r>
    </w:p>
    <w:p w14:paraId="580A34B9">
      <w:pPr>
        <w:keepNext w:val="0"/>
        <w:keepLines w:val="0"/>
        <w:pageBreakBefore w:val="0"/>
        <w:widowControl w:val="0"/>
        <w:wordWrap/>
        <w:overflowPunct/>
        <w:topLinePunct w:val="0"/>
        <w:bidi w:val="0"/>
        <w:spacing w:line="480" w:lineRule="auto"/>
        <w:ind w:firstLine="424" w:firstLineChars="177"/>
        <w:jc w:val="left"/>
        <w:rPr>
          <w:rFonts w:hint="eastAsia" w:ascii="宋体" w:hAnsi="宋体" w:eastAsia="宋体" w:cs="宋体"/>
          <w:b/>
          <w:sz w:val="32"/>
          <w:szCs w:val="32"/>
        </w:rPr>
      </w:pPr>
      <w:r>
        <w:rPr>
          <w:rFonts w:hint="eastAsia" w:ascii="宋体" w:hAnsi="宋体" w:eastAsia="宋体" w:cs="宋体"/>
          <w:sz w:val="24"/>
        </w:rPr>
        <w:t>以上如构成虚假，自愿承担相关法律责任。</w:t>
      </w:r>
    </w:p>
    <w:p w14:paraId="1A957926">
      <w:pPr>
        <w:spacing w:line="440" w:lineRule="exact"/>
        <w:jc w:val="left"/>
        <w:rPr>
          <w:rFonts w:hint="eastAsia" w:ascii="宋体" w:hAnsi="宋体" w:eastAsia="宋体" w:cs="宋体"/>
          <w:b/>
          <w:sz w:val="32"/>
          <w:szCs w:val="32"/>
        </w:rPr>
      </w:pPr>
    </w:p>
    <w:p w14:paraId="73555568">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特此声明！</w:t>
      </w:r>
    </w:p>
    <w:p w14:paraId="521075AA">
      <w:pPr>
        <w:widowControl w:val="0"/>
        <w:jc w:val="left"/>
        <w:rPr>
          <w:rFonts w:hint="eastAsia" w:ascii="宋体" w:hAnsi="宋体" w:eastAsia="宋体" w:cs="宋体"/>
          <w:color w:val="auto"/>
          <w:spacing w:val="4"/>
          <w:kern w:val="2"/>
          <w:sz w:val="24"/>
          <w:szCs w:val="24"/>
          <w:highlight w:val="none"/>
          <w:lang w:val="en-US" w:eastAsia="zh-CN" w:bidi="ar-SA"/>
        </w:rPr>
      </w:pPr>
    </w:p>
    <w:p w14:paraId="5837B617">
      <w:pPr>
        <w:widowControl w:val="0"/>
        <w:jc w:val="left"/>
        <w:rPr>
          <w:rFonts w:hint="eastAsia" w:ascii="宋体" w:hAnsi="宋体" w:eastAsia="宋体" w:cs="宋体"/>
          <w:color w:val="auto"/>
          <w:spacing w:val="4"/>
          <w:kern w:val="2"/>
          <w:sz w:val="24"/>
          <w:szCs w:val="24"/>
          <w:highlight w:val="none"/>
          <w:lang w:val="en-US" w:eastAsia="zh-CN" w:bidi="ar-SA"/>
        </w:rPr>
      </w:pPr>
    </w:p>
    <w:p w14:paraId="2CB01046">
      <w:pPr>
        <w:widowControl w:val="0"/>
        <w:jc w:val="left"/>
        <w:rPr>
          <w:rFonts w:hint="eastAsia" w:ascii="宋体" w:hAnsi="宋体" w:eastAsia="宋体" w:cs="宋体"/>
          <w:color w:val="auto"/>
          <w:spacing w:val="4"/>
          <w:kern w:val="2"/>
          <w:sz w:val="24"/>
          <w:szCs w:val="24"/>
          <w:highlight w:val="none"/>
          <w:lang w:val="en-US" w:eastAsia="zh-CN" w:bidi="ar-SA"/>
        </w:rPr>
      </w:pPr>
    </w:p>
    <w:p w14:paraId="3C669D67">
      <w:pPr>
        <w:widowControl w:val="0"/>
        <w:jc w:val="left"/>
        <w:rPr>
          <w:rFonts w:hint="eastAsia" w:ascii="宋体" w:hAnsi="宋体" w:eastAsia="宋体" w:cs="宋体"/>
          <w:color w:val="auto"/>
          <w:spacing w:val="4"/>
          <w:kern w:val="2"/>
          <w:sz w:val="24"/>
          <w:szCs w:val="24"/>
          <w:highlight w:val="none"/>
          <w:lang w:val="en-US" w:eastAsia="zh-CN" w:bidi="ar-SA"/>
        </w:rPr>
      </w:pPr>
    </w:p>
    <w:p w14:paraId="573E88EA">
      <w:pPr>
        <w:widowControl w:val="0"/>
        <w:jc w:val="left"/>
        <w:rPr>
          <w:rFonts w:hint="eastAsia" w:ascii="宋体" w:hAnsi="宋体" w:eastAsia="宋体" w:cs="宋体"/>
          <w:color w:val="auto"/>
          <w:spacing w:val="4"/>
          <w:kern w:val="2"/>
          <w:sz w:val="24"/>
          <w:szCs w:val="24"/>
          <w:highlight w:val="none"/>
          <w:lang w:val="en-US" w:eastAsia="zh-CN" w:bidi="ar-SA"/>
        </w:rPr>
      </w:pPr>
    </w:p>
    <w:p w14:paraId="40482A20">
      <w:pPr>
        <w:widowControl w:val="0"/>
        <w:jc w:val="left"/>
        <w:rPr>
          <w:rFonts w:hint="eastAsia" w:ascii="宋体" w:hAnsi="宋体" w:eastAsia="宋体" w:cs="宋体"/>
          <w:color w:val="auto"/>
          <w:spacing w:val="4"/>
          <w:kern w:val="2"/>
          <w:sz w:val="24"/>
          <w:szCs w:val="24"/>
          <w:highlight w:val="none"/>
          <w:lang w:val="en-US" w:eastAsia="zh-CN" w:bidi="ar-SA"/>
        </w:rPr>
      </w:pPr>
    </w:p>
    <w:p w14:paraId="608D92BA">
      <w:pPr>
        <w:widowControl w:val="0"/>
        <w:jc w:val="left"/>
        <w:rPr>
          <w:rFonts w:hint="eastAsia" w:ascii="宋体" w:hAnsi="宋体" w:eastAsia="宋体" w:cs="宋体"/>
          <w:color w:val="auto"/>
          <w:spacing w:val="4"/>
          <w:kern w:val="2"/>
          <w:sz w:val="24"/>
          <w:szCs w:val="24"/>
          <w:highlight w:val="none"/>
          <w:lang w:val="en-US" w:eastAsia="zh-CN" w:bidi="ar-SA"/>
        </w:rPr>
      </w:pPr>
    </w:p>
    <w:p w14:paraId="494FD8B1">
      <w:pPr>
        <w:widowControl w:val="0"/>
        <w:jc w:val="left"/>
        <w:rPr>
          <w:rFonts w:hint="eastAsia" w:ascii="宋体" w:hAnsi="宋体" w:eastAsia="宋体" w:cs="宋体"/>
          <w:color w:val="auto"/>
          <w:spacing w:val="4"/>
          <w:kern w:val="2"/>
          <w:sz w:val="24"/>
          <w:szCs w:val="24"/>
          <w:highlight w:val="none"/>
          <w:lang w:val="en-US" w:eastAsia="zh-CN" w:bidi="ar-SA"/>
        </w:rPr>
      </w:pPr>
    </w:p>
    <w:p w14:paraId="486EEBD1">
      <w:pPr>
        <w:spacing w:line="360" w:lineRule="auto"/>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p>
    <w:p w14:paraId="1B426940">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    应    商   公   章：</w:t>
      </w:r>
      <w:r>
        <w:rPr>
          <w:rFonts w:hint="eastAsia" w:ascii="宋体" w:hAnsi="宋体" w:eastAsia="宋体" w:cs="宋体"/>
          <w:color w:val="auto"/>
          <w:sz w:val="24"/>
          <w:szCs w:val="24"/>
          <w:highlight w:val="none"/>
          <w:u w:val="single"/>
        </w:rPr>
        <w:t xml:space="preserve">                           </w:t>
      </w:r>
    </w:p>
    <w:p w14:paraId="41595F75">
      <w:pPr>
        <w:widowControl w:val="0"/>
        <w:jc w:val="lef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日                    期：</w:t>
      </w:r>
      <w:r>
        <w:rPr>
          <w:rFonts w:hint="eastAsia" w:ascii="宋体" w:hAnsi="宋体" w:eastAsia="宋体" w:cs="宋体"/>
          <w:color w:val="auto"/>
          <w:kern w:val="2"/>
          <w:sz w:val="24"/>
          <w:szCs w:val="24"/>
          <w:highlight w:val="none"/>
          <w:u w:val="single"/>
          <w:lang w:val="en-US" w:eastAsia="zh-CN" w:bidi="ar-SA"/>
        </w:rPr>
        <w:t xml:space="preserve">                           </w:t>
      </w:r>
    </w:p>
    <w:p w14:paraId="51722A6E">
      <w:pPr>
        <w:rPr>
          <w:rFonts w:hint="eastAsia" w:ascii="宋体" w:hAnsi="宋体" w:eastAsia="宋体" w:cs="宋体"/>
          <w:color w:val="auto"/>
          <w:sz w:val="24"/>
          <w:szCs w:val="24"/>
          <w:highlight w:val="none"/>
          <w:u w:val="single"/>
        </w:rPr>
      </w:pPr>
    </w:p>
    <w:p w14:paraId="115B57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7B06A0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6D579C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2C5D2F9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FF"/>
          <w:kern w:val="2"/>
          <w:sz w:val="24"/>
          <w:szCs w:val="24"/>
          <w:lang w:val="en-US" w:eastAsia="zh-CN" w:bidi="ar-SA"/>
        </w:rPr>
      </w:pPr>
      <w:r>
        <w:rPr>
          <w:rFonts w:hint="eastAsia" w:ascii="宋体" w:hAnsi="宋体" w:eastAsia="宋体" w:cs="宋体"/>
          <w:b/>
          <w:bCs/>
          <w:color w:val="0000FF"/>
          <w:kern w:val="2"/>
          <w:sz w:val="24"/>
          <w:szCs w:val="24"/>
          <w:lang w:val="en-US" w:eastAsia="zh-CN" w:bidi="ar-SA"/>
        </w:rPr>
        <w:t>3、落实政府采购政策需满足的资格要求：本项目专门面向中小企业采购。（提供中小企业声明函或监狱企业的证明文件或残疾人福利性单位声明函）</w:t>
      </w:r>
    </w:p>
    <w:p w14:paraId="5EDD819A">
      <w:pPr>
        <w:topLinePunct w:val="0"/>
        <w:bidi w:val="0"/>
        <w:spacing w:line="360" w:lineRule="auto"/>
        <w:jc w:val="center"/>
        <w:outlineLvl w:val="2"/>
        <w:rPr>
          <w:rFonts w:hint="eastAsia" w:ascii="宋体" w:hAnsi="宋体" w:eastAsia="宋体" w:cs="宋体"/>
          <w:b/>
          <w:color w:val="0000FF"/>
          <w:spacing w:val="6"/>
          <w:kern w:val="0"/>
          <w:sz w:val="32"/>
          <w:szCs w:val="32"/>
          <w:highlight w:val="none"/>
        </w:rPr>
      </w:pPr>
      <w:r>
        <w:rPr>
          <w:rFonts w:hint="eastAsia" w:ascii="宋体" w:hAnsi="宋体" w:eastAsia="宋体" w:cs="宋体"/>
          <w:b/>
          <w:bCs/>
          <w:color w:val="0000FF"/>
          <w:kern w:val="0"/>
          <w:sz w:val="28"/>
          <w:szCs w:val="28"/>
          <w:highlight w:val="none"/>
          <w:lang w:val="en-US" w:eastAsia="zh-CN" w:bidi="ar-SA"/>
        </w:rPr>
        <w:t xml:space="preserve"> </w:t>
      </w:r>
      <w:r>
        <w:rPr>
          <w:rFonts w:hint="eastAsia" w:ascii="宋体" w:hAnsi="宋体" w:eastAsia="宋体" w:cs="宋体"/>
          <w:b/>
          <w:color w:val="0000FF"/>
          <w:spacing w:val="6"/>
          <w:kern w:val="0"/>
          <w:sz w:val="32"/>
          <w:szCs w:val="32"/>
          <w:highlight w:val="none"/>
        </w:rPr>
        <w:t>中小企业声明函（服务）</w:t>
      </w:r>
    </w:p>
    <w:p w14:paraId="52FE4118">
      <w:pPr>
        <w:widowControl w:val="0"/>
        <w:topLinePunct w:val="0"/>
        <w:bidi w:val="0"/>
        <w:spacing w:before="55" w:after="0" w:afterLines="0" w:line="360" w:lineRule="auto"/>
        <w:ind w:firstLine="640"/>
        <w:jc w:val="both"/>
        <w:rPr>
          <w:rFonts w:hint="eastAsia" w:ascii="宋体" w:hAnsi="宋体" w:eastAsia="宋体" w:cs="宋体"/>
          <w:color w:val="0000FF"/>
          <w:spacing w:val="-2"/>
          <w:kern w:val="2"/>
          <w:sz w:val="24"/>
          <w:szCs w:val="24"/>
          <w:highlight w:val="none"/>
          <w:lang w:val="en-US" w:eastAsia="zh-CN" w:bidi="ar-SA"/>
        </w:rPr>
      </w:pPr>
      <w:r>
        <w:rPr>
          <w:rFonts w:hint="eastAsia" w:ascii="宋体" w:hAnsi="宋体" w:eastAsia="宋体" w:cs="宋体"/>
          <w:color w:val="0000FF"/>
          <w:spacing w:val="-2"/>
          <w:kern w:val="2"/>
          <w:sz w:val="24"/>
          <w:szCs w:val="24"/>
          <w:highlight w:val="none"/>
          <w:lang w:val="en-US" w:eastAsia="zh-CN" w:bidi="ar-SA"/>
        </w:rPr>
        <w:t>本公司（联合体）郑重声明，根据《政府采购促进中小企业发展管理办法》（财库</w:t>
      </w:r>
      <w:r>
        <w:rPr>
          <w:rFonts w:hint="eastAsia" w:ascii="宋体" w:hAnsi="宋体" w:eastAsia="宋体" w:cs="宋体"/>
          <w:color w:val="0000FF"/>
          <w:spacing w:val="-8"/>
          <w:kern w:val="2"/>
          <w:sz w:val="24"/>
          <w:szCs w:val="24"/>
          <w:highlight w:val="none"/>
          <w:lang w:val="en-US" w:eastAsia="zh-CN" w:bidi="ar-SA"/>
        </w:rPr>
        <w:t>〔2020〕</w:t>
      </w:r>
      <w:r>
        <w:rPr>
          <w:rFonts w:hint="eastAsia" w:ascii="宋体" w:hAnsi="宋体" w:eastAsia="宋体" w:cs="宋体"/>
          <w:color w:val="0000FF"/>
          <w:spacing w:val="-2"/>
          <w:kern w:val="2"/>
          <w:sz w:val="24"/>
          <w:szCs w:val="24"/>
          <w:highlight w:val="none"/>
          <w:lang w:val="en-US" w:eastAsia="zh-CN" w:bidi="ar-SA"/>
        </w:rPr>
        <w:t>46 号）的规定，本公司（联合体）参加</w:t>
      </w:r>
      <w:r>
        <w:rPr>
          <w:rFonts w:hint="eastAsia" w:ascii="宋体" w:hAnsi="宋体" w:eastAsia="宋体" w:cs="宋体"/>
          <w:color w:val="0000FF"/>
          <w:spacing w:val="-2"/>
          <w:kern w:val="2"/>
          <w:sz w:val="24"/>
          <w:szCs w:val="24"/>
          <w:highlight w:val="none"/>
          <w:u w:val="single"/>
          <w:lang w:val="en-US" w:eastAsia="zh-CN" w:bidi="ar-SA"/>
        </w:rPr>
        <w:t xml:space="preserve">     （单位名称）</w:t>
      </w:r>
      <w:r>
        <w:rPr>
          <w:rFonts w:hint="eastAsia" w:ascii="宋体" w:hAnsi="宋体" w:eastAsia="宋体" w:cs="宋体"/>
          <w:color w:val="0000FF"/>
          <w:spacing w:val="-2"/>
          <w:kern w:val="2"/>
          <w:sz w:val="24"/>
          <w:szCs w:val="24"/>
          <w:highlight w:val="none"/>
          <w:lang w:val="en-US" w:eastAsia="zh-CN" w:bidi="ar-SA"/>
        </w:rPr>
        <w:t xml:space="preserve">的 </w:t>
      </w:r>
      <w:r>
        <w:rPr>
          <w:rFonts w:hint="eastAsia" w:ascii="宋体" w:hAnsi="宋体" w:eastAsia="宋体" w:cs="宋体"/>
          <w:color w:val="0000FF"/>
          <w:spacing w:val="-2"/>
          <w:kern w:val="2"/>
          <w:sz w:val="24"/>
          <w:szCs w:val="24"/>
          <w:highlight w:val="none"/>
          <w:u w:val="single"/>
          <w:lang w:val="en-US" w:eastAsia="zh-CN" w:bidi="ar-SA"/>
        </w:rPr>
        <w:t xml:space="preserve">     （合同包名称）</w:t>
      </w:r>
      <w:r>
        <w:rPr>
          <w:rFonts w:hint="eastAsia" w:ascii="宋体" w:hAnsi="宋体" w:eastAsia="宋体" w:cs="宋体"/>
          <w:color w:val="0000FF"/>
          <w:spacing w:val="-2"/>
          <w:kern w:val="2"/>
          <w:sz w:val="24"/>
          <w:szCs w:val="24"/>
          <w:highlight w:val="none"/>
          <w:lang w:val="en-US" w:eastAsia="zh-CN" w:bidi="ar-SA"/>
        </w:rPr>
        <w:t>采购活动，服务全部由符合政策要求的中小企业承接。相关企业（含联合体中的中小企业、签订分包意向协议的中小企业）的具体情况如下：</w:t>
      </w:r>
    </w:p>
    <w:p w14:paraId="095F0105">
      <w:pPr>
        <w:widowControl w:val="0"/>
        <w:numPr>
          <w:ilvl w:val="0"/>
          <w:numId w:val="6"/>
        </w:numPr>
        <w:topLinePunct w:val="0"/>
        <w:bidi w:val="0"/>
        <w:spacing w:line="360" w:lineRule="auto"/>
        <w:ind w:left="60" w:firstLine="420" w:firstLineChars="0"/>
        <w:jc w:val="both"/>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color w:val="0000FF"/>
          <w:kern w:val="0"/>
          <w:sz w:val="24"/>
          <w:szCs w:val="24"/>
          <w:highlight w:val="none"/>
          <w:u w:val="single"/>
          <w:lang w:val="zh-CN" w:eastAsia="zh-CN" w:bidi="ar-SA"/>
        </w:rPr>
        <w:t>（标的名称）</w:t>
      </w:r>
      <w:r>
        <w:rPr>
          <w:rFonts w:hint="eastAsia" w:ascii="宋体" w:hAnsi="宋体" w:eastAsia="宋体" w:cs="宋体"/>
          <w:color w:val="0000FF"/>
          <w:kern w:val="0"/>
          <w:sz w:val="24"/>
          <w:szCs w:val="24"/>
          <w:highlight w:val="none"/>
          <w:lang w:val="en-US" w:eastAsia="zh-CN" w:bidi="ar-SA"/>
        </w:rPr>
        <w:t>，属于</w:t>
      </w:r>
      <w:r>
        <w:rPr>
          <w:rFonts w:hint="eastAsia" w:ascii="宋体" w:hAnsi="宋体" w:eastAsia="宋体" w:cs="宋体"/>
          <w:color w:val="0000FF"/>
          <w:kern w:val="0"/>
          <w:sz w:val="24"/>
          <w:szCs w:val="24"/>
          <w:highlight w:val="none"/>
          <w:u w:val="single"/>
          <w:lang w:val="zh-CN" w:eastAsia="zh-CN" w:bidi="ar-SA"/>
        </w:rPr>
        <w:t>（采购文件中明确的所属行业）</w:t>
      </w:r>
      <w:r>
        <w:rPr>
          <w:rFonts w:hint="eastAsia" w:ascii="宋体" w:hAnsi="宋体" w:eastAsia="宋体" w:cs="宋体"/>
          <w:color w:val="0000FF"/>
          <w:kern w:val="0"/>
          <w:sz w:val="24"/>
          <w:szCs w:val="24"/>
          <w:highlight w:val="none"/>
          <w:lang w:val="zh-CN" w:eastAsia="zh-CN" w:bidi="ar-SA"/>
        </w:rPr>
        <w:t>；</w:t>
      </w:r>
      <w:r>
        <w:rPr>
          <w:rFonts w:hint="eastAsia" w:ascii="宋体" w:hAnsi="宋体" w:eastAsia="宋体" w:cs="宋体"/>
          <w:color w:val="0000FF"/>
          <w:kern w:val="0"/>
          <w:sz w:val="24"/>
          <w:szCs w:val="24"/>
          <w:highlight w:val="none"/>
          <w:lang w:val="en-US" w:eastAsia="zh-CN" w:bidi="ar-SA"/>
        </w:rPr>
        <w:t>承接企业为</w:t>
      </w:r>
      <w:r>
        <w:rPr>
          <w:rFonts w:hint="eastAsia" w:ascii="宋体" w:hAnsi="宋体" w:eastAsia="宋体" w:cs="宋体"/>
          <w:color w:val="0000FF"/>
          <w:kern w:val="0"/>
          <w:sz w:val="24"/>
          <w:szCs w:val="24"/>
          <w:highlight w:val="none"/>
          <w:u w:val="single"/>
          <w:lang w:val="en-US" w:eastAsia="zh-CN" w:bidi="ar-SA"/>
        </w:rPr>
        <w:t>（企业名称）</w:t>
      </w:r>
      <w:r>
        <w:rPr>
          <w:rFonts w:hint="eastAsia" w:ascii="宋体" w:hAnsi="宋体" w:eastAsia="宋体" w:cs="宋体"/>
          <w:color w:val="0000FF"/>
          <w:kern w:val="0"/>
          <w:sz w:val="24"/>
          <w:szCs w:val="24"/>
          <w:highlight w:val="none"/>
          <w:lang w:val="en-US" w:eastAsia="zh-CN" w:bidi="ar-SA"/>
        </w:rPr>
        <w:t>，从业人员</w:t>
      </w:r>
      <w:r>
        <w:rPr>
          <w:rFonts w:hint="eastAsia" w:ascii="宋体" w:hAnsi="宋体" w:eastAsia="宋体" w:cs="宋体"/>
          <w:color w:val="0000FF"/>
          <w:kern w:val="0"/>
          <w:sz w:val="24"/>
          <w:szCs w:val="24"/>
          <w:highlight w:val="none"/>
          <w:u w:val="single"/>
          <w:lang w:val="en-US" w:eastAsia="zh-CN" w:bidi="ar-SA"/>
        </w:rPr>
        <w:t xml:space="preserve">    </w:t>
      </w:r>
      <w:r>
        <w:rPr>
          <w:rFonts w:hint="eastAsia" w:ascii="宋体" w:hAnsi="宋体" w:eastAsia="宋体" w:cs="宋体"/>
          <w:color w:val="0000FF"/>
          <w:kern w:val="0"/>
          <w:sz w:val="24"/>
          <w:szCs w:val="24"/>
          <w:highlight w:val="none"/>
          <w:lang w:val="en-US" w:eastAsia="zh-CN" w:bidi="ar-SA"/>
        </w:rPr>
        <w:t>人，营业收入为</w:t>
      </w:r>
      <w:r>
        <w:rPr>
          <w:rFonts w:hint="eastAsia" w:ascii="宋体" w:hAnsi="宋体" w:eastAsia="宋体" w:cs="宋体"/>
          <w:color w:val="0000FF"/>
          <w:kern w:val="0"/>
          <w:sz w:val="24"/>
          <w:szCs w:val="24"/>
          <w:highlight w:val="none"/>
          <w:u w:val="single"/>
          <w:lang w:val="en-US" w:eastAsia="zh-CN" w:bidi="ar-SA"/>
        </w:rPr>
        <w:t xml:space="preserve"> </w:t>
      </w:r>
      <w:r>
        <w:rPr>
          <w:rFonts w:hint="eastAsia" w:ascii="宋体" w:hAnsi="宋体" w:eastAsia="宋体" w:cs="宋体"/>
          <w:color w:val="0000FF"/>
          <w:kern w:val="0"/>
          <w:sz w:val="24"/>
          <w:szCs w:val="24"/>
          <w:highlight w:val="none"/>
          <w:u w:val="single"/>
          <w:lang w:val="en-US" w:eastAsia="zh-CN" w:bidi="ar-SA"/>
        </w:rPr>
        <w:tab/>
      </w:r>
      <w:r>
        <w:rPr>
          <w:rFonts w:hint="eastAsia" w:ascii="宋体" w:hAnsi="宋体" w:eastAsia="宋体" w:cs="宋体"/>
          <w:color w:val="0000FF"/>
          <w:kern w:val="0"/>
          <w:sz w:val="24"/>
          <w:szCs w:val="24"/>
          <w:highlight w:val="none"/>
          <w:u w:val="single"/>
          <w:lang w:val="en-US" w:eastAsia="zh-CN" w:bidi="ar-SA"/>
        </w:rPr>
        <w:t xml:space="preserve">    </w:t>
      </w:r>
      <w:r>
        <w:rPr>
          <w:rFonts w:hint="eastAsia" w:ascii="宋体" w:hAnsi="宋体" w:eastAsia="宋体" w:cs="宋体"/>
          <w:color w:val="0000FF"/>
          <w:kern w:val="0"/>
          <w:sz w:val="24"/>
          <w:szCs w:val="24"/>
          <w:highlight w:val="none"/>
          <w:lang w:val="en-US" w:eastAsia="zh-CN" w:bidi="ar-SA"/>
        </w:rPr>
        <w:t>万元，资产总额为</w:t>
      </w:r>
      <w:r>
        <w:rPr>
          <w:rFonts w:hint="eastAsia" w:ascii="宋体" w:hAnsi="宋体" w:eastAsia="宋体" w:cs="宋体"/>
          <w:color w:val="0000FF"/>
          <w:kern w:val="0"/>
          <w:sz w:val="24"/>
          <w:szCs w:val="24"/>
          <w:highlight w:val="none"/>
          <w:u w:val="single"/>
          <w:lang w:val="en-US" w:eastAsia="zh-CN" w:bidi="ar-SA"/>
        </w:rPr>
        <w:t xml:space="preserve">   </w:t>
      </w:r>
      <w:r>
        <w:rPr>
          <w:rFonts w:hint="eastAsia" w:ascii="宋体" w:hAnsi="宋体" w:eastAsia="宋体" w:cs="宋体"/>
          <w:color w:val="0000FF"/>
          <w:kern w:val="0"/>
          <w:sz w:val="24"/>
          <w:szCs w:val="24"/>
          <w:highlight w:val="none"/>
          <w:u w:val="single"/>
          <w:lang w:val="en-US" w:eastAsia="zh-CN" w:bidi="ar-SA"/>
        </w:rPr>
        <w:tab/>
      </w:r>
      <w:r>
        <w:rPr>
          <w:rFonts w:hint="eastAsia" w:ascii="宋体" w:hAnsi="宋体" w:eastAsia="宋体" w:cs="宋体"/>
          <w:color w:val="0000FF"/>
          <w:kern w:val="0"/>
          <w:sz w:val="24"/>
          <w:szCs w:val="24"/>
          <w:highlight w:val="none"/>
          <w:lang w:val="en-US" w:eastAsia="zh-CN" w:bidi="ar-SA"/>
        </w:rPr>
        <w:t>万元，属于</w:t>
      </w:r>
      <w:r>
        <w:rPr>
          <w:rFonts w:hint="eastAsia" w:ascii="宋体" w:hAnsi="宋体" w:eastAsia="宋体" w:cs="宋体"/>
          <w:color w:val="0000FF"/>
          <w:kern w:val="0"/>
          <w:sz w:val="24"/>
          <w:szCs w:val="24"/>
          <w:highlight w:val="none"/>
          <w:u w:val="single"/>
          <w:lang w:val="en-US" w:eastAsia="zh-CN" w:bidi="ar-SA"/>
        </w:rPr>
        <w:t>（中型企业、小型企业、微型企业）</w:t>
      </w:r>
      <w:r>
        <w:rPr>
          <w:rFonts w:hint="eastAsia" w:ascii="宋体" w:hAnsi="宋体" w:eastAsia="宋体" w:cs="宋体"/>
          <w:color w:val="0000FF"/>
          <w:kern w:val="0"/>
          <w:sz w:val="24"/>
          <w:szCs w:val="24"/>
          <w:highlight w:val="none"/>
          <w:lang w:val="en-US" w:eastAsia="zh-CN" w:bidi="ar-SA"/>
        </w:rPr>
        <w:t>；</w:t>
      </w:r>
    </w:p>
    <w:p w14:paraId="3911F5F0">
      <w:pPr>
        <w:widowControl w:val="0"/>
        <w:numPr>
          <w:ilvl w:val="0"/>
          <w:numId w:val="6"/>
        </w:numPr>
        <w:topLinePunct w:val="0"/>
        <w:bidi w:val="0"/>
        <w:spacing w:line="360" w:lineRule="auto"/>
        <w:ind w:left="60" w:firstLine="420" w:firstLineChars="0"/>
        <w:jc w:val="both"/>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color w:val="0000FF"/>
          <w:kern w:val="0"/>
          <w:sz w:val="24"/>
          <w:szCs w:val="24"/>
          <w:highlight w:val="none"/>
          <w:u w:val="single"/>
          <w:lang w:val="zh-CN" w:eastAsia="zh-CN" w:bidi="ar-SA"/>
        </w:rPr>
        <w:t>（标的名称）</w:t>
      </w:r>
      <w:r>
        <w:rPr>
          <w:rFonts w:hint="eastAsia" w:ascii="宋体" w:hAnsi="宋体" w:eastAsia="宋体" w:cs="宋体"/>
          <w:color w:val="0000FF"/>
          <w:kern w:val="0"/>
          <w:sz w:val="24"/>
          <w:szCs w:val="24"/>
          <w:highlight w:val="none"/>
          <w:lang w:val="en-US" w:eastAsia="zh-CN" w:bidi="ar-SA"/>
        </w:rPr>
        <w:t>，属于</w:t>
      </w:r>
      <w:r>
        <w:rPr>
          <w:rFonts w:hint="eastAsia" w:ascii="宋体" w:hAnsi="宋体" w:eastAsia="宋体" w:cs="宋体"/>
          <w:color w:val="0000FF"/>
          <w:kern w:val="0"/>
          <w:sz w:val="24"/>
          <w:szCs w:val="24"/>
          <w:highlight w:val="none"/>
          <w:u w:val="single"/>
          <w:lang w:val="zh-CN" w:eastAsia="zh-CN" w:bidi="ar-SA"/>
        </w:rPr>
        <w:t>（采购文件中明确的所属行业）</w:t>
      </w:r>
      <w:r>
        <w:rPr>
          <w:rFonts w:hint="eastAsia" w:ascii="宋体" w:hAnsi="宋体" w:eastAsia="宋体" w:cs="宋体"/>
          <w:color w:val="0000FF"/>
          <w:kern w:val="0"/>
          <w:sz w:val="24"/>
          <w:szCs w:val="24"/>
          <w:highlight w:val="none"/>
          <w:lang w:val="zh-CN" w:eastAsia="zh-CN" w:bidi="ar-SA"/>
        </w:rPr>
        <w:t>；</w:t>
      </w:r>
      <w:r>
        <w:rPr>
          <w:rFonts w:hint="eastAsia" w:ascii="宋体" w:hAnsi="宋体" w:eastAsia="宋体" w:cs="宋体"/>
          <w:color w:val="0000FF"/>
          <w:kern w:val="0"/>
          <w:sz w:val="24"/>
          <w:szCs w:val="24"/>
          <w:highlight w:val="none"/>
          <w:lang w:val="en-US" w:eastAsia="zh-CN" w:bidi="ar-SA"/>
        </w:rPr>
        <w:t>承建（承接）企业为</w:t>
      </w:r>
      <w:r>
        <w:rPr>
          <w:rFonts w:hint="eastAsia" w:ascii="宋体" w:hAnsi="宋体" w:eastAsia="宋体" w:cs="宋体"/>
          <w:color w:val="0000FF"/>
          <w:kern w:val="0"/>
          <w:sz w:val="24"/>
          <w:szCs w:val="24"/>
          <w:highlight w:val="none"/>
          <w:u w:val="single"/>
          <w:lang w:val="en-US" w:eastAsia="zh-CN" w:bidi="ar-SA"/>
        </w:rPr>
        <w:t>（企业名称）</w:t>
      </w:r>
      <w:r>
        <w:rPr>
          <w:rFonts w:hint="eastAsia" w:ascii="宋体" w:hAnsi="宋体" w:eastAsia="宋体" w:cs="宋体"/>
          <w:color w:val="0000FF"/>
          <w:kern w:val="0"/>
          <w:sz w:val="24"/>
          <w:szCs w:val="24"/>
          <w:highlight w:val="none"/>
          <w:lang w:val="en-US" w:eastAsia="zh-CN" w:bidi="ar-SA"/>
        </w:rPr>
        <w:t>，从业人员</w:t>
      </w:r>
      <w:r>
        <w:rPr>
          <w:rFonts w:hint="eastAsia" w:ascii="宋体" w:hAnsi="宋体" w:eastAsia="宋体" w:cs="宋体"/>
          <w:color w:val="0000FF"/>
          <w:kern w:val="0"/>
          <w:sz w:val="24"/>
          <w:szCs w:val="24"/>
          <w:highlight w:val="none"/>
          <w:u w:val="single"/>
          <w:lang w:val="en-US" w:eastAsia="zh-CN" w:bidi="ar-SA"/>
        </w:rPr>
        <w:t xml:space="preserve"> </w:t>
      </w:r>
      <w:r>
        <w:rPr>
          <w:rFonts w:hint="eastAsia" w:ascii="宋体" w:hAnsi="宋体" w:eastAsia="宋体" w:cs="宋体"/>
          <w:color w:val="0000FF"/>
          <w:kern w:val="0"/>
          <w:sz w:val="24"/>
          <w:szCs w:val="24"/>
          <w:highlight w:val="none"/>
          <w:u w:val="single"/>
          <w:lang w:val="en-US" w:eastAsia="zh-CN" w:bidi="ar-SA"/>
        </w:rPr>
        <w:tab/>
      </w:r>
      <w:r>
        <w:rPr>
          <w:rFonts w:hint="eastAsia" w:ascii="宋体" w:hAnsi="宋体" w:eastAsia="宋体" w:cs="宋体"/>
          <w:color w:val="0000FF"/>
          <w:kern w:val="0"/>
          <w:sz w:val="24"/>
          <w:szCs w:val="24"/>
          <w:highlight w:val="none"/>
          <w:u w:val="single"/>
          <w:lang w:val="en-US" w:eastAsia="zh-CN" w:bidi="ar-SA"/>
        </w:rPr>
        <w:t xml:space="preserve"> </w:t>
      </w:r>
      <w:r>
        <w:rPr>
          <w:rFonts w:hint="eastAsia" w:ascii="宋体" w:hAnsi="宋体" w:eastAsia="宋体" w:cs="宋体"/>
          <w:color w:val="0000FF"/>
          <w:kern w:val="0"/>
          <w:sz w:val="24"/>
          <w:szCs w:val="24"/>
          <w:highlight w:val="none"/>
          <w:lang w:val="en-US" w:eastAsia="zh-CN" w:bidi="ar-SA"/>
        </w:rPr>
        <w:t>人，营业收入为</w:t>
      </w:r>
      <w:r>
        <w:rPr>
          <w:rFonts w:hint="eastAsia" w:ascii="宋体" w:hAnsi="宋体" w:eastAsia="宋体" w:cs="宋体"/>
          <w:color w:val="0000FF"/>
          <w:kern w:val="0"/>
          <w:sz w:val="24"/>
          <w:szCs w:val="24"/>
          <w:highlight w:val="none"/>
          <w:u w:val="single"/>
          <w:lang w:val="en-US" w:eastAsia="zh-CN" w:bidi="ar-SA"/>
        </w:rPr>
        <w:t xml:space="preserve"> </w:t>
      </w:r>
      <w:r>
        <w:rPr>
          <w:rFonts w:hint="eastAsia" w:ascii="宋体" w:hAnsi="宋体" w:eastAsia="宋体" w:cs="宋体"/>
          <w:color w:val="0000FF"/>
          <w:kern w:val="0"/>
          <w:sz w:val="24"/>
          <w:szCs w:val="24"/>
          <w:highlight w:val="none"/>
          <w:u w:val="single"/>
          <w:lang w:val="en-US" w:eastAsia="zh-CN" w:bidi="ar-SA"/>
        </w:rPr>
        <w:tab/>
      </w:r>
      <w:r>
        <w:rPr>
          <w:rFonts w:hint="eastAsia" w:ascii="宋体" w:hAnsi="宋体" w:eastAsia="宋体" w:cs="宋体"/>
          <w:color w:val="0000FF"/>
          <w:kern w:val="0"/>
          <w:sz w:val="24"/>
          <w:szCs w:val="24"/>
          <w:highlight w:val="none"/>
          <w:u w:val="single"/>
          <w:lang w:val="en-US" w:eastAsia="zh-CN" w:bidi="ar-SA"/>
        </w:rPr>
        <w:t xml:space="preserve"> </w:t>
      </w:r>
      <w:r>
        <w:rPr>
          <w:rFonts w:hint="eastAsia" w:ascii="宋体" w:hAnsi="宋体" w:eastAsia="宋体" w:cs="宋体"/>
          <w:color w:val="0000FF"/>
          <w:kern w:val="0"/>
          <w:sz w:val="24"/>
          <w:szCs w:val="24"/>
          <w:highlight w:val="none"/>
          <w:lang w:val="en-US" w:eastAsia="zh-CN" w:bidi="ar-SA"/>
        </w:rPr>
        <w:t>万元，资产总额为</w:t>
      </w:r>
      <w:r>
        <w:rPr>
          <w:rFonts w:hint="eastAsia" w:ascii="宋体" w:hAnsi="宋体" w:eastAsia="宋体" w:cs="宋体"/>
          <w:color w:val="0000FF"/>
          <w:kern w:val="0"/>
          <w:sz w:val="24"/>
          <w:szCs w:val="24"/>
          <w:highlight w:val="none"/>
          <w:u w:val="single"/>
          <w:lang w:val="en-US" w:eastAsia="zh-CN" w:bidi="ar-SA"/>
        </w:rPr>
        <w:t xml:space="preserve">   </w:t>
      </w:r>
      <w:r>
        <w:rPr>
          <w:rFonts w:hint="eastAsia" w:ascii="宋体" w:hAnsi="宋体" w:eastAsia="宋体" w:cs="宋体"/>
          <w:color w:val="0000FF"/>
          <w:kern w:val="0"/>
          <w:sz w:val="24"/>
          <w:szCs w:val="24"/>
          <w:highlight w:val="none"/>
          <w:u w:val="single"/>
          <w:lang w:val="en-US" w:eastAsia="zh-CN" w:bidi="ar-SA"/>
        </w:rPr>
        <w:tab/>
      </w:r>
      <w:r>
        <w:rPr>
          <w:rFonts w:hint="eastAsia" w:ascii="宋体" w:hAnsi="宋体" w:eastAsia="宋体" w:cs="宋体"/>
          <w:color w:val="0000FF"/>
          <w:kern w:val="0"/>
          <w:sz w:val="24"/>
          <w:szCs w:val="24"/>
          <w:highlight w:val="none"/>
          <w:lang w:val="en-US" w:eastAsia="zh-CN" w:bidi="ar-SA"/>
        </w:rPr>
        <w:t>万元，属于</w:t>
      </w:r>
      <w:r>
        <w:rPr>
          <w:rFonts w:hint="eastAsia" w:ascii="宋体" w:hAnsi="宋体" w:eastAsia="宋体" w:cs="宋体"/>
          <w:color w:val="0000FF"/>
          <w:kern w:val="0"/>
          <w:sz w:val="24"/>
          <w:szCs w:val="24"/>
          <w:highlight w:val="none"/>
          <w:u w:val="single"/>
          <w:lang w:val="en-US" w:eastAsia="zh-CN" w:bidi="ar-SA"/>
        </w:rPr>
        <w:t>（中型企业、小型企业、微型企业）</w:t>
      </w:r>
      <w:r>
        <w:rPr>
          <w:rFonts w:hint="eastAsia" w:ascii="宋体" w:hAnsi="宋体" w:eastAsia="宋体" w:cs="宋体"/>
          <w:color w:val="0000FF"/>
          <w:kern w:val="0"/>
          <w:sz w:val="24"/>
          <w:szCs w:val="24"/>
          <w:highlight w:val="none"/>
          <w:lang w:val="en-US" w:eastAsia="zh-CN" w:bidi="ar-SA"/>
        </w:rPr>
        <w:t>；</w:t>
      </w:r>
    </w:p>
    <w:p w14:paraId="34383D6B">
      <w:pPr>
        <w:widowControl w:val="0"/>
        <w:topLinePunct w:val="0"/>
        <w:bidi w:val="0"/>
        <w:spacing w:line="360" w:lineRule="auto"/>
        <w:ind w:firstLine="480" w:firstLineChars="200"/>
        <w:jc w:val="both"/>
        <w:rPr>
          <w:rFonts w:hint="eastAsia" w:ascii="宋体" w:hAnsi="宋体" w:eastAsia="宋体" w:cs="宋体"/>
          <w:color w:val="0000FF"/>
          <w:kern w:val="0"/>
          <w:sz w:val="24"/>
          <w:szCs w:val="24"/>
          <w:highlight w:val="none"/>
          <w:lang w:val="zh-CN" w:eastAsia="zh-CN" w:bidi="ar-SA"/>
        </w:rPr>
      </w:pPr>
      <w:r>
        <w:rPr>
          <w:rFonts w:hint="eastAsia" w:ascii="宋体" w:hAnsi="宋体" w:eastAsia="宋体" w:cs="宋体"/>
          <w:color w:val="0000FF"/>
          <w:kern w:val="0"/>
          <w:sz w:val="24"/>
          <w:szCs w:val="24"/>
          <w:highlight w:val="none"/>
          <w:lang w:val="zh-CN" w:eastAsia="zh-CN" w:bidi="ar-SA"/>
        </w:rPr>
        <w:t>……</w:t>
      </w:r>
    </w:p>
    <w:p w14:paraId="0A32C48E">
      <w:pPr>
        <w:widowControl w:val="0"/>
        <w:topLinePunct w:val="0"/>
        <w:bidi w:val="0"/>
        <w:spacing w:line="360" w:lineRule="auto"/>
        <w:ind w:firstLine="480" w:firstLineChars="200"/>
        <w:jc w:val="both"/>
        <w:rPr>
          <w:rFonts w:hint="eastAsia" w:ascii="宋体" w:hAnsi="宋体" w:eastAsia="宋体" w:cs="宋体"/>
          <w:color w:val="0000FF"/>
          <w:kern w:val="0"/>
          <w:sz w:val="24"/>
          <w:szCs w:val="24"/>
          <w:highlight w:val="none"/>
          <w:lang w:val="zh-CN" w:eastAsia="zh-CN" w:bidi="ar-SA"/>
        </w:rPr>
      </w:pPr>
      <w:r>
        <w:rPr>
          <w:rFonts w:hint="eastAsia" w:ascii="宋体" w:hAnsi="宋体" w:eastAsia="宋体" w:cs="宋体"/>
          <w:color w:val="0000FF"/>
          <w:kern w:val="0"/>
          <w:sz w:val="24"/>
          <w:szCs w:val="24"/>
          <w:highlight w:val="none"/>
          <w:lang w:val="zh-CN" w:eastAsia="zh-CN" w:bidi="ar-SA"/>
        </w:rPr>
        <w:t>以上企业，不属于大企业的分支机构，不存在控股股东为大企业的情形，也不存在与大企业的负责人为同一人的情形。</w:t>
      </w:r>
    </w:p>
    <w:p w14:paraId="66F803E1">
      <w:pPr>
        <w:widowControl w:val="0"/>
        <w:topLinePunct w:val="0"/>
        <w:bidi w:val="0"/>
        <w:spacing w:line="360" w:lineRule="auto"/>
        <w:ind w:firstLine="480" w:firstLineChars="200"/>
        <w:jc w:val="both"/>
        <w:rPr>
          <w:rFonts w:hint="eastAsia" w:ascii="宋体" w:hAnsi="宋体" w:eastAsia="宋体" w:cs="宋体"/>
          <w:color w:val="0000FF"/>
          <w:kern w:val="0"/>
          <w:sz w:val="24"/>
          <w:szCs w:val="24"/>
          <w:highlight w:val="none"/>
          <w:lang w:val="zh-CN" w:eastAsia="zh-CN" w:bidi="ar-SA"/>
        </w:rPr>
      </w:pPr>
      <w:r>
        <w:rPr>
          <w:rFonts w:hint="eastAsia" w:ascii="宋体" w:hAnsi="宋体" w:eastAsia="宋体" w:cs="宋体"/>
          <w:color w:val="0000FF"/>
          <w:kern w:val="0"/>
          <w:sz w:val="24"/>
          <w:szCs w:val="24"/>
          <w:highlight w:val="none"/>
          <w:lang w:val="zh-CN" w:eastAsia="zh-CN" w:bidi="ar-SA"/>
        </w:rPr>
        <w:t>本企业对上述声明内容的真实性负责。如有虚假，将依法承担相应责任。</w:t>
      </w:r>
    </w:p>
    <w:p w14:paraId="41939DE6">
      <w:pPr>
        <w:pStyle w:val="153"/>
        <w:topLinePunct w:val="0"/>
        <w:bidi w:val="0"/>
        <w:spacing w:line="360" w:lineRule="auto"/>
        <w:ind w:firstLine="4560" w:firstLineChars="1900"/>
        <w:jc w:val="left"/>
        <w:rPr>
          <w:rFonts w:hint="eastAsia" w:ascii="宋体" w:hAnsi="宋体" w:eastAsia="宋体" w:cs="宋体"/>
          <w:color w:val="0000FF"/>
          <w:kern w:val="0"/>
          <w:szCs w:val="24"/>
          <w:highlight w:val="none"/>
          <w:lang w:bidi="ar-SA"/>
        </w:rPr>
      </w:pPr>
      <w:r>
        <w:rPr>
          <w:rFonts w:hint="eastAsia" w:ascii="宋体" w:hAnsi="宋体" w:eastAsia="宋体" w:cs="宋体"/>
          <w:color w:val="0000FF"/>
          <w:kern w:val="0"/>
          <w:szCs w:val="24"/>
          <w:highlight w:val="none"/>
          <w:lang w:bidi="ar-SA"/>
        </w:rPr>
        <w:t>企业名称（盖章）：</w:t>
      </w:r>
    </w:p>
    <w:p w14:paraId="33588C15">
      <w:pPr>
        <w:pStyle w:val="153"/>
        <w:topLinePunct w:val="0"/>
        <w:bidi w:val="0"/>
        <w:spacing w:line="360" w:lineRule="auto"/>
        <w:ind w:firstLine="4560" w:firstLineChars="1900"/>
        <w:jc w:val="left"/>
        <w:rPr>
          <w:rFonts w:hint="eastAsia" w:ascii="宋体" w:hAnsi="宋体" w:eastAsia="宋体" w:cs="宋体"/>
          <w:color w:val="0000FF"/>
          <w:kern w:val="0"/>
          <w:szCs w:val="24"/>
          <w:highlight w:val="none"/>
          <w:lang w:bidi="ar-SA"/>
        </w:rPr>
      </w:pPr>
      <w:r>
        <w:rPr>
          <w:rFonts w:hint="eastAsia" w:ascii="宋体" w:hAnsi="宋体" w:eastAsia="宋体" w:cs="宋体"/>
          <w:color w:val="0000FF"/>
          <w:kern w:val="0"/>
          <w:szCs w:val="24"/>
          <w:highlight w:val="none"/>
          <w:lang w:bidi="ar-SA"/>
        </w:rPr>
        <w:t>日期：</w:t>
      </w:r>
    </w:p>
    <w:p w14:paraId="62475EBB">
      <w:pPr>
        <w:pStyle w:val="153"/>
        <w:topLinePunct w:val="0"/>
        <w:bidi w:val="0"/>
        <w:spacing w:line="360" w:lineRule="auto"/>
        <w:ind w:left="630" w:hanging="630" w:hangingChars="300"/>
        <w:rPr>
          <w:rFonts w:hint="eastAsia" w:ascii="宋体" w:hAnsi="宋体" w:eastAsia="宋体" w:cs="宋体"/>
          <w:color w:val="0000FF"/>
          <w:spacing w:val="-8"/>
          <w:kern w:val="0"/>
          <w:sz w:val="21"/>
          <w:szCs w:val="21"/>
          <w:highlight w:val="none"/>
          <w:lang w:bidi="ar-SA"/>
        </w:rPr>
      </w:pPr>
      <w:r>
        <w:rPr>
          <w:rFonts w:hint="eastAsia" w:ascii="宋体" w:hAnsi="宋体" w:eastAsia="宋体" w:cs="宋体"/>
          <w:color w:val="0000FF"/>
          <w:kern w:val="0"/>
          <w:sz w:val="21"/>
          <w:szCs w:val="21"/>
          <w:highlight w:val="none"/>
          <w:lang w:bidi="ar-SA"/>
        </w:rPr>
        <w:t>备注：1、</w:t>
      </w:r>
      <w:r>
        <w:rPr>
          <w:rFonts w:hint="eastAsia" w:ascii="宋体" w:hAnsi="宋体" w:eastAsia="宋体" w:cs="宋体"/>
          <w:color w:val="0000FF"/>
          <w:spacing w:val="-8"/>
          <w:kern w:val="0"/>
          <w:sz w:val="21"/>
          <w:szCs w:val="21"/>
          <w:highlight w:val="none"/>
          <w:lang w:bidi="ar-SA"/>
        </w:rPr>
        <w:t>中小企业参加政府采购活动，应当按照《政府采购促进中小企业发展管理办法》（财库〔2020〕46号）规定和《中小企业划型标准规定》（工信部联企业〔2011〕300号），如实填写并提交本《中小企业声明函》。</w:t>
      </w:r>
    </w:p>
    <w:p w14:paraId="42B1988D">
      <w:pPr>
        <w:pStyle w:val="153"/>
        <w:numPr>
          <w:ilvl w:val="0"/>
          <w:numId w:val="6"/>
        </w:numPr>
        <w:topLinePunct w:val="0"/>
        <w:bidi w:val="0"/>
        <w:spacing w:line="360" w:lineRule="auto"/>
        <w:ind w:left="60" w:leftChars="0" w:firstLine="420" w:firstLineChars="0"/>
        <w:rPr>
          <w:rFonts w:hint="eastAsia" w:ascii="宋体" w:hAnsi="宋体" w:eastAsia="宋体" w:cs="宋体"/>
          <w:color w:val="0000FF"/>
          <w:spacing w:val="-8"/>
          <w:kern w:val="0"/>
          <w:sz w:val="21"/>
          <w:szCs w:val="21"/>
          <w:highlight w:val="none"/>
          <w:lang w:bidi="ar-SA"/>
        </w:rPr>
      </w:pPr>
      <w:r>
        <w:rPr>
          <w:rFonts w:hint="eastAsia" w:ascii="宋体" w:hAnsi="宋体" w:eastAsia="宋体" w:cs="宋体"/>
          <w:color w:val="0000FF"/>
          <w:spacing w:val="-8"/>
          <w:kern w:val="0"/>
          <w:sz w:val="21"/>
          <w:szCs w:val="21"/>
          <w:highlight w:val="none"/>
          <w:lang w:bidi="ar-SA"/>
        </w:rPr>
        <w:t>从业人员、营业收入、资产总额填报上一年度数据，无上一年度数据的新成立企业可不填报。</w:t>
      </w:r>
    </w:p>
    <w:p w14:paraId="136C0EAD">
      <w:pPr>
        <w:pStyle w:val="153"/>
        <w:numPr>
          <w:ilvl w:val="0"/>
          <w:numId w:val="0"/>
        </w:numPr>
        <w:topLinePunct w:val="0"/>
        <w:bidi w:val="0"/>
        <w:spacing w:line="360" w:lineRule="auto"/>
        <w:ind w:left="480" w:leftChars="0"/>
        <w:rPr>
          <w:rFonts w:hint="eastAsia" w:ascii="宋体" w:hAnsi="宋体" w:eastAsia="宋体" w:cs="宋体"/>
          <w:color w:val="0000FF"/>
          <w:spacing w:val="-8"/>
          <w:kern w:val="0"/>
          <w:sz w:val="21"/>
          <w:szCs w:val="21"/>
          <w:highlight w:val="none"/>
          <w:lang w:val="en-US" w:eastAsia="zh-CN" w:bidi="ar-SA"/>
        </w:rPr>
      </w:pPr>
    </w:p>
    <w:p w14:paraId="3646E701">
      <w:pPr>
        <w:keepNext/>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bCs/>
          <w:color w:val="auto"/>
          <w:kern w:val="0"/>
          <w:sz w:val="24"/>
          <w:szCs w:val="24"/>
          <w:highlight w:val="none"/>
          <w:lang w:val="en-US" w:eastAsia="zh-CN" w:bidi="ar-SA"/>
        </w:rPr>
      </w:pPr>
    </w:p>
    <w:p w14:paraId="5E5F8B65">
      <w:pPr>
        <w:keepNext/>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bCs/>
          <w:color w:val="auto"/>
          <w:kern w:val="0"/>
          <w:sz w:val="24"/>
          <w:szCs w:val="24"/>
          <w:highlight w:val="none"/>
          <w:lang w:val="en-US" w:eastAsia="zh-CN" w:bidi="ar-SA"/>
        </w:rPr>
      </w:pPr>
    </w:p>
    <w:p w14:paraId="26C9F9B6">
      <w:pPr>
        <w:keepNext/>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szCs w:val="24"/>
          <w:highlight w:val="none"/>
          <w:lang w:val="zh-CN" w:eastAsia="zh-CN" w:bidi="ar-SA"/>
        </w:rPr>
        <w:t>监狱企业证明文件</w:t>
      </w:r>
    </w:p>
    <w:p w14:paraId="390A2A8C">
      <w:pPr>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rPr>
      </w:pPr>
    </w:p>
    <w:p w14:paraId="65F9E330">
      <w:pPr>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904BA9">
      <w:pPr>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56650981">
      <w:pPr>
        <w:keepLines w:val="0"/>
        <w:pageBreakBefore w:val="0"/>
        <w:kinsoku/>
        <w:wordWrap/>
        <w:overflowPunct/>
        <w:topLinePunct w:val="0"/>
        <w:autoSpaceDE/>
        <w:autoSpaceDN/>
        <w:bidi w:val="0"/>
        <w:spacing w:line="360" w:lineRule="auto"/>
        <w:jc w:val="center"/>
        <w:outlineLvl w:val="1"/>
        <w:rPr>
          <w:rFonts w:hint="eastAsia" w:ascii="宋体" w:hAnsi="宋体" w:eastAsia="宋体" w:cs="宋体"/>
          <w:b/>
          <w:color w:val="auto"/>
          <w:sz w:val="24"/>
          <w:szCs w:val="24"/>
          <w:highlight w:val="none"/>
        </w:rPr>
      </w:pPr>
    </w:p>
    <w:p w14:paraId="47653DE5">
      <w:pPr>
        <w:keepLines w:val="0"/>
        <w:pageBreakBefore w:val="0"/>
        <w:widowControl w:val="0"/>
        <w:kinsoku/>
        <w:wordWrap/>
        <w:overflowPunct/>
        <w:topLinePunct w:val="0"/>
        <w:autoSpaceDE/>
        <w:autoSpaceDN/>
        <w:bidi w:val="0"/>
        <w:spacing w:line="360" w:lineRule="auto"/>
        <w:jc w:val="left"/>
        <w:rPr>
          <w:rFonts w:hint="eastAsia" w:ascii="Copperplate Gothic Bold" w:hAnsi="Copperplate Gothic Bold" w:eastAsia="宋体" w:cs="Times New Roman"/>
          <w:color w:val="auto"/>
          <w:kern w:val="2"/>
          <w:sz w:val="24"/>
          <w:szCs w:val="24"/>
          <w:highlight w:val="none"/>
          <w:lang w:val="en-US" w:eastAsia="zh-CN" w:bidi="ar-SA"/>
        </w:rPr>
      </w:pPr>
    </w:p>
    <w:p w14:paraId="586C5B53">
      <w:pPr>
        <w:keepLines w:val="0"/>
        <w:pageBreakBefore w:val="0"/>
        <w:kinsoku/>
        <w:wordWrap/>
        <w:overflowPunct/>
        <w:topLinePunct w:val="0"/>
        <w:autoSpaceDE/>
        <w:autoSpaceDN/>
        <w:bidi w:val="0"/>
        <w:spacing w:line="360" w:lineRule="auto"/>
        <w:ind w:firstLine="482" w:firstLineChars="200"/>
        <w:rPr>
          <w:rFonts w:hint="eastAsia" w:ascii="Times New Roman" w:hAnsi="Times New Roman" w:eastAsia="宋体" w:cs="Times New Roman"/>
          <w:color w:val="auto"/>
          <w:lang w:val="zh-CN"/>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val="en-US" w:eastAsia="zh-CN"/>
        </w:rPr>
        <w:t>监狱企业</w:t>
      </w:r>
      <w:r>
        <w:rPr>
          <w:rFonts w:hint="eastAsia" w:ascii="宋体" w:hAnsi="宋体" w:eastAsia="宋体" w:cs="宋体"/>
          <w:b/>
          <w:color w:val="auto"/>
          <w:sz w:val="24"/>
          <w:szCs w:val="24"/>
          <w:highlight w:val="none"/>
        </w:rPr>
        <w:t>的应填写。</w:t>
      </w:r>
    </w:p>
    <w:p w14:paraId="79D43502">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2C545F5F">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2FA61DD8">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5BCF904C">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76891164">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3B4D6339">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054D20E6">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14F8F5C2">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2A5A6C70">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32456832">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5D34ED97">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55B4662F">
      <w:pPr>
        <w:keepLines w:val="0"/>
        <w:pageBreakBefore w:val="0"/>
        <w:kinsoku/>
        <w:wordWrap/>
        <w:overflowPunct/>
        <w:topLinePunct w:val="0"/>
        <w:autoSpaceDE/>
        <w:autoSpaceDN/>
        <w:bidi w:val="0"/>
        <w:spacing w:line="360" w:lineRule="auto"/>
        <w:rPr>
          <w:rFonts w:hint="eastAsia" w:ascii="Times New Roman" w:hAnsi="Times New Roman" w:eastAsia="宋体" w:cs="Times New Roman"/>
          <w:color w:val="auto"/>
          <w:sz w:val="24"/>
          <w:szCs w:val="24"/>
          <w:highlight w:val="none"/>
        </w:rPr>
      </w:pPr>
    </w:p>
    <w:p w14:paraId="734FB6AA">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（三）</w:t>
      </w:r>
      <w:r>
        <w:rPr>
          <w:rFonts w:hint="eastAsia" w:ascii="宋体" w:hAnsi="宋体" w:eastAsia="宋体" w:cs="宋体"/>
          <w:b/>
          <w:bCs/>
          <w:color w:val="auto"/>
          <w:kern w:val="0"/>
          <w:sz w:val="24"/>
          <w:szCs w:val="24"/>
          <w:highlight w:val="none"/>
          <w:lang w:val="zh-CN" w:eastAsia="zh-CN" w:bidi="ar-SA"/>
        </w:rPr>
        <w:t>残疾人福利性单位证明文件</w:t>
      </w:r>
    </w:p>
    <w:p w14:paraId="673617FF">
      <w:pPr>
        <w:keepLines w:val="0"/>
        <w:pageBreakBefore w:val="0"/>
        <w:widowControl w:val="0"/>
        <w:shd w:val="clear"/>
        <w:kinsoku/>
        <w:wordWrap/>
        <w:overflowPunct/>
        <w:topLinePunct w:val="0"/>
        <w:autoSpaceDE/>
        <w:autoSpaceDN/>
        <w:bidi w:val="0"/>
        <w:spacing w:line="360" w:lineRule="auto"/>
        <w:jc w:val="left"/>
        <w:rPr>
          <w:rFonts w:hint="eastAsia" w:ascii="宋体" w:hAnsi="宋体" w:eastAsia="宋体" w:cs="宋体"/>
          <w:color w:val="auto"/>
          <w:kern w:val="2"/>
          <w:sz w:val="24"/>
          <w:szCs w:val="24"/>
          <w:highlight w:val="none"/>
          <w:lang w:val="zh-CN" w:eastAsia="zh-CN" w:bidi="ar-SA"/>
        </w:rPr>
      </w:pPr>
    </w:p>
    <w:p w14:paraId="41B728E1">
      <w:pPr>
        <w:keepLines w:val="0"/>
        <w:pageBreakBefore w:val="0"/>
        <w:widowControl/>
        <w:shd w:val="clear" w:color="auto"/>
        <w:kinsoku/>
        <w:wordWrap/>
        <w:overflowPunct/>
        <w:topLinePunct w:val="0"/>
        <w:autoSpaceDE/>
        <w:autoSpaceDN/>
        <w:bidi w:val="0"/>
        <w:spacing w:line="360" w:lineRule="auto"/>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0000FF"/>
          <w:sz w:val="24"/>
          <w:szCs w:val="24"/>
          <w:highlight w:val="none"/>
        </w:rPr>
        <w:t>致</w:t>
      </w:r>
      <w:r>
        <w:rPr>
          <w:rFonts w:hint="eastAsia" w:ascii="宋体" w:hAnsi="宋体" w:eastAsia="宋体" w:cs="宋体"/>
          <w:b/>
          <w:color w:val="0000FF"/>
          <w:sz w:val="24"/>
          <w:szCs w:val="24"/>
          <w:highlight w:val="none"/>
          <w:lang w:val="en-US" w:eastAsia="zh-CN"/>
        </w:rPr>
        <w:t>：</w:t>
      </w:r>
      <w:r>
        <w:rPr>
          <w:rFonts w:hint="eastAsia" w:ascii="宋体" w:hAnsi="宋体" w:eastAsia="宋体" w:cs="宋体"/>
          <w:color w:val="0000FF"/>
          <w:kern w:val="0"/>
          <w:sz w:val="24"/>
          <w:u w:val="single"/>
          <w:lang w:val="en-US" w:eastAsia="zh-CN"/>
        </w:rPr>
        <w:t xml:space="preserve">       </w:t>
      </w:r>
      <w:r>
        <w:rPr>
          <w:rFonts w:hint="eastAsia" w:ascii="宋体" w:hAnsi="宋体" w:eastAsia="宋体" w:cs="宋体"/>
          <w:b/>
          <w:bCs/>
          <w:color w:val="0000FF"/>
          <w:kern w:val="0"/>
          <w:sz w:val="24"/>
          <w:szCs w:val="24"/>
          <w:u w:val="none"/>
          <w:shd w:val="clear" w:color="auto" w:fill="FFFFFF"/>
          <w:lang w:eastAsia="zh-CN"/>
        </w:rPr>
        <w:t>（</w:t>
      </w:r>
      <w:r>
        <w:rPr>
          <w:rFonts w:hint="eastAsia" w:ascii="宋体" w:hAnsi="宋体" w:eastAsia="宋体" w:cs="宋体"/>
          <w:b/>
          <w:bCs/>
          <w:color w:val="0000FF"/>
          <w:kern w:val="0"/>
          <w:sz w:val="24"/>
          <w:szCs w:val="24"/>
          <w:u w:val="none"/>
          <w:shd w:val="clear" w:color="auto" w:fill="FFFFFF"/>
          <w:lang w:val="en-US" w:eastAsia="zh-CN"/>
        </w:rPr>
        <w:t>采购人名称</w:t>
      </w:r>
      <w:r>
        <w:rPr>
          <w:rFonts w:hint="eastAsia" w:ascii="宋体" w:hAnsi="宋体" w:eastAsia="宋体" w:cs="宋体"/>
          <w:b/>
          <w:bCs/>
          <w:color w:val="0000FF"/>
          <w:kern w:val="0"/>
          <w:sz w:val="24"/>
          <w:szCs w:val="24"/>
          <w:u w:val="none"/>
          <w:shd w:val="clear" w:color="auto" w:fill="FFFFFF"/>
          <w:lang w:eastAsia="zh-CN"/>
        </w:rPr>
        <w:t>）</w:t>
      </w:r>
      <w:r>
        <w:rPr>
          <w:rFonts w:hint="eastAsia" w:ascii="宋体" w:hAnsi="宋体" w:eastAsia="宋体" w:cs="宋体"/>
          <w:b/>
          <w:color w:val="auto"/>
          <w:sz w:val="24"/>
          <w:szCs w:val="24"/>
          <w:highlight w:val="none"/>
          <w:lang w:val="en-US" w:eastAsia="zh-CN"/>
        </w:rPr>
        <w:t xml:space="preserve"> </w:t>
      </w:r>
    </w:p>
    <w:p w14:paraId="3AF58A1F">
      <w:pPr>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合同包名称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09D34E55">
      <w:pPr>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BFE1415">
      <w:pPr>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p>
    <w:p w14:paraId="2686B213">
      <w:pPr>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p>
    <w:p w14:paraId="25B8F127">
      <w:pPr>
        <w:keepLines w:val="0"/>
        <w:pageBreakBefore w:val="0"/>
        <w:tabs>
          <w:tab w:val="left" w:pos="4860"/>
        </w:tabs>
        <w:kinsoku/>
        <w:wordWrap/>
        <w:overflowPunct/>
        <w:topLinePunct w:val="0"/>
        <w:autoSpaceDE/>
        <w:autoSpaceDN/>
        <w:bidi w:val="0"/>
        <w:spacing w:line="36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单位名称（盖章）：</w:t>
      </w:r>
    </w:p>
    <w:p w14:paraId="36CDBACE">
      <w:pPr>
        <w:keepLines w:val="0"/>
        <w:pageBreakBefore w:val="0"/>
        <w:tabs>
          <w:tab w:val="left" w:pos="4860"/>
        </w:tabs>
        <w:kinsoku/>
        <w:wordWrap/>
        <w:overflowPunct/>
        <w:topLinePunct w:val="0"/>
        <w:autoSpaceDE/>
        <w:autoSpaceDN/>
        <w:bidi w:val="0"/>
        <w:spacing w:line="36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5A6504D8">
      <w:pPr>
        <w:keepLines w:val="0"/>
        <w:pageBreakBefore w:val="0"/>
        <w:tabs>
          <w:tab w:val="left" w:pos="4860"/>
        </w:tabs>
        <w:kinsoku/>
        <w:wordWrap/>
        <w:overflowPunct/>
        <w:topLinePunct w:val="0"/>
        <w:autoSpaceDE/>
        <w:autoSpaceDN/>
        <w:bidi w:val="0"/>
        <w:spacing w:line="360" w:lineRule="auto"/>
        <w:ind w:right="1560" w:firstLine="480" w:firstLineChars="200"/>
        <w:jc w:val="center"/>
        <w:rPr>
          <w:rFonts w:hint="eastAsia" w:ascii="宋体" w:hAnsi="宋体" w:eastAsia="宋体" w:cs="宋体"/>
          <w:color w:val="auto"/>
          <w:sz w:val="24"/>
          <w:szCs w:val="24"/>
          <w:highlight w:val="none"/>
        </w:rPr>
      </w:pPr>
    </w:p>
    <w:p w14:paraId="2A56E6CA">
      <w:pPr>
        <w:keepLines w:val="0"/>
        <w:pageBreakBefore w:val="0"/>
        <w:kinsoku/>
        <w:wordWrap/>
        <w:overflowPunct/>
        <w:topLinePunct w:val="0"/>
        <w:autoSpaceDE/>
        <w:autoSpaceDN/>
        <w:bidi w:val="0"/>
        <w:spacing w:line="360" w:lineRule="auto"/>
        <w:ind w:firstLine="482" w:firstLineChars="200"/>
        <w:rPr>
          <w:rFonts w:hint="eastAsia" w:ascii="Times New Roman" w:hAnsi="Times New Roman" w:eastAsia="宋体" w:cs="Times New Roman"/>
          <w:color w:val="auto"/>
          <w:lang w:val="zh-CN"/>
        </w:rPr>
      </w:pPr>
      <w:r>
        <w:rPr>
          <w:rFonts w:hint="eastAsia" w:ascii="宋体" w:hAnsi="宋体" w:eastAsia="宋体" w:cs="宋体"/>
          <w:b/>
          <w:color w:val="auto"/>
          <w:sz w:val="24"/>
          <w:szCs w:val="24"/>
          <w:highlight w:val="none"/>
        </w:rPr>
        <w:t>注：残疾人福利性单位的应填写。</w:t>
      </w:r>
    </w:p>
    <w:p w14:paraId="12832B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68E6BF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01DB29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1EB79A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14F3BF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723C0D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200CF4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00B9F7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7F5C52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0C1D52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42D65C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6D5D7B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346983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FF"/>
          <w:kern w:val="2"/>
          <w:sz w:val="24"/>
          <w:szCs w:val="24"/>
          <w:lang w:val="en-US" w:eastAsia="zh-CN" w:bidi="ar-SA"/>
        </w:rPr>
      </w:pPr>
    </w:p>
    <w:p w14:paraId="4C18579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FF"/>
          <w:kern w:val="2"/>
          <w:sz w:val="28"/>
          <w:szCs w:val="24"/>
          <w:lang w:val="en-US" w:eastAsia="zh-CN" w:bidi="ar-SA"/>
        </w:rPr>
      </w:pPr>
      <w:r>
        <w:rPr>
          <w:rFonts w:hint="eastAsia" w:ascii="宋体" w:hAnsi="宋体" w:eastAsia="宋体" w:cs="宋体"/>
          <w:b/>
          <w:bCs/>
          <w:color w:val="0000FF"/>
          <w:kern w:val="2"/>
          <w:sz w:val="24"/>
          <w:szCs w:val="24"/>
          <w:lang w:val="en-US" w:eastAsia="zh-CN" w:bidi="ar-SA"/>
        </w:rPr>
        <w:t>4、本项目的特定资格要求：</w:t>
      </w:r>
    </w:p>
    <w:p w14:paraId="7B82EA83">
      <w:pPr>
        <w:keepNext w:val="0"/>
        <w:keepLines w:val="0"/>
        <w:pageBreakBefore w:val="0"/>
        <w:widowControl/>
        <w:suppressLineNumbers w:val="0"/>
        <w:kinsoku/>
        <w:overflowPunct/>
        <w:topLinePunct w:val="0"/>
        <w:autoSpaceDE/>
        <w:autoSpaceDN/>
        <w:bidi w:val="0"/>
        <w:adjustRightInd/>
        <w:snapToGrid/>
        <w:spacing w:line="44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b w:val="0"/>
          <w:bCs w:val="0"/>
          <w:color w:val="0000FF"/>
          <w:sz w:val="24"/>
          <w:szCs w:val="24"/>
          <w:highlight w:val="none"/>
          <w:lang w:eastAsia="zh-CN" w:bidi="ar"/>
        </w:rPr>
        <w:t>（</w:t>
      </w:r>
      <w:r>
        <w:rPr>
          <w:rFonts w:hint="eastAsia" w:ascii="宋体" w:hAnsi="宋体" w:eastAsia="宋体" w:cs="宋体"/>
          <w:b w:val="0"/>
          <w:bCs w:val="0"/>
          <w:color w:val="0000FF"/>
          <w:sz w:val="24"/>
          <w:szCs w:val="24"/>
          <w:highlight w:val="none"/>
          <w:lang w:val="en-US" w:eastAsia="zh-CN" w:bidi="ar"/>
        </w:rPr>
        <w:t>1</w:t>
      </w:r>
      <w:r>
        <w:rPr>
          <w:rFonts w:hint="eastAsia" w:ascii="宋体" w:hAnsi="宋体" w:eastAsia="宋体" w:cs="宋体"/>
          <w:b w:val="0"/>
          <w:bCs w:val="0"/>
          <w:color w:val="0000FF"/>
          <w:sz w:val="24"/>
          <w:szCs w:val="24"/>
          <w:highlight w:val="none"/>
          <w:lang w:eastAsia="zh-CN" w:bidi="ar"/>
        </w:rPr>
        <w:t>）</w:t>
      </w:r>
      <w:r>
        <w:rPr>
          <w:rFonts w:hint="eastAsia" w:ascii="宋体" w:hAnsi="宋体" w:eastAsia="宋体" w:cs="宋体"/>
          <w:color w:val="0000FF"/>
          <w:sz w:val="24"/>
          <w:szCs w:val="24"/>
          <w:highlight w:val="none"/>
          <w:lang w:val="en-US" w:eastAsia="zh-CN"/>
        </w:rPr>
        <w:t>供应商应授权合法的人员参加投标全过程，其中授权代表参加投标的，须提供法定代表人授权书（附法定代表人、被授权人身份证复印件），法定代表人参加投标的，须提供法定代表人身份证明，招标文件中凡是需要法定代表人签名盖章之处，非法人单位的负责人均参照执行；</w:t>
      </w:r>
    </w:p>
    <w:p w14:paraId="3DF71D5B">
      <w:pPr>
        <w:keepNext w:val="0"/>
        <w:keepLines w:val="0"/>
        <w:pageBreakBefore w:val="0"/>
        <w:widowControl w:val="0"/>
        <w:kinsoku/>
        <w:wordWrap/>
        <w:overflowPunct/>
        <w:topLinePunct w:val="0"/>
        <w:autoSpaceDE w:val="0"/>
        <w:autoSpaceDN w:val="0"/>
        <w:bidi w:val="0"/>
        <w:adjustRightInd w:val="0"/>
        <w:snapToGrid w:val="0"/>
        <w:spacing w:line="52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法定代表人证明书</w:t>
      </w:r>
    </w:p>
    <w:p w14:paraId="11EF400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42428B7E">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14:paraId="5A14307B">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14:paraId="72A458AF">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日；经营期限：</w:t>
      </w:r>
      <w:r>
        <w:rPr>
          <w:rFonts w:hint="eastAsia" w:ascii="宋体" w:hAnsi="宋体" w:eastAsia="宋体" w:cs="宋体"/>
          <w:color w:val="auto"/>
          <w:kern w:val="0"/>
          <w:sz w:val="24"/>
          <w:szCs w:val="24"/>
          <w:highlight w:val="none"/>
          <w:u w:val="single"/>
        </w:rPr>
        <w:t xml:space="preserve">                  </w:t>
      </w:r>
    </w:p>
    <w:p w14:paraId="79E16370">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经营范围：主营：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；兼营：</w:t>
      </w:r>
      <w:r>
        <w:rPr>
          <w:rFonts w:hint="eastAsia" w:ascii="宋体" w:hAnsi="宋体" w:eastAsia="宋体" w:cs="宋体"/>
          <w:color w:val="auto"/>
          <w:kern w:val="0"/>
          <w:sz w:val="24"/>
          <w:szCs w:val="24"/>
          <w:highlight w:val="none"/>
          <w:u w:val="single"/>
        </w:rPr>
        <w:t xml:space="preserve">              </w:t>
      </w:r>
    </w:p>
    <w:p w14:paraId="10DF9607">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名称）的法定代表人。</w:t>
      </w:r>
    </w:p>
    <w:p w14:paraId="1D6B2F96">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670CECF0">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36"/>
        <w:tblW w:w="0" w:type="auto"/>
        <w:tblInd w:w="540" w:type="dxa"/>
        <w:tblLayout w:type="fixed"/>
        <w:tblCellMar>
          <w:top w:w="0" w:type="dxa"/>
          <w:left w:w="108" w:type="dxa"/>
          <w:bottom w:w="0" w:type="dxa"/>
          <w:right w:w="108" w:type="dxa"/>
        </w:tblCellMar>
      </w:tblPr>
      <w:tblGrid>
        <w:gridCol w:w="4081"/>
        <w:gridCol w:w="3915"/>
      </w:tblGrid>
      <w:tr w14:paraId="388846CB">
        <w:tblPrEx>
          <w:tblCellMar>
            <w:top w:w="0" w:type="dxa"/>
            <w:left w:w="108" w:type="dxa"/>
            <w:bottom w:w="0" w:type="dxa"/>
            <w:right w:w="108" w:type="dxa"/>
          </w:tblCellMar>
        </w:tblPrEx>
        <w:trPr>
          <w:trHeight w:val="2494"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14:paraId="13763BA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20230A5F">
            <w:pPr>
              <w:keepNext w:val="0"/>
              <w:keepLines w:val="0"/>
              <w:pageBreakBefore w:val="0"/>
              <w:widowControl w:val="0"/>
              <w:kinsoku/>
              <w:wordWrap/>
              <w:overflowPunct/>
              <w:topLinePunct w:val="0"/>
              <w:bidi w:val="0"/>
              <w:spacing w:line="520" w:lineRule="exact"/>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国徽</w:t>
            </w:r>
            <w:r>
              <w:rPr>
                <w:rFonts w:hint="eastAsia" w:ascii="宋体" w:hAnsi="宋体" w:eastAsia="宋体" w:cs="宋体"/>
                <w:color w:val="auto"/>
                <w:sz w:val="24"/>
                <w:szCs w:val="24"/>
                <w:highlight w:val="none"/>
              </w:rPr>
              <w:t>面）</w:t>
            </w:r>
          </w:p>
        </w:tc>
        <w:tc>
          <w:tcPr>
            <w:tcW w:w="3915" w:type="dxa"/>
            <w:tcBorders>
              <w:top w:val="single" w:color="auto" w:sz="6" w:space="0"/>
              <w:left w:val="single" w:color="auto" w:sz="6" w:space="0"/>
              <w:bottom w:val="single" w:color="auto" w:sz="6" w:space="0"/>
              <w:right w:val="single" w:color="auto" w:sz="6" w:space="0"/>
            </w:tcBorders>
            <w:noWrap w:val="0"/>
            <w:vAlign w:val="center"/>
          </w:tcPr>
          <w:p w14:paraId="4BCB205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5B7D0629">
            <w:pPr>
              <w:keepNext w:val="0"/>
              <w:keepLines w:val="0"/>
              <w:pageBreakBefore w:val="0"/>
              <w:widowControl w:val="0"/>
              <w:kinsoku/>
              <w:wordWrap/>
              <w:overflowPunct/>
              <w:topLinePunct w:val="0"/>
              <w:bidi w:val="0"/>
              <w:spacing w:line="520" w:lineRule="exact"/>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人像</w:t>
            </w:r>
            <w:r>
              <w:rPr>
                <w:rFonts w:hint="eastAsia" w:ascii="宋体" w:hAnsi="宋体" w:eastAsia="宋体" w:cs="宋体"/>
                <w:color w:val="auto"/>
                <w:sz w:val="24"/>
                <w:szCs w:val="24"/>
                <w:highlight w:val="none"/>
              </w:rPr>
              <w:t>面）</w:t>
            </w:r>
          </w:p>
        </w:tc>
      </w:tr>
    </w:tbl>
    <w:p w14:paraId="6AB8713C">
      <w:pPr>
        <w:keepNext w:val="0"/>
        <w:keepLines w:val="0"/>
        <w:pageBreakBefore w:val="0"/>
        <w:widowControl w:val="0"/>
        <w:kinsoku/>
        <w:wordWrap/>
        <w:overflowPunct/>
        <w:topLinePunct w:val="0"/>
        <w:bidi w:val="0"/>
        <w:spacing w:line="520" w:lineRule="exact"/>
        <w:ind w:right="-197" w:rightChars="-94"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说明：仅限法定代表人参加</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时提供。</w:t>
      </w:r>
    </w:p>
    <w:p w14:paraId="1A0EFBD0">
      <w:pPr>
        <w:keepNext w:val="0"/>
        <w:keepLines w:val="0"/>
        <w:pageBreakBefore w:val="0"/>
        <w:widowControl w:val="0"/>
        <w:kinsoku/>
        <w:wordWrap/>
        <w:overflowPunct/>
        <w:topLinePunct w:val="0"/>
        <w:bidi w:val="0"/>
        <w:spacing w:line="520" w:lineRule="exact"/>
        <w:jc w:val="left"/>
        <w:textAlignment w:val="auto"/>
        <w:rPr>
          <w:rFonts w:hint="eastAsia" w:ascii="宋体" w:hAnsi="宋体" w:eastAsia="宋体" w:cs="宋体"/>
          <w:color w:val="auto"/>
          <w:kern w:val="2"/>
          <w:sz w:val="24"/>
          <w:szCs w:val="24"/>
          <w:highlight w:val="none"/>
          <w:lang w:val="en-US" w:eastAsia="zh-CN" w:bidi="ar-SA"/>
        </w:rPr>
      </w:pPr>
    </w:p>
    <w:p w14:paraId="2839B12C">
      <w:pPr>
        <w:keepNext w:val="0"/>
        <w:keepLines w:val="0"/>
        <w:pageBreakBefore w:val="0"/>
        <w:widowControl w:val="0"/>
        <w:kinsoku/>
        <w:wordWrap/>
        <w:overflowPunct/>
        <w:topLinePunct w:val="0"/>
        <w:bidi w:val="0"/>
        <w:spacing w:line="520" w:lineRule="exact"/>
        <w:textAlignment w:val="auto"/>
        <w:rPr>
          <w:rFonts w:hint="eastAsia" w:ascii="宋体" w:hAnsi="宋体" w:eastAsia="宋体" w:cs="宋体"/>
        </w:rPr>
      </w:pPr>
    </w:p>
    <w:p w14:paraId="310301CB">
      <w:pPr>
        <w:keepNext w:val="0"/>
        <w:keepLines w:val="0"/>
        <w:pageBreakBefore w:val="0"/>
        <w:widowControl w:val="0"/>
        <w:kinsoku/>
        <w:wordWrap/>
        <w:overflowPunct/>
        <w:topLinePunct w:val="0"/>
        <w:bidi w:val="0"/>
        <w:spacing w:line="520" w:lineRule="exact"/>
        <w:ind w:firstLine="1920" w:firstLineChars="8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p>
    <w:p w14:paraId="6BE8DC37">
      <w:pPr>
        <w:keepNext w:val="0"/>
        <w:keepLines w:val="0"/>
        <w:pageBreakBefore w:val="0"/>
        <w:widowControl w:val="0"/>
        <w:kinsoku/>
        <w:wordWrap/>
        <w:overflowPunct/>
        <w:topLinePunct w:val="0"/>
        <w:bidi w:val="0"/>
        <w:adjustRightInd w:val="0"/>
        <w:snapToGrid w:val="0"/>
        <w:spacing w:line="520" w:lineRule="exact"/>
        <w:ind w:firstLine="4560" w:firstLineChars="19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A96BD7C">
      <w:pPr>
        <w:pageBreakBefore/>
        <w:tabs>
          <w:tab w:val="left" w:pos="210"/>
        </w:tabs>
        <w:spacing w:line="360" w:lineRule="auto"/>
        <w:ind w:firstLine="482" w:firstLineChars="200"/>
        <w:jc w:val="center"/>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法定代表人授权委托书</w:t>
      </w:r>
    </w:p>
    <w:p w14:paraId="4A014E82">
      <w:pPr>
        <w:widowControl w:val="0"/>
        <w:spacing w:line="360" w:lineRule="auto"/>
        <w:jc w:val="left"/>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泾阳县政府采购中心：</w:t>
      </w:r>
    </w:p>
    <w:p w14:paraId="446B971D">
      <w:pPr>
        <w:widowControl/>
        <w:wordWrap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名称）的法定代表人，现委托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FF"/>
          <w:sz w:val="24"/>
          <w:szCs w:val="24"/>
          <w:highlight w:val="none"/>
          <w:u w:val="single"/>
          <w:lang w:val="en-US" w:eastAsia="zh-CN"/>
        </w:rPr>
        <w:t xml:space="preserve">      </w:t>
      </w:r>
      <w:r>
        <w:rPr>
          <w:rFonts w:hint="eastAsia" w:ascii="宋体" w:hAnsi="宋体" w:eastAsia="宋体" w:cs="宋体"/>
          <w:snapToGrid/>
          <w:color w:val="0000FF"/>
          <w:kern w:val="0"/>
          <w:sz w:val="24"/>
          <w:szCs w:val="20"/>
          <w:highlight w:val="none"/>
          <w:u w:val="single"/>
          <w:lang w:val="en-US" w:eastAsia="zh-CN"/>
        </w:rPr>
        <w:t>（合同包名称、项目编号）</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、签订合同和处理有关事宜，其法律后果由我方承担。</w:t>
      </w:r>
    </w:p>
    <w:p w14:paraId="62302AA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自投标截止之日起     日历天     </w:t>
      </w:r>
    </w:p>
    <w:p w14:paraId="4237B27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5D590BED">
      <w:pPr>
        <w:spacing w:line="360" w:lineRule="auto"/>
        <w:ind w:firstLine="480" w:firstLineChars="200"/>
        <w:outlineLvl w:val="9"/>
        <w:rPr>
          <w:rFonts w:hint="eastAsia" w:ascii="宋体" w:hAnsi="宋体" w:eastAsia="宋体" w:cs="宋体"/>
          <w:color w:val="auto"/>
          <w:sz w:val="24"/>
          <w:szCs w:val="24"/>
          <w:highlight w:val="none"/>
          <w:lang w:val="en-US" w:eastAsia="zh-CN"/>
        </w:rPr>
      </w:pPr>
      <w:bookmarkStart w:id="64" w:name="_Toc201637979"/>
      <w:bookmarkStart w:id="65" w:name="_Toc214090947"/>
    </w:p>
    <w:p w14:paraId="6FB1C1E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法定代表人/负责人签字</w:t>
      </w:r>
      <w:r>
        <w:rPr>
          <w:rFonts w:hint="eastAsia" w:ascii="宋体" w:hAnsi="宋体" w:eastAsia="宋体" w:cs="宋体"/>
          <w:color w:val="auto"/>
          <w:sz w:val="24"/>
          <w:szCs w:val="24"/>
          <w:highlight w:val="none"/>
        </w:rPr>
        <w:t>：              被授权人签字：</w:t>
      </w:r>
      <w:bookmarkEnd w:id="64"/>
      <w:bookmarkEnd w:id="65"/>
    </w:p>
    <w:p w14:paraId="167F55EC">
      <w:pPr>
        <w:spacing w:line="360" w:lineRule="auto"/>
        <w:ind w:firstLine="480" w:firstLineChars="200"/>
        <w:outlineLvl w:val="9"/>
        <w:rPr>
          <w:rFonts w:hint="eastAsia" w:ascii="宋体" w:hAnsi="宋体" w:eastAsia="宋体" w:cs="宋体"/>
          <w:color w:val="auto"/>
          <w:sz w:val="24"/>
          <w:szCs w:val="24"/>
          <w:highlight w:val="none"/>
        </w:rPr>
      </w:pPr>
      <w:bookmarkStart w:id="66" w:name="_Toc201637980"/>
      <w:bookmarkStart w:id="67" w:name="_Toc214090948"/>
      <w:r>
        <w:rPr>
          <w:rFonts w:hint="eastAsia" w:ascii="宋体" w:hAnsi="宋体" w:eastAsia="宋体" w:cs="宋体"/>
          <w:color w:val="auto"/>
          <w:sz w:val="24"/>
          <w:szCs w:val="24"/>
          <w:highlight w:val="none"/>
        </w:rPr>
        <w:t>职          务：                     职        务：</w:t>
      </w:r>
      <w:bookmarkEnd w:id="66"/>
      <w:bookmarkEnd w:id="67"/>
    </w:p>
    <w:p w14:paraId="44007242">
      <w:pPr>
        <w:spacing w:line="360" w:lineRule="auto"/>
        <w:ind w:firstLine="480" w:firstLineChars="200"/>
        <w:outlineLvl w:val="9"/>
        <w:rPr>
          <w:rFonts w:hint="eastAsia" w:ascii="宋体" w:hAnsi="宋体" w:eastAsia="宋体" w:cs="宋体"/>
          <w:color w:val="auto"/>
          <w:sz w:val="24"/>
          <w:szCs w:val="24"/>
          <w:highlight w:val="none"/>
        </w:rPr>
      </w:pPr>
      <w:bookmarkStart w:id="68" w:name="_Toc201637981"/>
      <w:bookmarkStart w:id="69" w:name="_Toc214090949"/>
      <w:r>
        <w:rPr>
          <w:rFonts w:hint="eastAsia" w:ascii="宋体" w:hAnsi="宋体" w:eastAsia="宋体" w:cs="宋体"/>
          <w:color w:val="auto"/>
          <w:sz w:val="24"/>
          <w:szCs w:val="24"/>
          <w:highlight w:val="none"/>
        </w:rPr>
        <w:t>身  份 证  号 ：                     身 份 证 号 ：</w:t>
      </w:r>
      <w:bookmarkEnd w:id="68"/>
      <w:bookmarkEnd w:id="69"/>
    </w:p>
    <w:p w14:paraId="261F2590">
      <w:pPr>
        <w:spacing w:line="360" w:lineRule="auto"/>
        <w:outlineLvl w:val="9"/>
        <w:rPr>
          <w:rFonts w:hint="eastAsia" w:ascii="宋体" w:hAnsi="宋体" w:eastAsia="宋体" w:cs="宋体"/>
          <w:color w:val="auto"/>
          <w:sz w:val="24"/>
          <w:szCs w:val="24"/>
          <w:highlight w:val="none"/>
        </w:rPr>
      </w:pPr>
      <w:bookmarkStart w:id="70" w:name="_Toc201637982"/>
      <w:bookmarkStart w:id="71" w:name="_Toc214090950"/>
    </w:p>
    <w:p w14:paraId="23BEE887">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附：法定代表人、被授权人身份证复印件。（二代身份证正、反两面都需复印）</w:t>
      </w:r>
      <w:bookmarkEnd w:id="70"/>
      <w:bookmarkEnd w:id="71"/>
    </w:p>
    <w:p w14:paraId="18585B9B">
      <w:pPr>
        <w:widowControl w:val="0"/>
        <w:spacing w:line="360" w:lineRule="auto"/>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14:paraId="2FEE5161">
      <w:pPr>
        <w:widowControl w:val="0"/>
        <w:spacing w:line="360" w:lineRule="auto"/>
        <w:ind w:firstLine="480" w:firstLineChars="200"/>
        <w:jc w:val="left"/>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1．本授权书有效期自招标大会之日计算不得少于90日历天。</w:t>
      </w:r>
    </w:p>
    <w:p w14:paraId="59415F11">
      <w:pPr>
        <w:widowControl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2．授权书内容填写要明确，文字要工整清楚，涂改无效。</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0AAB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14:paraId="5C8413E7">
            <w:pPr>
              <w:spacing w:line="360" w:lineRule="auto"/>
              <w:jc w:val="center"/>
              <w:outlineLvl w:val="9"/>
              <w:rPr>
                <w:rFonts w:hint="eastAsia" w:ascii="宋体" w:hAnsi="宋体" w:eastAsia="宋体" w:cs="宋体"/>
                <w:color w:val="auto"/>
                <w:sz w:val="24"/>
                <w:szCs w:val="24"/>
                <w:highlight w:val="none"/>
              </w:rPr>
            </w:pPr>
            <w:bookmarkStart w:id="72" w:name="_Toc214090951"/>
            <w:bookmarkStart w:id="73" w:name="_Toc201637983"/>
            <w:r>
              <w:rPr>
                <w:rFonts w:hint="eastAsia" w:ascii="宋体" w:hAnsi="宋体" w:eastAsia="宋体" w:cs="宋体"/>
                <w:color w:val="auto"/>
                <w:sz w:val="24"/>
                <w:szCs w:val="24"/>
                <w:highlight w:val="none"/>
              </w:rPr>
              <w:t>法定代表人身份证复印件</w:t>
            </w:r>
            <w:bookmarkEnd w:id="72"/>
            <w:bookmarkEnd w:id="73"/>
          </w:p>
          <w:p w14:paraId="5341DE77">
            <w:pPr>
              <w:spacing w:line="360" w:lineRule="auto"/>
              <w:jc w:val="center"/>
              <w:outlineLvl w:val="9"/>
              <w:rPr>
                <w:rFonts w:hint="eastAsia" w:ascii="宋体" w:hAnsi="宋体" w:eastAsia="宋体" w:cs="宋体"/>
                <w:color w:val="auto"/>
                <w:sz w:val="24"/>
                <w:szCs w:val="24"/>
                <w:highlight w:val="none"/>
              </w:rPr>
            </w:pPr>
            <w:bookmarkStart w:id="74" w:name="_Toc201637984"/>
            <w:bookmarkStart w:id="75" w:name="_Toc21409095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国徽</w:t>
            </w:r>
            <w:r>
              <w:rPr>
                <w:rFonts w:hint="eastAsia" w:ascii="宋体" w:hAnsi="宋体" w:eastAsia="宋体" w:cs="宋体"/>
                <w:color w:val="auto"/>
                <w:sz w:val="24"/>
                <w:szCs w:val="24"/>
                <w:highlight w:val="none"/>
              </w:rPr>
              <w:t>面）</w:t>
            </w:r>
            <w:bookmarkEnd w:id="74"/>
            <w:bookmarkEnd w:id="75"/>
          </w:p>
        </w:tc>
        <w:tc>
          <w:tcPr>
            <w:tcW w:w="4396" w:type="dxa"/>
            <w:noWrap w:val="0"/>
            <w:vAlign w:val="center"/>
          </w:tcPr>
          <w:p w14:paraId="29614693">
            <w:pPr>
              <w:spacing w:line="360" w:lineRule="auto"/>
              <w:jc w:val="center"/>
              <w:outlineLvl w:val="9"/>
              <w:rPr>
                <w:rFonts w:hint="eastAsia" w:ascii="宋体" w:hAnsi="宋体" w:eastAsia="宋体" w:cs="宋体"/>
                <w:color w:val="auto"/>
                <w:sz w:val="24"/>
                <w:szCs w:val="24"/>
                <w:highlight w:val="none"/>
              </w:rPr>
            </w:pPr>
            <w:bookmarkStart w:id="76" w:name="_Toc201637985"/>
            <w:bookmarkStart w:id="77" w:name="_Toc214090953"/>
            <w:r>
              <w:rPr>
                <w:rFonts w:hint="eastAsia" w:ascii="宋体" w:hAnsi="宋体" w:eastAsia="宋体" w:cs="宋体"/>
                <w:color w:val="auto"/>
                <w:sz w:val="24"/>
                <w:szCs w:val="24"/>
                <w:highlight w:val="none"/>
              </w:rPr>
              <w:t>被授权人身份证复印件</w:t>
            </w:r>
            <w:bookmarkEnd w:id="76"/>
            <w:bookmarkEnd w:id="77"/>
          </w:p>
          <w:p w14:paraId="2FBB6A6B">
            <w:pPr>
              <w:spacing w:line="360" w:lineRule="auto"/>
              <w:jc w:val="center"/>
              <w:outlineLvl w:val="9"/>
              <w:rPr>
                <w:rFonts w:hint="eastAsia" w:ascii="宋体" w:hAnsi="宋体" w:eastAsia="宋体" w:cs="宋体"/>
                <w:color w:val="auto"/>
                <w:sz w:val="24"/>
                <w:szCs w:val="24"/>
                <w:highlight w:val="none"/>
              </w:rPr>
            </w:pPr>
            <w:bookmarkStart w:id="78" w:name="_Toc201637986"/>
            <w:bookmarkStart w:id="79" w:name="_Toc214090954"/>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国徽</w:t>
            </w:r>
            <w:r>
              <w:rPr>
                <w:rFonts w:hint="eastAsia" w:ascii="宋体" w:hAnsi="宋体" w:eastAsia="宋体" w:cs="宋体"/>
                <w:color w:val="auto"/>
                <w:sz w:val="24"/>
                <w:szCs w:val="24"/>
                <w:highlight w:val="none"/>
              </w:rPr>
              <w:t>面）</w:t>
            </w:r>
            <w:bookmarkEnd w:id="78"/>
            <w:bookmarkEnd w:id="79"/>
          </w:p>
        </w:tc>
      </w:tr>
      <w:tr w14:paraId="393D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14:paraId="65F7C6C7">
            <w:pPr>
              <w:spacing w:line="360" w:lineRule="auto"/>
              <w:jc w:val="center"/>
              <w:outlineLvl w:val="9"/>
              <w:rPr>
                <w:rFonts w:hint="eastAsia" w:ascii="宋体" w:hAnsi="宋体" w:eastAsia="宋体" w:cs="宋体"/>
                <w:color w:val="auto"/>
                <w:sz w:val="24"/>
                <w:szCs w:val="24"/>
                <w:highlight w:val="none"/>
              </w:rPr>
            </w:pPr>
            <w:bookmarkStart w:id="80" w:name="_Toc214090955"/>
            <w:bookmarkStart w:id="81" w:name="_Toc201637987"/>
            <w:r>
              <w:rPr>
                <w:rFonts w:hint="eastAsia" w:ascii="宋体" w:hAnsi="宋体" w:eastAsia="宋体" w:cs="宋体"/>
                <w:color w:val="auto"/>
                <w:sz w:val="24"/>
                <w:szCs w:val="24"/>
                <w:highlight w:val="none"/>
              </w:rPr>
              <w:t>法定代表人身份证复印件</w:t>
            </w:r>
            <w:bookmarkEnd w:id="80"/>
            <w:bookmarkEnd w:id="81"/>
          </w:p>
          <w:p w14:paraId="4DE62536">
            <w:pPr>
              <w:spacing w:line="360" w:lineRule="auto"/>
              <w:jc w:val="center"/>
              <w:outlineLvl w:val="9"/>
              <w:rPr>
                <w:rFonts w:hint="eastAsia" w:ascii="宋体" w:hAnsi="宋体" w:eastAsia="宋体" w:cs="宋体"/>
                <w:color w:val="auto"/>
                <w:sz w:val="24"/>
                <w:szCs w:val="24"/>
                <w:highlight w:val="none"/>
              </w:rPr>
            </w:pPr>
            <w:bookmarkStart w:id="82" w:name="_Toc214090956"/>
            <w:bookmarkStart w:id="83" w:name="_Toc201637988"/>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人像</w:t>
            </w:r>
            <w:r>
              <w:rPr>
                <w:rFonts w:hint="eastAsia" w:ascii="宋体" w:hAnsi="宋体" w:eastAsia="宋体" w:cs="宋体"/>
                <w:color w:val="auto"/>
                <w:sz w:val="24"/>
                <w:szCs w:val="24"/>
                <w:highlight w:val="none"/>
              </w:rPr>
              <w:t>面）</w:t>
            </w:r>
            <w:bookmarkEnd w:id="82"/>
            <w:bookmarkEnd w:id="83"/>
          </w:p>
        </w:tc>
        <w:tc>
          <w:tcPr>
            <w:tcW w:w="4396" w:type="dxa"/>
            <w:noWrap w:val="0"/>
            <w:vAlign w:val="center"/>
          </w:tcPr>
          <w:p w14:paraId="210BD4B5">
            <w:pPr>
              <w:spacing w:line="360" w:lineRule="auto"/>
              <w:jc w:val="center"/>
              <w:outlineLvl w:val="9"/>
              <w:rPr>
                <w:rFonts w:hint="eastAsia" w:ascii="宋体" w:hAnsi="宋体" w:eastAsia="宋体" w:cs="宋体"/>
                <w:color w:val="auto"/>
                <w:sz w:val="24"/>
                <w:szCs w:val="24"/>
                <w:highlight w:val="none"/>
              </w:rPr>
            </w:pPr>
            <w:bookmarkStart w:id="84" w:name="_Toc214090957"/>
            <w:bookmarkStart w:id="85" w:name="_Toc201637989"/>
            <w:r>
              <w:rPr>
                <w:rFonts w:hint="eastAsia" w:ascii="宋体" w:hAnsi="宋体" w:eastAsia="宋体" w:cs="宋体"/>
                <w:color w:val="auto"/>
                <w:sz w:val="24"/>
                <w:szCs w:val="24"/>
                <w:highlight w:val="none"/>
              </w:rPr>
              <w:t>被授权人身份证复印件</w:t>
            </w:r>
            <w:bookmarkEnd w:id="84"/>
            <w:bookmarkEnd w:id="85"/>
          </w:p>
          <w:p w14:paraId="6F2B02D2">
            <w:pPr>
              <w:spacing w:line="360" w:lineRule="auto"/>
              <w:jc w:val="center"/>
              <w:outlineLvl w:val="9"/>
              <w:rPr>
                <w:rFonts w:hint="eastAsia" w:ascii="宋体" w:hAnsi="宋体" w:eastAsia="宋体" w:cs="宋体"/>
                <w:color w:val="auto"/>
                <w:sz w:val="24"/>
                <w:szCs w:val="24"/>
                <w:highlight w:val="none"/>
              </w:rPr>
            </w:pPr>
            <w:bookmarkStart w:id="86" w:name="_Toc214090958"/>
            <w:bookmarkStart w:id="87" w:name="_Toc20163799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人像</w:t>
            </w:r>
            <w:r>
              <w:rPr>
                <w:rFonts w:hint="eastAsia" w:ascii="宋体" w:hAnsi="宋体" w:eastAsia="宋体" w:cs="宋体"/>
                <w:color w:val="auto"/>
                <w:sz w:val="24"/>
                <w:szCs w:val="24"/>
                <w:highlight w:val="none"/>
              </w:rPr>
              <w:t>面）</w:t>
            </w:r>
            <w:bookmarkEnd w:id="86"/>
            <w:bookmarkEnd w:id="87"/>
          </w:p>
        </w:tc>
      </w:tr>
    </w:tbl>
    <w:p w14:paraId="23E2DD91">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FA88816">
      <w:pPr>
        <w:spacing w:line="360" w:lineRule="auto"/>
        <w:ind w:firstLine="5280" w:firstLineChars="2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B09FA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r>
        <w:rPr>
          <w:rFonts w:hint="eastAsia" w:ascii="宋体" w:hAnsi="宋体" w:eastAsia="宋体" w:cs="宋体"/>
          <w:b w:val="0"/>
          <w:bCs w:val="0"/>
          <w:color w:val="0000FF"/>
          <w:sz w:val="24"/>
          <w:szCs w:val="24"/>
          <w:highlight w:val="none"/>
          <w:lang w:eastAsia="zh-CN" w:bidi="ar"/>
        </w:rPr>
        <w:t>（</w:t>
      </w:r>
      <w:r>
        <w:rPr>
          <w:rFonts w:hint="eastAsia" w:ascii="宋体" w:hAnsi="宋体" w:eastAsia="宋体" w:cs="宋体"/>
          <w:b w:val="0"/>
          <w:bCs w:val="0"/>
          <w:color w:val="0000FF"/>
          <w:sz w:val="24"/>
          <w:szCs w:val="24"/>
          <w:highlight w:val="none"/>
          <w:lang w:val="en-US" w:eastAsia="zh-CN" w:bidi="ar"/>
        </w:rPr>
        <w:t>2</w:t>
      </w:r>
      <w:r>
        <w:rPr>
          <w:rFonts w:hint="eastAsia" w:ascii="宋体" w:hAnsi="宋体" w:eastAsia="宋体" w:cs="宋体"/>
          <w:b w:val="0"/>
          <w:bCs w:val="0"/>
          <w:color w:val="0000FF"/>
          <w:sz w:val="24"/>
          <w:szCs w:val="24"/>
          <w:highlight w:val="none"/>
          <w:lang w:eastAsia="zh-CN" w:bidi="ar"/>
        </w:rPr>
        <w:t>）</w:t>
      </w:r>
      <w:r>
        <w:rPr>
          <w:rFonts w:hint="eastAsia" w:ascii="宋体" w:hAnsi="宋体" w:cs="宋体"/>
          <w:b w:val="0"/>
          <w:bCs w:val="0"/>
          <w:color w:val="0000FF"/>
          <w:sz w:val="24"/>
          <w:szCs w:val="24"/>
          <w:highlight w:val="none"/>
          <w:lang w:eastAsia="zh-CN" w:bidi="ar"/>
        </w:rPr>
        <w:t>投标供应商须提供公安机关颁发的《保安服务许可证》。陕西省外投标供应商还须出具承诺书（承诺书形式不限），承诺自承接本项目之日起30日内向采购人所在地社区的市级人民政府公安机关备案。</w:t>
      </w:r>
    </w:p>
    <w:p w14:paraId="03B591A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02842D8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1C5857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6F17DC3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4260138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3117F6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56FDD4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7E4DE1B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34309AC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5ADE57B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001B9F5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2E30FE9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60DFE40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3A3F84E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226DDA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64AAFA0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4817A5A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49F8853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4EF4AF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60639F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09451B7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533919E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10CC647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3AE00E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280193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kern w:val="0"/>
          <w:sz w:val="24"/>
          <w:szCs w:val="24"/>
          <w:lang w:val="en-US" w:eastAsia="zh-CN" w:bidi="ar-SA"/>
        </w:rPr>
      </w:pPr>
    </w:p>
    <w:p w14:paraId="0921840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r>
        <w:rPr>
          <w:rFonts w:hint="eastAsia" w:ascii="宋体" w:hAnsi="宋体" w:eastAsia="宋体" w:cs="宋体"/>
          <w:b w:val="0"/>
          <w:bCs w:val="0"/>
          <w:color w:val="0000FF"/>
          <w:sz w:val="24"/>
          <w:szCs w:val="24"/>
          <w:highlight w:val="none"/>
          <w:lang w:val="en-US" w:eastAsia="zh-CN" w:bidi="ar"/>
        </w:rPr>
        <w:t>（3）供</w:t>
      </w:r>
      <w:r>
        <w:rPr>
          <w:rFonts w:hint="eastAsia" w:ascii="宋体" w:hAnsi="宋体" w:eastAsia="宋体" w:cs="宋体"/>
          <w:color w:val="0000FF"/>
          <w:kern w:val="0"/>
          <w:sz w:val="24"/>
          <w:szCs w:val="24"/>
          <w:lang w:val="en-US" w:eastAsia="zh-CN" w:bidi="ar-SA"/>
        </w:rPr>
        <w:t>应商未被“中国执行信息公开网”网站（http://zxgk.court.gov.cn/shixin/）被列为失信被执行人，未被“信用中国”网站（www.creditchina.gov.cn）被列为</w:t>
      </w:r>
      <w:r>
        <w:rPr>
          <w:rFonts w:hint="eastAsia" w:ascii="宋体" w:hAnsi="宋体" w:eastAsia="宋体" w:cs="宋体"/>
          <w:snapToGrid/>
          <w:color w:val="0000FF"/>
          <w:kern w:val="0"/>
          <w:sz w:val="24"/>
          <w:szCs w:val="24"/>
          <w:highlight w:val="none"/>
          <w:shd w:val="clear" w:color="auto" w:fill="FFFFFF"/>
          <w:lang w:eastAsia="zh-CN"/>
        </w:rPr>
        <w:t>重大税收违法失信主体</w:t>
      </w:r>
      <w:r>
        <w:rPr>
          <w:rFonts w:hint="eastAsia" w:ascii="宋体" w:hAnsi="宋体" w:eastAsia="宋体" w:cs="宋体"/>
          <w:color w:val="0000FF"/>
          <w:kern w:val="0"/>
          <w:sz w:val="24"/>
          <w:szCs w:val="24"/>
          <w:lang w:val="en-US" w:eastAsia="zh-CN" w:bidi="ar-SA"/>
        </w:rPr>
        <w:t>，未被中国政府采购网（www.ccgp.gov.cn）被列为政府采购严重违法失信行为记录名单；</w:t>
      </w:r>
    </w:p>
    <w:p w14:paraId="0F0C92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53EDCFA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3F94D6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099C40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29A382F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6EAAAC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198DED0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28A8C94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05202FE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6F42A59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1197BD0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68E7423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68C44A3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78D51C4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18F42DE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6E067A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28DF093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0DBFB32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3B4BB3C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56F09D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696ACAD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57D7C6F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38D8B6E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114F8A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eastAsia="zh-CN" w:bidi="ar"/>
        </w:rPr>
      </w:pPr>
    </w:p>
    <w:p w14:paraId="6C65DD49">
      <w:pPr>
        <w:keepNext w:val="0"/>
        <w:keepLines w:val="0"/>
        <w:pageBreakBefore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r>
        <w:rPr>
          <w:rFonts w:hint="eastAsia" w:ascii="宋体" w:hAnsi="宋体" w:eastAsia="宋体" w:cs="宋体"/>
          <w:b w:val="0"/>
          <w:bCs w:val="0"/>
          <w:color w:val="0000FF"/>
          <w:sz w:val="24"/>
          <w:szCs w:val="24"/>
          <w:highlight w:val="none"/>
          <w:lang w:bidi="ar"/>
        </w:rPr>
        <w:t>与招标人存在利害关系可能影响招标公正性的单位，不得参加投标</w:t>
      </w:r>
      <w:r>
        <w:rPr>
          <w:rFonts w:hint="eastAsia" w:ascii="宋体" w:hAnsi="宋体" w:eastAsia="宋体" w:cs="宋体"/>
          <w:b w:val="0"/>
          <w:bCs w:val="0"/>
          <w:color w:val="0000FF"/>
          <w:sz w:val="24"/>
          <w:szCs w:val="24"/>
          <w:highlight w:val="none"/>
          <w:lang w:eastAsia="zh-CN" w:bidi="ar"/>
        </w:rPr>
        <w:t>，</w:t>
      </w:r>
      <w:r>
        <w:rPr>
          <w:rFonts w:hint="eastAsia" w:ascii="宋体" w:hAnsi="宋体" w:eastAsia="宋体" w:cs="宋体"/>
          <w:b w:val="0"/>
          <w:bCs w:val="0"/>
          <w:color w:val="0000FF"/>
          <w:sz w:val="24"/>
          <w:szCs w:val="24"/>
          <w:highlight w:val="none"/>
          <w:lang w:bidi="ar"/>
        </w:rPr>
        <w:t>单位负责人为同一人或存在控股、管理关系的不同单位，不得参加同一标段投标，否则，相关投标均无效；</w:t>
      </w:r>
    </w:p>
    <w:p w14:paraId="1D0A9665">
      <w:pPr>
        <w:keepNext/>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bCs/>
          <w:color w:val="auto"/>
          <w:kern w:val="0"/>
          <w:sz w:val="32"/>
          <w:szCs w:val="32"/>
          <w:lang w:val="en-US" w:eastAsia="zh-CN" w:bidi="ar-SA"/>
        </w:rPr>
      </w:pPr>
    </w:p>
    <w:p w14:paraId="1E152372">
      <w:pPr>
        <w:spacing w:beforeLines="50"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企业关系关联承诺书</w:t>
      </w:r>
    </w:p>
    <w:p w14:paraId="05ADADF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1.供应商在本项目</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中，不存在与其它供应商负责人为同一人，有控股、管理等关联关系承诺：</w:t>
      </w:r>
    </w:p>
    <w:p w14:paraId="5AAB710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1.1管理关系说明：</w:t>
      </w:r>
    </w:p>
    <w:p w14:paraId="61AA5C3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我单位管理的具有独立法人的下属单位有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2C21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我单位的上级管理单位有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AF063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1.2股权关系说明：</w:t>
      </w:r>
    </w:p>
    <w:p w14:paraId="5B59E85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65F69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单位控股。</w:t>
      </w:r>
    </w:p>
    <w:p w14:paraId="46C24EDA">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1.3单位负责人：</w:t>
      </w:r>
      <w:r>
        <w:rPr>
          <w:rFonts w:hint="eastAsia" w:ascii="宋体" w:hAnsi="宋体" w:eastAsia="宋体" w:cs="宋体"/>
          <w:color w:val="auto"/>
          <w:sz w:val="24"/>
          <w:szCs w:val="24"/>
          <w:highlight w:val="none"/>
          <w:u w:val="single"/>
        </w:rPr>
        <w:t xml:space="preserve">                </w:t>
      </w:r>
    </w:p>
    <w:p w14:paraId="627286C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（是或否，没有填否）为采购项目提供整体设计、规范编制或者项目管理、监理、检测等服务的供应商。</w:t>
      </w:r>
    </w:p>
    <w:p w14:paraId="6EBC9ABF">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3.其他与本项目有关的利害关系说明：</w:t>
      </w:r>
      <w:r>
        <w:rPr>
          <w:rFonts w:hint="eastAsia" w:ascii="宋体" w:hAnsi="宋体" w:eastAsia="宋体" w:cs="宋体"/>
          <w:color w:val="auto"/>
          <w:sz w:val="24"/>
          <w:szCs w:val="24"/>
          <w:highlight w:val="none"/>
          <w:u w:val="single"/>
        </w:rPr>
        <w:t xml:space="preserve">                               </w:t>
      </w:r>
    </w:p>
    <w:p w14:paraId="18A8F1E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我单位承诺以上说明真实有效，无虚假内容或隐瞒。</w:t>
      </w:r>
    </w:p>
    <w:p w14:paraId="0693AE37">
      <w:pPr>
        <w:spacing w:line="500" w:lineRule="exact"/>
        <w:ind w:firstLine="240" w:firstLineChars="100"/>
        <w:rPr>
          <w:rFonts w:hint="eastAsia" w:ascii="宋体" w:hAnsi="宋体" w:eastAsia="宋体" w:cs="宋体"/>
          <w:color w:val="auto"/>
          <w:sz w:val="24"/>
          <w:szCs w:val="24"/>
          <w:highlight w:val="none"/>
        </w:rPr>
      </w:pPr>
    </w:p>
    <w:p w14:paraId="7708A907">
      <w:pPr>
        <w:widowControl w:val="0"/>
        <w:jc w:val="left"/>
        <w:rPr>
          <w:rFonts w:hint="eastAsia" w:ascii="宋体" w:hAnsi="宋体" w:eastAsia="宋体" w:cs="宋体"/>
          <w:color w:val="auto"/>
          <w:kern w:val="2"/>
          <w:sz w:val="24"/>
          <w:szCs w:val="24"/>
          <w:highlight w:val="none"/>
          <w:lang w:val="en-US" w:eastAsia="zh-CN" w:bidi="ar-SA"/>
        </w:rPr>
      </w:pPr>
    </w:p>
    <w:p w14:paraId="2105CAC2">
      <w:pPr>
        <w:spacing w:line="50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0E90E0AF">
      <w:pPr>
        <w:spacing w:line="500" w:lineRule="exact"/>
        <w:ind w:firstLine="2480" w:firstLineChars="10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法定代表人/负责人</w:t>
      </w:r>
      <w:r>
        <w:rPr>
          <w:rFonts w:hint="eastAsia" w:ascii="宋体" w:hAnsi="宋体" w:eastAsia="宋体" w:cs="宋体"/>
          <w:color w:val="auto"/>
          <w:spacing w:val="4"/>
          <w:sz w:val="24"/>
          <w:szCs w:val="24"/>
          <w:highlight w:val="none"/>
          <w:lang w:val="en-US" w:eastAsia="zh-CN"/>
        </w:rPr>
        <w:t>或</w:t>
      </w:r>
      <w:r>
        <w:rPr>
          <w:rFonts w:hint="eastAsia" w:ascii="宋体" w:hAnsi="宋体" w:eastAsia="宋体" w:cs="宋体"/>
          <w:color w:val="auto"/>
          <w:spacing w:val="4"/>
          <w:sz w:val="24"/>
          <w:szCs w:val="24"/>
          <w:highlight w:val="none"/>
        </w:rPr>
        <w:t>被授权人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FB1702D">
      <w:pPr>
        <w:widowControl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685B4492">
      <w:pPr>
        <w:widowControl w:val="0"/>
        <w:jc w:val="center"/>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年  月  日</w:t>
      </w:r>
    </w:p>
    <w:p w14:paraId="4F522E57">
      <w:pPr>
        <w:rPr>
          <w:rFonts w:hint="eastAsia" w:ascii="宋体" w:hAnsi="宋体" w:eastAsia="宋体" w:cs="宋体"/>
          <w:color w:val="auto"/>
          <w:sz w:val="24"/>
          <w:szCs w:val="24"/>
          <w:highlight w:val="none"/>
          <w:u w:val="single"/>
        </w:rPr>
      </w:pPr>
    </w:p>
    <w:p w14:paraId="38892A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5CE384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5D43A6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398F44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FF"/>
          <w:sz w:val="24"/>
          <w:szCs w:val="24"/>
          <w:highlight w:val="none"/>
          <w:lang w:bidi="ar"/>
        </w:rPr>
      </w:pPr>
    </w:p>
    <w:p w14:paraId="4859A11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FF"/>
          <w:sz w:val="24"/>
          <w:szCs w:val="24"/>
          <w:highlight w:val="none"/>
          <w:lang w:bidi="ar"/>
        </w:rPr>
      </w:pPr>
      <w:r>
        <w:rPr>
          <w:rFonts w:hint="eastAsia" w:ascii="宋体" w:hAnsi="宋体" w:eastAsia="宋体" w:cs="宋体"/>
          <w:b w:val="0"/>
          <w:bCs w:val="0"/>
          <w:color w:val="0000FF"/>
          <w:sz w:val="24"/>
          <w:szCs w:val="24"/>
          <w:highlight w:val="none"/>
          <w:lang w:eastAsia="zh-CN" w:bidi="ar"/>
        </w:rPr>
        <w:t>（</w:t>
      </w:r>
      <w:r>
        <w:rPr>
          <w:rFonts w:hint="eastAsia" w:ascii="宋体" w:hAnsi="宋体" w:eastAsia="宋体" w:cs="宋体"/>
          <w:b w:val="0"/>
          <w:bCs w:val="0"/>
          <w:color w:val="0000FF"/>
          <w:sz w:val="24"/>
          <w:szCs w:val="24"/>
          <w:highlight w:val="none"/>
          <w:lang w:val="en-US" w:eastAsia="zh-CN" w:bidi="ar"/>
        </w:rPr>
        <w:t>5</w:t>
      </w:r>
      <w:r>
        <w:rPr>
          <w:rFonts w:hint="eastAsia" w:ascii="宋体" w:hAnsi="宋体" w:eastAsia="宋体" w:cs="宋体"/>
          <w:b w:val="0"/>
          <w:bCs w:val="0"/>
          <w:color w:val="0000FF"/>
          <w:sz w:val="24"/>
          <w:szCs w:val="24"/>
          <w:highlight w:val="none"/>
          <w:lang w:eastAsia="zh-CN" w:bidi="ar"/>
        </w:rPr>
        <w:t>）</w:t>
      </w:r>
      <w:r>
        <w:rPr>
          <w:rFonts w:hint="eastAsia" w:ascii="宋体" w:hAnsi="宋体" w:eastAsia="宋体" w:cs="宋体"/>
          <w:b w:val="0"/>
          <w:bCs w:val="0"/>
          <w:color w:val="0000FF"/>
          <w:sz w:val="24"/>
          <w:szCs w:val="24"/>
          <w:highlight w:val="none"/>
          <w:lang w:bidi="ar"/>
        </w:rPr>
        <w:t>本次招标不接受联合体投标。</w:t>
      </w:r>
    </w:p>
    <w:p w14:paraId="7DF1BA94">
      <w:pPr>
        <w:widowControl w:val="0"/>
        <w:shd w:val="clear" w:color="auto" w:fill="auto"/>
        <w:kinsoku/>
        <w:autoSpaceDE/>
        <w:autoSpaceDN/>
        <w:adjustRightInd/>
        <w:snapToGrid/>
        <w:spacing w:line="240" w:lineRule="auto"/>
        <w:jc w:val="center"/>
        <w:textAlignment w:val="auto"/>
        <w:outlineLvl w:val="9"/>
        <w:rPr>
          <w:rFonts w:hint="eastAsia" w:ascii="宋体" w:hAnsi="宋体" w:eastAsia="宋体" w:cs="宋体"/>
          <w:b/>
          <w:bCs/>
          <w:snapToGrid/>
          <w:color w:val="0000FF"/>
          <w:kern w:val="2"/>
          <w:sz w:val="32"/>
          <w:szCs w:val="32"/>
          <w:highlight w:val="none"/>
          <w:lang w:val="en-US" w:eastAsia="zh-CN" w:bidi="ar-SA"/>
        </w:rPr>
      </w:pPr>
      <w:r>
        <w:rPr>
          <w:rFonts w:hint="eastAsia" w:ascii="宋体" w:hAnsi="宋体" w:eastAsia="宋体" w:cs="宋体"/>
          <w:b/>
          <w:bCs/>
          <w:snapToGrid/>
          <w:color w:val="0000FF"/>
          <w:spacing w:val="6"/>
          <w:kern w:val="2"/>
          <w:sz w:val="24"/>
          <w:szCs w:val="24"/>
          <w:highlight w:val="none"/>
          <w:lang w:eastAsia="zh-CN"/>
        </w:rPr>
        <w:t xml:space="preserve"> </w:t>
      </w:r>
      <w:r>
        <w:rPr>
          <w:rFonts w:hint="eastAsia" w:ascii="宋体" w:hAnsi="宋体" w:eastAsia="宋体" w:cs="宋体"/>
          <w:b/>
          <w:bCs/>
          <w:snapToGrid/>
          <w:color w:val="0000FF"/>
          <w:kern w:val="2"/>
          <w:sz w:val="32"/>
          <w:szCs w:val="32"/>
          <w:highlight w:val="none"/>
          <w:lang w:val="en-US" w:eastAsia="zh-CN" w:bidi="ar-SA"/>
        </w:rPr>
        <w:t>非联合体投标声明</w:t>
      </w:r>
    </w:p>
    <w:p w14:paraId="0EEF0C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0000FF"/>
          <w:kern w:val="0"/>
          <w:sz w:val="24"/>
          <w:szCs w:val="20"/>
          <w:highlight w:val="none"/>
          <w:lang w:val="en-US" w:eastAsia="zh-CN"/>
        </w:rPr>
      </w:pPr>
      <w:r>
        <w:rPr>
          <w:rFonts w:hint="eastAsia" w:ascii="宋体" w:hAnsi="宋体" w:eastAsia="宋体" w:cs="宋体"/>
          <w:snapToGrid/>
          <w:color w:val="0000FF"/>
          <w:kern w:val="0"/>
          <w:sz w:val="24"/>
          <w:szCs w:val="20"/>
          <w:highlight w:val="none"/>
          <w:lang w:val="en-US" w:eastAsia="zh-CN"/>
        </w:rPr>
        <w:t>致：</w:t>
      </w:r>
      <w:r>
        <w:rPr>
          <w:rFonts w:hint="eastAsia" w:ascii="宋体" w:hAnsi="宋体" w:eastAsia="宋体" w:cs="宋体"/>
          <w:snapToGrid/>
          <w:color w:val="0000FF"/>
          <w:kern w:val="0"/>
          <w:sz w:val="24"/>
          <w:szCs w:val="20"/>
          <w:highlight w:val="none"/>
          <w:u w:val="single"/>
          <w:lang w:val="en-US" w:eastAsia="zh-CN"/>
        </w:rPr>
        <w:t xml:space="preserve">             </w:t>
      </w:r>
      <w:r>
        <w:rPr>
          <w:rFonts w:hint="eastAsia" w:ascii="宋体" w:hAnsi="宋体" w:eastAsia="宋体" w:cs="宋体"/>
          <w:snapToGrid/>
          <w:color w:val="0000FF"/>
          <w:kern w:val="0"/>
          <w:sz w:val="24"/>
          <w:szCs w:val="20"/>
          <w:highlight w:val="none"/>
          <w:lang w:val="en-US" w:eastAsia="zh-CN"/>
        </w:rPr>
        <w:t>（采购人名称）</w:t>
      </w:r>
    </w:p>
    <w:p w14:paraId="5B17DE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0000FF"/>
          <w:kern w:val="0"/>
          <w:sz w:val="24"/>
          <w:szCs w:val="20"/>
          <w:highlight w:val="none"/>
          <w:lang w:val="en-US" w:eastAsia="zh-CN"/>
        </w:rPr>
      </w:pPr>
    </w:p>
    <w:p w14:paraId="681143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FF"/>
          <w:kern w:val="0"/>
          <w:sz w:val="24"/>
          <w:szCs w:val="20"/>
          <w:highlight w:val="none"/>
          <w:lang w:val="en-US" w:eastAsia="zh-CN"/>
        </w:rPr>
      </w:pPr>
      <w:r>
        <w:rPr>
          <w:rFonts w:hint="eastAsia" w:ascii="宋体" w:hAnsi="宋体" w:eastAsia="宋体" w:cs="宋体"/>
          <w:snapToGrid/>
          <w:color w:val="0000FF"/>
          <w:kern w:val="0"/>
          <w:sz w:val="24"/>
          <w:szCs w:val="20"/>
          <w:highlight w:val="none"/>
          <w:lang w:val="en-US" w:eastAsia="zh-CN"/>
        </w:rPr>
        <w:t>本公司就参加</w:t>
      </w:r>
      <w:r>
        <w:rPr>
          <w:rFonts w:hint="eastAsia" w:ascii="宋体" w:hAnsi="宋体" w:eastAsia="宋体" w:cs="宋体"/>
          <w:snapToGrid/>
          <w:color w:val="0000FF"/>
          <w:kern w:val="0"/>
          <w:sz w:val="24"/>
          <w:szCs w:val="20"/>
          <w:highlight w:val="none"/>
          <w:u w:val="single"/>
          <w:lang w:val="en-US" w:eastAsia="zh-CN"/>
        </w:rPr>
        <w:t xml:space="preserve">                      （合同包名称、项目编号）</w:t>
      </w:r>
      <w:r>
        <w:rPr>
          <w:rFonts w:hint="eastAsia" w:ascii="宋体" w:hAnsi="宋体" w:eastAsia="宋体" w:cs="宋体"/>
          <w:snapToGrid/>
          <w:color w:val="0000FF"/>
          <w:kern w:val="0"/>
          <w:sz w:val="24"/>
          <w:szCs w:val="20"/>
          <w:highlight w:val="none"/>
          <w:lang w:val="en-US" w:eastAsia="zh-CN"/>
        </w:rPr>
        <w:t>采购活动作出如下郑重声明：</w:t>
      </w:r>
    </w:p>
    <w:p w14:paraId="2D7EC2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FF"/>
          <w:kern w:val="0"/>
          <w:sz w:val="24"/>
          <w:szCs w:val="20"/>
          <w:highlight w:val="none"/>
          <w:lang w:val="en-US" w:eastAsia="zh-CN"/>
        </w:rPr>
      </w:pPr>
      <w:r>
        <w:rPr>
          <w:rFonts w:hint="eastAsia" w:ascii="宋体" w:hAnsi="宋体" w:eastAsia="宋体" w:cs="宋体"/>
          <w:snapToGrid/>
          <w:color w:val="0000FF"/>
          <w:kern w:val="0"/>
          <w:sz w:val="24"/>
          <w:szCs w:val="20"/>
          <w:highlight w:val="none"/>
          <w:lang w:val="en-US" w:eastAsia="zh-CN"/>
        </w:rPr>
        <w:t>本公司保证参与本项目并非联合体投标，本项目由本公司独立承担。本公司违反上述保证，或本声明陈述与事实不符，经查实，本公司愿意接受公开通报，承担由此带来的后果。</w:t>
      </w:r>
    </w:p>
    <w:p w14:paraId="73F058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FF"/>
          <w:kern w:val="0"/>
          <w:sz w:val="24"/>
          <w:szCs w:val="20"/>
          <w:highlight w:val="none"/>
          <w:lang w:val="en-US" w:eastAsia="zh-CN"/>
        </w:rPr>
      </w:pPr>
      <w:r>
        <w:rPr>
          <w:rFonts w:hint="eastAsia" w:ascii="宋体" w:hAnsi="宋体" w:eastAsia="宋体" w:cs="宋体"/>
          <w:snapToGrid/>
          <w:color w:val="0000FF"/>
          <w:kern w:val="0"/>
          <w:sz w:val="24"/>
          <w:szCs w:val="20"/>
          <w:highlight w:val="none"/>
          <w:lang w:val="en-US" w:eastAsia="zh-CN"/>
        </w:rPr>
        <w:t>特此声明。</w:t>
      </w:r>
    </w:p>
    <w:p w14:paraId="29DFFD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0000FF"/>
          <w:kern w:val="0"/>
          <w:sz w:val="24"/>
          <w:szCs w:val="20"/>
          <w:highlight w:val="none"/>
          <w:lang w:val="en-US" w:eastAsia="zh-CN"/>
        </w:rPr>
      </w:pPr>
    </w:p>
    <w:p w14:paraId="1CD54BDD">
      <w:pPr>
        <w:widowControl w:val="0"/>
        <w:shd w:val="clear" w:color="auto" w:fill="auto"/>
        <w:kinsoku/>
        <w:autoSpaceDE/>
        <w:autoSpaceDN/>
        <w:adjustRightInd/>
        <w:snapToGrid/>
        <w:spacing w:line="280" w:lineRule="exact"/>
        <w:ind w:right="540" w:rightChars="257" w:firstLine="2400" w:firstLineChars="1000"/>
        <w:jc w:val="left"/>
        <w:textAlignment w:val="auto"/>
        <w:rPr>
          <w:rFonts w:hint="eastAsia" w:ascii="宋体" w:hAnsi="宋体" w:eastAsia="宋体" w:cs="宋体"/>
          <w:snapToGrid/>
          <w:color w:val="0000FF"/>
          <w:kern w:val="0"/>
          <w:sz w:val="24"/>
          <w:szCs w:val="24"/>
          <w:highlight w:val="none"/>
          <w:lang w:eastAsia="zh-CN"/>
        </w:rPr>
      </w:pPr>
      <w:r>
        <w:rPr>
          <w:rFonts w:hint="eastAsia" w:ascii="宋体" w:hAnsi="宋体" w:eastAsia="宋体" w:cs="宋体"/>
          <w:snapToGrid/>
          <w:color w:val="0000FF"/>
          <w:kern w:val="0"/>
          <w:sz w:val="24"/>
          <w:szCs w:val="24"/>
          <w:highlight w:val="none"/>
          <w:lang w:eastAsia="zh-CN"/>
        </w:rPr>
        <w:t>供应商名称：</w:t>
      </w:r>
      <w:r>
        <w:rPr>
          <w:rFonts w:hint="eastAsia" w:ascii="宋体" w:hAnsi="宋体" w:eastAsia="宋体" w:cs="宋体"/>
          <w:snapToGrid/>
          <w:color w:val="0000FF"/>
          <w:kern w:val="0"/>
          <w:sz w:val="24"/>
          <w:szCs w:val="24"/>
          <w:highlight w:val="none"/>
          <w:u w:val="single"/>
          <w:lang w:eastAsia="zh-CN"/>
        </w:rPr>
        <w:t xml:space="preserve">    </w:t>
      </w:r>
      <w:r>
        <w:rPr>
          <w:rFonts w:hint="eastAsia" w:ascii="宋体" w:hAnsi="宋体" w:eastAsia="宋体" w:cs="宋体"/>
          <w:snapToGrid/>
          <w:color w:val="0000FF"/>
          <w:kern w:val="0"/>
          <w:sz w:val="24"/>
          <w:szCs w:val="24"/>
          <w:highlight w:val="none"/>
          <w:u w:val="single"/>
          <w:lang w:val="en-US" w:eastAsia="zh-CN"/>
        </w:rPr>
        <w:t xml:space="preserve">              </w:t>
      </w:r>
      <w:r>
        <w:rPr>
          <w:rFonts w:hint="eastAsia" w:ascii="宋体" w:hAnsi="宋体" w:eastAsia="宋体" w:cs="宋体"/>
          <w:snapToGrid/>
          <w:color w:val="0000FF"/>
          <w:kern w:val="0"/>
          <w:sz w:val="24"/>
          <w:szCs w:val="24"/>
          <w:highlight w:val="none"/>
          <w:u w:val="single"/>
          <w:lang w:eastAsia="zh-CN"/>
        </w:rPr>
        <w:t xml:space="preserve">  </w:t>
      </w:r>
      <w:r>
        <w:rPr>
          <w:rFonts w:hint="eastAsia" w:ascii="宋体" w:hAnsi="宋体" w:eastAsia="宋体" w:cs="宋体"/>
          <w:snapToGrid/>
          <w:color w:val="0000FF"/>
          <w:kern w:val="0"/>
          <w:sz w:val="24"/>
          <w:szCs w:val="24"/>
          <w:highlight w:val="none"/>
          <w:u w:val="none"/>
          <w:lang w:eastAsia="zh-CN"/>
        </w:rPr>
        <w:t xml:space="preserve">（盖单位公章）      </w:t>
      </w:r>
    </w:p>
    <w:p w14:paraId="569DD016">
      <w:pPr>
        <w:widowControl w:val="0"/>
        <w:shd w:val="clear" w:color="auto" w:fill="auto"/>
        <w:kinsoku/>
        <w:autoSpaceDE/>
        <w:autoSpaceDN/>
        <w:adjustRightInd/>
        <w:snapToGrid/>
        <w:spacing w:line="280" w:lineRule="exact"/>
        <w:ind w:right="540" w:rightChars="257"/>
        <w:jc w:val="left"/>
        <w:textAlignment w:val="auto"/>
        <w:rPr>
          <w:rFonts w:hint="eastAsia" w:ascii="宋体" w:hAnsi="宋体" w:eastAsia="宋体" w:cs="宋体"/>
          <w:snapToGrid/>
          <w:color w:val="0000FF"/>
          <w:kern w:val="0"/>
          <w:sz w:val="24"/>
          <w:szCs w:val="24"/>
          <w:highlight w:val="none"/>
          <w:lang w:eastAsia="zh-CN"/>
        </w:rPr>
      </w:pPr>
    </w:p>
    <w:p w14:paraId="09A85C88">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2480" w:firstLineChars="1000"/>
        <w:jc w:val="left"/>
        <w:textAlignment w:val="auto"/>
        <w:outlineLvl w:val="9"/>
        <w:rPr>
          <w:rFonts w:hint="eastAsia" w:ascii="宋体" w:hAnsi="宋体" w:eastAsia="宋体" w:cs="宋体"/>
          <w:snapToGrid/>
          <w:color w:val="0000FF"/>
          <w:spacing w:val="4"/>
          <w:kern w:val="0"/>
          <w:sz w:val="24"/>
          <w:szCs w:val="20"/>
          <w:highlight w:val="none"/>
          <w:u w:val="none"/>
          <w:lang w:eastAsia="zh-CN"/>
        </w:rPr>
      </w:pPr>
      <w:r>
        <w:rPr>
          <w:rFonts w:hint="eastAsia" w:ascii="宋体" w:hAnsi="宋体" w:eastAsia="宋体" w:cs="宋体"/>
          <w:snapToGrid/>
          <w:color w:val="0000FF"/>
          <w:spacing w:val="4"/>
          <w:kern w:val="0"/>
          <w:sz w:val="24"/>
          <w:szCs w:val="20"/>
          <w:highlight w:val="none"/>
          <w:lang w:eastAsia="zh-CN"/>
        </w:rPr>
        <w:t>法定代表人</w:t>
      </w:r>
      <w:r>
        <w:rPr>
          <w:rFonts w:hint="eastAsia" w:ascii="宋体" w:hAnsi="宋体" w:eastAsia="宋体" w:cs="宋体"/>
          <w:snapToGrid/>
          <w:color w:val="0000FF"/>
          <w:spacing w:val="4"/>
          <w:kern w:val="0"/>
          <w:sz w:val="24"/>
          <w:szCs w:val="20"/>
          <w:highlight w:val="none"/>
          <w:lang w:val="en-US" w:eastAsia="zh-CN"/>
        </w:rPr>
        <w:t>或</w:t>
      </w:r>
      <w:r>
        <w:rPr>
          <w:rFonts w:hint="eastAsia" w:ascii="宋体" w:hAnsi="宋体" w:eastAsia="宋体" w:cs="宋体"/>
          <w:snapToGrid/>
          <w:color w:val="0000FF"/>
          <w:spacing w:val="4"/>
          <w:kern w:val="0"/>
          <w:sz w:val="24"/>
          <w:szCs w:val="20"/>
          <w:highlight w:val="none"/>
          <w:lang w:eastAsia="zh-CN"/>
        </w:rPr>
        <w:t>被授权人：</w:t>
      </w:r>
      <w:r>
        <w:rPr>
          <w:rFonts w:hint="eastAsia" w:ascii="宋体" w:hAnsi="宋体" w:eastAsia="宋体" w:cs="宋体"/>
          <w:snapToGrid/>
          <w:color w:val="0000FF"/>
          <w:spacing w:val="4"/>
          <w:kern w:val="0"/>
          <w:sz w:val="24"/>
          <w:szCs w:val="20"/>
          <w:highlight w:val="none"/>
          <w:u w:val="single"/>
          <w:lang w:val="en-US" w:eastAsia="zh-CN"/>
        </w:rPr>
        <w:t xml:space="preserve">         </w:t>
      </w:r>
      <w:r>
        <w:rPr>
          <w:rFonts w:hint="eastAsia" w:ascii="宋体" w:hAnsi="宋体" w:eastAsia="宋体" w:cs="宋体"/>
          <w:snapToGrid/>
          <w:color w:val="0000FF"/>
          <w:spacing w:val="4"/>
          <w:kern w:val="0"/>
          <w:sz w:val="24"/>
          <w:szCs w:val="20"/>
          <w:highlight w:val="none"/>
          <w:u w:val="none"/>
          <w:lang w:val="en-US" w:eastAsia="zh-CN"/>
        </w:rPr>
        <w:t>（</w:t>
      </w:r>
      <w:r>
        <w:rPr>
          <w:rFonts w:hint="eastAsia" w:ascii="宋体" w:hAnsi="宋体" w:eastAsia="宋体" w:cs="宋体"/>
          <w:snapToGrid/>
          <w:color w:val="0000FF"/>
          <w:spacing w:val="4"/>
          <w:kern w:val="0"/>
          <w:sz w:val="24"/>
          <w:szCs w:val="20"/>
          <w:highlight w:val="none"/>
          <w:lang w:eastAsia="zh-CN"/>
        </w:rPr>
        <w:t>签字或盖章</w:t>
      </w:r>
      <w:r>
        <w:rPr>
          <w:rFonts w:hint="eastAsia" w:ascii="宋体" w:hAnsi="宋体" w:eastAsia="宋体" w:cs="宋体"/>
          <w:snapToGrid/>
          <w:color w:val="0000FF"/>
          <w:spacing w:val="4"/>
          <w:kern w:val="0"/>
          <w:sz w:val="24"/>
          <w:szCs w:val="20"/>
          <w:highlight w:val="none"/>
          <w:u w:val="none"/>
          <w:lang w:val="en-US" w:eastAsia="zh-CN"/>
        </w:rPr>
        <w:t>）</w:t>
      </w:r>
    </w:p>
    <w:p w14:paraId="6B5429E7">
      <w:pPr>
        <w:widowControl w:val="0"/>
        <w:shd w:val="clear" w:color="auto" w:fill="auto"/>
        <w:kinsoku/>
        <w:autoSpaceDE/>
        <w:autoSpaceDN/>
        <w:adjustRightInd/>
        <w:snapToGrid/>
        <w:spacing w:line="280" w:lineRule="exact"/>
        <w:ind w:right="540" w:rightChars="257"/>
        <w:jc w:val="left"/>
        <w:textAlignment w:val="auto"/>
        <w:rPr>
          <w:rFonts w:hint="eastAsia" w:ascii="宋体" w:hAnsi="宋体" w:eastAsia="宋体" w:cs="宋体"/>
          <w:snapToGrid/>
          <w:color w:val="0000FF"/>
          <w:kern w:val="0"/>
          <w:sz w:val="24"/>
          <w:szCs w:val="24"/>
          <w:highlight w:val="none"/>
          <w:lang w:eastAsia="zh-CN"/>
        </w:rPr>
      </w:pPr>
    </w:p>
    <w:p w14:paraId="5940E781">
      <w:pPr>
        <w:widowControl w:val="0"/>
        <w:shd w:val="clear" w:color="auto" w:fill="auto"/>
        <w:kinsoku/>
        <w:autoSpaceDE/>
        <w:autoSpaceDN/>
        <w:adjustRightInd/>
        <w:snapToGrid/>
        <w:spacing w:line="280" w:lineRule="exact"/>
        <w:ind w:right="540" w:rightChars="257" w:firstLine="2400" w:firstLineChars="1000"/>
        <w:jc w:val="both"/>
        <w:textAlignment w:val="auto"/>
        <w:rPr>
          <w:rFonts w:hint="eastAsia" w:ascii="宋体" w:hAnsi="宋体" w:eastAsia="宋体" w:cs="宋体"/>
          <w:snapToGrid/>
          <w:color w:val="0000FF"/>
          <w:kern w:val="0"/>
          <w:sz w:val="24"/>
          <w:szCs w:val="24"/>
          <w:highlight w:val="none"/>
          <w:lang w:eastAsia="zh-CN"/>
        </w:rPr>
      </w:pPr>
      <w:r>
        <w:rPr>
          <w:rFonts w:hint="eastAsia" w:ascii="宋体" w:hAnsi="宋体" w:eastAsia="宋体" w:cs="宋体"/>
          <w:snapToGrid/>
          <w:color w:val="0000FF"/>
          <w:kern w:val="0"/>
          <w:sz w:val="24"/>
          <w:szCs w:val="24"/>
          <w:highlight w:val="none"/>
          <w:lang w:eastAsia="zh-CN"/>
        </w:rPr>
        <w:t>日    期：</w:t>
      </w:r>
      <w:r>
        <w:rPr>
          <w:rFonts w:hint="eastAsia" w:ascii="宋体" w:hAnsi="宋体" w:eastAsia="宋体" w:cs="宋体"/>
          <w:snapToGrid/>
          <w:color w:val="0000FF"/>
          <w:spacing w:val="4"/>
          <w:kern w:val="0"/>
          <w:sz w:val="24"/>
          <w:szCs w:val="24"/>
          <w:highlight w:val="none"/>
          <w:lang w:val="en-US" w:eastAsia="zh-CN"/>
        </w:rPr>
        <w:t xml:space="preserve">    年    月   日</w:t>
      </w:r>
    </w:p>
    <w:p w14:paraId="1B5490B7">
      <w:pPr>
        <w:keepNext w:val="0"/>
        <w:keepLines w:val="0"/>
        <w:pageBreakBefore w:val="0"/>
        <w:widowControl w:val="0"/>
        <w:kinsoku/>
        <w:wordWrap/>
        <w:overflowPunct/>
        <w:topLinePunct w:val="0"/>
        <w:autoSpaceDE/>
        <w:autoSpaceDN/>
        <w:bidi w:val="0"/>
        <w:adjustRightInd/>
        <w:snapToGrid/>
        <w:spacing w:line="360" w:lineRule="auto"/>
        <w:ind w:firstLine="2891" w:firstLineChars="900"/>
        <w:jc w:val="center"/>
        <w:textAlignment w:val="auto"/>
        <w:rPr>
          <w:rFonts w:hint="eastAsia" w:ascii="宋体" w:hAnsi="宋体" w:eastAsia="宋体" w:cs="宋体"/>
          <w:b/>
          <w:bCs/>
          <w:color w:val="0000FF"/>
          <w:sz w:val="32"/>
          <w:szCs w:val="32"/>
          <w:highlight w:val="none"/>
          <w:lang w:val="en-US" w:eastAsia="zh-CN" w:bidi="ar-SA"/>
        </w:rPr>
        <w:sectPr>
          <w:pgSz w:w="11905" w:h="16838"/>
          <w:pgMar w:top="1417" w:right="1701" w:bottom="1417" w:left="1701" w:header="1134" w:footer="992" w:gutter="0"/>
          <w:pgBorders>
            <w:top w:val="none" w:sz="0" w:space="0"/>
            <w:left w:val="none" w:sz="0" w:space="0"/>
            <w:bottom w:val="none" w:sz="0" w:space="0"/>
            <w:right w:val="none" w:sz="0" w:space="0"/>
          </w:pgBorders>
          <w:pgNumType w:fmt="decimal"/>
          <w:cols w:space="720" w:num="1"/>
          <w:titlePg/>
          <w:rtlGutter w:val="0"/>
          <w:docGrid w:type="lines" w:linePitch="333" w:charSpace="0"/>
        </w:sectPr>
      </w:pPr>
    </w:p>
    <w:p w14:paraId="54C5FF34">
      <w:pPr>
        <w:autoSpaceDE w:val="0"/>
        <w:autoSpaceDN w:val="0"/>
        <w:adjustRightInd w:val="0"/>
        <w:spacing w:line="360" w:lineRule="auto"/>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第七部分 供应商</w:t>
      </w:r>
      <w:r>
        <w:rPr>
          <w:rFonts w:hint="eastAsia" w:ascii="宋体" w:hAnsi="宋体" w:cs="宋体"/>
          <w:b/>
          <w:bCs/>
          <w:color w:val="auto"/>
          <w:sz w:val="32"/>
          <w:szCs w:val="32"/>
          <w:lang w:val="en-US" w:eastAsia="zh-CN"/>
        </w:rPr>
        <w:t>书面声明</w:t>
      </w:r>
    </w:p>
    <w:p w14:paraId="092BC36F">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560" w:lineRule="exact"/>
        <w:jc w:val="center"/>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政府采购供应商拒绝政府采购领域商业贿赂承诺书</w:t>
      </w:r>
    </w:p>
    <w:p w14:paraId="70D5B35F">
      <w:p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为响应党中央、国务院关于治理政府采购领域商业贿赂行为的号召，我单位在此庄严承诺：</w:t>
      </w:r>
    </w:p>
    <w:p w14:paraId="1D6143CD">
      <w:pPr>
        <w:numPr>
          <w:ilvl w:val="0"/>
          <w:numId w:val="8"/>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在参与政府采购活动中遵纪守法、诚信经营、公平竞标。</w:t>
      </w:r>
    </w:p>
    <w:p w14:paraId="20959C34">
      <w:pPr>
        <w:numPr>
          <w:ilvl w:val="0"/>
          <w:numId w:val="8"/>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不向采购人、采购代理机构和政府采购评审专家进行任何形式的商业贿赂以谋取交易机会。</w:t>
      </w:r>
    </w:p>
    <w:p w14:paraId="58E6E12B">
      <w:pPr>
        <w:numPr>
          <w:ilvl w:val="0"/>
          <w:numId w:val="8"/>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不向采购代理机构和采购人提供虚假资质文件或采用虚假应标方式参与政府采购市场竞争并谋取</w:t>
      </w:r>
      <w:r>
        <w:rPr>
          <w:rFonts w:hint="eastAsia" w:ascii="宋体" w:hAnsi="宋体" w:eastAsia="宋体" w:cs="宋体"/>
          <w:color w:val="auto"/>
          <w:kern w:val="0"/>
          <w:sz w:val="24"/>
          <w:szCs w:val="24"/>
          <w:lang w:val="en-US" w:eastAsia="zh-CN"/>
        </w:rPr>
        <w:t>中标</w:t>
      </w:r>
      <w:r>
        <w:rPr>
          <w:rFonts w:hint="eastAsia" w:ascii="宋体" w:hAnsi="宋体" w:eastAsia="宋体" w:cs="宋体"/>
          <w:color w:val="auto"/>
          <w:kern w:val="0"/>
          <w:sz w:val="24"/>
          <w:szCs w:val="24"/>
        </w:rPr>
        <w:t>、成交。</w:t>
      </w:r>
    </w:p>
    <w:p w14:paraId="1B32FA4C">
      <w:pPr>
        <w:numPr>
          <w:ilvl w:val="0"/>
          <w:numId w:val="8"/>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不采取“围标、陪标”等商业欺诈手段获得政府采购</w:t>
      </w:r>
      <w:r>
        <w:rPr>
          <w:rFonts w:hint="eastAsia" w:ascii="宋体" w:hAnsi="宋体" w:eastAsia="宋体" w:cs="宋体"/>
          <w:color w:val="auto"/>
          <w:kern w:val="0"/>
          <w:sz w:val="24"/>
          <w:szCs w:val="24"/>
          <w:lang w:val="en-US" w:eastAsia="zh-CN"/>
        </w:rPr>
        <w:t>订</w:t>
      </w:r>
      <w:r>
        <w:rPr>
          <w:rFonts w:hint="eastAsia" w:ascii="宋体" w:hAnsi="宋体" w:eastAsia="宋体" w:cs="宋体"/>
          <w:color w:val="auto"/>
          <w:kern w:val="0"/>
          <w:sz w:val="24"/>
          <w:szCs w:val="24"/>
        </w:rPr>
        <w:t>单。</w:t>
      </w:r>
    </w:p>
    <w:p w14:paraId="05E12339">
      <w:pPr>
        <w:numPr>
          <w:ilvl w:val="0"/>
          <w:numId w:val="8"/>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不采取不正当手段低毁、排挤其他供应商。</w:t>
      </w:r>
    </w:p>
    <w:p w14:paraId="4DBF48BA">
      <w:pPr>
        <w:numPr>
          <w:ilvl w:val="0"/>
          <w:numId w:val="8"/>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不在提供商品和服务时“偷梁换柱、以次充好”损害采购人的合法权益。</w:t>
      </w:r>
    </w:p>
    <w:p w14:paraId="793829F1">
      <w:pPr>
        <w:numPr>
          <w:ilvl w:val="0"/>
          <w:numId w:val="8"/>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不与采购人、采购代理机构、政府采购评审专家或其它供应商恶意串通，进行质疑和投诉，维护政府采购市场秩序。</w:t>
      </w:r>
    </w:p>
    <w:p w14:paraId="707F9C5C">
      <w:pPr>
        <w:numPr>
          <w:ilvl w:val="0"/>
          <w:numId w:val="8"/>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尊重和接受政府采购监督管理部门的监督和采购代理机构的招标要求，承担因违约行为给采购人造成的损失。</w:t>
      </w:r>
    </w:p>
    <w:p w14:paraId="5264686A">
      <w:pPr>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9、不发生其他有悖于政府采购公开、公平、公正和诚信原则的行为。</w:t>
      </w:r>
    </w:p>
    <w:p w14:paraId="40668A96">
      <w:pPr>
        <w:pStyle w:val="117"/>
        <w:spacing w:line="520" w:lineRule="exact"/>
        <w:ind w:left="200" w:firstLine="0" w:firstLineChars="0"/>
        <w:rPr>
          <w:rFonts w:hint="eastAsia" w:ascii="宋体" w:hAnsi="宋体" w:eastAsia="宋体" w:cs="宋体"/>
          <w:color w:val="auto"/>
          <w:sz w:val="24"/>
          <w:szCs w:val="24"/>
        </w:rPr>
      </w:pPr>
    </w:p>
    <w:p w14:paraId="38E13F30">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承诺单位：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（公      章）</w:t>
      </w:r>
    </w:p>
    <w:p w14:paraId="0E41A083">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法定代表人/负责人或被授权人：      （签字或盖章）</w:t>
      </w:r>
    </w:p>
    <w:p w14:paraId="1342B0B5">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地    址：                               </w:t>
      </w:r>
    </w:p>
    <w:p w14:paraId="33CE38E0">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邮    编：                               </w:t>
      </w:r>
    </w:p>
    <w:p w14:paraId="52ED5D13">
      <w:pPr>
        <w:tabs>
          <w:tab w:val="left" w:pos="5580"/>
        </w:tabs>
        <w:adjustRightInd w:val="0"/>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    话：</w:t>
      </w:r>
    </w:p>
    <w:p w14:paraId="0BD42D38">
      <w:pPr>
        <w:tabs>
          <w:tab w:val="left" w:pos="5580"/>
        </w:tabs>
        <w:adjustRightInd w:val="0"/>
        <w:spacing w:line="520" w:lineRule="exact"/>
        <w:ind w:firstLine="480" w:firstLineChars="200"/>
        <w:rPr>
          <w:rFonts w:hint="eastAsia" w:ascii="宋体" w:hAnsi="宋体" w:eastAsia="宋体" w:cs="宋体"/>
          <w:color w:val="auto"/>
          <w:kern w:val="0"/>
          <w:sz w:val="28"/>
          <w:szCs w:val="28"/>
        </w:rPr>
      </w:pPr>
      <w:r>
        <w:rPr>
          <w:rFonts w:hint="eastAsia" w:ascii="宋体" w:hAnsi="宋体" w:cs="宋体"/>
          <w:color w:val="auto"/>
          <w:kern w:val="0"/>
          <w:sz w:val="24"/>
          <w:szCs w:val="24"/>
          <w:lang w:val="en-US" w:eastAsia="zh-CN"/>
        </w:rPr>
        <w:t>日    期：</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8"/>
          <w:szCs w:val="28"/>
        </w:rPr>
        <w:t xml:space="preserve">   </w:t>
      </w:r>
    </w:p>
    <w:p w14:paraId="478563D3">
      <w:pPr>
        <w:autoSpaceDE w:val="0"/>
        <w:autoSpaceDN w:val="0"/>
        <w:adjustRightInd w:val="0"/>
        <w:spacing w:line="360" w:lineRule="auto"/>
        <w:jc w:val="center"/>
        <w:rPr>
          <w:rFonts w:hint="eastAsia" w:ascii="宋体" w:hAnsi="宋体" w:eastAsia="宋体" w:cs="宋体"/>
          <w:b/>
          <w:bCs/>
          <w:color w:val="auto"/>
          <w:sz w:val="32"/>
          <w:szCs w:val="32"/>
          <w:lang w:val="en-US" w:eastAsia="zh-CN"/>
        </w:rPr>
      </w:pPr>
    </w:p>
    <w:p w14:paraId="0ED2722D">
      <w:pPr>
        <w:autoSpaceDE w:val="0"/>
        <w:autoSpaceDN w:val="0"/>
        <w:adjustRightInd w:val="0"/>
        <w:spacing w:line="360"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第八部分 其他资料</w:t>
      </w:r>
    </w:p>
    <w:p w14:paraId="266CF677">
      <w:pPr>
        <w:pStyle w:val="34"/>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1、基本存款账户开户许可证（基本账户信息表）。</w:t>
      </w:r>
    </w:p>
    <w:p w14:paraId="0A161399">
      <w:pPr>
        <w:pStyle w:val="34"/>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2、依据</w:t>
      </w:r>
      <w:r>
        <w:rPr>
          <w:rFonts w:hint="eastAsia" w:ascii="宋体" w:hAnsi="宋体" w:cs="宋体"/>
          <w:color w:val="auto"/>
          <w:kern w:val="2"/>
          <w:sz w:val="24"/>
          <w:szCs w:val="24"/>
          <w:lang w:val="en-US" w:eastAsia="zh-CN" w:bidi="ar-SA"/>
        </w:rPr>
        <w:t>招标文件</w:t>
      </w:r>
      <w:r>
        <w:rPr>
          <w:rFonts w:hint="eastAsia" w:ascii="宋体" w:hAnsi="宋体" w:eastAsia="宋体" w:cs="宋体"/>
          <w:color w:val="auto"/>
          <w:kern w:val="2"/>
          <w:sz w:val="24"/>
          <w:szCs w:val="24"/>
          <w:lang w:val="en-US" w:eastAsia="zh-CN" w:bidi="ar-SA"/>
        </w:rPr>
        <w:t>要求，供应商认为有必要说明的其他内容。</w:t>
      </w:r>
    </w:p>
    <w:p w14:paraId="76DC10EC">
      <w:pPr>
        <w:pStyle w:val="34"/>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3、其他可以证明供应商实力的文件。</w:t>
      </w:r>
    </w:p>
    <w:p w14:paraId="4B70A2B6">
      <w:pPr>
        <w:pStyle w:val="34"/>
        <w:numPr>
          <w:ilvl w:val="0"/>
          <w:numId w:val="0"/>
        </w:numPr>
        <w:rPr>
          <w:rFonts w:hint="eastAsia" w:ascii="宋体" w:hAnsi="宋体" w:eastAsia="宋体" w:cs="宋体"/>
          <w:lang w:val="en-US" w:eastAsia="zh-CN"/>
        </w:rPr>
      </w:pPr>
    </w:p>
    <w:p w14:paraId="666E3D3A">
      <w:pPr>
        <w:pStyle w:val="34"/>
        <w:numPr>
          <w:ilvl w:val="0"/>
          <w:numId w:val="0"/>
        </w:numPr>
        <w:rPr>
          <w:rFonts w:hint="eastAsia" w:ascii="宋体" w:hAnsi="宋体" w:eastAsia="宋体" w:cs="宋体"/>
          <w:lang w:val="en-US" w:eastAsia="zh-CN"/>
        </w:rPr>
      </w:pPr>
    </w:p>
    <w:p w14:paraId="583381D8">
      <w:pPr>
        <w:pStyle w:val="34"/>
        <w:numPr>
          <w:ilvl w:val="0"/>
          <w:numId w:val="0"/>
        </w:numPr>
        <w:rPr>
          <w:rFonts w:hint="eastAsia" w:ascii="宋体" w:hAnsi="宋体" w:eastAsia="宋体" w:cs="宋体"/>
          <w:lang w:val="en-US" w:eastAsia="zh-CN"/>
        </w:rPr>
      </w:pPr>
    </w:p>
    <w:p w14:paraId="0BAD950E">
      <w:pPr>
        <w:pStyle w:val="34"/>
        <w:numPr>
          <w:ilvl w:val="0"/>
          <w:numId w:val="0"/>
        </w:numPr>
        <w:rPr>
          <w:rFonts w:hint="eastAsia" w:ascii="宋体" w:hAnsi="宋体" w:eastAsia="宋体" w:cs="宋体"/>
          <w:lang w:val="en-US" w:eastAsia="zh-CN"/>
        </w:rPr>
      </w:pPr>
    </w:p>
    <w:p w14:paraId="2AF7E27E">
      <w:pPr>
        <w:pStyle w:val="34"/>
        <w:numPr>
          <w:ilvl w:val="0"/>
          <w:numId w:val="0"/>
        </w:numPr>
        <w:rPr>
          <w:rFonts w:hint="eastAsia" w:ascii="宋体" w:hAnsi="宋体" w:eastAsia="宋体" w:cs="宋体"/>
          <w:lang w:val="en-US" w:eastAsia="zh-CN"/>
        </w:rPr>
      </w:pPr>
    </w:p>
    <w:p w14:paraId="3A3BE9AE">
      <w:pPr>
        <w:pStyle w:val="35"/>
        <w:rPr>
          <w:rFonts w:hint="eastAsia" w:ascii="宋体" w:hAnsi="宋体" w:eastAsia="宋体" w:cs="宋体"/>
          <w:lang w:val="en-US" w:eastAsia="zh-CN"/>
        </w:rPr>
      </w:pPr>
    </w:p>
    <w:p w14:paraId="30013155">
      <w:pPr>
        <w:pStyle w:val="16"/>
        <w:rPr>
          <w:rFonts w:hint="eastAsia" w:ascii="宋体" w:hAnsi="宋体" w:eastAsia="宋体" w:cs="宋体"/>
          <w:lang w:val="en-US" w:eastAsia="zh-CN"/>
        </w:rPr>
      </w:pPr>
    </w:p>
    <w:p w14:paraId="009E2A4D">
      <w:pPr>
        <w:rPr>
          <w:rFonts w:hint="eastAsia" w:ascii="宋体" w:hAnsi="宋体" w:eastAsia="宋体" w:cs="宋体"/>
          <w:lang w:val="en-US" w:eastAsia="zh-CN"/>
        </w:rPr>
      </w:pPr>
    </w:p>
    <w:p w14:paraId="2A0ED8BE">
      <w:pPr>
        <w:pStyle w:val="31"/>
        <w:rPr>
          <w:rFonts w:hint="eastAsia" w:ascii="宋体" w:hAnsi="宋体" w:eastAsia="宋体" w:cs="宋体"/>
          <w:lang w:val="en-US" w:eastAsia="zh-CN"/>
        </w:rPr>
      </w:pPr>
    </w:p>
    <w:p w14:paraId="11FDF458">
      <w:pPr>
        <w:pStyle w:val="31"/>
        <w:rPr>
          <w:rFonts w:hint="eastAsia" w:ascii="宋体" w:hAnsi="宋体" w:eastAsia="宋体" w:cs="宋体"/>
          <w:lang w:val="en-US" w:eastAsia="zh-CN"/>
        </w:rPr>
      </w:pPr>
    </w:p>
    <w:p w14:paraId="4604E554">
      <w:pPr>
        <w:pStyle w:val="31"/>
        <w:rPr>
          <w:rFonts w:hint="eastAsia" w:ascii="宋体" w:hAnsi="宋体" w:eastAsia="宋体" w:cs="宋体"/>
          <w:lang w:val="en-US" w:eastAsia="zh-CN"/>
        </w:rPr>
      </w:pPr>
    </w:p>
    <w:p w14:paraId="0F9BEB67">
      <w:pPr>
        <w:pStyle w:val="31"/>
        <w:rPr>
          <w:rFonts w:hint="eastAsia" w:ascii="宋体" w:hAnsi="宋体" w:eastAsia="宋体" w:cs="宋体"/>
          <w:lang w:val="en-US" w:eastAsia="zh-CN"/>
        </w:rPr>
      </w:pPr>
    </w:p>
    <w:p w14:paraId="2350D243">
      <w:pPr>
        <w:pStyle w:val="31"/>
        <w:rPr>
          <w:rFonts w:hint="eastAsia" w:ascii="宋体" w:hAnsi="宋体" w:eastAsia="宋体" w:cs="宋体"/>
          <w:lang w:val="en-US" w:eastAsia="zh-CN"/>
        </w:rPr>
      </w:pPr>
    </w:p>
    <w:p w14:paraId="0730DB84">
      <w:pPr>
        <w:pStyle w:val="31"/>
        <w:rPr>
          <w:rFonts w:hint="eastAsia" w:ascii="宋体" w:hAnsi="宋体" w:eastAsia="宋体" w:cs="宋体"/>
          <w:lang w:val="en-US" w:eastAsia="zh-CN"/>
        </w:rPr>
      </w:pPr>
    </w:p>
    <w:p w14:paraId="7FE8BE22">
      <w:pPr>
        <w:pStyle w:val="31"/>
        <w:rPr>
          <w:rFonts w:hint="eastAsia" w:ascii="宋体" w:hAnsi="宋体" w:eastAsia="宋体" w:cs="宋体"/>
          <w:lang w:val="en-US" w:eastAsia="zh-CN"/>
        </w:rPr>
      </w:pPr>
    </w:p>
    <w:p w14:paraId="07E8B352">
      <w:pPr>
        <w:pStyle w:val="31"/>
        <w:rPr>
          <w:rFonts w:hint="eastAsia" w:ascii="宋体" w:hAnsi="宋体" w:eastAsia="宋体" w:cs="宋体"/>
          <w:lang w:val="en-US" w:eastAsia="zh-CN"/>
        </w:rPr>
      </w:pPr>
    </w:p>
    <w:p w14:paraId="3F5B1089">
      <w:pPr>
        <w:pStyle w:val="31"/>
        <w:rPr>
          <w:rFonts w:hint="eastAsia" w:ascii="宋体" w:hAnsi="宋体" w:eastAsia="宋体" w:cs="宋体"/>
          <w:lang w:val="en-US" w:eastAsia="zh-CN"/>
        </w:rPr>
      </w:pPr>
    </w:p>
    <w:p w14:paraId="3BD7D7ED">
      <w:pPr>
        <w:pStyle w:val="31"/>
        <w:rPr>
          <w:rFonts w:hint="eastAsia" w:ascii="宋体" w:hAnsi="宋体" w:eastAsia="宋体" w:cs="宋体"/>
          <w:lang w:val="en-US" w:eastAsia="zh-CN"/>
        </w:rPr>
      </w:pPr>
    </w:p>
    <w:p w14:paraId="4E6136E9">
      <w:pPr>
        <w:pStyle w:val="31"/>
        <w:rPr>
          <w:rFonts w:hint="eastAsia" w:ascii="宋体" w:hAnsi="宋体" w:eastAsia="宋体" w:cs="宋体"/>
          <w:lang w:val="en-US" w:eastAsia="zh-CN"/>
        </w:rPr>
      </w:pPr>
    </w:p>
    <w:p w14:paraId="087E3BDD">
      <w:pPr>
        <w:pStyle w:val="31"/>
        <w:rPr>
          <w:rFonts w:hint="eastAsia" w:ascii="宋体" w:hAnsi="宋体" w:eastAsia="宋体" w:cs="宋体"/>
          <w:lang w:val="en-US" w:eastAsia="zh-CN"/>
        </w:rPr>
      </w:pPr>
    </w:p>
    <w:p w14:paraId="10037923">
      <w:pPr>
        <w:pStyle w:val="31"/>
        <w:rPr>
          <w:rFonts w:hint="eastAsia" w:ascii="宋体" w:hAnsi="宋体" w:eastAsia="宋体" w:cs="宋体"/>
          <w:lang w:val="en-US" w:eastAsia="zh-CN"/>
        </w:rPr>
      </w:pPr>
    </w:p>
    <w:p w14:paraId="6D6E0DB6">
      <w:pPr>
        <w:pStyle w:val="31"/>
        <w:rPr>
          <w:rFonts w:hint="eastAsia" w:ascii="宋体" w:hAnsi="宋体" w:eastAsia="宋体" w:cs="宋体"/>
          <w:lang w:val="en-US" w:eastAsia="zh-CN"/>
        </w:rPr>
      </w:pPr>
    </w:p>
    <w:p w14:paraId="547A300D">
      <w:pPr>
        <w:pStyle w:val="34"/>
        <w:numPr>
          <w:ilvl w:val="0"/>
          <w:numId w:val="0"/>
        </w:numPr>
        <w:rPr>
          <w:rFonts w:hint="eastAsia" w:ascii="宋体" w:hAnsi="宋体" w:eastAsia="宋体" w:cs="宋体"/>
          <w:lang w:val="en-US" w:eastAsia="zh-CN"/>
        </w:rPr>
      </w:pPr>
    </w:p>
    <w:p w14:paraId="4DC7AD3B">
      <w:pPr>
        <w:pStyle w:val="34"/>
        <w:numPr>
          <w:ilvl w:val="0"/>
          <w:numId w:val="0"/>
        </w:numPr>
        <w:rPr>
          <w:rFonts w:hint="eastAsia" w:ascii="宋体" w:hAnsi="宋体" w:eastAsia="宋体" w:cs="宋体"/>
          <w:lang w:val="en-US" w:eastAsia="zh-CN"/>
        </w:rPr>
      </w:pPr>
    </w:p>
    <w:p w14:paraId="2CC5D2E2">
      <w:pPr>
        <w:pStyle w:val="34"/>
        <w:numPr>
          <w:ilvl w:val="0"/>
          <w:numId w:val="0"/>
        </w:numPr>
        <w:rPr>
          <w:rFonts w:hint="eastAsia" w:ascii="宋体" w:hAnsi="宋体" w:eastAsia="宋体" w:cs="宋体"/>
          <w:lang w:val="en-US" w:eastAsia="zh-CN"/>
        </w:rPr>
      </w:pPr>
    </w:p>
    <w:p w14:paraId="77AD9FA2">
      <w:pPr>
        <w:pStyle w:val="34"/>
        <w:numPr>
          <w:ilvl w:val="0"/>
          <w:numId w:val="0"/>
        </w:numPr>
        <w:rPr>
          <w:rFonts w:hint="eastAsia" w:ascii="宋体" w:hAnsi="宋体" w:eastAsia="宋体" w:cs="宋体"/>
          <w:lang w:val="en-US" w:eastAsia="zh-CN"/>
        </w:rPr>
      </w:pPr>
    </w:p>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202C0">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p w14:paraId="4ACFA16E">
    <w:pPr>
      <w:widowControl w:val="0"/>
      <w:tabs>
        <w:tab w:val="center" w:pos="4153"/>
        <w:tab w:val="right" w:pos="9135"/>
      </w:tabs>
      <w:kinsoku w:val="0"/>
      <w:autoSpaceDE w:val="0"/>
      <w:autoSpaceDN w:val="0"/>
      <w:adjustRightInd w:val="0"/>
      <w:snapToGrid w:val="0"/>
      <w:spacing w:line="240" w:lineRule="auto"/>
      <w:ind w:right="-65"/>
      <w:jc w:val="center"/>
      <w:textAlignment w:val="baseline"/>
      <w:rPr>
        <w:rFonts w:ascii="Times New Roman" w:hAnsi="Times New Roman" w:eastAsia="宋体" w:cs="Times New Roman"/>
        <w:snapToGrid w:val="0"/>
        <w:color w:val="000000"/>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21D7">
    <w:pPr>
      <w:spacing w:line="178" w:lineRule="auto"/>
      <w:ind w:left="4235"/>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69D594">
                          <w:pPr>
                            <w:pStyle w:val="24"/>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4E69D594">
                    <w:pPr>
                      <w:pStyle w:val="2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1C77B">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4B4FED19">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6B0B4">
    <w:pPr>
      <w:widowControl w:val="0"/>
      <w:tabs>
        <w:tab w:val="center" w:pos="4153"/>
        <w:tab w:val="right" w:pos="8306"/>
      </w:tabs>
      <w:kinsoku w:val="0"/>
      <w:autoSpaceDE w:val="0"/>
      <w:autoSpaceDN w:val="0"/>
      <w:adjustRightInd w:val="0"/>
      <w:snapToGrid w:val="0"/>
      <w:spacing w:line="240" w:lineRule="auto"/>
      <w:jc w:val="left"/>
      <w:textAlignment w:val="baseline"/>
      <w:rPr>
        <w:rFonts w:ascii="Times New Roman" w:hAnsi="Times New Roman" w:eastAsia="宋体" w:cs="Times New Roman"/>
        <w:snapToGrid w:val="0"/>
        <w:color w:val="00000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0BC0"/>
  <w:p w14:paraId="1E9CFDC5">
    <w:pPr>
      <w:pStyle w:val="24"/>
      <w:tabs>
        <w:tab w:val="right" w:pos="9135"/>
        <w:tab w:val="clear" w:pos="8306"/>
      </w:tabs>
      <w:ind w:right="-6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AF6CB">
    <w:pPr>
      <w:pStyle w:val="24"/>
      <w:rPr>
        <w:rFonts w:hint="eastAsia"/>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78B7">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04F15A">
                          <w:pPr>
                            <w:pStyle w:val="2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Q+hMs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Eoctzjwy/dvlx+/Lj+/kmX1&#10;8lVWqA9QY+JdwNQ0vPVDzp78gM5MfFDR5i9SIhhHfc9XfeWQiMiP1qv1usKQwNh8QRz28DxESO+k&#10;tyQbDY04wKIrP32ANKbOKbma87faGPTz2ri/HIiZPSz3PvaYrTTsh6nxvW/PyKfH2TfU4apTYt47&#10;lDavyWzE2djPxjFEfejKHuV6EN4c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n0PoTLAQAAnAMAAA4AAAAAAAAAAQAgAAAAHgEAAGRycy9lMm9E&#10;b2MueG1sUEsFBgAAAAAGAAYAWQEAAFsFAAAAAA==&#10;">
              <v:fill on="f" focussize="0,0"/>
              <v:stroke on="f"/>
              <v:imagedata o:title=""/>
              <o:lock v:ext="edit" aspectratio="f"/>
              <v:textbox inset="0mm,0mm,0mm,0mm" style="mso-fit-shape-to-text:t;">
                <w:txbxContent>
                  <w:p w14:paraId="6104F15A">
                    <w:pPr>
                      <w:pStyle w:val="24"/>
                    </w:pPr>
                    <w:r>
                      <w:fldChar w:fldCharType="begin"/>
                    </w:r>
                    <w:r>
                      <w:instrText xml:space="preserve"> PAGE  \* MERGEFORMAT </w:instrText>
                    </w:r>
                    <w:r>
                      <w:fldChar w:fldCharType="separate"/>
                    </w:r>
                    <w:r>
                      <w:t>2</w:t>
                    </w:r>
                    <w:r>
                      <w:fldChar w:fldCharType="end"/>
                    </w:r>
                  </w:p>
                </w:txbxContent>
              </v:textbox>
            </v:shape>
          </w:pict>
        </mc:Fallback>
      </mc:AlternateContent>
    </w:r>
  </w:p>
  <w:p w14:paraId="44817BAD">
    <w:pPr>
      <w:pStyle w:val="24"/>
      <w:tabs>
        <w:tab w:val="right" w:pos="9135"/>
        <w:tab w:val="clear" w:pos="8306"/>
      </w:tabs>
      <w:ind w:right="-6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0ED37">
    <w:pPr>
      <w:pStyle w:val="24"/>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F6A7A">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wqKcsBAACc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IYSxy0O/PL92+XHr8vPr2RZ&#10;3dxmhfoANSY+BExNwxs/4N7MfkBnJj6oaPMXKRGMo77nq75ySETkR+vVel1hSGBsviA+e3weIqS3&#10;0luSjYZGHGDRlZ/eQxpT55Rczfl7bUwZonF/ORAze1jufewxW2nYDxOhvW/PyKfH2TfU4apTYt45&#10;lDavyWzE2djPxjFEfejKHuV6EF4f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2sKinLAQAAnAMAAA4AAAAAAAAAAQAgAAAAHgEAAGRycy9lMm9E&#10;b2MueG1sUEsFBgAAAAAGAAYAWQEAAFsFAAAAAA==&#10;">
              <v:fill on="f" focussize="0,0"/>
              <v:stroke on="f"/>
              <v:imagedata o:title=""/>
              <o:lock v:ext="edit" aspectratio="f"/>
              <v:textbox inset="0mm,0mm,0mm,0mm" style="mso-fit-shape-to-text:t;">
                <w:txbxContent>
                  <w:p w14:paraId="15EF6A7A">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C329A">
    <w:pPr>
      <w:pStyle w:val="2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76B4D">
                          <w:pPr>
                            <w:pStyle w:val="24"/>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ixcoBAACcAwAADgAAAGRycy9lMm9Eb2MueG1srVNNrtMwEN4jcQfL&#10;e+q0I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x/ixcoBAACcAwAADgAAAAAAAAABACAAAAAeAQAAZHJzL2Uyb0Rv&#10;Yy54bWxQSwUGAAAAAAYABgBZAQAAWgUAAAAA&#10;">
              <v:fill on="f" focussize="0,0"/>
              <v:stroke on="f"/>
              <v:imagedata o:title=""/>
              <o:lock v:ext="edit" aspectratio="f"/>
              <v:textbox inset="0mm,0mm,0mm,0mm" style="mso-fit-shape-to-text:t;">
                <w:txbxContent>
                  <w:p w14:paraId="2A476B4D">
                    <w:pPr>
                      <w:pStyle w:val="2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CA650">
    <w:pPr>
      <w:widowControl w:val="0"/>
      <w:tabs>
        <w:tab w:val="center" w:pos="4153"/>
        <w:tab w:val="right" w:pos="8306"/>
      </w:tabs>
      <w:kinsoku/>
      <w:autoSpaceDE/>
      <w:autoSpaceDN/>
      <w:adjustRightInd/>
      <w:snapToGrid w:val="0"/>
      <w:spacing w:line="240" w:lineRule="auto"/>
      <w:jc w:val="left"/>
      <w:textAlignment w:val="auto"/>
      <w:rPr>
        <w:rFonts w:ascii="Times New Roman" w:hAnsi="Times New Roman" w:eastAsia="宋体" w:cs="Times New Roman"/>
        <w:snapToGrid/>
        <w:kern w:val="2"/>
        <w:sz w:val="18"/>
        <w:szCs w:val="18"/>
        <w:lang w:val="en-US" w:eastAsia="zh-CN" w:bidi="ar-SA"/>
      </w:rPr>
    </w:pPr>
    <w:r>
      <w:rPr>
        <w:rFonts w:ascii="Times New Roman" w:hAnsi="Times New Roman" w:eastAsia="宋体" w:cs="Times New Roman"/>
        <w:snapToGrid/>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F1B3DC">
                          <w:pPr>
                            <w:widowControl w:val="0"/>
                            <w:tabs>
                              <w:tab w:val="center" w:pos="4153"/>
                              <w:tab w:val="right" w:pos="8306"/>
                            </w:tabs>
                            <w:kinsoku/>
                            <w:autoSpaceDE/>
                            <w:autoSpaceDN/>
                            <w:adjustRightInd/>
                            <w:snapToGrid w:val="0"/>
                            <w:spacing w:line="240" w:lineRule="auto"/>
                            <w:jc w:val="left"/>
                            <w:textAlignment w:val="auto"/>
                            <w:rPr>
                              <w:rFonts w:ascii="Times New Roman" w:hAnsi="Times New Roman" w:eastAsia="宋体" w:cs="Times New Roman"/>
                              <w:snapToGrid/>
                              <w:kern w:val="2"/>
                              <w:sz w:val="18"/>
                              <w:szCs w:val="18"/>
                              <w:lang w:val="en-US" w:eastAsia="zh-CN" w:bidi="ar-SA"/>
                            </w:rPr>
                          </w:pPr>
                          <w:r>
                            <w:rPr>
                              <w:rFonts w:ascii="Times New Roman" w:hAnsi="Times New Roman" w:eastAsia="宋体" w:cs="Times New Roman"/>
                              <w:snapToGrid/>
                              <w:kern w:val="2"/>
                              <w:sz w:val="18"/>
                              <w:szCs w:val="18"/>
                              <w:lang w:val="en-US" w:eastAsia="zh-CN" w:bidi="ar-SA"/>
                            </w:rPr>
                            <w:fldChar w:fldCharType="begin"/>
                          </w:r>
                          <w:r>
                            <w:rPr>
                              <w:rFonts w:ascii="Times New Roman" w:hAnsi="Times New Roman" w:eastAsia="宋体" w:cs="Times New Roman"/>
                              <w:snapToGrid/>
                              <w:kern w:val="2"/>
                              <w:sz w:val="18"/>
                              <w:szCs w:val="18"/>
                              <w:lang w:val="en-US" w:eastAsia="zh-CN" w:bidi="ar-SA"/>
                            </w:rPr>
                            <w:instrText xml:space="preserve"> PAGE  \* MERGEFORMAT </w:instrText>
                          </w:r>
                          <w:r>
                            <w:rPr>
                              <w:rFonts w:ascii="Times New Roman" w:hAnsi="Times New Roman" w:eastAsia="宋体" w:cs="Times New Roman"/>
                              <w:snapToGrid/>
                              <w:kern w:val="2"/>
                              <w:sz w:val="18"/>
                              <w:szCs w:val="18"/>
                              <w:lang w:val="en-US" w:eastAsia="zh-CN" w:bidi="ar-SA"/>
                            </w:rPr>
                            <w:fldChar w:fldCharType="separate"/>
                          </w:r>
                          <w:r>
                            <w:rPr>
                              <w:rFonts w:ascii="Times New Roman" w:hAnsi="Times New Roman" w:eastAsia="宋体" w:cs="Times New Roman"/>
                              <w:snapToGrid/>
                              <w:kern w:val="2"/>
                              <w:sz w:val="18"/>
                              <w:szCs w:val="18"/>
                              <w:lang w:val="en-US" w:eastAsia="zh-CN" w:bidi="ar-SA"/>
                            </w:rPr>
                            <w:t>5</w:t>
                          </w:r>
                          <w:r>
                            <w:rPr>
                              <w:rFonts w:ascii="Times New Roman" w:hAnsi="Times New Roman" w:eastAsia="宋体" w:cs="Times New Roman"/>
                              <w:snapToGrid/>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60F1B3DC">
                    <w:pPr>
                      <w:widowControl w:val="0"/>
                      <w:tabs>
                        <w:tab w:val="center" w:pos="4153"/>
                        <w:tab w:val="right" w:pos="8306"/>
                      </w:tabs>
                      <w:kinsoku/>
                      <w:autoSpaceDE/>
                      <w:autoSpaceDN/>
                      <w:adjustRightInd/>
                      <w:snapToGrid w:val="0"/>
                      <w:spacing w:line="240" w:lineRule="auto"/>
                      <w:jc w:val="left"/>
                      <w:textAlignment w:val="auto"/>
                      <w:rPr>
                        <w:rFonts w:ascii="Times New Roman" w:hAnsi="Times New Roman" w:eastAsia="宋体" w:cs="Times New Roman"/>
                        <w:snapToGrid/>
                        <w:kern w:val="2"/>
                        <w:sz w:val="18"/>
                        <w:szCs w:val="18"/>
                        <w:lang w:val="en-US" w:eastAsia="zh-CN" w:bidi="ar-SA"/>
                      </w:rPr>
                    </w:pPr>
                    <w:r>
                      <w:rPr>
                        <w:rFonts w:ascii="Times New Roman" w:hAnsi="Times New Roman" w:eastAsia="宋体" w:cs="Times New Roman"/>
                        <w:snapToGrid/>
                        <w:kern w:val="2"/>
                        <w:sz w:val="18"/>
                        <w:szCs w:val="18"/>
                        <w:lang w:val="en-US" w:eastAsia="zh-CN" w:bidi="ar-SA"/>
                      </w:rPr>
                      <w:fldChar w:fldCharType="begin"/>
                    </w:r>
                    <w:r>
                      <w:rPr>
                        <w:rFonts w:ascii="Times New Roman" w:hAnsi="Times New Roman" w:eastAsia="宋体" w:cs="Times New Roman"/>
                        <w:snapToGrid/>
                        <w:kern w:val="2"/>
                        <w:sz w:val="18"/>
                        <w:szCs w:val="18"/>
                        <w:lang w:val="en-US" w:eastAsia="zh-CN" w:bidi="ar-SA"/>
                      </w:rPr>
                      <w:instrText xml:space="preserve"> PAGE  \* MERGEFORMAT </w:instrText>
                    </w:r>
                    <w:r>
                      <w:rPr>
                        <w:rFonts w:ascii="Times New Roman" w:hAnsi="Times New Roman" w:eastAsia="宋体" w:cs="Times New Roman"/>
                        <w:snapToGrid/>
                        <w:kern w:val="2"/>
                        <w:sz w:val="18"/>
                        <w:szCs w:val="18"/>
                        <w:lang w:val="en-US" w:eastAsia="zh-CN" w:bidi="ar-SA"/>
                      </w:rPr>
                      <w:fldChar w:fldCharType="separate"/>
                    </w:r>
                    <w:r>
                      <w:rPr>
                        <w:rFonts w:ascii="Times New Roman" w:hAnsi="Times New Roman" w:eastAsia="宋体" w:cs="Times New Roman"/>
                        <w:snapToGrid/>
                        <w:kern w:val="2"/>
                        <w:sz w:val="18"/>
                        <w:szCs w:val="18"/>
                        <w:lang w:val="en-US" w:eastAsia="zh-CN" w:bidi="ar-SA"/>
                      </w:rPr>
                      <w:t>5</w:t>
                    </w:r>
                    <w:r>
                      <w:rPr>
                        <w:rFonts w:ascii="Times New Roman" w:hAnsi="Times New Roman" w:eastAsia="宋体" w:cs="Times New Roman"/>
                        <w:snapToGrid/>
                        <w:kern w:val="2"/>
                        <w:sz w:val="18"/>
                        <w:szCs w:val="1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0A02">
    <w:pPr>
      <w:widowControl w:val="0"/>
      <w:tabs>
        <w:tab w:val="center" w:pos="4153"/>
        <w:tab w:val="right" w:pos="8306"/>
      </w:tabs>
      <w:kinsoku/>
      <w:autoSpaceDE/>
      <w:autoSpaceDN/>
      <w:adjustRightInd/>
      <w:snapToGrid w:val="0"/>
      <w:spacing w:line="240" w:lineRule="auto"/>
      <w:jc w:val="left"/>
      <w:textAlignment w:val="auto"/>
      <w:rPr>
        <w:rFonts w:ascii="Times New Roman" w:hAnsi="Times New Roman" w:eastAsia="宋体" w:cs="Times New Roman"/>
        <w:snapToGrid/>
        <w:kern w:val="2"/>
        <w:sz w:val="18"/>
        <w:szCs w:val="18"/>
        <w:lang w:val="en-US" w:eastAsia="zh-CN" w:bidi="ar-SA"/>
      </w:rPr>
    </w:pPr>
    <w:r>
      <w:rPr>
        <w:rFonts w:ascii="Times New Roman" w:hAnsi="Times New Roman" w:eastAsia="宋体" w:cs="Times New Roman"/>
        <w:snapToGrid/>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2461F8">
                          <w:pPr>
                            <w:widowControl w:val="0"/>
                            <w:tabs>
                              <w:tab w:val="center" w:pos="4153"/>
                              <w:tab w:val="right" w:pos="8306"/>
                            </w:tabs>
                            <w:kinsoku/>
                            <w:autoSpaceDE/>
                            <w:autoSpaceDN/>
                            <w:adjustRightInd/>
                            <w:snapToGrid w:val="0"/>
                            <w:spacing w:line="240" w:lineRule="auto"/>
                            <w:jc w:val="left"/>
                            <w:textAlignment w:val="auto"/>
                            <w:rPr>
                              <w:rFonts w:ascii="Times New Roman" w:hAnsi="Times New Roman" w:eastAsia="宋体" w:cs="Times New Roman"/>
                              <w:snapToGrid/>
                              <w:kern w:val="2"/>
                              <w:sz w:val="18"/>
                              <w:szCs w:val="18"/>
                              <w:lang w:val="en-US" w:eastAsia="zh-CN" w:bidi="ar-SA"/>
                            </w:rPr>
                          </w:pPr>
                          <w:r>
                            <w:rPr>
                              <w:rFonts w:ascii="Times New Roman" w:hAnsi="Times New Roman" w:eastAsia="宋体" w:cs="Times New Roman"/>
                              <w:snapToGrid/>
                              <w:kern w:val="2"/>
                              <w:sz w:val="18"/>
                              <w:szCs w:val="18"/>
                              <w:lang w:val="en-US" w:eastAsia="zh-CN" w:bidi="ar-SA"/>
                            </w:rPr>
                            <w:fldChar w:fldCharType="begin"/>
                          </w:r>
                          <w:r>
                            <w:rPr>
                              <w:rFonts w:ascii="Times New Roman" w:hAnsi="Times New Roman" w:eastAsia="宋体" w:cs="Times New Roman"/>
                              <w:snapToGrid/>
                              <w:kern w:val="2"/>
                              <w:sz w:val="18"/>
                              <w:szCs w:val="18"/>
                              <w:lang w:val="en-US" w:eastAsia="zh-CN" w:bidi="ar-SA"/>
                            </w:rPr>
                            <w:instrText xml:space="preserve"> PAGE  \* MERGEFORMAT </w:instrText>
                          </w:r>
                          <w:r>
                            <w:rPr>
                              <w:rFonts w:ascii="Times New Roman" w:hAnsi="Times New Roman" w:eastAsia="宋体" w:cs="Times New Roman"/>
                              <w:snapToGrid/>
                              <w:kern w:val="2"/>
                              <w:sz w:val="18"/>
                              <w:szCs w:val="18"/>
                              <w:lang w:val="en-US" w:eastAsia="zh-CN" w:bidi="ar-SA"/>
                            </w:rPr>
                            <w:fldChar w:fldCharType="separate"/>
                          </w:r>
                          <w:r>
                            <w:rPr>
                              <w:rFonts w:ascii="Times New Roman" w:hAnsi="Times New Roman" w:eastAsia="宋体" w:cs="Times New Roman"/>
                              <w:snapToGrid/>
                              <w:kern w:val="2"/>
                              <w:sz w:val="18"/>
                              <w:szCs w:val="18"/>
                              <w:lang w:val="en-US" w:eastAsia="zh-CN" w:bidi="ar-SA"/>
                            </w:rPr>
                            <w:t>1</w:t>
                          </w:r>
                          <w:r>
                            <w:rPr>
                              <w:rFonts w:ascii="Times New Roman" w:hAnsi="Times New Roman" w:eastAsia="宋体" w:cs="Times New Roman"/>
                              <w:snapToGrid/>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192461F8">
                    <w:pPr>
                      <w:widowControl w:val="0"/>
                      <w:tabs>
                        <w:tab w:val="center" w:pos="4153"/>
                        <w:tab w:val="right" w:pos="8306"/>
                      </w:tabs>
                      <w:kinsoku/>
                      <w:autoSpaceDE/>
                      <w:autoSpaceDN/>
                      <w:adjustRightInd/>
                      <w:snapToGrid w:val="0"/>
                      <w:spacing w:line="240" w:lineRule="auto"/>
                      <w:jc w:val="left"/>
                      <w:textAlignment w:val="auto"/>
                      <w:rPr>
                        <w:rFonts w:ascii="Times New Roman" w:hAnsi="Times New Roman" w:eastAsia="宋体" w:cs="Times New Roman"/>
                        <w:snapToGrid/>
                        <w:kern w:val="2"/>
                        <w:sz w:val="18"/>
                        <w:szCs w:val="18"/>
                        <w:lang w:val="en-US" w:eastAsia="zh-CN" w:bidi="ar-SA"/>
                      </w:rPr>
                    </w:pPr>
                    <w:r>
                      <w:rPr>
                        <w:rFonts w:ascii="Times New Roman" w:hAnsi="Times New Roman" w:eastAsia="宋体" w:cs="Times New Roman"/>
                        <w:snapToGrid/>
                        <w:kern w:val="2"/>
                        <w:sz w:val="18"/>
                        <w:szCs w:val="18"/>
                        <w:lang w:val="en-US" w:eastAsia="zh-CN" w:bidi="ar-SA"/>
                      </w:rPr>
                      <w:fldChar w:fldCharType="begin"/>
                    </w:r>
                    <w:r>
                      <w:rPr>
                        <w:rFonts w:ascii="Times New Roman" w:hAnsi="Times New Roman" w:eastAsia="宋体" w:cs="Times New Roman"/>
                        <w:snapToGrid/>
                        <w:kern w:val="2"/>
                        <w:sz w:val="18"/>
                        <w:szCs w:val="18"/>
                        <w:lang w:val="en-US" w:eastAsia="zh-CN" w:bidi="ar-SA"/>
                      </w:rPr>
                      <w:instrText xml:space="preserve"> PAGE  \* MERGEFORMAT </w:instrText>
                    </w:r>
                    <w:r>
                      <w:rPr>
                        <w:rFonts w:ascii="Times New Roman" w:hAnsi="Times New Roman" w:eastAsia="宋体" w:cs="Times New Roman"/>
                        <w:snapToGrid/>
                        <w:kern w:val="2"/>
                        <w:sz w:val="18"/>
                        <w:szCs w:val="18"/>
                        <w:lang w:val="en-US" w:eastAsia="zh-CN" w:bidi="ar-SA"/>
                      </w:rPr>
                      <w:fldChar w:fldCharType="separate"/>
                    </w:r>
                    <w:r>
                      <w:rPr>
                        <w:rFonts w:ascii="Times New Roman" w:hAnsi="Times New Roman" w:eastAsia="宋体" w:cs="Times New Roman"/>
                        <w:snapToGrid/>
                        <w:kern w:val="2"/>
                        <w:sz w:val="18"/>
                        <w:szCs w:val="18"/>
                        <w:lang w:val="en-US" w:eastAsia="zh-CN" w:bidi="ar-SA"/>
                      </w:rPr>
                      <w:t>1</w:t>
                    </w:r>
                    <w:r>
                      <w:rPr>
                        <w:rFonts w:ascii="Times New Roman" w:hAnsi="Times New Roman" w:eastAsia="宋体" w:cs="Times New Roman"/>
                        <w:snapToGrid/>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6E53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snapToGrid w:val="0"/>
        <w:color w:val="000000"/>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3CA7">
    <w:pPr>
      <w:widowControl w:val="0"/>
      <w:pBdr>
        <w:bottom w:val="single" w:color="auto" w:sz="6" w:space="1"/>
      </w:pBdr>
      <w:tabs>
        <w:tab w:val="center" w:pos="4153"/>
        <w:tab w:val="right" w:pos="8306"/>
      </w:tabs>
      <w:kinsoku w:val="0"/>
      <w:autoSpaceDE w:val="0"/>
      <w:autoSpaceDN w:val="0"/>
      <w:adjustRightInd w:val="0"/>
      <w:snapToGrid w:val="0"/>
      <w:spacing w:line="240" w:lineRule="auto"/>
      <w:jc w:val="center"/>
      <w:textAlignment w:val="baseline"/>
      <w:rPr>
        <w:rFonts w:ascii="Times New Roman" w:hAnsi="Times New Roman" w:eastAsia="宋体" w:cs="Times New Roman"/>
        <w:snapToGrid w:val="0"/>
        <w:color w:val="000000"/>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74514">
    <w:pPr>
      <w:pStyle w:val="25"/>
      <w:ind w:firstLine="180" w:firstLineChars="100"/>
      <w:jc w:val="both"/>
      <w:rPr>
        <w:rFonts w:hint="eastAsia" w:eastAsia="宋体"/>
        <w:lang w:eastAsia="zh-CN"/>
      </w:rPr>
    </w:pPr>
    <w:r>
      <w:rPr>
        <w:rFonts w:hint="eastAsia" w:ascii="宋体" w:hAnsi="宋体" w:eastAsia="宋体" w:cs="宋体"/>
      </w:rPr>
      <w:t>项目编号：</w:t>
    </w:r>
    <w:r>
      <w:rPr>
        <w:rFonts w:hint="eastAsia" w:ascii="宋体" w:hAnsi="宋体" w:eastAsia="宋体" w:cs="宋体"/>
        <w:lang w:val="en-US" w:eastAsia="zh-CN"/>
      </w:rPr>
      <w:t xml:space="preserve">ZFCG-泾阳县-2025-00015  </w:t>
    </w:r>
    <w:r>
      <w:rPr>
        <w:rFonts w:hint="eastAsia" w:ascii="宋体" w:hAnsi="宋体" w:cs="宋体"/>
        <w:lang w:val="en-US" w:eastAsia="zh-CN"/>
      </w:rPr>
      <w:t xml:space="preserve">                                   泾阳县教育局校园保安服务项目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8203D">
    <w:pPr>
      <w:widowControl w:val="0"/>
      <w:pBdr>
        <w:bottom w:val="single" w:color="auto" w:sz="6" w:space="1"/>
      </w:pBdr>
      <w:snapToGrid w:val="0"/>
      <w:ind w:firstLine="180" w:firstLineChars="100"/>
      <w:jc w:val="both"/>
      <w:rPr>
        <w:rFonts w:hint="eastAsia"/>
        <w:lang w:val="en-US" w:eastAsia="zh-CN"/>
      </w:rPr>
    </w:pPr>
    <w:r>
      <w:rPr>
        <w:rFonts w:hint="eastAsia" w:ascii="宋体" w:hAnsi="宋体" w:eastAsia="宋体" w:cs="宋体"/>
        <w:kern w:val="2"/>
        <w:sz w:val="18"/>
        <w:szCs w:val="18"/>
        <w:lang w:val="en-US" w:eastAsia="zh-CN" w:bidi="ar-SA"/>
      </w:rPr>
      <w:t>项目编号：ZFCG-泾阳县-2025-00015                                     泾阳县教育局校园保安服务项目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34497">
    <w:pPr>
      <w:pStyle w:val="25"/>
      <w:ind w:firstLine="180" w:firstLineChars="100"/>
      <w:jc w:val="both"/>
      <w:rPr>
        <w:rFonts w:ascii="仿宋" w:hAnsi="仿宋" w:eastAsia="仿宋"/>
        <w:b/>
        <w:bCs/>
        <w:iCs/>
      </w:rPr>
    </w:pPr>
    <w:r>
      <w:rPr>
        <w:rFonts w:hint="eastAsia" w:ascii="宋体" w:hAnsi="宋体" w:eastAsia="宋体" w:cs="宋体"/>
      </w:rPr>
      <w:t>项目编号：</w:t>
    </w:r>
    <w:r>
      <w:rPr>
        <w:rFonts w:hint="eastAsia" w:ascii="宋体" w:hAnsi="宋体" w:eastAsia="宋体" w:cs="宋体"/>
        <w:lang w:val="en-US" w:eastAsia="zh-CN"/>
      </w:rPr>
      <w:t xml:space="preserve">ZFCG-泾阳县-2025-00015  </w:t>
    </w:r>
    <w:r>
      <w:rPr>
        <w:rFonts w:hint="eastAsia" w:ascii="宋体" w:hAnsi="宋体" w:cs="宋体"/>
        <w:lang w:val="en-US" w:eastAsia="zh-CN"/>
      </w:rPr>
      <w:t xml:space="preserve">                             泾阳县教育局校园保安服务项目</w:t>
    </w:r>
    <w:r>
      <w:rPr>
        <w:rFonts w:hint="eastAsia" w:ascii="仿宋" w:hAnsi="仿宋" w:eastAsia="仿宋"/>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81562">
    <w:pPr>
      <w:widowControl w:val="0"/>
      <w:pBdr>
        <w:bottom w:val="single" w:color="auto" w:sz="4" w:space="1"/>
      </w:pBdr>
      <w:tabs>
        <w:tab w:val="center" w:pos="4153"/>
        <w:tab w:val="right" w:pos="8306"/>
      </w:tabs>
      <w:kinsoku/>
      <w:autoSpaceDE/>
      <w:autoSpaceDN/>
      <w:adjustRightInd/>
      <w:snapToGrid w:val="0"/>
      <w:spacing w:line="240" w:lineRule="auto"/>
      <w:jc w:val="both"/>
      <w:textAlignment w:val="auto"/>
      <w:rPr>
        <w:rFonts w:hint="default" w:ascii="仿宋" w:hAnsi="仿宋" w:eastAsia="仿宋" w:cs="仿宋"/>
        <w:snapToGrid/>
        <w:kern w:val="2"/>
        <w:sz w:val="18"/>
        <w:szCs w:val="18"/>
        <w:u w:val="single"/>
        <w:lang w:val="en-US" w:eastAsia="zh-CN" w:bidi="ar-SA"/>
      </w:rPr>
    </w:pPr>
    <w:r>
      <w:rPr>
        <w:rFonts w:hint="eastAsia" w:ascii="宋体" w:hAnsi="宋体" w:eastAsia="宋体" w:cs="宋体"/>
        <w:lang w:val="en-US" w:eastAsia="zh-CN"/>
      </w:rPr>
      <w:t xml:space="preserve">ZFCG-泾阳县-2025-00015  </w:t>
    </w:r>
    <w:r>
      <w:rPr>
        <w:rFonts w:hint="eastAsia" w:ascii="宋体" w:hAnsi="宋体" w:cs="宋体"/>
        <w:lang w:val="en-US" w:eastAsia="zh-CN"/>
      </w:rPr>
      <w:t xml:space="preserve">                            泾阳县教育局校园保安服务项目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6571"/>
    <w:multiLevelType w:val="singleLevel"/>
    <w:tmpl w:val="06F36571"/>
    <w:lvl w:ilvl="0" w:tentative="0">
      <w:start w:val="6"/>
      <w:numFmt w:val="chineseCounting"/>
      <w:suff w:val="space"/>
      <w:lvlText w:val="第%1部分"/>
      <w:lvlJc w:val="left"/>
      <w:rPr>
        <w:rFonts w:hint="eastAsia"/>
      </w:rPr>
    </w:lvl>
  </w:abstractNum>
  <w:abstractNum w:abstractNumId="1">
    <w:nsid w:val="0AD22D2A"/>
    <w:multiLevelType w:val="singleLevel"/>
    <w:tmpl w:val="0AD22D2A"/>
    <w:lvl w:ilvl="0" w:tentative="0">
      <w:start w:val="1"/>
      <w:numFmt w:val="decimal"/>
      <w:suff w:val="nothing"/>
      <w:lvlText w:val="%1、"/>
      <w:lvlJc w:val="left"/>
      <w:pPr>
        <w:ind w:left="0" w:firstLine="420"/>
      </w:pPr>
      <w:rPr>
        <w:rFonts w:hint="default"/>
      </w:rPr>
    </w:lvl>
  </w:abstractNum>
  <w:abstractNum w:abstractNumId="2">
    <w:nsid w:val="3002C029"/>
    <w:multiLevelType w:val="singleLevel"/>
    <w:tmpl w:val="3002C029"/>
    <w:lvl w:ilvl="0" w:tentative="0">
      <w:start w:val="1"/>
      <w:numFmt w:val="chineseCounting"/>
      <w:suff w:val="space"/>
      <w:lvlText w:val="第%1章"/>
      <w:lvlJc w:val="left"/>
      <w:rPr>
        <w:rFonts w:hint="eastAsia"/>
      </w:rPr>
    </w:lvl>
  </w:abstractNum>
  <w:abstractNum w:abstractNumId="3">
    <w:nsid w:val="30F4372F"/>
    <w:multiLevelType w:val="singleLevel"/>
    <w:tmpl w:val="30F4372F"/>
    <w:lvl w:ilvl="0" w:tentative="0">
      <w:start w:val="1"/>
      <w:numFmt w:val="decimal"/>
      <w:suff w:val="nothing"/>
      <w:lvlText w:val="%1."/>
      <w:lvlJc w:val="left"/>
      <w:pPr>
        <w:ind w:left="425" w:hanging="425"/>
      </w:pPr>
      <w:rPr>
        <w:rFonts w:hint="default"/>
      </w:rPr>
    </w:lvl>
  </w:abstractNum>
  <w:abstractNum w:abstractNumId="4">
    <w:nsid w:val="385670E9"/>
    <w:multiLevelType w:val="singleLevel"/>
    <w:tmpl w:val="385670E9"/>
    <w:lvl w:ilvl="0" w:tentative="0">
      <w:start w:val="4"/>
      <w:numFmt w:val="decimal"/>
      <w:suff w:val="nothing"/>
      <w:lvlText w:val="（%1）"/>
      <w:lvlJc w:val="left"/>
    </w:lvl>
  </w:abstractNum>
  <w:abstractNum w:abstractNumId="5">
    <w:nsid w:val="404CFD3A"/>
    <w:multiLevelType w:val="singleLevel"/>
    <w:tmpl w:val="404CFD3A"/>
    <w:lvl w:ilvl="0" w:tentative="0">
      <w:start w:val="2"/>
      <w:numFmt w:val="decimal"/>
      <w:suff w:val="nothing"/>
      <w:lvlText w:val="（%1）"/>
      <w:lvlJc w:val="left"/>
    </w:lvl>
  </w:abstractNum>
  <w:abstractNum w:abstractNumId="6">
    <w:nsid w:val="56650600"/>
    <w:multiLevelType w:val="singleLevel"/>
    <w:tmpl w:val="56650600"/>
    <w:lvl w:ilvl="0" w:tentative="0">
      <w:start w:val="1"/>
      <w:numFmt w:val="decimal"/>
      <w:suff w:val="nothing"/>
      <w:lvlText w:val="%1、"/>
      <w:lvlJc w:val="left"/>
    </w:lvl>
  </w:abstractNum>
  <w:abstractNum w:abstractNumId="7">
    <w:nsid w:val="7ED0A0DE"/>
    <w:multiLevelType w:val="singleLevel"/>
    <w:tmpl w:val="7ED0A0DE"/>
    <w:lvl w:ilvl="0" w:tentative="0">
      <w:start w:val="1"/>
      <w:numFmt w:val="decimal"/>
      <w:suff w:val="nothing"/>
      <w:lvlText w:val="%1、"/>
      <w:lvlJc w:val="left"/>
      <w:pPr>
        <w:ind w:left="60"/>
      </w:pPr>
    </w:lvl>
  </w:abstractNum>
  <w:num w:numId="1">
    <w:abstractNumId w:val="2"/>
  </w:num>
  <w:num w:numId="2">
    <w:abstractNumId w:val="1"/>
  </w:num>
  <w:num w:numId="3">
    <w:abstractNumId w:val="3"/>
  </w:num>
  <w:num w:numId="4">
    <w:abstractNumId w:val="0"/>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TdlMWY2OWM0MjdiMjlhODJhNjM3MzVlMzcyMTQifQ=="/>
  </w:docVars>
  <w:rsids>
    <w:rsidRoot w:val="00AF7032"/>
    <w:rsid w:val="00002082"/>
    <w:rsid w:val="00002415"/>
    <w:rsid w:val="00005936"/>
    <w:rsid w:val="00005C9D"/>
    <w:rsid w:val="000072CF"/>
    <w:rsid w:val="00010847"/>
    <w:rsid w:val="00011C1D"/>
    <w:rsid w:val="00012265"/>
    <w:rsid w:val="000126E0"/>
    <w:rsid w:val="00015A2B"/>
    <w:rsid w:val="000169B2"/>
    <w:rsid w:val="00017B40"/>
    <w:rsid w:val="0002051E"/>
    <w:rsid w:val="000224F5"/>
    <w:rsid w:val="000246B1"/>
    <w:rsid w:val="00025AB7"/>
    <w:rsid w:val="00030A37"/>
    <w:rsid w:val="0003191A"/>
    <w:rsid w:val="00032033"/>
    <w:rsid w:val="000333D3"/>
    <w:rsid w:val="00035A02"/>
    <w:rsid w:val="00040727"/>
    <w:rsid w:val="00040B71"/>
    <w:rsid w:val="00041A78"/>
    <w:rsid w:val="0004320A"/>
    <w:rsid w:val="00043FD9"/>
    <w:rsid w:val="00044112"/>
    <w:rsid w:val="00045317"/>
    <w:rsid w:val="000459D4"/>
    <w:rsid w:val="00045BD4"/>
    <w:rsid w:val="000468ED"/>
    <w:rsid w:val="0004767C"/>
    <w:rsid w:val="000530F3"/>
    <w:rsid w:val="00053B9E"/>
    <w:rsid w:val="00055378"/>
    <w:rsid w:val="00055A76"/>
    <w:rsid w:val="00064E85"/>
    <w:rsid w:val="000671E1"/>
    <w:rsid w:val="00070C79"/>
    <w:rsid w:val="00071475"/>
    <w:rsid w:val="0007459A"/>
    <w:rsid w:val="00074C03"/>
    <w:rsid w:val="00075479"/>
    <w:rsid w:val="00077E8A"/>
    <w:rsid w:val="00082634"/>
    <w:rsid w:val="00083291"/>
    <w:rsid w:val="00083C78"/>
    <w:rsid w:val="00084442"/>
    <w:rsid w:val="0009325C"/>
    <w:rsid w:val="0009348E"/>
    <w:rsid w:val="00093572"/>
    <w:rsid w:val="00093A93"/>
    <w:rsid w:val="00095FC9"/>
    <w:rsid w:val="000A138F"/>
    <w:rsid w:val="000A1BAC"/>
    <w:rsid w:val="000A2B04"/>
    <w:rsid w:val="000A41EA"/>
    <w:rsid w:val="000A48D7"/>
    <w:rsid w:val="000A677E"/>
    <w:rsid w:val="000B0DDD"/>
    <w:rsid w:val="000B5D53"/>
    <w:rsid w:val="000B6887"/>
    <w:rsid w:val="000B724B"/>
    <w:rsid w:val="000C06B0"/>
    <w:rsid w:val="000C07E3"/>
    <w:rsid w:val="000C0D27"/>
    <w:rsid w:val="000C4415"/>
    <w:rsid w:val="000C5E84"/>
    <w:rsid w:val="000D3948"/>
    <w:rsid w:val="000D5DDA"/>
    <w:rsid w:val="000D6550"/>
    <w:rsid w:val="000D6BD8"/>
    <w:rsid w:val="000E2FFA"/>
    <w:rsid w:val="000E361A"/>
    <w:rsid w:val="000E3DC9"/>
    <w:rsid w:val="000E59FD"/>
    <w:rsid w:val="000E6228"/>
    <w:rsid w:val="000E6D2D"/>
    <w:rsid w:val="000E76E4"/>
    <w:rsid w:val="000F0D15"/>
    <w:rsid w:val="000F1D56"/>
    <w:rsid w:val="000F441B"/>
    <w:rsid w:val="000F6C6D"/>
    <w:rsid w:val="000F6EDE"/>
    <w:rsid w:val="000F72A8"/>
    <w:rsid w:val="001004B7"/>
    <w:rsid w:val="00102146"/>
    <w:rsid w:val="001035A1"/>
    <w:rsid w:val="00103B71"/>
    <w:rsid w:val="00103E26"/>
    <w:rsid w:val="00105186"/>
    <w:rsid w:val="00105A1D"/>
    <w:rsid w:val="00105ABF"/>
    <w:rsid w:val="001067C6"/>
    <w:rsid w:val="00106C53"/>
    <w:rsid w:val="001072D5"/>
    <w:rsid w:val="001105A6"/>
    <w:rsid w:val="00110A4F"/>
    <w:rsid w:val="0011202A"/>
    <w:rsid w:val="00113D2E"/>
    <w:rsid w:val="0011475D"/>
    <w:rsid w:val="00115266"/>
    <w:rsid w:val="001163E5"/>
    <w:rsid w:val="001213EB"/>
    <w:rsid w:val="0012297F"/>
    <w:rsid w:val="0012548F"/>
    <w:rsid w:val="001254A6"/>
    <w:rsid w:val="00126169"/>
    <w:rsid w:val="0012658C"/>
    <w:rsid w:val="001268BB"/>
    <w:rsid w:val="00134C63"/>
    <w:rsid w:val="00135A73"/>
    <w:rsid w:val="00136679"/>
    <w:rsid w:val="0013708B"/>
    <w:rsid w:val="001378FA"/>
    <w:rsid w:val="001405BE"/>
    <w:rsid w:val="0014192C"/>
    <w:rsid w:val="00141A55"/>
    <w:rsid w:val="00141C57"/>
    <w:rsid w:val="00141FF0"/>
    <w:rsid w:val="00143963"/>
    <w:rsid w:val="00144D56"/>
    <w:rsid w:val="001477D9"/>
    <w:rsid w:val="00150743"/>
    <w:rsid w:val="00152EAA"/>
    <w:rsid w:val="00153340"/>
    <w:rsid w:val="00154781"/>
    <w:rsid w:val="00154885"/>
    <w:rsid w:val="00154E32"/>
    <w:rsid w:val="00155883"/>
    <w:rsid w:val="00155A12"/>
    <w:rsid w:val="001560DB"/>
    <w:rsid w:val="00157555"/>
    <w:rsid w:val="001615C5"/>
    <w:rsid w:val="00163CB7"/>
    <w:rsid w:val="00163DAC"/>
    <w:rsid w:val="00165D7C"/>
    <w:rsid w:val="00166581"/>
    <w:rsid w:val="00166874"/>
    <w:rsid w:val="00170DEA"/>
    <w:rsid w:val="00170E44"/>
    <w:rsid w:val="00171185"/>
    <w:rsid w:val="001714A6"/>
    <w:rsid w:val="001721BB"/>
    <w:rsid w:val="001726A8"/>
    <w:rsid w:val="00173436"/>
    <w:rsid w:val="00173664"/>
    <w:rsid w:val="001744BE"/>
    <w:rsid w:val="0017467F"/>
    <w:rsid w:val="00177672"/>
    <w:rsid w:val="00181543"/>
    <w:rsid w:val="00183D46"/>
    <w:rsid w:val="0018405A"/>
    <w:rsid w:val="00186867"/>
    <w:rsid w:val="00186BB2"/>
    <w:rsid w:val="001900C9"/>
    <w:rsid w:val="001920AB"/>
    <w:rsid w:val="0019280B"/>
    <w:rsid w:val="00195BC5"/>
    <w:rsid w:val="001A4555"/>
    <w:rsid w:val="001A5EB8"/>
    <w:rsid w:val="001A7A12"/>
    <w:rsid w:val="001B04F5"/>
    <w:rsid w:val="001B15C5"/>
    <w:rsid w:val="001B35E2"/>
    <w:rsid w:val="001B377D"/>
    <w:rsid w:val="001B4584"/>
    <w:rsid w:val="001B45ED"/>
    <w:rsid w:val="001B4E18"/>
    <w:rsid w:val="001B56E5"/>
    <w:rsid w:val="001B7387"/>
    <w:rsid w:val="001C1E52"/>
    <w:rsid w:val="001C2365"/>
    <w:rsid w:val="001C2A9C"/>
    <w:rsid w:val="001C43E7"/>
    <w:rsid w:val="001C4D04"/>
    <w:rsid w:val="001C6156"/>
    <w:rsid w:val="001C66A2"/>
    <w:rsid w:val="001D204D"/>
    <w:rsid w:val="001D5F0D"/>
    <w:rsid w:val="001D64A0"/>
    <w:rsid w:val="001D6D11"/>
    <w:rsid w:val="001D72AB"/>
    <w:rsid w:val="001E0640"/>
    <w:rsid w:val="001E0784"/>
    <w:rsid w:val="001E1D5E"/>
    <w:rsid w:val="001E3E03"/>
    <w:rsid w:val="001E3EF8"/>
    <w:rsid w:val="001E456B"/>
    <w:rsid w:val="001E4B10"/>
    <w:rsid w:val="001F07D0"/>
    <w:rsid w:val="001F082A"/>
    <w:rsid w:val="001F0913"/>
    <w:rsid w:val="001F0CA9"/>
    <w:rsid w:val="001F3D73"/>
    <w:rsid w:val="001F5855"/>
    <w:rsid w:val="001F6CB3"/>
    <w:rsid w:val="00201148"/>
    <w:rsid w:val="00202413"/>
    <w:rsid w:val="00203E84"/>
    <w:rsid w:val="002040BE"/>
    <w:rsid w:val="00205BFA"/>
    <w:rsid w:val="0020729D"/>
    <w:rsid w:val="002110B4"/>
    <w:rsid w:val="002114D1"/>
    <w:rsid w:val="00211D96"/>
    <w:rsid w:val="00217065"/>
    <w:rsid w:val="0021747B"/>
    <w:rsid w:val="00221F84"/>
    <w:rsid w:val="00223601"/>
    <w:rsid w:val="002252DC"/>
    <w:rsid w:val="00227C56"/>
    <w:rsid w:val="0023030C"/>
    <w:rsid w:val="0023048D"/>
    <w:rsid w:val="00230B14"/>
    <w:rsid w:val="0023396B"/>
    <w:rsid w:val="00234950"/>
    <w:rsid w:val="0023569D"/>
    <w:rsid w:val="00236DE4"/>
    <w:rsid w:val="002427BB"/>
    <w:rsid w:val="002430B3"/>
    <w:rsid w:val="0024320F"/>
    <w:rsid w:val="002437D2"/>
    <w:rsid w:val="002451B8"/>
    <w:rsid w:val="002467D6"/>
    <w:rsid w:val="00250413"/>
    <w:rsid w:val="0025138E"/>
    <w:rsid w:val="00253A2F"/>
    <w:rsid w:val="0025491A"/>
    <w:rsid w:val="002552A8"/>
    <w:rsid w:val="00255643"/>
    <w:rsid w:val="00256CA1"/>
    <w:rsid w:val="00256EE9"/>
    <w:rsid w:val="00256FF8"/>
    <w:rsid w:val="00260761"/>
    <w:rsid w:val="002608C1"/>
    <w:rsid w:val="00260F58"/>
    <w:rsid w:val="002626FB"/>
    <w:rsid w:val="002630E7"/>
    <w:rsid w:val="002637BE"/>
    <w:rsid w:val="00264377"/>
    <w:rsid w:val="0026651C"/>
    <w:rsid w:val="00266EDB"/>
    <w:rsid w:val="002670EF"/>
    <w:rsid w:val="00267768"/>
    <w:rsid w:val="00267DE8"/>
    <w:rsid w:val="00270243"/>
    <w:rsid w:val="00270763"/>
    <w:rsid w:val="002722E8"/>
    <w:rsid w:val="002742B6"/>
    <w:rsid w:val="0027517B"/>
    <w:rsid w:val="00275DB6"/>
    <w:rsid w:val="00277227"/>
    <w:rsid w:val="002775B4"/>
    <w:rsid w:val="0027781D"/>
    <w:rsid w:val="002779FF"/>
    <w:rsid w:val="00281921"/>
    <w:rsid w:val="00283837"/>
    <w:rsid w:val="0028537E"/>
    <w:rsid w:val="0028547F"/>
    <w:rsid w:val="0028691C"/>
    <w:rsid w:val="00291EE5"/>
    <w:rsid w:val="00294B5D"/>
    <w:rsid w:val="00295C0B"/>
    <w:rsid w:val="002A135F"/>
    <w:rsid w:val="002A1A17"/>
    <w:rsid w:val="002A1F94"/>
    <w:rsid w:val="002A26F0"/>
    <w:rsid w:val="002A48E1"/>
    <w:rsid w:val="002A5A8E"/>
    <w:rsid w:val="002A7770"/>
    <w:rsid w:val="002B0704"/>
    <w:rsid w:val="002B1C26"/>
    <w:rsid w:val="002B215D"/>
    <w:rsid w:val="002B433F"/>
    <w:rsid w:val="002B5708"/>
    <w:rsid w:val="002C2B5B"/>
    <w:rsid w:val="002C3CF1"/>
    <w:rsid w:val="002C412E"/>
    <w:rsid w:val="002C587F"/>
    <w:rsid w:val="002C72E2"/>
    <w:rsid w:val="002D101E"/>
    <w:rsid w:val="002D1744"/>
    <w:rsid w:val="002D25D7"/>
    <w:rsid w:val="002D2DC4"/>
    <w:rsid w:val="002D3376"/>
    <w:rsid w:val="002D3C31"/>
    <w:rsid w:val="002D6432"/>
    <w:rsid w:val="002D64D9"/>
    <w:rsid w:val="002E0586"/>
    <w:rsid w:val="002E1258"/>
    <w:rsid w:val="002E30BB"/>
    <w:rsid w:val="002E33CC"/>
    <w:rsid w:val="002E388A"/>
    <w:rsid w:val="002E4F44"/>
    <w:rsid w:val="002E4FC1"/>
    <w:rsid w:val="002E6F47"/>
    <w:rsid w:val="002F27B9"/>
    <w:rsid w:val="002F48FF"/>
    <w:rsid w:val="00302C50"/>
    <w:rsid w:val="003039C4"/>
    <w:rsid w:val="00303B84"/>
    <w:rsid w:val="00303DA7"/>
    <w:rsid w:val="003044B5"/>
    <w:rsid w:val="00304CFB"/>
    <w:rsid w:val="003074CF"/>
    <w:rsid w:val="00307529"/>
    <w:rsid w:val="00311931"/>
    <w:rsid w:val="00311A32"/>
    <w:rsid w:val="00315645"/>
    <w:rsid w:val="00317F13"/>
    <w:rsid w:val="00321D3B"/>
    <w:rsid w:val="00323212"/>
    <w:rsid w:val="003236EA"/>
    <w:rsid w:val="00323D53"/>
    <w:rsid w:val="003243B7"/>
    <w:rsid w:val="00324A81"/>
    <w:rsid w:val="00324C9F"/>
    <w:rsid w:val="00331F40"/>
    <w:rsid w:val="0033248E"/>
    <w:rsid w:val="003324EB"/>
    <w:rsid w:val="00332F45"/>
    <w:rsid w:val="00333F98"/>
    <w:rsid w:val="003340C6"/>
    <w:rsid w:val="00335141"/>
    <w:rsid w:val="00335C1C"/>
    <w:rsid w:val="003405B4"/>
    <w:rsid w:val="003412F6"/>
    <w:rsid w:val="00344DF7"/>
    <w:rsid w:val="00344E5F"/>
    <w:rsid w:val="003503B2"/>
    <w:rsid w:val="003505FC"/>
    <w:rsid w:val="00350814"/>
    <w:rsid w:val="003534C3"/>
    <w:rsid w:val="0035393A"/>
    <w:rsid w:val="00353CD1"/>
    <w:rsid w:val="00356A62"/>
    <w:rsid w:val="00356BF7"/>
    <w:rsid w:val="00360E0C"/>
    <w:rsid w:val="003624DB"/>
    <w:rsid w:val="00362A4B"/>
    <w:rsid w:val="003640D3"/>
    <w:rsid w:val="00364411"/>
    <w:rsid w:val="0036462B"/>
    <w:rsid w:val="0036717A"/>
    <w:rsid w:val="00367937"/>
    <w:rsid w:val="003712EB"/>
    <w:rsid w:val="003729CC"/>
    <w:rsid w:val="00372B57"/>
    <w:rsid w:val="003735D4"/>
    <w:rsid w:val="003735E0"/>
    <w:rsid w:val="00373DF9"/>
    <w:rsid w:val="0037424E"/>
    <w:rsid w:val="00374B72"/>
    <w:rsid w:val="00375CEA"/>
    <w:rsid w:val="00376CB8"/>
    <w:rsid w:val="0037701C"/>
    <w:rsid w:val="00377356"/>
    <w:rsid w:val="00381736"/>
    <w:rsid w:val="00382796"/>
    <w:rsid w:val="00383EAF"/>
    <w:rsid w:val="003840BD"/>
    <w:rsid w:val="003841CA"/>
    <w:rsid w:val="00384514"/>
    <w:rsid w:val="00384996"/>
    <w:rsid w:val="00384CC9"/>
    <w:rsid w:val="00387BB9"/>
    <w:rsid w:val="00387C8B"/>
    <w:rsid w:val="00391469"/>
    <w:rsid w:val="00392427"/>
    <w:rsid w:val="003928BC"/>
    <w:rsid w:val="0039370A"/>
    <w:rsid w:val="0039407E"/>
    <w:rsid w:val="00394BEF"/>
    <w:rsid w:val="00395B68"/>
    <w:rsid w:val="00396437"/>
    <w:rsid w:val="00396D7C"/>
    <w:rsid w:val="003A035C"/>
    <w:rsid w:val="003A1594"/>
    <w:rsid w:val="003A229B"/>
    <w:rsid w:val="003A4942"/>
    <w:rsid w:val="003A632F"/>
    <w:rsid w:val="003A69BE"/>
    <w:rsid w:val="003B08CF"/>
    <w:rsid w:val="003B212A"/>
    <w:rsid w:val="003B3871"/>
    <w:rsid w:val="003B5EFD"/>
    <w:rsid w:val="003B714C"/>
    <w:rsid w:val="003C083B"/>
    <w:rsid w:val="003C314A"/>
    <w:rsid w:val="003C3DF8"/>
    <w:rsid w:val="003C3E18"/>
    <w:rsid w:val="003C4F16"/>
    <w:rsid w:val="003D0954"/>
    <w:rsid w:val="003D1FD9"/>
    <w:rsid w:val="003D292A"/>
    <w:rsid w:val="003D2A24"/>
    <w:rsid w:val="003D2A81"/>
    <w:rsid w:val="003D4A34"/>
    <w:rsid w:val="003D56AA"/>
    <w:rsid w:val="003D58DC"/>
    <w:rsid w:val="003D6281"/>
    <w:rsid w:val="003E0030"/>
    <w:rsid w:val="003E0200"/>
    <w:rsid w:val="003E0220"/>
    <w:rsid w:val="003E0847"/>
    <w:rsid w:val="003E0C0F"/>
    <w:rsid w:val="003E3186"/>
    <w:rsid w:val="003E3E5F"/>
    <w:rsid w:val="003E46D1"/>
    <w:rsid w:val="003E7798"/>
    <w:rsid w:val="003F04DD"/>
    <w:rsid w:val="003F09FC"/>
    <w:rsid w:val="003F1B20"/>
    <w:rsid w:val="003F1BC3"/>
    <w:rsid w:val="003F23C8"/>
    <w:rsid w:val="003F465F"/>
    <w:rsid w:val="004035AC"/>
    <w:rsid w:val="00406E67"/>
    <w:rsid w:val="0040756D"/>
    <w:rsid w:val="00411CE5"/>
    <w:rsid w:val="00411D84"/>
    <w:rsid w:val="00412521"/>
    <w:rsid w:val="004132BF"/>
    <w:rsid w:val="004150B7"/>
    <w:rsid w:val="0041590C"/>
    <w:rsid w:val="004163DE"/>
    <w:rsid w:val="00425E73"/>
    <w:rsid w:val="004279DE"/>
    <w:rsid w:val="00427A8D"/>
    <w:rsid w:val="00431A22"/>
    <w:rsid w:val="00431AD1"/>
    <w:rsid w:val="00431F92"/>
    <w:rsid w:val="004332F3"/>
    <w:rsid w:val="00433768"/>
    <w:rsid w:val="00435065"/>
    <w:rsid w:val="00435286"/>
    <w:rsid w:val="00440D0D"/>
    <w:rsid w:val="004423D0"/>
    <w:rsid w:val="004462F7"/>
    <w:rsid w:val="00446E51"/>
    <w:rsid w:val="00447312"/>
    <w:rsid w:val="00447968"/>
    <w:rsid w:val="00447AFB"/>
    <w:rsid w:val="00452FC4"/>
    <w:rsid w:val="0045350F"/>
    <w:rsid w:val="00453D40"/>
    <w:rsid w:val="00455A99"/>
    <w:rsid w:val="00455CB3"/>
    <w:rsid w:val="00460D00"/>
    <w:rsid w:val="0046194D"/>
    <w:rsid w:val="00466857"/>
    <w:rsid w:val="00467125"/>
    <w:rsid w:val="00470730"/>
    <w:rsid w:val="00470843"/>
    <w:rsid w:val="00470E12"/>
    <w:rsid w:val="00471114"/>
    <w:rsid w:val="00471382"/>
    <w:rsid w:val="00472C0F"/>
    <w:rsid w:val="00474426"/>
    <w:rsid w:val="0047444C"/>
    <w:rsid w:val="0047449F"/>
    <w:rsid w:val="004745E2"/>
    <w:rsid w:val="004745ED"/>
    <w:rsid w:val="00475700"/>
    <w:rsid w:val="00475C50"/>
    <w:rsid w:val="00475E03"/>
    <w:rsid w:val="004764D6"/>
    <w:rsid w:val="00476E47"/>
    <w:rsid w:val="004770F5"/>
    <w:rsid w:val="0047760D"/>
    <w:rsid w:val="00477B49"/>
    <w:rsid w:val="00480295"/>
    <w:rsid w:val="00480610"/>
    <w:rsid w:val="00481416"/>
    <w:rsid w:val="0048144C"/>
    <w:rsid w:val="00491E9B"/>
    <w:rsid w:val="0049243F"/>
    <w:rsid w:val="0049284F"/>
    <w:rsid w:val="00492B9F"/>
    <w:rsid w:val="00493ADE"/>
    <w:rsid w:val="00493C05"/>
    <w:rsid w:val="00496347"/>
    <w:rsid w:val="00497C87"/>
    <w:rsid w:val="00497D09"/>
    <w:rsid w:val="004A043A"/>
    <w:rsid w:val="004A16AB"/>
    <w:rsid w:val="004A2D41"/>
    <w:rsid w:val="004A5412"/>
    <w:rsid w:val="004A57E0"/>
    <w:rsid w:val="004A629D"/>
    <w:rsid w:val="004B1732"/>
    <w:rsid w:val="004B396B"/>
    <w:rsid w:val="004B41C5"/>
    <w:rsid w:val="004B5ED3"/>
    <w:rsid w:val="004B65CF"/>
    <w:rsid w:val="004C008D"/>
    <w:rsid w:val="004C1D03"/>
    <w:rsid w:val="004C22F8"/>
    <w:rsid w:val="004C2759"/>
    <w:rsid w:val="004C43D2"/>
    <w:rsid w:val="004C5858"/>
    <w:rsid w:val="004C5F30"/>
    <w:rsid w:val="004D0E8B"/>
    <w:rsid w:val="004D1106"/>
    <w:rsid w:val="004D13ED"/>
    <w:rsid w:val="004D1E5A"/>
    <w:rsid w:val="004D2599"/>
    <w:rsid w:val="004D378F"/>
    <w:rsid w:val="004D5B0A"/>
    <w:rsid w:val="004E054A"/>
    <w:rsid w:val="004E0659"/>
    <w:rsid w:val="004E0804"/>
    <w:rsid w:val="004E158D"/>
    <w:rsid w:val="004E22C7"/>
    <w:rsid w:val="004E2CF6"/>
    <w:rsid w:val="004E2DE2"/>
    <w:rsid w:val="004E322A"/>
    <w:rsid w:val="004E33B4"/>
    <w:rsid w:val="004E67BF"/>
    <w:rsid w:val="004E67FA"/>
    <w:rsid w:val="004E68C9"/>
    <w:rsid w:val="004E784C"/>
    <w:rsid w:val="004E7BB3"/>
    <w:rsid w:val="004E7F44"/>
    <w:rsid w:val="004F0BC3"/>
    <w:rsid w:val="004F2C06"/>
    <w:rsid w:val="004F673F"/>
    <w:rsid w:val="00500F13"/>
    <w:rsid w:val="0050147E"/>
    <w:rsid w:val="00503A47"/>
    <w:rsid w:val="00504129"/>
    <w:rsid w:val="00507B60"/>
    <w:rsid w:val="005117BF"/>
    <w:rsid w:val="00513B00"/>
    <w:rsid w:val="00514427"/>
    <w:rsid w:val="005165D8"/>
    <w:rsid w:val="00517522"/>
    <w:rsid w:val="00517C5F"/>
    <w:rsid w:val="0052010E"/>
    <w:rsid w:val="0052123A"/>
    <w:rsid w:val="00522288"/>
    <w:rsid w:val="005224CD"/>
    <w:rsid w:val="005225E5"/>
    <w:rsid w:val="00523464"/>
    <w:rsid w:val="005239FC"/>
    <w:rsid w:val="00523FDB"/>
    <w:rsid w:val="005241AD"/>
    <w:rsid w:val="005244F4"/>
    <w:rsid w:val="0052781F"/>
    <w:rsid w:val="00530004"/>
    <w:rsid w:val="00530DC9"/>
    <w:rsid w:val="005328BF"/>
    <w:rsid w:val="005328E0"/>
    <w:rsid w:val="00533515"/>
    <w:rsid w:val="005348E1"/>
    <w:rsid w:val="00536980"/>
    <w:rsid w:val="005377A9"/>
    <w:rsid w:val="005405E3"/>
    <w:rsid w:val="0054070D"/>
    <w:rsid w:val="00540B99"/>
    <w:rsid w:val="00540B9D"/>
    <w:rsid w:val="005417D5"/>
    <w:rsid w:val="00542795"/>
    <w:rsid w:val="005431BF"/>
    <w:rsid w:val="005444BC"/>
    <w:rsid w:val="0054491F"/>
    <w:rsid w:val="00544DF5"/>
    <w:rsid w:val="0054734D"/>
    <w:rsid w:val="00550B80"/>
    <w:rsid w:val="005523CE"/>
    <w:rsid w:val="00553A9C"/>
    <w:rsid w:val="00555944"/>
    <w:rsid w:val="0055658D"/>
    <w:rsid w:val="00556655"/>
    <w:rsid w:val="00557550"/>
    <w:rsid w:val="005605F5"/>
    <w:rsid w:val="00561950"/>
    <w:rsid w:val="0056225D"/>
    <w:rsid w:val="005641C1"/>
    <w:rsid w:val="00565682"/>
    <w:rsid w:val="005669F0"/>
    <w:rsid w:val="00567E42"/>
    <w:rsid w:val="005706D9"/>
    <w:rsid w:val="0057125D"/>
    <w:rsid w:val="005732F7"/>
    <w:rsid w:val="0057354B"/>
    <w:rsid w:val="005739C3"/>
    <w:rsid w:val="00573E6A"/>
    <w:rsid w:val="005748E0"/>
    <w:rsid w:val="00576B34"/>
    <w:rsid w:val="005774A7"/>
    <w:rsid w:val="00581E85"/>
    <w:rsid w:val="00582116"/>
    <w:rsid w:val="00582CB2"/>
    <w:rsid w:val="005846FE"/>
    <w:rsid w:val="00584831"/>
    <w:rsid w:val="00584D47"/>
    <w:rsid w:val="00584D94"/>
    <w:rsid w:val="005855BF"/>
    <w:rsid w:val="005859F8"/>
    <w:rsid w:val="0058716E"/>
    <w:rsid w:val="005877E2"/>
    <w:rsid w:val="00587DB6"/>
    <w:rsid w:val="005903F5"/>
    <w:rsid w:val="00592347"/>
    <w:rsid w:val="0059380C"/>
    <w:rsid w:val="00595B75"/>
    <w:rsid w:val="00597F9A"/>
    <w:rsid w:val="005A1429"/>
    <w:rsid w:val="005A35DF"/>
    <w:rsid w:val="005A609B"/>
    <w:rsid w:val="005A6E6F"/>
    <w:rsid w:val="005B106C"/>
    <w:rsid w:val="005B26A3"/>
    <w:rsid w:val="005B275F"/>
    <w:rsid w:val="005B5F24"/>
    <w:rsid w:val="005B6A74"/>
    <w:rsid w:val="005C263D"/>
    <w:rsid w:val="005C305F"/>
    <w:rsid w:val="005C5F6A"/>
    <w:rsid w:val="005D112A"/>
    <w:rsid w:val="005D2084"/>
    <w:rsid w:val="005D2B81"/>
    <w:rsid w:val="005D2BA1"/>
    <w:rsid w:val="005D57AF"/>
    <w:rsid w:val="005D6535"/>
    <w:rsid w:val="005D6B43"/>
    <w:rsid w:val="005D6DC7"/>
    <w:rsid w:val="005E0246"/>
    <w:rsid w:val="005E32CB"/>
    <w:rsid w:val="005E3905"/>
    <w:rsid w:val="005E6610"/>
    <w:rsid w:val="005E73D2"/>
    <w:rsid w:val="005E7E54"/>
    <w:rsid w:val="005F1632"/>
    <w:rsid w:val="005F1B2A"/>
    <w:rsid w:val="005F333E"/>
    <w:rsid w:val="005F390A"/>
    <w:rsid w:val="005F63CA"/>
    <w:rsid w:val="005F6919"/>
    <w:rsid w:val="0060112D"/>
    <w:rsid w:val="00602891"/>
    <w:rsid w:val="00604F16"/>
    <w:rsid w:val="00606411"/>
    <w:rsid w:val="006113C1"/>
    <w:rsid w:val="006137F4"/>
    <w:rsid w:val="006138C1"/>
    <w:rsid w:val="006146C5"/>
    <w:rsid w:val="006152F1"/>
    <w:rsid w:val="0061660D"/>
    <w:rsid w:val="0061773F"/>
    <w:rsid w:val="00620CE9"/>
    <w:rsid w:val="00623E70"/>
    <w:rsid w:val="00624945"/>
    <w:rsid w:val="006249F4"/>
    <w:rsid w:val="0062680D"/>
    <w:rsid w:val="00641552"/>
    <w:rsid w:val="006450EC"/>
    <w:rsid w:val="006472A6"/>
    <w:rsid w:val="00647880"/>
    <w:rsid w:val="006510D4"/>
    <w:rsid w:val="0065639F"/>
    <w:rsid w:val="00657CB1"/>
    <w:rsid w:val="0066023B"/>
    <w:rsid w:val="00660CE3"/>
    <w:rsid w:val="006614CA"/>
    <w:rsid w:val="00664032"/>
    <w:rsid w:val="006642FF"/>
    <w:rsid w:val="00673652"/>
    <w:rsid w:val="00675317"/>
    <w:rsid w:val="0067594E"/>
    <w:rsid w:val="00675E03"/>
    <w:rsid w:val="00676806"/>
    <w:rsid w:val="006774E4"/>
    <w:rsid w:val="00682727"/>
    <w:rsid w:val="00687191"/>
    <w:rsid w:val="00687E84"/>
    <w:rsid w:val="00690081"/>
    <w:rsid w:val="006900BF"/>
    <w:rsid w:val="0069117F"/>
    <w:rsid w:val="00691DA1"/>
    <w:rsid w:val="006929C0"/>
    <w:rsid w:val="006948DF"/>
    <w:rsid w:val="00694EEC"/>
    <w:rsid w:val="00696404"/>
    <w:rsid w:val="00697883"/>
    <w:rsid w:val="00697C01"/>
    <w:rsid w:val="006A1DD5"/>
    <w:rsid w:val="006A1EF4"/>
    <w:rsid w:val="006A223F"/>
    <w:rsid w:val="006A4020"/>
    <w:rsid w:val="006A6E58"/>
    <w:rsid w:val="006B0022"/>
    <w:rsid w:val="006B0E5A"/>
    <w:rsid w:val="006B38B4"/>
    <w:rsid w:val="006B4EF7"/>
    <w:rsid w:val="006C1A67"/>
    <w:rsid w:val="006C4BED"/>
    <w:rsid w:val="006C593B"/>
    <w:rsid w:val="006D0C57"/>
    <w:rsid w:val="006D3AAB"/>
    <w:rsid w:val="006D51A6"/>
    <w:rsid w:val="006E1140"/>
    <w:rsid w:val="006E1365"/>
    <w:rsid w:val="006E18D8"/>
    <w:rsid w:val="006E2BBF"/>
    <w:rsid w:val="006E3150"/>
    <w:rsid w:val="006E5FB3"/>
    <w:rsid w:val="006E5FDA"/>
    <w:rsid w:val="006E6359"/>
    <w:rsid w:val="006E6C23"/>
    <w:rsid w:val="006E7917"/>
    <w:rsid w:val="006F04E9"/>
    <w:rsid w:val="006F2175"/>
    <w:rsid w:val="006F2F95"/>
    <w:rsid w:val="006F3E16"/>
    <w:rsid w:val="006F630B"/>
    <w:rsid w:val="006F7C6E"/>
    <w:rsid w:val="0070050B"/>
    <w:rsid w:val="007012E6"/>
    <w:rsid w:val="00705BCF"/>
    <w:rsid w:val="00706E1D"/>
    <w:rsid w:val="00710635"/>
    <w:rsid w:val="00711DE4"/>
    <w:rsid w:val="007123C4"/>
    <w:rsid w:val="007159E8"/>
    <w:rsid w:val="00716EC6"/>
    <w:rsid w:val="00717540"/>
    <w:rsid w:val="007202C1"/>
    <w:rsid w:val="00720AE7"/>
    <w:rsid w:val="00721DB4"/>
    <w:rsid w:val="007221FC"/>
    <w:rsid w:val="00722332"/>
    <w:rsid w:val="00723E45"/>
    <w:rsid w:val="00725BBA"/>
    <w:rsid w:val="00726AAC"/>
    <w:rsid w:val="0073125C"/>
    <w:rsid w:val="0073360F"/>
    <w:rsid w:val="00736051"/>
    <w:rsid w:val="0074085C"/>
    <w:rsid w:val="00741C13"/>
    <w:rsid w:val="0074366B"/>
    <w:rsid w:val="007437D2"/>
    <w:rsid w:val="0074500F"/>
    <w:rsid w:val="00745217"/>
    <w:rsid w:val="00746F98"/>
    <w:rsid w:val="00747739"/>
    <w:rsid w:val="00750707"/>
    <w:rsid w:val="00753BEE"/>
    <w:rsid w:val="0075586A"/>
    <w:rsid w:val="007561F1"/>
    <w:rsid w:val="00756FE2"/>
    <w:rsid w:val="00757012"/>
    <w:rsid w:val="007573A2"/>
    <w:rsid w:val="00757C7E"/>
    <w:rsid w:val="00757DAD"/>
    <w:rsid w:val="00764926"/>
    <w:rsid w:val="00764C65"/>
    <w:rsid w:val="00767B25"/>
    <w:rsid w:val="00771A04"/>
    <w:rsid w:val="00771B68"/>
    <w:rsid w:val="0077369F"/>
    <w:rsid w:val="00773968"/>
    <w:rsid w:val="00774928"/>
    <w:rsid w:val="00774BA8"/>
    <w:rsid w:val="007750D1"/>
    <w:rsid w:val="00776176"/>
    <w:rsid w:val="00780533"/>
    <w:rsid w:val="00780C8B"/>
    <w:rsid w:val="00782A51"/>
    <w:rsid w:val="00782EBE"/>
    <w:rsid w:val="007859C5"/>
    <w:rsid w:val="007873D7"/>
    <w:rsid w:val="00790DD2"/>
    <w:rsid w:val="00791DB3"/>
    <w:rsid w:val="007927AA"/>
    <w:rsid w:val="00792DE2"/>
    <w:rsid w:val="00792E07"/>
    <w:rsid w:val="0079485E"/>
    <w:rsid w:val="00795C9D"/>
    <w:rsid w:val="00796A53"/>
    <w:rsid w:val="007A1D8D"/>
    <w:rsid w:val="007A522A"/>
    <w:rsid w:val="007A5ACD"/>
    <w:rsid w:val="007A61C6"/>
    <w:rsid w:val="007B048E"/>
    <w:rsid w:val="007B07E5"/>
    <w:rsid w:val="007B1F53"/>
    <w:rsid w:val="007B20DF"/>
    <w:rsid w:val="007B2D90"/>
    <w:rsid w:val="007B4A3D"/>
    <w:rsid w:val="007B6ADB"/>
    <w:rsid w:val="007B70CF"/>
    <w:rsid w:val="007B7EDD"/>
    <w:rsid w:val="007C0180"/>
    <w:rsid w:val="007C03C4"/>
    <w:rsid w:val="007C0F6E"/>
    <w:rsid w:val="007C131B"/>
    <w:rsid w:val="007C157C"/>
    <w:rsid w:val="007C32F2"/>
    <w:rsid w:val="007C39C0"/>
    <w:rsid w:val="007C4039"/>
    <w:rsid w:val="007C41F8"/>
    <w:rsid w:val="007C434D"/>
    <w:rsid w:val="007C4928"/>
    <w:rsid w:val="007C4BA8"/>
    <w:rsid w:val="007C5D3E"/>
    <w:rsid w:val="007C6C79"/>
    <w:rsid w:val="007C70B8"/>
    <w:rsid w:val="007C7710"/>
    <w:rsid w:val="007D07B6"/>
    <w:rsid w:val="007D0C40"/>
    <w:rsid w:val="007D1A4E"/>
    <w:rsid w:val="007D1B00"/>
    <w:rsid w:val="007D283D"/>
    <w:rsid w:val="007D2D85"/>
    <w:rsid w:val="007D30B8"/>
    <w:rsid w:val="007D34D2"/>
    <w:rsid w:val="007D48D3"/>
    <w:rsid w:val="007D6327"/>
    <w:rsid w:val="007E4281"/>
    <w:rsid w:val="007E4E49"/>
    <w:rsid w:val="007E4F85"/>
    <w:rsid w:val="007E5229"/>
    <w:rsid w:val="007E5CDC"/>
    <w:rsid w:val="007E5D75"/>
    <w:rsid w:val="007E5DBD"/>
    <w:rsid w:val="007E65EF"/>
    <w:rsid w:val="007E6C6C"/>
    <w:rsid w:val="007F0537"/>
    <w:rsid w:val="007F0CDE"/>
    <w:rsid w:val="007F1365"/>
    <w:rsid w:val="007F1A40"/>
    <w:rsid w:val="007F37AA"/>
    <w:rsid w:val="007F3B4B"/>
    <w:rsid w:val="007F450A"/>
    <w:rsid w:val="007F67D0"/>
    <w:rsid w:val="007F72D3"/>
    <w:rsid w:val="007F7FBC"/>
    <w:rsid w:val="00801186"/>
    <w:rsid w:val="0080144C"/>
    <w:rsid w:val="00801C3D"/>
    <w:rsid w:val="00802CFB"/>
    <w:rsid w:val="0080520F"/>
    <w:rsid w:val="0080610D"/>
    <w:rsid w:val="00807CF6"/>
    <w:rsid w:val="008108CB"/>
    <w:rsid w:val="00816590"/>
    <w:rsid w:val="00816F5E"/>
    <w:rsid w:val="0081752C"/>
    <w:rsid w:val="00820DCE"/>
    <w:rsid w:val="00820F5C"/>
    <w:rsid w:val="00826F9E"/>
    <w:rsid w:val="008270B0"/>
    <w:rsid w:val="008318EE"/>
    <w:rsid w:val="00832159"/>
    <w:rsid w:val="00834CE0"/>
    <w:rsid w:val="00834D0B"/>
    <w:rsid w:val="00834FB2"/>
    <w:rsid w:val="00837701"/>
    <w:rsid w:val="00837F27"/>
    <w:rsid w:val="00840463"/>
    <w:rsid w:val="00841FA6"/>
    <w:rsid w:val="00842365"/>
    <w:rsid w:val="00842512"/>
    <w:rsid w:val="0084283D"/>
    <w:rsid w:val="008434B8"/>
    <w:rsid w:val="008448C4"/>
    <w:rsid w:val="00846F2B"/>
    <w:rsid w:val="0084739C"/>
    <w:rsid w:val="00850EDB"/>
    <w:rsid w:val="00852C8A"/>
    <w:rsid w:val="008549E0"/>
    <w:rsid w:val="00854EFA"/>
    <w:rsid w:val="00856DFF"/>
    <w:rsid w:val="00860088"/>
    <w:rsid w:val="00860E16"/>
    <w:rsid w:val="008627FE"/>
    <w:rsid w:val="00862812"/>
    <w:rsid w:val="00865243"/>
    <w:rsid w:val="008666B9"/>
    <w:rsid w:val="00872B22"/>
    <w:rsid w:val="00874A7D"/>
    <w:rsid w:val="00874ABB"/>
    <w:rsid w:val="00874E6F"/>
    <w:rsid w:val="00875E29"/>
    <w:rsid w:val="0088521A"/>
    <w:rsid w:val="008858C1"/>
    <w:rsid w:val="00885ECF"/>
    <w:rsid w:val="00886014"/>
    <w:rsid w:val="00887E2E"/>
    <w:rsid w:val="00890184"/>
    <w:rsid w:val="00890404"/>
    <w:rsid w:val="00890869"/>
    <w:rsid w:val="00890C43"/>
    <w:rsid w:val="00890CE3"/>
    <w:rsid w:val="00890F6C"/>
    <w:rsid w:val="00893040"/>
    <w:rsid w:val="00893C47"/>
    <w:rsid w:val="00894E1F"/>
    <w:rsid w:val="00895C64"/>
    <w:rsid w:val="00895F6F"/>
    <w:rsid w:val="0089634B"/>
    <w:rsid w:val="00897279"/>
    <w:rsid w:val="008A08AA"/>
    <w:rsid w:val="008A0BCB"/>
    <w:rsid w:val="008A146C"/>
    <w:rsid w:val="008A28C5"/>
    <w:rsid w:val="008A3219"/>
    <w:rsid w:val="008A33F5"/>
    <w:rsid w:val="008A4028"/>
    <w:rsid w:val="008A6439"/>
    <w:rsid w:val="008A6C41"/>
    <w:rsid w:val="008B06AF"/>
    <w:rsid w:val="008B1904"/>
    <w:rsid w:val="008B422F"/>
    <w:rsid w:val="008B4A84"/>
    <w:rsid w:val="008B4BC8"/>
    <w:rsid w:val="008B5028"/>
    <w:rsid w:val="008B54BE"/>
    <w:rsid w:val="008B5FFC"/>
    <w:rsid w:val="008B717A"/>
    <w:rsid w:val="008C2381"/>
    <w:rsid w:val="008C276D"/>
    <w:rsid w:val="008C30AB"/>
    <w:rsid w:val="008C360E"/>
    <w:rsid w:val="008C3CA0"/>
    <w:rsid w:val="008C3EBC"/>
    <w:rsid w:val="008C476E"/>
    <w:rsid w:val="008C6083"/>
    <w:rsid w:val="008C766B"/>
    <w:rsid w:val="008C7E8D"/>
    <w:rsid w:val="008D0504"/>
    <w:rsid w:val="008D1984"/>
    <w:rsid w:val="008D2202"/>
    <w:rsid w:val="008D57E7"/>
    <w:rsid w:val="008D5974"/>
    <w:rsid w:val="008D5FDB"/>
    <w:rsid w:val="008D7BE6"/>
    <w:rsid w:val="008E15BC"/>
    <w:rsid w:val="008E27EE"/>
    <w:rsid w:val="008E4095"/>
    <w:rsid w:val="008E41AC"/>
    <w:rsid w:val="008E597F"/>
    <w:rsid w:val="008E624B"/>
    <w:rsid w:val="008F14DB"/>
    <w:rsid w:val="008F4994"/>
    <w:rsid w:val="008F4E99"/>
    <w:rsid w:val="008F5C53"/>
    <w:rsid w:val="008F6212"/>
    <w:rsid w:val="009059F7"/>
    <w:rsid w:val="009074EB"/>
    <w:rsid w:val="00911AD1"/>
    <w:rsid w:val="00911D51"/>
    <w:rsid w:val="00912A4B"/>
    <w:rsid w:val="0091302C"/>
    <w:rsid w:val="0091455F"/>
    <w:rsid w:val="00914CB0"/>
    <w:rsid w:val="009172D4"/>
    <w:rsid w:val="009210FF"/>
    <w:rsid w:val="0092174A"/>
    <w:rsid w:val="00921BD9"/>
    <w:rsid w:val="00922029"/>
    <w:rsid w:val="009250A4"/>
    <w:rsid w:val="00926463"/>
    <w:rsid w:val="00926BBB"/>
    <w:rsid w:val="00927D2B"/>
    <w:rsid w:val="0093022D"/>
    <w:rsid w:val="009304ED"/>
    <w:rsid w:val="00931F47"/>
    <w:rsid w:val="00932315"/>
    <w:rsid w:val="00933813"/>
    <w:rsid w:val="009362CB"/>
    <w:rsid w:val="009368DE"/>
    <w:rsid w:val="00936D0A"/>
    <w:rsid w:val="009371FE"/>
    <w:rsid w:val="009379C9"/>
    <w:rsid w:val="009404AE"/>
    <w:rsid w:val="00943B36"/>
    <w:rsid w:val="0094443E"/>
    <w:rsid w:val="00945221"/>
    <w:rsid w:val="00952591"/>
    <w:rsid w:val="00952812"/>
    <w:rsid w:val="00953B40"/>
    <w:rsid w:val="00953E2B"/>
    <w:rsid w:val="00960E82"/>
    <w:rsid w:val="009610D8"/>
    <w:rsid w:val="009624B8"/>
    <w:rsid w:val="00963F7E"/>
    <w:rsid w:val="00967F77"/>
    <w:rsid w:val="00970211"/>
    <w:rsid w:val="009707AB"/>
    <w:rsid w:val="009714B0"/>
    <w:rsid w:val="00971814"/>
    <w:rsid w:val="00973F37"/>
    <w:rsid w:val="0097453C"/>
    <w:rsid w:val="00975076"/>
    <w:rsid w:val="00976E25"/>
    <w:rsid w:val="00977BC8"/>
    <w:rsid w:val="00977C90"/>
    <w:rsid w:val="0098118A"/>
    <w:rsid w:val="00982062"/>
    <w:rsid w:val="0098237C"/>
    <w:rsid w:val="00982CBD"/>
    <w:rsid w:val="00982DE2"/>
    <w:rsid w:val="00982F9F"/>
    <w:rsid w:val="00983EFD"/>
    <w:rsid w:val="00983FFD"/>
    <w:rsid w:val="00985AEC"/>
    <w:rsid w:val="00991E86"/>
    <w:rsid w:val="00992A06"/>
    <w:rsid w:val="009959F7"/>
    <w:rsid w:val="0099620C"/>
    <w:rsid w:val="0099732B"/>
    <w:rsid w:val="009A1C6A"/>
    <w:rsid w:val="009A3A17"/>
    <w:rsid w:val="009A3BC7"/>
    <w:rsid w:val="009A408E"/>
    <w:rsid w:val="009A5EAF"/>
    <w:rsid w:val="009A65C8"/>
    <w:rsid w:val="009B0538"/>
    <w:rsid w:val="009B2281"/>
    <w:rsid w:val="009B22A2"/>
    <w:rsid w:val="009B23EF"/>
    <w:rsid w:val="009B24C8"/>
    <w:rsid w:val="009B5127"/>
    <w:rsid w:val="009B744E"/>
    <w:rsid w:val="009C19A1"/>
    <w:rsid w:val="009C1D04"/>
    <w:rsid w:val="009C49EA"/>
    <w:rsid w:val="009C4B9C"/>
    <w:rsid w:val="009D0709"/>
    <w:rsid w:val="009D0B04"/>
    <w:rsid w:val="009D15AB"/>
    <w:rsid w:val="009D2048"/>
    <w:rsid w:val="009D20BA"/>
    <w:rsid w:val="009D21FE"/>
    <w:rsid w:val="009D246D"/>
    <w:rsid w:val="009D332E"/>
    <w:rsid w:val="009D3BFF"/>
    <w:rsid w:val="009D3DD0"/>
    <w:rsid w:val="009D4F41"/>
    <w:rsid w:val="009D51A3"/>
    <w:rsid w:val="009D5B57"/>
    <w:rsid w:val="009D7EF5"/>
    <w:rsid w:val="009E1398"/>
    <w:rsid w:val="009E1A15"/>
    <w:rsid w:val="009E1D53"/>
    <w:rsid w:val="009E2187"/>
    <w:rsid w:val="009E2785"/>
    <w:rsid w:val="009E31C0"/>
    <w:rsid w:val="009E32D2"/>
    <w:rsid w:val="009E370D"/>
    <w:rsid w:val="009E3EEB"/>
    <w:rsid w:val="009E4230"/>
    <w:rsid w:val="009E5738"/>
    <w:rsid w:val="009E6AD2"/>
    <w:rsid w:val="009F0C3C"/>
    <w:rsid w:val="009F1E03"/>
    <w:rsid w:val="009F1EA3"/>
    <w:rsid w:val="009F1F3B"/>
    <w:rsid w:val="009F25E0"/>
    <w:rsid w:val="009F43D2"/>
    <w:rsid w:val="009F4922"/>
    <w:rsid w:val="009F7BCA"/>
    <w:rsid w:val="00A00232"/>
    <w:rsid w:val="00A012D2"/>
    <w:rsid w:val="00A03198"/>
    <w:rsid w:val="00A0607A"/>
    <w:rsid w:val="00A06722"/>
    <w:rsid w:val="00A072B2"/>
    <w:rsid w:val="00A078C5"/>
    <w:rsid w:val="00A07AF2"/>
    <w:rsid w:val="00A116B7"/>
    <w:rsid w:val="00A12682"/>
    <w:rsid w:val="00A12A72"/>
    <w:rsid w:val="00A156C8"/>
    <w:rsid w:val="00A15CCF"/>
    <w:rsid w:val="00A16253"/>
    <w:rsid w:val="00A16D40"/>
    <w:rsid w:val="00A17CF0"/>
    <w:rsid w:val="00A20741"/>
    <w:rsid w:val="00A2171A"/>
    <w:rsid w:val="00A225FB"/>
    <w:rsid w:val="00A2331C"/>
    <w:rsid w:val="00A23C3A"/>
    <w:rsid w:val="00A248CF"/>
    <w:rsid w:val="00A265A9"/>
    <w:rsid w:val="00A30D15"/>
    <w:rsid w:val="00A32BCF"/>
    <w:rsid w:val="00A33C25"/>
    <w:rsid w:val="00A35712"/>
    <w:rsid w:val="00A35AC0"/>
    <w:rsid w:val="00A35B61"/>
    <w:rsid w:val="00A375B5"/>
    <w:rsid w:val="00A40483"/>
    <w:rsid w:val="00A40527"/>
    <w:rsid w:val="00A40CB9"/>
    <w:rsid w:val="00A4121C"/>
    <w:rsid w:val="00A41811"/>
    <w:rsid w:val="00A43A11"/>
    <w:rsid w:val="00A43A6E"/>
    <w:rsid w:val="00A43FCD"/>
    <w:rsid w:val="00A44132"/>
    <w:rsid w:val="00A45424"/>
    <w:rsid w:val="00A47344"/>
    <w:rsid w:val="00A50204"/>
    <w:rsid w:val="00A51BD5"/>
    <w:rsid w:val="00A5477A"/>
    <w:rsid w:val="00A557A8"/>
    <w:rsid w:val="00A56F6D"/>
    <w:rsid w:val="00A57438"/>
    <w:rsid w:val="00A60009"/>
    <w:rsid w:val="00A65D8F"/>
    <w:rsid w:val="00A66932"/>
    <w:rsid w:val="00A66B10"/>
    <w:rsid w:val="00A6740E"/>
    <w:rsid w:val="00A67BE3"/>
    <w:rsid w:val="00A703A4"/>
    <w:rsid w:val="00A7053C"/>
    <w:rsid w:val="00A70979"/>
    <w:rsid w:val="00A724DA"/>
    <w:rsid w:val="00A72F87"/>
    <w:rsid w:val="00A751E7"/>
    <w:rsid w:val="00A75414"/>
    <w:rsid w:val="00A76FC0"/>
    <w:rsid w:val="00A77F36"/>
    <w:rsid w:val="00A77FA5"/>
    <w:rsid w:val="00A8013F"/>
    <w:rsid w:val="00A80DEB"/>
    <w:rsid w:val="00A80E3B"/>
    <w:rsid w:val="00A827A7"/>
    <w:rsid w:val="00A84560"/>
    <w:rsid w:val="00A84EB2"/>
    <w:rsid w:val="00A85E87"/>
    <w:rsid w:val="00A87522"/>
    <w:rsid w:val="00A934E5"/>
    <w:rsid w:val="00A9457D"/>
    <w:rsid w:val="00A955C0"/>
    <w:rsid w:val="00A95970"/>
    <w:rsid w:val="00A96974"/>
    <w:rsid w:val="00A96CA3"/>
    <w:rsid w:val="00A97848"/>
    <w:rsid w:val="00AA1EBE"/>
    <w:rsid w:val="00AA229D"/>
    <w:rsid w:val="00AA3686"/>
    <w:rsid w:val="00AA3C84"/>
    <w:rsid w:val="00AA4825"/>
    <w:rsid w:val="00AA4D7F"/>
    <w:rsid w:val="00AB0D98"/>
    <w:rsid w:val="00AB377F"/>
    <w:rsid w:val="00AC01F3"/>
    <w:rsid w:val="00AC07B8"/>
    <w:rsid w:val="00AC252C"/>
    <w:rsid w:val="00AC2C4F"/>
    <w:rsid w:val="00AC4BAC"/>
    <w:rsid w:val="00AC5DE9"/>
    <w:rsid w:val="00AC64B2"/>
    <w:rsid w:val="00AC6537"/>
    <w:rsid w:val="00AD06D8"/>
    <w:rsid w:val="00AD1D25"/>
    <w:rsid w:val="00AD2EDC"/>
    <w:rsid w:val="00AD324B"/>
    <w:rsid w:val="00AD3DFC"/>
    <w:rsid w:val="00AD47DF"/>
    <w:rsid w:val="00AD5899"/>
    <w:rsid w:val="00AD676F"/>
    <w:rsid w:val="00AD70A3"/>
    <w:rsid w:val="00AE02A6"/>
    <w:rsid w:val="00AE1321"/>
    <w:rsid w:val="00AE295A"/>
    <w:rsid w:val="00AE6552"/>
    <w:rsid w:val="00AE762A"/>
    <w:rsid w:val="00AF02FA"/>
    <w:rsid w:val="00AF0D3D"/>
    <w:rsid w:val="00AF3851"/>
    <w:rsid w:val="00AF496D"/>
    <w:rsid w:val="00AF56B1"/>
    <w:rsid w:val="00AF679F"/>
    <w:rsid w:val="00AF7032"/>
    <w:rsid w:val="00B01780"/>
    <w:rsid w:val="00B05681"/>
    <w:rsid w:val="00B0742B"/>
    <w:rsid w:val="00B078EA"/>
    <w:rsid w:val="00B12E28"/>
    <w:rsid w:val="00B1320E"/>
    <w:rsid w:val="00B1421B"/>
    <w:rsid w:val="00B154E8"/>
    <w:rsid w:val="00B20DDA"/>
    <w:rsid w:val="00B22714"/>
    <w:rsid w:val="00B23597"/>
    <w:rsid w:val="00B239AD"/>
    <w:rsid w:val="00B306B7"/>
    <w:rsid w:val="00B32240"/>
    <w:rsid w:val="00B33E17"/>
    <w:rsid w:val="00B34768"/>
    <w:rsid w:val="00B34B2D"/>
    <w:rsid w:val="00B350D7"/>
    <w:rsid w:val="00B35455"/>
    <w:rsid w:val="00B36CAD"/>
    <w:rsid w:val="00B377B0"/>
    <w:rsid w:val="00B406BC"/>
    <w:rsid w:val="00B40795"/>
    <w:rsid w:val="00B40DD6"/>
    <w:rsid w:val="00B42B80"/>
    <w:rsid w:val="00B42DF5"/>
    <w:rsid w:val="00B44DA1"/>
    <w:rsid w:val="00B44E6F"/>
    <w:rsid w:val="00B460AD"/>
    <w:rsid w:val="00B50FE3"/>
    <w:rsid w:val="00B5247D"/>
    <w:rsid w:val="00B5289A"/>
    <w:rsid w:val="00B53406"/>
    <w:rsid w:val="00B541BB"/>
    <w:rsid w:val="00B563B4"/>
    <w:rsid w:val="00B606CA"/>
    <w:rsid w:val="00B618E9"/>
    <w:rsid w:val="00B621E4"/>
    <w:rsid w:val="00B62ABC"/>
    <w:rsid w:val="00B63DA1"/>
    <w:rsid w:val="00B63DBC"/>
    <w:rsid w:val="00B67DB6"/>
    <w:rsid w:val="00B70DA4"/>
    <w:rsid w:val="00B71E65"/>
    <w:rsid w:val="00B73827"/>
    <w:rsid w:val="00B74957"/>
    <w:rsid w:val="00B75226"/>
    <w:rsid w:val="00B757FD"/>
    <w:rsid w:val="00B76928"/>
    <w:rsid w:val="00B779B0"/>
    <w:rsid w:val="00B802EA"/>
    <w:rsid w:val="00B802F9"/>
    <w:rsid w:val="00B808E3"/>
    <w:rsid w:val="00B822BE"/>
    <w:rsid w:val="00B82550"/>
    <w:rsid w:val="00B84555"/>
    <w:rsid w:val="00B85531"/>
    <w:rsid w:val="00B86F8C"/>
    <w:rsid w:val="00B87027"/>
    <w:rsid w:val="00B9003C"/>
    <w:rsid w:val="00B90892"/>
    <w:rsid w:val="00B91A26"/>
    <w:rsid w:val="00B949D4"/>
    <w:rsid w:val="00B94EF2"/>
    <w:rsid w:val="00B95A5F"/>
    <w:rsid w:val="00B97280"/>
    <w:rsid w:val="00B974AC"/>
    <w:rsid w:val="00B97CC7"/>
    <w:rsid w:val="00BA0973"/>
    <w:rsid w:val="00BA103F"/>
    <w:rsid w:val="00BA1DE4"/>
    <w:rsid w:val="00BA590B"/>
    <w:rsid w:val="00BA64FD"/>
    <w:rsid w:val="00BA74C4"/>
    <w:rsid w:val="00BB0618"/>
    <w:rsid w:val="00BB106D"/>
    <w:rsid w:val="00BB1F1A"/>
    <w:rsid w:val="00BB24C8"/>
    <w:rsid w:val="00BB2524"/>
    <w:rsid w:val="00BB297E"/>
    <w:rsid w:val="00BB2C28"/>
    <w:rsid w:val="00BB65A3"/>
    <w:rsid w:val="00BB6D33"/>
    <w:rsid w:val="00BB6EFB"/>
    <w:rsid w:val="00BB7147"/>
    <w:rsid w:val="00BB771F"/>
    <w:rsid w:val="00BC005D"/>
    <w:rsid w:val="00BC0C8D"/>
    <w:rsid w:val="00BC0D04"/>
    <w:rsid w:val="00BC2098"/>
    <w:rsid w:val="00BC4C7A"/>
    <w:rsid w:val="00BC602E"/>
    <w:rsid w:val="00BC683A"/>
    <w:rsid w:val="00BC701B"/>
    <w:rsid w:val="00BC7BBE"/>
    <w:rsid w:val="00BC7E33"/>
    <w:rsid w:val="00BC7F44"/>
    <w:rsid w:val="00BD141C"/>
    <w:rsid w:val="00BD6FF9"/>
    <w:rsid w:val="00BE0B6B"/>
    <w:rsid w:val="00BE522E"/>
    <w:rsid w:val="00BE6464"/>
    <w:rsid w:val="00BE6A10"/>
    <w:rsid w:val="00BE78E5"/>
    <w:rsid w:val="00BE7CB5"/>
    <w:rsid w:val="00BF1229"/>
    <w:rsid w:val="00BF1876"/>
    <w:rsid w:val="00BF2CED"/>
    <w:rsid w:val="00BF3692"/>
    <w:rsid w:val="00BF3E6D"/>
    <w:rsid w:val="00BF4803"/>
    <w:rsid w:val="00BF63A9"/>
    <w:rsid w:val="00C017A3"/>
    <w:rsid w:val="00C01801"/>
    <w:rsid w:val="00C01899"/>
    <w:rsid w:val="00C019FF"/>
    <w:rsid w:val="00C035CD"/>
    <w:rsid w:val="00C05013"/>
    <w:rsid w:val="00C06668"/>
    <w:rsid w:val="00C07FE9"/>
    <w:rsid w:val="00C10730"/>
    <w:rsid w:val="00C12168"/>
    <w:rsid w:val="00C1411B"/>
    <w:rsid w:val="00C16AFE"/>
    <w:rsid w:val="00C16E66"/>
    <w:rsid w:val="00C205BF"/>
    <w:rsid w:val="00C22D1B"/>
    <w:rsid w:val="00C248B3"/>
    <w:rsid w:val="00C248D7"/>
    <w:rsid w:val="00C26ACB"/>
    <w:rsid w:val="00C27726"/>
    <w:rsid w:val="00C27F4F"/>
    <w:rsid w:val="00C30526"/>
    <w:rsid w:val="00C30EE9"/>
    <w:rsid w:val="00C3173E"/>
    <w:rsid w:val="00C31F17"/>
    <w:rsid w:val="00C32F59"/>
    <w:rsid w:val="00C36129"/>
    <w:rsid w:val="00C373CF"/>
    <w:rsid w:val="00C37769"/>
    <w:rsid w:val="00C37DE5"/>
    <w:rsid w:val="00C41016"/>
    <w:rsid w:val="00C4180F"/>
    <w:rsid w:val="00C425DD"/>
    <w:rsid w:val="00C42FC4"/>
    <w:rsid w:val="00C4498D"/>
    <w:rsid w:val="00C44C31"/>
    <w:rsid w:val="00C46A0F"/>
    <w:rsid w:val="00C5383E"/>
    <w:rsid w:val="00C540F9"/>
    <w:rsid w:val="00C54A62"/>
    <w:rsid w:val="00C54D1A"/>
    <w:rsid w:val="00C56CBF"/>
    <w:rsid w:val="00C607A6"/>
    <w:rsid w:val="00C60B40"/>
    <w:rsid w:val="00C612D3"/>
    <w:rsid w:val="00C630EC"/>
    <w:rsid w:val="00C657B2"/>
    <w:rsid w:val="00C65D48"/>
    <w:rsid w:val="00C7073C"/>
    <w:rsid w:val="00C71AE3"/>
    <w:rsid w:val="00C71D2B"/>
    <w:rsid w:val="00C726BD"/>
    <w:rsid w:val="00C730B0"/>
    <w:rsid w:val="00C73800"/>
    <w:rsid w:val="00C73992"/>
    <w:rsid w:val="00C75746"/>
    <w:rsid w:val="00C76309"/>
    <w:rsid w:val="00C7641E"/>
    <w:rsid w:val="00C769D1"/>
    <w:rsid w:val="00C77472"/>
    <w:rsid w:val="00C77865"/>
    <w:rsid w:val="00C77AE2"/>
    <w:rsid w:val="00C81584"/>
    <w:rsid w:val="00C84990"/>
    <w:rsid w:val="00C84D46"/>
    <w:rsid w:val="00C84F54"/>
    <w:rsid w:val="00C8556F"/>
    <w:rsid w:val="00C85961"/>
    <w:rsid w:val="00C85B57"/>
    <w:rsid w:val="00C86703"/>
    <w:rsid w:val="00C87E7E"/>
    <w:rsid w:val="00C90767"/>
    <w:rsid w:val="00C914A5"/>
    <w:rsid w:val="00C9364E"/>
    <w:rsid w:val="00C94E6D"/>
    <w:rsid w:val="00CA1790"/>
    <w:rsid w:val="00CA23A8"/>
    <w:rsid w:val="00CA2647"/>
    <w:rsid w:val="00CA2BBE"/>
    <w:rsid w:val="00CA3175"/>
    <w:rsid w:val="00CA3816"/>
    <w:rsid w:val="00CA3B5C"/>
    <w:rsid w:val="00CA4F35"/>
    <w:rsid w:val="00CB1318"/>
    <w:rsid w:val="00CB27FA"/>
    <w:rsid w:val="00CB2977"/>
    <w:rsid w:val="00CB29B8"/>
    <w:rsid w:val="00CB2E14"/>
    <w:rsid w:val="00CB3AFE"/>
    <w:rsid w:val="00CB6A4A"/>
    <w:rsid w:val="00CB6DE3"/>
    <w:rsid w:val="00CC076C"/>
    <w:rsid w:val="00CC09E0"/>
    <w:rsid w:val="00CC2C54"/>
    <w:rsid w:val="00CC3B25"/>
    <w:rsid w:val="00CC553B"/>
    <w:rsid w:val="00CC5FED"/>
    <w:rsid w:val="00CC6AFA"/>
    <w:rsid w:val="00CC7E2C"/>
    <w:rsid w:val="00CD00C2"/>
    <w:rsid w:val="00CD0E05"/>
    <w:rsid w:val="00CD1438"/>
    <w:rsid w:val="00CD2E73"/>
    <w:rsid w:val="00CD7610"/>
    <w:rsid w:val="00CE00ED"/>
    <w:rsid w:val="00CE0DE9"/>
    <w:rsid w:val="00CE0EEB"/>
    <w:rsid w:val="00CE15AD"/>
    <w:rsid w:val="00CE36FC"/>
    <w:rsid w:val="00CE4915"/>
    <w:rsid w:val="00CE781C"/>
    <w:rsid w:val="00CF1F08"/>
    <w:rsid w:val="00CF2316"/>
    <w:rsid w:val="00CF23B1"/>
    <w:rsid w:val="00CF2DAC"/>
    <w:rsid w:val="00CF5B23"/>
    <w:rsid w:val="00CF67BB"/>
    <w:rsid w:val="00D0050C"/>
    <w:rsid w:val="00D02B27"/>
    <w:rsid w:val="00D034FA"/>
    <w:rsid w:val="00D03A05"/>
    <w:rsid w:val="00D044FA"/>
    <w:rsid w:val="00D048DA"/>
    <w:rsid w:val="00D053A6"/>
    <w:rsid w:val="00D11682"/>
    <w:rsid w:val="00D17B1E"/>
    <w:rsid w:val="00D17D1A"/>
    <w:rsid w:val="00D205B2"/>
    <w:rsid w:val="00D22267"/>
    <w:rsid w:val="00D238A3"/>
    <w:rsid w:val="00D23D63"/>
    <w:rsid w:val="00D2493A"/>
    <w:rsid w:val="00D24E4C"/>
    <w:rsid w:val="00D24FB8"/>
    <w:rsid w:val="00D25AC3"/>
    <w:rsid w:val="00D26E9F"/>
    <w:rsid w:val="00D27EFD"/>
    <w:rsid w:val="00D33861"/>
    <w:rsid w:val="00D3459A"/>
    <w:rsid w:val="00D34686"/>
    <w:rsid w:val="00D34BF5"/>
    <w:rsid w:val="00D34F38"/>
    <w:rsid w:val="00D352A8"/>
    <w:rsid w:val="00D35ED0"/>
    <w:rsid w:val="00D37533"/>
    <w:rsid w:val="00D378A0"/>
    <w:rsid w:val="00D37E68"/>
    <w:rsid w:val="00D4048E"/>
    <w:rsid w:val="00D41828"/>
    <w:rsid w:val="00D42DA8"/>
    <w:rsid w:val="00D43B3E"/>
    <w:rsid w:val="00D44593"/>
    <w:rsid w:val="00D449EE"/>
    <w:rsid w:val="00D45E13"/>
    <w:rsid w:val="00D47595"/>
    <w:rsid w:val="00D50AB4"/>
    <w:rsid w:val="00D50D9B"/>
    <w:rsid w:val="00D5105B"/>
    <w:rsid w:val="00D52530"/>
    <w:rsid w:val="00D52E17"/>
    <w:rsid w:val="00D53EAA"/>
    <w:rsid w:val="00D54B9D"/>
    <w:rsid w:val="00D57295"/>
    <w:rsid w:val="00D572DB"/>
    <w:rsid w:val="00D57688"/>
    <w:rsid w:val="00D579B8"/>
    <w:rsid w:val="00D57B14"/>
    <w:rsid w:val="00D60E12"/>
    <w:rsid w:val="00D61229"/>
    <w:rsid w:val="00D627B3"/>
    <w:rsid w:val="00D661BB"/>
    <w:rsid w:val="00D71740"/>
    <w:rsid w:val="00D717E6"/>
    <w:rsid w:val="00D728D7"/>
    <w:rsid w:val="00D72FB5"/>
    <w:rsid w:val="00D7300E"/>
    <w:rsid w:val="00D74142"/>
    <w:rsid w:val="00D77173"/>
    <w:rsid w:val="00D779CB"/>
    <w:rsid w:val="00D80EBE"/>
    <w:rsid w:val="00D815AE"/>
    <w:rsid w:val="00D8171C"/>
    <w:rsid w:val="00D8199F"/>
    <w:rsid w:val="00D846A6"/>
    <w:rsid w:val="00D87E0E"/>
    <w:rsid w:val="00D945BF"/>
    <w:rsid w:val="00D94B3B"/>
    <w:rsid w:val="00D962EF"/>
    <w:rsid w:val="00D973D5"/>
    <w:rsid w:val="00D97B92"/>
    <w:rsid w:val="00DB2515"/>
    <w:rsid w:val="00DB3CF8"/>
    <w:rsid w:val="00DC103D"/>
    <w:rsid w:val="00DC26E9"/>
    <w:rsid w:val="00DC66D5"/>
    <w:rsid w:val="00DC70A8"/>
    <w:rsid w:val="00DC7B63"/>
    <w:rsid w:val="00DC7E65"/>
    <w:rsid w:val="00DD0229"/>
    <w:rsid w:val="00DD0397"/>
    <w:rsid w:val="00DD1627"/>
    <w:rsid w:val="00DD2961"/>
    <w:rsid w:val="00DD2DE1"/>
    <w:rsid w:val="00DD40A5"/>
    <w:rsid w:val="00DD5349"/>
    <w:rsid w:val="00DD72AE"/>
    <w:rsid w:val="00DD74A5"/>
    <w:rsid w:val="00DE03DF"/>
    <w:rsid w:val="00DE2140"/>
    <w:rsid w:val="00DE2E60"/>
    <w:rsid w:val="00DE40DD"/>
    <w:rsid w:val="00DE4B2A"/>
    <w:rsid w:val="00DE7304"/>
    <w:rsid w:val="00DF0061"/>
    <w:rsid w:val="00DF0299"/>
    <w:rsid w:val="00DF0D4D"/>
    <w:rsid w:val="00DF3A7A"/>
    <w:rsid w:val="00DF6DA3"/>
    <w:rsid w:val="00E031F5"/>
    <w:rsid w:val="00E051AD"/>
    <w:rsid w:val="00E06662"/>
    <w:rsid w:val="00E07DF8"/>
    <w:rsid w:val="00E13C24"/>
    <w:rsid w:val="00E15441"/>
    <w:rsid w:val="00E15DAD"/>
    <w:rsid w:val="00E16813"/>
    <w:rsid w:val="00E1732C"/>
    <w:rsid w:val="00E17A1E"/>
    <w:rsid w:val="00E20AB3"/>
    <w:rsid w:val="00E21BAC"/>
    <w:rsid w:val="00E24C85"/>
    <w:rsid w:val="00E25831"/>
    <w:rsid w:val="00E2612B"/>
    <w:rsid w:val="00E26BF9"/>
    <w:rsid w:val="00E26E9E"/>
    <w:rsid w:val="00E306F1"/>
    <w:rsid w:val="00E3096E"/>
    <w:rsid w:val="00E319E0"/>
    <w:rsid w:val="00E32798"/>
    <w:rsid w:val="00E343EB"/>
    <w:rsid w:val="00E345F1"/>
    <w:rsid w:val="00E349CF"/>
    <w:rsid w:val="00E3594F"/>
    <w:rsid w:val="00E35F51"/>
    <w:rsid w:val="00E4027A"/>
    <w:rsid w:val="00E41702"/>
    <w:rsid w:val="00E42BBB"/>
    <w:rsid w:val="00E47627"/>
    <w:rsid w:val="00E530F9"/>
    <w:rsid w:val="00E5373F"/>
    <w:rsid w:val="00E537A0"/>
    <w:rsid w:val="00E538BB"/>
    <w:rsid w:val="00E54C76"/>
    <w:rsid w:val="00E5599F"/>
    <w:rsid w:val="00E55FF6"/>
    <w:rsid w:val="00E56AF8"/>
    <w:rsid w:val="00E57233"/>
    <w:rsid w:val="00E6286F"/>
    <w:rsid w:val="00E63DB8"/>
    <w:rsid w:val="00E64255"/>
    <w:rsid w:val="00E64D97"/>
    <w:rsid w:val="00E6530D"/>
    <w:rsid w:val="00E653B8"/>
    <w:rsid w:val="00E66182"/>
    <w:rsid w:val="00E66A0A"/>
    <w:rsid w:val="00E675A5"/>
    <w:rsid w:val="00E70562"/>
    <w:rsid w:val="00E73372"/>
    <w:rsid w:val="00E73C77"/>
    <w:rsid w:val="00E76D2A"/>
    <w:rsid w:val="00E77162"/>
    <w:rsid w:val="00E77CEE"/>
    <w:rsid w:val="00E80574"/>
    <w:rsid w:val="00E83CC8"/>
    <w:rsid w:val="00E859E0"/>
    <w:rsid w:val="00E85BD0"/>
    <w:rsid w:val="00E861CE"/>
    <w:rsid w:val="00E862EB"/>
    <w:rsid w:val="00E86330"/>
    <w:rsid w:val="00E868CA"/>
    <w:rsid w:val="00E86C27"/>
    <w:rsid w:val="00E87435"/>
    <w:rsid w:val="00E92439"/>
    <w:rsid w:val="00E94E80"/>
    <w:rsid w:val="00E9501E"/>
    <w:rsid w:val="00E95CE9"/>
    <w:rsid w:val="00EA080F"/>
    <w:rsid w:val="00EA1265"/>
    <w:rsid w:val="00EA2BF0"/>
    <w:rsid w:val="00EA2E40"/>
    <w:rsid w:val="00EA3FFA"/>
    <w:rsid w:val="00EA4386"/>
    <w:rsid w:val="00EA71EE"/>
    <w:rsid w:val="00EB05FA"/>
    <w:rsid w:val="00EB0A7B"/>
    <w:rsid w:val="00EB114E"/>
    <w:rsid w:val="00EB2B20"/>
    <w:rsid w:val="00EB3B8D"/>
    <w:rsid w:val="00EB4DEB"/>
    <w:rsid w:val="00EB6501"/>
    <w:rsid w:val="00EC041A"/>
    <w:rsid w:val="00EC213C"/>
    <w:rsid w:val="00EC3469"/>
    <w:rsid w:val="00EC4036"/>
    <w:rsid w:val="00EC7DBC"/>
    <w:rsid w:val="00ED1EEA"/>
    <w:rsid w:val="00ED5139"/>
    <w:rsid w:val="00EE01D8"/>
    <w:rsid w:val="00EE183D"/>
    <w:rsid w:val="00EE1B40"/>
    <w:rsid w:val="00EE291A"/>
    <w:rsid w:val="00EE2C20"/>
    <w:rsid w:val="00EE413D"/>
    <w:rsid w:val="00EE4FA7"/>
    <w:rsid w:val="00EE5850"/>
    <w:rsid w:val="00EF0561"/>
    <w:rsid w:val="00EF0A80"/>
    <w:rsid w:val="00EF191F"/>
    <w:rsid w:val="00EF2033"/>
    <w:rsid w:val="00EF252B"/>
    <w:rsid w:val="00EF4657"/>
    <w:rsid w:val="00EF5353"/>
    <w:rsid w:val="00EF658B"/>
    <w:rsid w:val="00EF783C"/>
    <w:rsid w:val="00F00F44"/>
    <w:rsid w:val="00F013FA"/>
    <w:rsid w:val="00F020A3"/>
    <w:rsid w:val="00F02BB4"/>
    <w:rsid w:val="00F031A4"/>
    <w:rsid w:val="00F03CEC"/>
    <w:rsid w:val="00F041A2"/>
    <w:rsid w:val="00F107C1"/>
    <w:rsid w:val="00F11B2B"/>
    <w:rsid w:val="00F126B8"/>
    <w:rsid w:val="00F13359"/>
    <w:rsid w:val="00F13E45"/>
    <w:rsid w:val="00F16DA3"/>
    <w:rsid w:val="00F20099"/>
    <w:rsid w:val="00F2183F"/>
    <w:rsid w:val="00F241EF"/>
    <w:rsid w:val="00F262D7"/>
    <w:rsid w:val="00F27D44"/>
    <w:rsid w:val="00F30369"/>
    <w:rsid w:val="00F3039B"/>
    <w:rsid w:val="00F305BA"/>
    <w:rsid w:val="00F36703"/>
    <w:rsid w:val="00F36BA2"/>
    <w:rsid w:val="00F36F38"/>
    <w:rsid w:val="00F3700D"/>
    <w:rsid w:val="00F37770"/>
    <w:rsid w:val="00F42384"/>
    <w:rsid w:val="00F429BB"/>
    <w:rsid w:val="00F42A76"/>
    <w:rsid w:val="00F4643C"/>
    <w:rsid w:val="00F47197"/>
    <w:rsid w:val="00F517A9"/>
    <w:rsid w:val="00F53705"/>
    <w:rsid w:val="00F540FA"/>
    <w:rsid w:val="00F5643C"/>
    <w:rsid w:val="00F60C24"/>
    <w:rsid w:val="00F6274A"/>
    <w:rsid w:val="00F62CF2"/>
    <w:rsid w:val="00F6494A"/>
    <w:rsid w:val="00F65D0E"/>
    <w:rsid w:val="00F7144A"/>
    <w:rsid w:val="00F74AC6"/>
    <w:rsid w:val="00F7691E"/>
    <w:rsid w:val="00F76D18"/>
    <w:rsid w:val="00F83776"/>
    <w:rsid w:val="00F86FCC"/>
    <w:rsid w:val="00F90433"/>
    <w:rsid w:val="00F91ACD"/>
    <w:rsid w:val="00F91D27"/>
    <w:rsid w:val="00F91EBB"/>
    <w:rsid w:val="00F931EF"/>
    <w:rsid w:val="00F94B75"/>
    <w:rsid w:val="00F951EE"/>
    <w:rsid w:val="00F95EAF"/>
    <w:rsid w:val="00F970E4"/>
    <w:rsid w:val="00FA30E7"/>
    <w:rsid w:val="00FA36E9"/>
    <w:rsid w:val="00FA4277"/>
    <w:rsid w:val="00FA557A"/>
    <w:rsid w:val="00FA5DC5"/>
    <w:rsid w:val="00FA5DDA"/>
    <w:rsid w:val="00FA6A19"/>
    <w:rsid w:val="00FA731C"/>
    <w:rsid w:val="00FB1B8D"/>
    <w:rsid w:val="00FB6C63"/>
    <w:rsid w:val="00FC05C6"/>
    <w:rsid w:val="00FC24DE"/>
    <w:rsid w:val="00FC42FA"/>
    <w:rsid w:val="00FC494B"/>
    <w:rsid w:val="00FC5C92"/>
    <w:rsid w:val="00FC5EEB"/>
    <w:rsid w:val="00FC605E"/>
    <w:rsid w:val="00FC7733"/>
    <w:rsid w:val="00FD152D"/>
    <w:rsid w:val="00FD323C"/>
    <w:rsid w:val="00FD3512"/>
    <w:rsid w:val="00FD4F13"/>
    <w:rsid w:val="00FD6EFA"/>
    <w:rsid w:val="00FE06AD"/>
    <w:rsid w:val="00FE25BC"/>
    <w:rsid w:val="00FE2F18"/>
    <w:rsid w:val="00FE3874"/>
    <w:rsid w:val="00FE3B2E"/>
    <w:rsid w:val="00FE5336"/>
    <w:rsid w:val="00FE61EB"/>
    <w:rsid w:val="00FE6C9C"/>
    <w:rsid w:val="00FE6DD6"/>
    <w:rsid w:val="00FE768A"/>
    <w:rsid w:val="00FF0C5A"/>
    <w:rsid w:val="00FF0DB0"/>
    <w:rsid w:val="00FF13FC"/>
    <w:rsid w:val="00FF1ACA"/>
    <w:rsid w:val="00FF41DE"/>
    <w:rsid w:val="00FF52B2"/>
    <w:rsid w:val="00FF7304"/>
    <w:rsid w:val="012A3CE6"/>
    <w:rsid w:val="01380EB8"/>
    <w:rsid w:val="0159716B"/>
    <w:rsid w:val="01745EE6"/>
    <w:rsid w:val="02056D00"/>
    <w:rsid w:val="021B0E86"/>
    <w:rsid w:val="02702D13"/>
    <w:rsid w:val="029C1412"/>
    <w:rsid w:val="02A91B01"/>
    <w:rsid w:val="02AE7397"/>
    <w:rsid w:val="02AF0A87"/>
    <w:rsid w:val="02F646C8"/>
    <w:rsid w:val="033412E1"/>
    <w:rsid w:val="037D56E7"/>
    <w:rsid w:val="037F0CFA"/>
    <w:rsid w:val="03C9092D"/>
    <w:rsid w:val="0417467E"/>
    <w:rsid w:val="041B6087"/>
    <w:rsid w:val="042D79C2"/>
    <w:rsid w:val="0444340A"/>
    <w:rsid w:val="045A1585"/>
    <w:rsid w:val="04784101"/>
    <w:rsid w:val="047C774D"/>
    <w:rsid w:val="049E1B62"/>
    <w:rsid w:val="049E6240"/>
    <w:rsid w:val="051270D7"/>
    <w:rsid w:val="05377B18"/>
    <w:rsid w:val="053E4A03"/>
    <w:rsid w:val="054D733B"/>
    <w:rsid w:val="057F7D94"/>
    <w:rsid w:val="05894266"/>
    <w:rsid w:val="059A2557"/>
    <w:rsid w:val="05AC480F"/>
    <w:rsid w:val="05C5666D"/>
    <w:rsid w:val="062446D5"/>
    <w:rsid w:val="063F4ED6"/>
    <w:rsid w:val="064B3BE4"/>
    <w:rsid w:val="06514C09"/>
    <w:rsid w:val="06B258F2"/>
    <w:rsid w:val="06D575E9"/>
    <w:rsid w:val="06E14F8A"/>
    <w:rsid w:val="06ED4E09"/>
    <w:rsid w:val="06F10BAA"/>
    <w:rsid w:val="070677A2"/>
    <w:rsid w:val="071579E5"/>
    <w:rsid w:val="072E3FF9"/>
    <w:rsid w:val="07727D9C"/>
    <w:rsid w:val="079006E8"/>
    <w:rsid w:val="07A4303C"/>
    <w:rsid w:val="07BF6290"/>
    <w:rsid w:val="07C83718"/>
    <w:rsid w:val="07CA08DA"/>
    <w:rsid w:val="07E7646D"/>
    <w:rsid w:val="086B023F"/>
    <w:rsid w:val="08B87D63"/>
    <w:rsid w:val="090148AB"/>
    <w:rsid w:val="09336848"/>
    <w:rsid w:val="099B68C7"/>
    <w:rsid w:val="09C23FE3"/>
    <w:rsid w:val="09D973F0"/>
    <w:rsid w:val="09E626E9"/>
    <w:rsid w:val="09F829F3"/>
    <w:rsid w:val="0A8D503A"/>
    <w:rsid w:val="0AC47253"/>
    <w:rsid w:val="0ACF19BE"/>
    <w:rsid w:val="0ADC1D1C"/>
    <w:rsid w:val="0AEF054D"/>
    <w:rsid w:val="0AF14F38"/>
    <w:rsid w:val="0B1B457B"/>
    <w:rsid w:val="0B371026"/>
    <w:rsid w:val="0B4E1717"/>
    <w:rsid w:val="0B6D6DD0"/>
    <w:rsid w:val="0B8C1D04"/>
    <w:rsid w:val="0C0369A6"/>
    <w:rsid w:val="0C9B74C5"/>
    <w:rsid w:val="0CA23240"/>
    <w:rsid w:val="0CA24812"/>
    <w:rsid w:val="0D19707A"/>
    <w:rsid w:val="0D815E16"/>
    <w:rsid w:val="0D965E14"/>
    <w:rsid w:val="0D971FFF"/>
    <w:rsid w:val="0D985588"/>
    <w:rsid w:val="0DAC4DE7"/>
    <w:rsid w:val="0DAE7CFB"/>
    <w:rsid w:val="0DD93C67"/>
    <w:rsid w:val="0E1C7748"/>
    <w:rsid w:val="0E9B5CB3"/>
    <w:rsid w:val="0EB463A0"/>
    <w:rsid w:val="0EC56195"/>
    <w:rsid w:val="0EE91E83"/>
    <w:rsid w:val="0F121FC8"/>
    <w:rsid w:val="0F127DBC"/>
    <w:rsid w:val="0F3511EC"/>
    <w:rsid w:val="0FB3499A"/>
    <w:rsid w:val="0FB75ADD"/>
    <w:rsid w:val="0FC63F72"/>
    <w:rsid w:val="100E3CDE"/>
    <w:rsid w:val="102862AB"/>
    <w:rsid w:val="10582A82"/>
    <w:rsid w:val="105F28C0"/>
    <w:rsid w:val="10F22B45"/>
    <w:rsid w:val="11164A85"/>
    <w:rsid w:val="111B2276"/>
    <w:rsid w:val="11285AF8"/>
    <w:rsid w:val="113E2D60"/>
    <w:rsid w:val="11CD7202"/>
    <w:rsid w:val="11FF21E6"/>
    <w:rsid w:val="12016853"/>
    <w:rsid w:val="120B2110"/>
    <w:rsid w:val="12306264"/>
    <w:rsid w:val="124D09DB"/>
    <w:rsid w:val="125916D5"/>
    <w:rsid w:val="12A04B19"/>
    <w:rsid w:val="12AA7B7B"/>
    <w:rsid w:val="12C14EC5"/>
    <w:rsid w:val="12D17519"/>
    <w:rsid w:val="12D21389"/>
    <w:rsid w:val="12FD43A6"/>
    <w:rsid w:val="130059ED"/>
    <w:rsid w:val="13223BB5"/>
    <w:rsid w:val="13637D2A"/>
    <w:rsid w:val="13A04ADA"/>
    <w:rsid w:val="13AE5825"/>
    <w:rsid w:val="1402609A"/>
    <w:rsid w:val="14096B23"/>
    <w:rsid w:val="145D67DF"/>
    <w:rsid w:val="14644194"/>
    <w:rsid w:val="148556DC"/>
    <w:rsid w:val="14A24168"/>
    <w:rsid w:val="15025589"/>
    <w:rsid w:val="15BB209F"/>
    <w:rsid w:val="15D062EC"/>
    <w:rsid w:val="16184405"/>
    <w:rsid w:val="161F43DC"/>
    <w:rsid w:val="16447A92"/>
    <w:rsid w:val="16556050"/>
    <w:rsid w:val="1657518C"/>
    <w:rsid w:val="167A0F8D"/>
    <w:rsid w:val="16D36F75"/>
    <w:rsid w:val="17271EE3"/>
    <w:rsid w:val="174D4F1E"/>
    <w:rsid w:val="175400B6"/>
    <w:rsid w:val="1754248F"/>
    <w:rsid w:val="17576975"/>
    <w:rsid w:val="17975795"/>
    <w:rsid w:val="17F32775"/>
    <w:rsid w:val="181B5077"/>
    <w:rsid w:val="182B74B8"/>
    <w:rsid w:val="184F769B"/>
    <w:rsid w:val="186216FF"/>
    <w:rsid w:val="18C119AD"/>
    <w:rsid w:val="18CD2EAC"/>
    <w:rsid w:val="191D784E"/>
    <w:rsid w:val="19252D6C"/>
    <w:rsid w:val="19CE05F3"/>
    <w:rsid w:val="19D979FE"/>
    <w:rsid w:val="19E44197"/>
    <w:rsid w:val="19EF3DBB"/>
    <w:rsid w:val="1A020EDD"/>
    <w:rsid w:val="1A307DEB"/>
    <w:rsid w:val="1A7A062D"/>
    <w:rsid w:val="1B0D2108"/>
    <w:rsid w:val="1B1438B4"/>
    <w:rsid w:val="1B3003E3"/>
    <w:rsid w:val="1B4D379A"/>
    <w:rsid w:val="1B6B46FD"/>
    <w:rsid w:val="1B743FAF"/>
    <w:rsid w:val="1B95025F"/>
    <w:rsid w:val="1BB2064E"/>
    <w:rsid w:val="1C2269D4"/>
    <w:rsid w:val="1C654B13"/>
    <w:rsid w:val="1C7A3233"/>
    <w:rsid w:val="1C7D1E5D"/>
    <w:rsid w:val="1D1A58FD"/>
    <w:rsid w:val="1D1E3640"/>
    <w:rsid w:val="1D632E00"/>
    <w:rsid w:val="1D864D41"/>
    <w:rsid w:val="1D9A06B0"/>
    <w:rsid w:val="1DBB7F40"/>
    <w:rsid w:val="1E5866DD"/>
    <w:rsid w:val="1EDC0F97"/>
    <w:rsid w:val="1EEE3D5D"/>
    <w:rsid w:val="1EEE7042"/>
    <w:rsid w:val="1F050A9A"/>
    <w:rsid w:val="1F26778D"/>
    <w:rsid w:val="1F9B0BF8"/>
    <w:rsid w:val="1FB11BE5"/>
    <w:rsid w:val="1FC35DD8"/>
    <w:rsid w:val="1FCE62E2"/>
    <w:rsid w:val="1FD90A6B"/>
    <w:rsid w:val="20181E20"/>
    <w:rsid w:val="206F7D0E"/>
    <w:rsid w:val="20934A1D"/>
    <w:rsid w:val="20937EA1"/>
    <w:rsid w:val="20F21F99"/>
    <w:rsid w:val="21176D6E"/>
    <w:rsid w:val="213571AA"/>
    <w:rsid w:val="214337F9"/>
    <w:rsid w:val="21457E6A"/>
    <w:rsid w:val="218C384B"/>
    <w:rsid w:val="21AD0AEE"/>
    <w:rsid w:val="22252D7A"/>
    <w:rsid w:val="226510F4"/>
    <w:rsid w:val="22682ED4"/>
    <w:rsid w:val="226F3182"/>
    <w:rsid w:val="229B303C"/>
    <w:rsid w:val="22F866E1"/>
    <w:rsid w:val="22F9381E"/>
    <w:rsid w:val="230A1F70"/>
    <w:rsid w:val="23122FE5"/>
    <w:rsid w:val="232C3785"/>
    <w:rsid w:val="23300BC5"/>
    <w:rsid w:val="23390502"/>
    <w:rsid w:val="23783966"/>
    <w:rsid w:val="23922691"/>
    <w:rsid w:val="23975438"/>
    <w:rsid w:val="23A838A9"/>
    <w:rsid w:val="24605FFA"/>
    <w:rsid w:val="24833D88"/>
    <w:rsid w:val="24836111"/>
    <w:rsid w:val="24D204AD"/>
    <w:rsid w:val="25283B7D"/>
    <w:rsid w:val="25585215"/>
    <w:rsid w:val="255F1C12"/>
    <w:rsid w:val="263E1EE0"/>
    <w:rsid w:val="2644477A"/>
    <w:rsid w:val="2685203A"/>
    <w:rsid w:val="26AF5308"/>
    <w:rsid w:val="26CB06DA"/>
    <w:rsid w:val="26CC7C68"/>
    <w:rsid w:val="26DA242F"/>
    <w:rsid w:val="26E8039F"/>
    <w:rsid w:val="27303A23"/>
    <w:rsid w:val="275D2C3D"/>
    <w:rsid w:val="276F38F7"/>
    <w:rsid w:val="27AA2746"/>
    <w:rsid w:val="27BF720F"/>
    <w:rsid w:val="27C71297"/>
    <w:rsid w:val="28310AE4"/>
    <w:rsid w:val="284202E2"/>
    <w:rsid w:val="285D5757"/>
    <w:rsid w:val="286E6374"/>
    <w:rsid w:val="287F7A45"/>
    <w:rsid w:val="288E7FFE"/>
    <w:rsid w:val="289128C5"/>
    <w:rsid w:val="28B5297E"/>
    <w:rsid w:val="2962650F"/>
    <w:rsid w:val="2965244F"/>
    <w:rsid w:val="296C51FC"/>
    <w:rsid w:val="298C7B83"/>
    <w:rsid w:val="29BD29EF"/>
    <w:rsid w:val="29CE021D"/>
    <w:rsid w:val="29D37560"/>
    <w:rsid w:val="29E225F8"/>
    <w:rsid w:val="2A097F2C"/>
    <w:rsid w:val="2A2D2BA8"/>
    <w:rsid w:val="2A471949"/>
    <w:rsid w:val="2A4B17EC"/>
    <w:rsid w:val="2A556BC2"/>
    <w:rsid w:val="2A6130F9"/>
    <w:rsid w:val="2A814869"/>
    <w:rsid w:val="2A8A5477"/>
    <w:rsid w:val="2A994305"/>
    <w:rsid w:val="2ADB2B70"/>
    <w:rsid w:val="2AE97C6A"/>
    <w:rsid w:val="2B006133"/>
    <w:rsid w:val="2B6572D3"/>
    <w:rsid w:val="2B7729A9"/>
    <w:rsid w:val="2C8E1CD1"/>
    <w:rsid w:val="2CA332EC"/>
    <w:rsid w:val="2D007101"/>
    <w:rsid w:val="2D3127F7"/>
    <w:rsid w:val="2D321B13"/>
    <w:rsid w:val="2D3F3425"/>
    <w:rsid w:val="2D8F7B63"/>
    <w:rsid w:val="2D9214E0"/>
    <w:rsid w:val="2DD661FC"/>
    <w:rsid w:val="2DDD50E0"/>
    <w:rsid w:val="2DFD5AD3"/>
    <w:rsid w:val="2E05430D"/>
    <w:rsid w:val="2E1859E5"/>
    <w:rsid w:val="2E24038A"/>
    <w:rsid w:val="2E382CD4"/>
    <w:rsid w:val="2E41718E"/>
    <w:rsid w:val="2E430131"/>
    <w:rsid w:val="2E4C78E1"/>
    <w:rsid w:val="2E5210EC"/>
    <w:rsid w:val="2E5B07AB"/>
    <w:rsid w:val="2E6743B8"/>
    <w:rsid w:val="2E6A2DC2"/>
    <w:rsid w:val="2EA1238C"/>
    <w:rsid w:val="2EDA1D17"/>
    <w:rsid w:val="2EF064BE"/>
    <w:rsid w:val="2F3204AF"/>
    <w:rsid w:val="2F336445"/>
    <w:rsid w:val="2F9A050E"/>
    <w:rsid w:val="2FD53195"/>
    <w:rsid w:val="2FFA3A98"/>
    <w:rsid w:val="30880C87"/>
    <w:rsid w:val="30A77050"/>
    <w:rsid w:val="31091BCD"/>
    <w:rsid w:val="311F752F"/>
    <w:rsid w:val="312569BD"/>
    <w:rsid w:val="31870AE7"/>
    <w:rsid w:val="31CA6DFB"/>
    <w:rsid w:val="31CC3814"/>
    <w:rsid w:val="324A7F75"/>
    <w:rsid w:val="325058C6"/>
    <w:rsid w:val="32794A1C"/>
    <w:rsid w:val="3293788C"/>
    <w:rsid w:val="32A20948"/>
    <w:rsid w:val="32AD7D50"/>
    <w:rsid w:val="32D871B4"/>
    <w:rsid w:val="3309784F"/>
    <w:rsid w:val="33296443"/>
    <w:rsid w:val="334B63B9"/>
    <w:rsid w:val="33913825"/>
    <w:rsid w:val="33D307EF"/>
    <w:rsid w:val="33DC5263"/>
    <w:rsid w:val="3402068E"/>
    <w:rsid w:val="34353F5D"/>
    <w:rsid w:val="34480488"/>
    <w:rsid w:val="346A6D13"/>
    <w:rsid w:val="354B444E"/>
    <w:rsid w:val="355F7A83"/>
    <w:rsid w:val="35817E56"/>
    <w:rsid w:val="358276DA"/>
    <w:rsid w:val="35904557"/>
    <w:rsid w:val="36196EE3"/>
    <w:rsid w:val="36540977"/>
    <w:rsid w:val="36555758"/>
    <w:rsid w:val="36B3674F"/>
    <w:rsid w:val="36F67C9D"/>
    <w:rsid w:val="36FB00F6"/>
    <w:rsid w:val="37534B6A"/>
    <w:rsid w:val="37887BDC"/>
    <w:rsid w:val="37CC7A14"/>
    <w:rsid w:val="37DA79AC"/>
    <w:rsid w:val="37F7529C"/>
    <w:rsid w:val="38284F1B"/>
    <w:rsid w:val="383663F8"/>
    <w:rsid w:val="384F7AFB"/>
    <w:rsid w:val="385D54FB"/>
    <w:rsid w:val="38733C21"/>
    <w:rsid w:val="38943380"/>
    <w:rsid w:val="38AE3634"/>
    <w:rsid w:val="38B37F59"/>
    <w:rsid w:val="38E76B84"/>
    <w:rsid w:val="39191605"/>
    <w:rsid w:val="392E439F"/>
    <w:rsid w:val="393671C3"/>
    <w:rsid w:val="393E343F"/>
    <w:rsid w:val="396E1053"/>
    <w:rsid w:val="397A1D7B"/>
    <w:rsid w:val="398850DE"/>
    <w:rsid w:val="39912986"/>
    <w:rsid w:val="39E651B6"/>
    <w:rsid w:val="3A314013"/>
    <w:rsid w:val="3A43603C"/>
    <w:rsid w:val="3A445910"/>
    <w:rsid w:val="3A9B2E8A"/>
    <w:rsid w:val="3ABC49A5"/>
    <w:rsid w:val="3AD46C94"/>
    <w:rsid w:val="3AF925D2"/>
    <w:rsid w:val="3AFB2473"/>
    <w:rsid w:val="3B781D15"/>
    <w:rsid w:val="3B9F54F4"/>
    <w:rsid w:val="3BCA4DDA"/>
    <w:rsid w:val="3C351E3D"/>
    <w:rsid w:val="3C577B7C"/>
    <w:rsid w:val="3C830040"/>
    <w:rsid w:val="3CAB2CF3"/>
    <w:rsid w:val="3CB07B7D"/>
    <w:rsid w:val="3CD07E3A"/>
    <w:rsid w:val="3CDC62D4"/>
    <w:rsid w:val="3CEC6E9D"/>
    <w:rsid w:val="3D1F3A14"/>
    <w:rsid w:val="3D330E0A"/>
    <w:rsid w:val="3D5B241B"/>
    <w:rsid w:val="3D8949C3"/>
    <w:rsid w:val="3D9214CE"/>
    <w:rsid w:val="3DDF3E65"/>
    <w:rsid w:val="3E0644BD"/>
    <w:rsid w:val="3E99447C"/>
    <w:rsid w:val="3ED93AA8"/>
    <w:rsid w:val="3F4E650E"/>
    <w:rsid w:val="3F5F5F83"/>
    <w:rsid w:val="3FC63BD0"/>
    <w:rsid w:val="3FCF563B"/>
    <w:rsid w:val="4024421A"/>
    <w:rsid w:val="40356427"/>
    <w:rsid w:val="40C96B6F"/>
    <w:rsid w:val="40EB4D37"/>
    <w:rsid w:val="40F16909"/>
    <w:rsid w:val="414F5F12"/>
    <w:rsid w:val="41C37CE9"/>
    <w:rsid w:val="41CD3CC6"/>
    <w:rsid w:val="41D4310C"/>
    <w:rsid w:val="41DD19CA"/>
    <w:rsid w:val="41F12821"/>
    <w:rsid w:val="42084379"/>
    <w:rsid w:val="42277F9A"/>
    <w:rsid w:val="422D2793"/>
    <w:rsid w:val="425D7EB7"/>
    <w:rsid w:val="42A15FF5"/>
    <w:rsid w:val="42BF022A"/>
    <w:rsid w:val="42C228C8"/>
    <w:rsid w:val="42C83582"/>
    <w:rsid w:val="42CB3072"/>
    <w:rsid w:val="43121F6B"/>
    <w:rsid w:val="431A1904"/>
    <w:rsid w:val="4320516C"/>
    <w:rsid w:val="435823F0"/>
    <w:rsid w:val="435A7E53"/>
    <w:rsid w:val="43A73677"/>
    <w:rsid w:val="43B12268"/>
    <w:rsid w:val="43E22F2B"/>
    <w:rsid w:val="43EE1010"/>
    <w:rsid w:val="44573C78"/>
    <w:rsid w:val="44586B88"/>
    <w:rsid w:val="447A25BA"/>
    <w:rsid w:val="449D218D"/>
    <w:rsid w:val="44A1052F"/>
    <w:rsid w:val="44AD6ED3"/>
    <w:rsid w:val="452D466E"/>
    <w:rsid w:val="454D7FBF"/>
    <w:rsid w:val="45FC7D33"/>
    <w:rsid w:val="45FD331A"/>
    <w:rsid w:val="460A4F01"/>
    <w:rsid w:val="463A697F"/>
    <w:rsid w:val="464C7470"/>
    <w:rsid w:val="46837F83"/>
    <w:rsid w:val="469A5235"/>
    <w:rsid w:val="46F17D02"/>
    <w:rsid w:val="47755E16"/>
    <w:rsid w:val="478248DA"/>
    <w:rsid w:val="479357BC"/>
    <w:rsid w:val="47B52DEE"/>
    <w:rsid w:val="47B72F67"/>
    <w:rsid w:val="47EE3844"/>
    <w:rsid w:val="4805704C"/>
    <w:rsid w:val="48106F04"/>
    <w:rsid w:val="48547666"/>
    <w:rsid w:val="48EE7ABB"/>
    <w:rsid w:val="49105B36"/>
    <w:rsid w:val="491D214E"/>
    <w:rsid w:val="492331F4"/>
    <w:rsid w:val="492B486B"/>
    <w:rsid w:val="494651C3"/>
    <w:rsid w:val="496E5FA9"/>
    <w:rsid w:val="49BD5321"/>
    <w:rsid w:val="49C40092"/>
    <w:rsid w:val="49D46CB0"/>
    <w:rsid w:val="49FB7BB3"/>
    <w:rsid w:val="4A3B75A7"/>
    <w:rsid w:val="4A3D67CF"/>
    <w:rsid w:val="4A5308EB"/>
    <w:rsid w:val="4A6A1B72"/>
    <w:rsid w:val="4A841EEE"/>
    <w:rsid w:val="4A952924"/>
    <w:rsid w:val="4AAF2788"/>
    <w:rsid w:val="4AB7670F"/>
    <w:rsid w:val="4B035D90"/>
    <w:rsid w:val="4B125244"/>
    <w:rsid w:val="4B764485"/>
    <w:rsid w:val="4B7C7422"/>
    <w:rsid w:val="4B92638B"/>
    <w:rsid w:val="4BCB19D3"/>
    <w:rsid w:val="4BCD2CFE"/>
    <w:rsid w:val="4BDE5BC4"/>
    <w:rsid w:val="4BFF5B3B"/>
    <w:rsid w:val="4C036613"/>
    <w:rsid w:val="4C121D12"/>
    <w:rsid w:val="4C1650B2"/>
    <w:rsid w:val="4C2D09BA"/>
    <w:rsid w:val="4C5440D8"/>
    <w:rsid w:val="4C6C35DA"/>
    <w:rsid w:val="4CC4190A"/>
    <w:rsid w:val="4CF71C71"/>
    <w:rsid w:val="4D0D79B2"/>
    <w:rsid w:val="4D3317DB"/>
    <w:rsid w:val="4D3D2DBF"/>
    <w:rsid w:val="4D477799"/>
    <w:rsid w:val="4D572235"/>
    <w:rsid w:val="4D901140"/>
    <w:rsid w:val="4DB6621E"/>
    <w:rsid w:val="4DC25072"/>
    <w:rsid w:val="4DFC0E9E"/>
    <w:rsid w:val="4E4C25AC"/>
    <w:rsid w:val="4E52662D"/>
    <w:rsid w:val="4E5A52AA"/>
    <w:rsid w:val="4E97690A"/>
    <w:rsid w:val="4EB124F0"/>
    <w:rsid w:val="4EBF744D"/>
    <w:rsid w:val="4EDA0A91"/>
    <w:rsid w:val="4EF41C97"/>
    <w:rsid w:val="4EF43D32"/>
    <w:rsid w:val="4F0D2BAF"/>
    <w:rsid w:val="4F3810D9"/>
    <w:rsid w:val="4F876573"/>
    <w:rsid w:val="4FA0465B"/>
    <w:rsid w:val="4FB629B4"/>
    <w:rsid w:val="4FE43BE8"/>
    <w:rsid w:val="4FEC4A28"/>
    <w:rsid w:val="502533DF"/>
    <w:rsid w:val="5043249A"/>
    <w:rsid w:val="50DD28EE"/>
    <w:rsid w:val="50E377D9"/>
    <w:rsid w:val="51053BF3"/>
    <w:rsid w:val="512064B6"/>
    <w:rsid w:val="513B13C3"/>
    <w:rsid w:val="51497F84"/>
    <w:rsid w:val="51545631"/>
    <w:rsid w:val="51D11B69"/>
    <w:rsid w:val="51D61ADF"/>
    <w:rsid w:val="52295BA6"/>
    <w:rsid w:val="525A1251"/>
    <w:rsid w:val="525A1D1D"/>
    <w:rsid w:val="526E379C"/>
    <w:rsid w:val="52760C06"/>
    <w:rsid w:val="529214B7"/>
    <w:rsid w:val="529A65BD"/>
    <w:rsid w:val="52CD7259"/>
    <w:rsid w:val="52DB29CF"/>
    <w:rsid w:val="52DF7CE2"/>
    <w:rsid w:val="53056701"/>
    <w:rsid w:val="530B66D3"/>
    <w:rsid w:val="535075BD"/>
    <w:rsid w:val="536959A6"/>
    <w:rsid w:val="53AE72B4"/>
    <w:rsid w:val="53B51901"/>
    <w:rsid w:val="53DF3426"/>
    <w:rsid w:val="53E94F5A"/>
    <w:rsid w:val="53FB2F26"/>
    <w:rsid w:val="541D3DA1"/>
    <w:rsid w:val="54640C31"/>
    <w:rsid w:val="54970C65"/>
    <w:rsid w:val="54B25E40"/>
    <w:rsid w:val="5514649D"/>
    <w:rsid w:val="55880ACA"/>
    <w:rsid w:val="558D7048"/>
    <w:rsid w:val="559C3737"/>
    <w:rsid w:val="55A24610"/>
    <w:rsid w:val="55A34136"/>
    <w:rsid w:val="55B20B19"/>
    <w:rsid w:val="55C53DB0"/>
    <w:rsid w:val="55DD22CB"/>
    <w:rsid w:val="55F160F6"/>
    <w:rsid w:val="562E0373"/>
    <w:rsid w:val="564B6B67"/>
    <w:rsid w:val="565807F1"/>
    <w:rsid w:val="56852515"/>
    <w:rsid w:val="56B51C18"/>
    <w:rsid w:val="56C654C2"/>
    <w:rsid w:val="56CE6A63"/>
    <w:rsid w:val="56E10C5F"/>
    <w:rsid w:val="56EB2A6D"/>
    <w:rsid w:val="56F72230"/>
    <w:rsid w:val="577B4C0F"/>
    <w:rsid w:val="57BE75B2"/>
    <w:rsid w:val="57C77E54"/>
    <w:rsid w:val="57D60097"/>
    <w:rsid w:val="582E1C82"/>
    <w:rsid w:val="58384833"/>
    <w:rsid w:val="585F7AFF"/>
    <w:rsid w:val="58640A76"/>
    <w:rsid w:val="588132CC"/>
    <w:rsid w:val="58B1636D"/>
    <w:rsid w:val="593257A1"/>
    <w:rsid w:val="59327630"/>
    <w:rsid w:val="595B6AA6"/>
    <w:rsid w:val="59690389"/>
    <w:rsid w:val="596D67DA"/>
    <w:rsid w:val="59AF0BA0"/>
    <w:rsid w:val="59BB112C"/>
    <w:rsid w:val="59CC7617"/>
    <w:rsid w:val="59DB7BE7"/>
    <w:rsid w:val="59F97329"/>
    <w:rsid w:val="5A2860FD"/>
    <w:rsid w:val="5A2C21F1"/>
    <w:rsid w:val="5A4C74B1"/>
    <w:rsid w:val="5A6F0DB4"/>
    <w:rsid w:val="5A7140A7"/>
    <w:rsid w:val="5A7A2F5C"/>
    <w:rsid w:val="5AA9400E"/>
    <w:rsid w:val="5ACC1FD7"/>
    <w:rsid w:val="5AE10810"/>
    <w:rsid w:val="5B182333"/>
    <w:rsid w:val="5B3C54E1"/>
    <w:rsid w:val="5B97255D"/>
    <w:rsid w:val="5BB95D06"/>
    <w:rsid w:val="5C487AAD"/>
    <w:rsid w:val="5C4C30B9"/>
    <w:rsid w:val="5C604DE6"/>
    <w:rsid w:val="5C86273B"/>
    <w:rsid w:val="5CB545BF"/>
    <w:rsid w:val="5CBC5AAE"/>
    <w:rsid w:val="5CE7348C"/>
    <w:rsid w:val="5CEA6D6B"/>
    <w:rsid w:val="5D03647F"/>
    <w:rsid w:val="5D0A0E22"/>
    <w:rsid w:val="5D55019E"/>
    <w:rsid w:val="5DA86032"/>
    <w:rsid w:val="5DCF023F"/>
    <w:rsid w:val="5E53044A"/>
    <w:rsid w:val="5E8E5228"/>
    <w:rsid w:val="5EB631E6"/>
    <w:rsid w:val="5ECB30B2"/>
    <w:rsid w:val="5ECD7B7A"/>
    <w:rsid w:val="5EE74B3F"/>
    <w:rsid w:val="5F011E9E"/>
    <w:rsid w:val="5F1A6ABC"/>
    <w:rsid w:val="5F6915A6"/>
    <w:rsid w:val="5F926F9A"/>
    <w:rsid w:val="5FB46F10"/>
    <w:rsid w:val="5FC5782B"/>
    <w:rsid w:val="600C0AFA"/>
    <w:rsid w:val="60213E7A"/>
    <w:rsid w:val="60822E4F"/>
    <w:rsid w:val="609F196E"/>
    <w:rsid w:val="60BB76B3"/>
    <w:rsid w:val="60C413D5"/>
    <w:rsid w:val="60CA6723"/>
    <w:rsid w:val="60ED6FEA"/>
    <w:rsid w:val="60F872D1"/>
    <w:rsid w:val="61204B7E"/>
    <w:rsid w:val="615379A7"/>
    <w:rsid w:val="6161661E"/>
    <w:rsid w:val="61616C24"/>
    <w:rsid w:val="617D69D7"/>
    <w:rsid w:val="61BA574D"/>
    <w:rsid w:val="61DD03B3"/>
    <w:rsid w:val="61F25ACE"/>
    <w:rsid w:val="61F70D99"/>
    <w:rsid w:val="61F730E4"/>
    <w:rsid w:val="62250155"/>
    <w:rsid w:val="62335D39"/>
    <w:rsid w:val="624327CD"/>
    <w:rsid w:val="62510A08"/>
    <w:rsid w:val="626B200B"/>
    <w:rsid w:val="629B6165"/>
    <w:rsid w:val="62A80882"/>
    <w:rsid w:val="62DF3621"/>
    <w:rsid w:val="63427C35"/>
    <w:rsid w:val="63527926"/>
    <w:rsid w:val="63761387"/>
    <w:rsid w:val="6378546F"/>
    <w:rsid w:val="63EB4ECB"/>
    <w:rsid w:val="64533922"/>
    <w:rsid w:val="646A021E"/>
    <w:rsid w:val="64745988"/>
    <w:rsid w:val="65A57B17"/>
    <w:rsid w:val="65D87056"/>
    <w:rsid w:val="65DC2D1D"/>
    <w:rsid w:val="65FA7647"/>
    <w:rsid w:val="667E2026"/>
    <w:rsid w:val="66897F4B"/>
    <w:rsid w:val="66C22666"/>
    <w:rsid w:val="675D3FEF"/>
    <w:rsid w:val="67760F4F"/>
    <w:rsid w:val="6786081E"/>
    <w:rsid w:val="67DA1624"/>
    <w:rsid w:val="67E759A9"/>
    <w:rsid w:val="680B350F"/>
    <w:rsid w:val="6832167E"/>
    <w:rsid w:val="68700039"/>
    <w:rsid w:val="68896744"/>
    <w:rsid w:val="689E075E"/>
    <w:rsid w:val="68A01D1C"/>
    <w:rsid w:val="68A234DF"/>
    <w:rsid w:val="68B5494C"/>
    <w:rsid w:val="68BE495C"/>
    <w:rsid w:val="69252C2D"/>
    <w:rsid w:val="69682B3C"/>
    <w:rsid w:val="696C260A"/>
    <w:rsid w:val="69C24EF4"/>
    <w:rsid w:val="69CA7330"/>
    <w:rsid w:val="6A0A17CA"/>
    <w:rsid w:val="6A0D63C4"/>
    <w:rsid w:val="6A47013E"/>
    <w:rsid w:val="6A5E4D61"/>
    <w:rsid w:val="6A806889"/>
    <w:rsid w:val="6AA42500"/>
    <w:rsid w:val="6B5B2936"/>
    <w:rsid w:val="6B695E96"/>
    <w:rsid w:val="6BA222EA"/>
    <w:rsid w:val="6BB32772"/>
    <w:rsid w:val="6BC96E53"/>
    <w:rsid w:val="6C1C27D3"/>
    <w:rsid w:val="6C7517D5"/>
    <w:rsid w:val="6CA11D30"/>
    <w:rsid w:val="6CA53DFF"/>
    <w:rsid w:val="6D74572C"/>
    <w:rsid w:val="6D981C1F"/>
    <w:rsid w:val="6DAC440C"/>
    <w:rsid w:val="6DBF6490"/>
    <w:rsid w:val="6DD15131"/>
    <w:rsid w:val="6DED2E55"/>
    <w:rsid w:val="6E1F5E9D"/>
    <w:rsid w:val="6E313E22"/>
    <w:rsid w:val="6E41376D"/>
    <w:rsid w:val="6F332BDE"/>
    <w:rsid w:val="6F6F556A"/>
    <w:rsid w:val="6F9A34EC"/>
    <w:rsid w:val="6FA35752"/>
    <w:rsid w:val="70A56580"/>
    <w:rsid w:val="70BF3967"/>
    <w:rsid w:val="71000C9C"/>
    <w:rsid w:val="714B51FB"/>
    <w:rsid w:val="71502811"/>
    <w:rsid w:val="71B41CD6"/>
    <w:rsid w:val="7202139B"/>
    <w:rsid w:val="721F1602"/>
    <w:rsid w:val="722D66AE"/>
    <w:rsid w:val="724B29CC"/>
    <w:rsid w:val="72A252EE"/>
    <w:rsid w:val="72C234F8"/>
    <w:rsid w:val="72C7472E"/>
    <w:rsid w:val="72CC5EC7"/>
    <w:rsid w:val="73506550"/>
    <w:rsid w:val="738A4305"/>
    <w:rsid w:val="73970283"/>
    <w:rsid w:val="73D63C46"/>
    <w:rsid w:val="73E90234"/>
    <w:rsid w:val="740333FD"/>
    <w:rsid w:val="740A5BE8"/>
    <w:rsid w:val="74B05252"/>
    <w:rsid w:val="74E40417"/>
    <w:rsid w:val="75087867"/>
    <w:rsid w:val="75136C33"/>
    <w:rsid w:val="751D0C5C"/>
    <w:rsid w:val="753F1FB4"/>
    <w:rsid w:val="754801F5"/>
    <w:rsid w:val="754B3A1B"/>
    <w:rsid w:val="754B7577"/>
    <w:rsid w:val="759727BC"/>
    <w:rsid w:val="75B86FA7"/>
    <w:rsid w:val="75D27C98"/>
    <w:rsid w:val="75F22C6F"/>
    <w:rsid w:val="75FB7B23"/>
    <w:rsid w:val="75FE7091"/>
    <w:rsid w:val="76C94E50"/>
    <w:rsid w:val="76E569B4"/>
    <w:rsid w:val="77496B16"/>
    <w:rsid w:val="774C3C09"/>
    <w:rsid w:val="77963710"/>
    <w:rsid w:val="77DF40BA"/>
    <w:rsid w:val="783A4F8D"/>
    <w:rsid w:val="786605DE"/>
    <w:rsid w:val="78BE7535"/>
    <w:rsid w:val="78E74B1A"/>
    <w:rsid w:val="78EF5A91"/>
    <w:rsid w:val="79297266"/>
    <w:rsid w:val="7999345B"/>
    <w:rsid w:val="79A202F8"/>
    <w:rsid w:val="79CF5EB2"/>
    <w:rsid w:val="79DE4EAB"/>
    <w:rsid w:val="79E16FB5"/>
    <w:rsid w:val="79EF199F"/>
    <w:rsid w:val="79F7426E"/>
    <w:rsid w:val="7A116EF4"/>
    <w:rsid w:val="7A35468C"/>
    <w:rsid w:val="7A36598F"/>
    <w:rsid w:val="7A422FC3"/>
    <w:rsid w:val="7A5563ED"/>
    <w:rsid w:val="7A5E5F9F"/>
    <w:rsid w:val="7A6B663C"/>
    <w:rsid w:val="7A7632E8"/>
    <w:rsid w:val="7A831561"/>
    <w:rsid w:val="7A97608F"/>
    <w:rsid w:val="7A9C2623"/>
    <w:rsid w:val="7AB26A40"/>
    <w:rsid w:val="7ACD4224"/>
    <w:rsid w:val="7AD26744"/>
    <w:rsid w:val="7AE244DA"/>
    <w:rsid w:val="7AF62794"/>
    <w:rsid w:val="7B3F7E5C"/>
    <w:rsid w:val="7B66335D"/>
    <w:rsid w:val="7B851EBC"/>
    <w:rsid w:val="7B942659"/>
    <w:rsid w:val="7C244A7D"/>
    <w:rsid w:val="7C2F6CBD"/>
    <w:rsid w:val="7C427F08"/>
    <w:rsid w:val="7CCC2F65"/>
    <w:rsid w:val="7D1B3DE1"/>
    <w:rsid w:val="7D2012E9"/>
    <w:rsid w:val="7D3C1D63"/>
    <w:rsid w:val="7D6734F0"/>
    <w:rsid w:val="7DD442D3"/>
    <w:rsid w:val="7DDB1943"/>
    <w:rsid w:val="7DE642E1"/>
    <w:rsid w:val="7E324FE2"/>
    <w:rsid w:val="7E801EC1"/>
    <w:rsid w:val="7EA07A4B"/>
    <w:rsid w:val="7EB663A9"/>
    <w:rsid w:val="7ED20D09"/>
    <w:rsid w:val="7EF96296"/>
    <w:rsid w:val="7F056D71"/>
    <w:rsid w:val="7F406F56"/>
    <w:rsid w:val="7F4769E1"/>
    <w:rsid w:val="7F5B2AAD"/>
    <w:rsid w:val="7F5D7A41"/>
    <w:rsid w:val="7F6A2CF0"/>
    <w:rsid w:val="7F97608A"/>
    <w:rsid w:val="7FA00294"/>
    <w:rsid w:val="7FAA39F7"/>
    <w:rsid w:val="7FCC69B4"/>
    <w:rsid w:val="7FF654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qFormat="1" w:unhideWhenUsed="0" w:uiPriority="99" w:semiHidden="0" w:name="toc 3"/>
    <w:lsdException w:qFormat="1" w:uiPriority="3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qFormat="1" w:unhideWhenUsed="0" w:uiPriority="0" w:semiHidden="0"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2"/>
    <w:autoRedefine/>
    <w:qFormat/>
    <w:uiPriority w:val="0"/>
    <w:pPr>
      <w:keepNext/>
      <w:jc w:val="center"/>
      <w:outlineLvl w:val="0"/>
    </w:pPr>
    <w:rPr>
      <w:rFonts w:ascii="黑体" w:eastAsia="黑体"/>
      <w:sz w:val="28"/>
    </w:rPr>
  </w:style>
  <w:style w:type="paragraph" w:styleId="3">
    <w:name w:val="heading 2"/>
    <w:basedOn w:val="1"/>
    <w:next w:val="4"/>
    <w:link w:val="142"/>
    <w:autoRedefine/>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link w:val="54"/>
    <w:autoRedefine/>
    <w:qFormat/>
    <w:uiPriority w:val="0"/>
    <w:pPr>
      <w:keepNext/>
      <w:spacing w:line="320" w:lineRule="exact"/>
      <w:outlineLvl w:val="2"/>
    </w:pPr>
    <w:rPr>
      <w:rFonts w:ascii="楷体_GB2312" w:eastAsia="楷体_GB2312"/>
      <w:sz w:val="32"/>
    </w:rPr>
  </w:style>
  <w:style w:type="paragraph" w:styleId="6">
    <w:name w:val="heading 4"/>
    <w:basedOn w:val="1"/>
    <w:next w:val="1"/>
    <w:link w:val="55"/>
    <w:autoRedefine/>
    <w:qFormat/>
    <w:uiPriority w:val="99"/>
    <w:pPr>
      <w:keepNext/>
      <w:spacing w:line="600" w:lineRule="exact"/>
      <w:jc w:val="center"/>
      <w:outlineLvl w:val="3"/>
    </w:pPr>
    <w:rPr>
      <w:rFonts w:ascii="楷体_GB2312" w:eastAsia="楷体_GB2312"/>
      <w:sz w:val="32"/>
    </w:rPr>
  </w:style>
  <w:style w:type="paragraph" w:styleId="7">
    <w:name w:val="heading 5"/>
    <w:basedOn w:val="1"/>
    <w:next w:val="1"/>
    <w:link w:val="56"/>
    <w:autoRedefine/>
    <w:qFormat/>
    <w:uiPriority w:val="99"/>
    <w:pPr>
      <w:keepNext/>
      <w:keepLines/>
      <w:spacing w:before="280" w:after="290" w:line="376" w:lineRule="auto"/>
      <w:outlineLvl w:val="4"/>
    </w:pPr>
    <w:rPr>
      <w:b/>
      <w:bCs/>
      <w:sz w:val="28"/>
      <w:szCs w:val="28"/>
    </w:rPr>
  </w:style>
  <w:style w:type="paragraph" w:styleId="8">
    <w:name w:val="heading 6"/>
    <w:basedOn w:val="1"/>
    <w:next w:val="1"/>
    <w:link w:val="57"/>
    <w:autoRedefine/>
    <w:qFormat/>
    <w:uiPriority w:val="99"/>
    <w:pPr>
      <w:keepNext/>
      <w:keepLines/>
      <w:widowControl/>
      <w:spacing w:before="240" w:after="64" w:line="320" w:lineRule="auto"/>
      <w:jc w:val="left"/>
      <w:outlineLvl w:val="5"/>
    </w:pPr>
    <w:rPr>
      <w:rFonts w:ascii="Arial" w:hAnsi="Arial" w:eastAsia="黑体"/>
      <w:b/>
      <w:bCs/>
      <w:kern w:val="0"/>
      <w:sz w:val="24"/>
      <w:szCs w:val="24"/>
    </w:rPr>
  </w:style>
  <w:style w:type="paragraph" w:styleId="9">
    <w:name w:val="heading 7"/>
    <w:basedOn w:val="1"/>
    <w:next w:val="1"/>
    <w:link w:val="58"/>
    <w:autoRedefine/>
    <w:qFormat/>
    <w:uiPriority w:val="99"/>
    <w:pPr>
      <w:keepNext/>
      <w:keepLines/>
      <w:widowControl/>
      <w:spacing w:before="240" w:after="64" w:line="320" w:lineRule="auto"/>
      <w:jc w:val="left"/>
      <w:outlineLvl w:val="6"/>
    </w:pPr>
    <w:rPr>
      <w:b/>
      <w:bCs/>
      <w:kern w:val="0"/>
      <w:sz w:val="24"/>
      <w:szCs w:val="24"/>
    </w:rPr>
  </w:style>
  <w:style w:type="paragraph" w:styleId="10">
    <w:name w:val="heading 8"/>
    <w:basedOn w:val="1"/>
    <w:next w:val="1"/>
    <w:link w:val="59"/>
    <w:autoRedefine/>
    <w:qFormat/>
    <w:uiPriority w:val="99"/>
    <w:pPr>
      <w:keepNext/>
      <w:keepLines/>
      <w:widowControl/>
      <w:spacing w:before="240" w:after="64" w:line="320" w:lineRule="auto"/>
      <w:jc w:val="left"/>
      <w:outlineLvl w:val="7"/>
    </w:pPr>
    <w:rPr>
      <w:rFonts w:ascii="Arial" w:hAnsi="Arial" w:eastAsia="黑体"/>
      <w:kern w:val="0"/>
      <w:sz w:val="24"/>
      <w:szCs w:val="24"/>
    </w:rPr>
  </w:style>
  <w:style w:type="paragraph" w:styleId="11">
    <w:name w:val="heading 9"/>
    <w:basedOn w:val="1"/>
    <w:next w:val="1"/>
    <w:link w:val="60"/>
    <w:autoRedefine/>
    <w:qFormat/>
    <w:uiPriority w:val="99"/>
    <w:pPr>
      <w:keepNext/>
      <w:keepLines/>
      <w:widowControl/>
      <w:spacing w:before="240" w:after="64" w:line="320" w:lineRule="auto"/>
      <w:jc w:val="left"/>
      <w:outlineLvl w:val="8"/>
    </w:pPr>
    <w:rPr>
      <w:rFonts w:ascii="Arial" w:hAnsi="Arial" w:eastAsia="黑体"/>
      <w:kern w:val="0"/>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link w:val="96"/>
    <w:autoRedefine/>
    <w:qFormat/>
    <w:uiPriority w:val="0"/>
    <w:pPr>
      <w:ind w:firstLine="420"/>
    </w:pPr>
  </w:style>
  <w:style w:type="paragraph" w:styleId="12">
    <w:name w:val="Document Map"/>
    <w:basedOn w:val="1"/>
    <w:link w:val="61"/>
    <w:autoRedefine/>
    <w:qFormat/>
    <w:uiPriority w:val="99"/>
    <w:pPr>
      <w:shd w:val="clear" w:color="auto" w:fill="000080"/>
    </w:pPr>
  </w:style>
  <w:style w:type="paragraph" w:styleId="13">
    <w:name w:val="toa heading"/>
    <w:basedOn w:val="1"/>
    <w:next w:val="1"/>
    <w:autoRedefine/>
    <w:qFormat/>
    <w:locked/>
    <w:uiPriority w:val="0"/>
    <w:pPr>
      <w:spacing w:before="120"/>
    </w:pPr>
    <w:rPr>
      <w:rFonts w:ascii="Arial" w:hAnsi="Arial"/>
      <w:sz w:val="24"/>
      <w:szCs w:val="20"/>
    </w:rPr>
  </w:style>
  <w:style w:type="paragraph" w:styleId="14">
    <w:name w:val="annotation text"/>
    <w:basedOn w:val="1"/>
    <w:link w:val="62"/>
    <w:autoRedefine/>
    <w:qFormat/>
    <w:uiPriority w:val="99"/>
    <w:pPr>
      <w:jc w:val="left"/>
    </w:pPr>
  </w:style>
  <w:style w:type="paragraph" w:styleId="15">
    <w:name w:val="Body Text 3"/>
    <w:basedOn w:val="1"/>
    <w:link w:val="63"/>
    <w:autoRedefine/>
    <w:qFormat/>
    <w:uiPriority w:val="99"/>
    <w:pPr>
      <w:jc w:val="center"/>
    </w:pPr>
    <w:rPr>
      <w:b/>
      <w:spacing w:val="-20"/>
      <w:w w:val="110"/>
      <w:sz w:val="52"/>
    </w:rPr>
  </w:style>
  <w:style w:type="paragraph" w:styleId="16">
    <w:name w:val="Body Text"/>
    <w:basedOn w:val="1"/>
    <w:next w:val="1"/>
    <w:link w:val="64"/>
    <w:autoRedefine/>
    <w:qFormat/>
    <w:uiPriority w:val="99"/>
    <w:pPr>
      <w:jc w:val="left"/>
    </w:pPr>
    <w:rPr>
      <w:rFonts w:ascii="Copperplate Gothic Bold" w:hAnsi="Copperplate Gothic Bold"/>
      <w:sz w:val="28"/>
    </w:rPr>
  </w:style>
  <w:style w:type="paragraph" w:styleId="17">
    <w:name w:val="Body Text Indent"/>
    <w:basedOn w:val="1"/>
    <w:next w:val="1"/>
    <w:link w:val="65"/>
    <w:autoRedefine/>
    <w:qFormat/>
    <w:uiPriority w:val="99"/>
    <w:pPr>
      <w:spacing w:line="640" w:lineRule="exact"/>
      <w:ind w:firstLine="585"/>
    </w:pPr>
    <w:rPr>
      <w:rFonts w:ascii="楷体_GB2312" w:eastAsia="楷体_GB2312"/>
      <w:sz w:val="32"/>
    </w:rPr>
  </w:style>
  <w:style w:type="paragraph" w:styleId="18">
    <w:name w:val="Block Text"/>
    <w:basedOn w:val="1"/>
    <w:autoRedefine/>
    <w:qFormat/>
    <w:uiPriority w:val="99"/>
    <w:pPr>
      <w:adjustRightInd w:val="0"/>
      <w:ind w:left="420" w:right="33"/>
      <w:jc w:val="left"/>
      <w:textAlignment w:val="baseline"/>
    </w:pPr>
    <w:rPr>
      <w:kern w:val="0"/>
      <w:sz w:val="24"/>
    </w:rPr>
  </w:style>
  <w:style w:type="paragraph" w:styleId="19">
    <w:name w:val="toc 3"/>
    <w:basedOn w:val="1"/>
    <w:next w:val="1"/>
    <w:autoRedefine/>
    <w:qFormat/>
    <w:uiPriority w:val="99"/>
    <w:pPr>
      <w:ind w:left="840" w:leftChars="400"/>
    </w:pPr>
    <w:rPr>
      <w:szCs w:val="24"/>
    </w:rPr>
  </w:style>
  <w:style w:type="paragraph" w:styleId="20">
    <w:name w:val="Plain Text"/>
    <w:basedOn w:val="1"/>
    <w:next w:val="1"/>
    <w:link w:val="66"/>
    <w:autoRedefine/>
    <w:qFormat/>
    <w:uiPriority w:val="99"/>
    <w:rPr>
      <w:rFonts w:ascii="宋体" w:hAnsi="Courier New"/>
    </w:rPr>
  </w:style>
  <w:style w:type="paragraph" w:styleId="21">
    <w:name w:val="Date"/>
    <w:basedOn w:val="1"/>
    <w:next w:val="1"/>
    <w:link w:val="67"/>
    <w:autoRedefine/>
    <w:qFormat/>
    <w:uiPriority w:val="99"/>
    <w:rPr>
      <w:rFonts w:ascii="Copperplate Gothic Bold" w:hAnsi="Copperplate Gothic Bold"/>
      <w:sz w:val="32"/>
    </w:rPr>
  </w:style>
  <w:style w:type="paragraph" w:styleId="22">
    <w:name w:val="Body Text Indent 2"/>
    <w:basedOn w:val="1"/>
    <w:link w:val="68"/>
    <w:autoRedefine/>
    <w:qFormat/>
    <w:uiPriority w:val="99"/>
    <w:pPr>
      <w:spacing w:line="640" w:lineRule="exact"/>
      <w:ind w:firstLine="645"/>
    </w:pPr>
    <w:rPr>
      <w:rFonts w:ascii="楷体_GB2312" w:eastAsia="楷体_GB2312"/>
      <w:sz w:val="32"/>
    </w:rPr>
  </w:style>
  <w:style w:type="paragraph" w:styleId="23">
    <w:name w:val="Balloon Text"/>
    <w:basedOn w:val="1"/>
    <w:link w:val="69"/>
    <w:autoRedefine/>
    <w:qFormat/>
    <w:uiPriority w:val="99"/>
    <w:rPr>
      <w:sz w:val="18"/>
      <w:szCs w:val="18"/>
    </w:rPr>
  </w:style>
  <w:style w:type="paragraph" w:styleId="24">
    <w:name w:val="footer"/>
    <w:basedOn w:val="1"/>
    <w:link w:val="70"/>
    <w:autoRedefine/>
    <w:qFormat/>
    <w:uiPriority w:val="99"/>
    <w:pPr>
      <w:tabs>
        <w:tab w:val="center" w:pos="4153"/>
        <w:tab w:val="right" w:pos="8306"/>
      </w:tabs>
      <w:snapToGrid w:val="0"/>
      <w:jc w:val="left"/>
    </w:pPr>
    <w:rPr>
      <w:sz w:val="18"/>
      <w:szCs w:val="18"/>
    </w:rPr>
  </w:style>
  <w:style w:type="paragraph" w:styleId="25">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9060"/>
      </w:tabs>
      <w:spacing w:line="720" w:lineRule="auto"/>
    </w:pPr>
    <w:rPr>
      <w:szCs w:val="24"/>
    </w:rPr>
  </w:style>
  <w:style w:type="paragraph" w:styleId="27">
    <w:name w:val="toc 4"/>
    <w:basedOn w:val="1"/>
    <w:next w:val="1"/>
    <w:autoRedefine/>
    <w:unhideWhenUsed/>
    <w:qFormat/>
    <w:locked/>
    <w:uiPriority w:val="39"/>
    <w:pPr>
      <w:ind w:left="1260" w:leftChars="600"/>
    </w:pPr>
  </w:style>
  <w:style w:type="paragraph" w:styleId="28">
    <w:name w:val="Body Text Indent 3"/>
    <w:basedOn w:val="1"/>
    <w:link w:val="72"/>
    <w:autoRedefine/>
    <w:qFormat/>
    <w:uiPriority w:val="99"/>
    <w:pPr>
      <w:ind w:firstLine="645"/>
    </w:pPr>
    <w:rPr>
      <w:rFonts w:ascii="宋体" w:hAnsi="Copperplate Gothic Bold"/>
      <w:sz w:val="28"/>
    </w:rPr>
  </w:style>
  <w:style w:type="paragraph" w:styleId="29">
    <w:name w:val="toc 2"/>
    <w:basedOn w:val="1"/>
    <w:next w:val="1"/>
    <w:autoRedefine/>
    <w:qFormat/>
    <w:uiPriority w:val="99"/>
    <w:pPr>
      <w:ind w:left="420" w:leftChars="200"/>
    </w:pPr>
    <w:rPr>
      <w:szCs w:val="24"/>
    </w:rPr>
  </w:style>
  <w:style w:type="paragraph" w:styleId="30">
    <w:name w:val="Body Text 2"/>
    <w:basedOn w:val="1"/>
    <w:link w:val="73"/>
    <w:autoRedefine/>
    <w:qFormat/>
    <w:uiPriority w:val="99"/>
    <w:rPr>
      <w:rFonts w:ascii="楷体_GB2312" w:hAnsi="Copperplate Gothic Bold" w:eastAsia="楷体_GB2312"/>
      <w:sz w:val="28"/>
    </w:rPr>
  </w:style>
  <w:style w:type="paragraph" w:styleId="31">
    <w:name w:val="HTML Preformatted"/>
    <w:basedOn w:val="1"/>
    <w:autoRedefine/>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32">
    <w:name w:val="Normal (Web)"/>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link w:val="74"/>
    <w:autoRedefine/>
    <w:qFormat/>
    <w:uiPriority w:val="99"/>
    <w:pPr>
      <w:adjustRightInd w:val="0"/>
      <w:spacing w:before="240" w:after="60" w:line="312" w:lineRule="atLeast"/>
      <w:jc w:val="center"/>
      <w:textAlignment w:val="baseline"/>
      <w:outlineLvl w:val="0"/>
    </w:pPr>
    <w:rPr>
      <w:rFonts w:ascii="Arial" w:hAnsi="Arial" w:eastAsia="楷体_GB2312" w:cs="Arial"/>
      <w:b/>
      <w:kern w:val="0"/>
      <w:sz w:val="32"/>
      <w:szCs w:val="32"/>
    </w:rPr>
  </w:style>
  <w:style w:type="paragraph" w:styleId="34">
    <w:name w:val="Body Text First Indent"/>
    <w:basedOn w:val="16"/>
    <w:next w:val="35"/>
    <w:autoRedefine/>
    <w:qFormat/>
    <w:locked/>
    <w:uiPriority w:val="0"/>
    <w:pPr>
      <w:adjustRightInd w:val="0"/>
      <w:spacing w:after="0"/>
      <w:ind w:firstLine="420"/>
      <w:jc w:val="left"/>
      <w:textAlignment w:val="baseline"/>
    </w:pPr>
    <w:rPr>
      <w:kern w:val="0"/>
    </w:rPr>
  </w:style>
  <w:style w:type="paragraph" w:styleId="35">
    <w:name w:val="Body Text First Indent 2"/>
    <w:basedOn w:val="17"/>
    <w:next w:val="16"/>
    <w:autoRedefine/>
    <w:qFormat/>
    <w:locked/>
    <w:uiPriority w:val="99"/>
  </w:style>
  <w:style w:type="table" w:styleId="37">
    <w:name w:val="Table Grid"/>
    <w:basedOn w:val="3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99"/>
    <w:rPr>
      <w:rFonts w:cs="Times New Roman"/>
      <w:b/>
    </w:rPr>
  </w:style>
  <w:style w:type="character" w:styleId="40">
    <w:name w:val="page number"/>
    <w:basedOn w:val="38"/>
    <w:autoRedefine/>
    <w:qFormat/>
    <w:uiPriority w:val="99"/>
    <w:rPr>
      <w:rFonts w:cs="Times New Roman"/>
    </w:rPr>
  </w:style>
  <w:style w:type="character" w:styleId="41">
    <w:name w:val="FollowedHyperlink"/>
    <w:basedOn w:val="38"/>
    <w:autoRedefine/>
    <w:qFormat/>
    <w:uiPriority w:val="99"/>
    <w:rPr>
      <w:rFonts w:cs="Times New Roman"/>
      <w:color w:val="800080"/>
      <w:u w:val="single"/>
    </w:rPr>
  </w:style>
  <w:style w:type="character" w:styleId="42">
    <w:name w:val="Emphasis"/>
    <w:basedOn w:val="38"/>
    <w:autoRedefine/>
    <w:qFormat/>
    <w:uiPriority w:val="99"/>
    <w:rPr>
      <w:rFonts w:cs="Times New Roman"/>
      <w:i/>
      <w:iCs/>
    </w:rPr>
  </w:style>
  <w:style w:type="character" w:styleId="43">
    <w:name w:val="HTML Definition"/>
    <w:basedOn w:val="38"/>
    <w:autoRedefine/>
    <w:semiHidden/>
    <w:unhideWhenUsed/>
    <w:qFormat/>
    <w:locked/>
    <w:uiPriority w:val="99"/>
    <w:rPr>
      <w:i/>
      <w:iCs/>
    </w:rPr>
  </w:style>
  <w:style w:type="character" w:styleId="44">
    <w:name w:val="Hyperlink"/>
    <w:basedOn w:val="38"/>
    <w:autoRedefine/>
    <w:qFormat/>
    <w:uiPriority w:val="99"/>
    <w:rPr>
      <w:rFonts w:cs="Times New Roman"/>
      <w:color w:val="0000FF"/>
      <w:u w:val="single"/>
    </w:rPr>
  </w:style>
  <w:style w:type="character" w:styleId="45">
    <w:name w:val="HTML Code"/>
    <w:basedOn w:val="38"/>
    <w:autoRedefine/>
    <w:semiHidden/>
    <w:unhideWhenUsed/>
    <w:qFormat/>
    <w:locked/>
    <w:uiPriority w:val="99"/>
    <w:rPr>
      <w:rFonts w:hint="default" w:ascii="Consolas" w:hAnsi="Consolas" w:eastAsia="Consolas" w:cs="Consolas"/>
      <w:color w:val="C7254E"/>
      <w:sz w:val="21"/>
      <w:szCs w:val="21"/>
      <w:shd w:val="clear" w:fill="F9F2F4"/>
    </w:rPr>
  </w:style>
  <w:style w:type="character" w:styleId="46">
    <w:name w:val="annotation reference"/>
    <w:basedOn w:val="38"/>
    <w:autoRedefine/>
    <w:qFormat/>
    <w:uiPriority w:val="99"/>
    <w:rPr>
      <w:rFonts w:cs="Times New Roman"/>
      <w:sz w:val="21"/>
    </w:rPr>
  </w:style>
  <w:style w:type="character" w:styleId="47">
    <w:name w:val="HTML Keyboard"/>
    <w:basedOn w:val="38"/>
    <w:autoRedefine/>
    <w:semiHidden/>
    <w:unhideWhenUsed/>
    <w:qFormat/>
    <w:locked/>
    <w:uiPriority w:val="99"/>
    <w:rPr>
      <w:rFonts w:ascii="Consolas" w:hAnsi="Consolas" w:eastAsia="Consolas" w:cs="Consolas"/>
      <w:color w:val="FFFFFF"/>
      <w:sz w:val="21"/>
      <w:szCs w:val="21"/>
      <w:shd w:val="clear" w:fill="333333"/>
    </w:rPr>
  </w:style>
  <w:style w:type="character" w:styleId="48">
    <w:name w:val="HTML Sample"/>
    <w:basedOn w:val="38"/>
    <w:autoRedefine/>
    <w:semiHidden/>
    <w:unhideWhenUsed/>
    <w:qFormat/>
    <w:locked/>
    <w:uiPriority w:val="99"/>
    <w:rPr>
      <w:rFonts w:hint="default" w:ascii="Consolas" w:hAnsi="Consolas" w:eastAsia="Consolas" w:cs="Consolas"/>
      <w:sz w:val="21"/>
      <w:szCs w:val="21"/>
    </w:rPr>
  </w:style>
  <w:style w:type="paragraph" w:customStyle="1" w:styleId="49">
    <w:name w:val="正文1"/>
    <w:autoRedefine/>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50">
    <w:name w:val="No Spacing"/>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列出段落1"/>
    <w:basedOn w:val="1"/>
    <w:autoRedefine/>
    <w:qFormat/>
    <w:uiPriority w:val="99"/>
    <w:pPr>
      <w:ind w:firstLine="420" w:firstLineChars="200"/>
    </w:pPr>
  </w:style>
  <w:style w:type="character" w:customStyle="1" w:styleId="52">
    <w:name w:val="标题 1 Char"/>
    <w:basedOn w:val="38"/>
    <w:link w:val="2"/>
    <w:autoRedefine/>
    <w:qFormat/>
    <w:locked/>
    <w:uiPriority w:val="0"/>
    <w:rPr>
      <w:rFonts w:ascii="黑体" w:hAnsi="Times New Roman" w:eastAsia="黑体" w:cs="Times New Roman"/>
      <w:sz w:val="20"/>
      <w:szCs w:val="20"/>
    </w:rPr>
  </w:style>
  <w:style w:type="character" w:customStyle="1" w:styleId="53">
    <w:name w:val="标题 2 Char"/>
    <w:basedOn w:val="38"/>
    <w:link w:val="3"/>
    <w:autoRedefine/>
    <w:qFormat/>
    <w:locked/>
    <w:uiPriority w:val="0"/>
    <w:rPr>
      <w:rFonts w:ascii="黑体" w:hAnsi="Copperplate Gothic Bold" w:eastAsia="楷体_GB2312" w:cs="Times New Roman"/>
      <w:sz w:val="20"/>
      <w:szCs w:val="20"/>
    </w:rPr>
  </w:style>
  <w:style w:type="character" w:customStyle="1" w:styleId="54">
    <w:name w:val="标题 3 Char"/>
    <w:basedOn w:val="38"/>
    <w:link w:val="5"/>
    <w:autoRedefine/>
    <w:qFormat/>
    <w:locked/>
    <w:uiPriority w:val="0"/>
    <w:rPr>
      <w:rFonts w:ascii="楷体_GB2312" w:hAnsi="Times New Roman" w:eastAsia="楷体_GB2312" w:cs="Times New Roman"/>
      <w:sz w:val="20"/>
      <w:szCs w:val="20"/>
    </w:rPr>
  </w:style>
  <w:style w:type="character" w:customStyle="1" w:styleId="55">
    <w:name w:val="标题 4 Char"/>
    <w:basedOn w:val="38"/>
    <w:link w:val="6"/>
    <w:autoRedefine/>
    <w:qFormat/>
    <w:locked/>
    <w:uiPriority w:val="99"/>
    <w:rPr>
      <w:rFonts w:ascii="楷体_GB2312" w:hAnsi="Times New Roman" w:eastAsia="楷体_GB2312" w:cs="Times New Roman"/>
      <w:sz w:val="20"/>
      <w:szCs w:val="20"/>
    </w:rPr>
  </w:style>
  <w:style w:type="character" w:customStyle="1" w:styleId="56">
    <w:name w:val="标题 5 Char"/>
    <w:basedOn w:val="38"/>
    <w:link w:val="7"/>
    <w:autoRedefine/>
    <w:qFormat/>
    <w:locked/>
    <w:uiPriority w:val="99"/>
    <w:rPr>
      <w:rFonts w:cs="Times New Roman"/>
      <w:b/>
      <w:bCs/>
      <w:kern w:val="2"/>
      <w:sz w:val="28"/>
      <w:szCs w:val="28"/>
    </w:rPr>
  </w:style>
  <w:style w:type="character" w:customStyle="1" w:styleId="57">
    <w:name w:val="标题 6 Char"/>
    <w:basedOn w:val="38"/>
    <w:link w:val="8"/>
    <w:autoRedefine/>
    <w:qFormat/>
    <w:locked/>
    <w:uiPriority w:val="99"/>
    <w:rPr>
      <w:rFonts w:ascii="Arial" w:hAnsi="Arial" w:eastAsia="黑体" w:cs="Times New Roman"/>
      <w:b/>
      <w:bCs/>
      <w:sz w:val="24"/>
      <w:szCs w:val="24"/>
    </w:rPr>
  </w:style>
  <w:style w:type="character" w:customStyle="1" w:styleId="58">
    <w:name w:val="标题 7 Char"/>
    <w:basedOn w:val="38"/>
    <w:link w:val="9"/>
    <w:autoRedefine/>
    <w:qFormat/>
    <w:locked/>
    <w:uiPriority w:val="99"/>
    <w:rPr>
      <w:rFonts w:cs="Times New Roman"/>
      <w:b/>
      <w:bCs/>
      <w:sz w:val="24"/>
      <w:szCs w:val="24"/>
    </w:rPr>
  </w:style>
  <w:style w:type="character" w:customStyle="1" w:styleId="59">
    <w:name w:val="标题 8 Char"/>
    <w:basedOn w:val="38"/>
    <w:link w:val="10"/>
    <w:autoRedefine/>
    <w:qFormat/>
    <w:locked/>
    <w:uiPriority w:val="99"/>
    <w:rPr>
      <w:rFonts w:ascii="Arial" w:hAnsi="Arial" w:eastAsia="黑体" w:cs="Times New Roman"/>
      <w:sz w:val="24"/>
      <w:szCs w:val="24"/>
    </w:rPr>
  </w:style>
  <w:style w:type="character" w:customStyle="1" w:styleId="60">
    <w:name w:val="标题 9 Char"/>
    <w:basedOn w:val="38"/>
    <w:link w:val="11"/>
    <w:autoRedefine/>
    <w:qFormat/>
    <w:locked/>
    <w:uiPriority w:val="99"/>
    <w:rPr>
      <w:rFonts w:ascii="Arial" w:hAnsi="Arial" w:eastAsia="黑体" w:cs="Times New Roman"/>
      <w:sz w:val="21"/>
      <w:szCs w:val="21"/>
    </w:rPr>
  </w:style>
  <w:style w:type="character" w:customStyle="1" w:styleId="61">
    <w:name w:val="文档结构图 Char"/>
    <w:basedOn w:val="38"/>
    <w:link w:val="12"/>
    <w:autoRedefine/>
    <w:semiHidden/>
    <w:qFormat/>
    <w:locked/>
    <w:uiPriority w:val="99"/>
    <w:rPr>
      <w:rFonts w:ascii="Times New Roman" w:hAnsi="Times New Roman" w:eastAsia="宋体" w:cs="Times New Roman"/>
      <w:sz w:val="20"/>
      <w:szCs w:val="20"/>
      <w:shd w:val="clear" w:color="auto" w:fill="000080"/>
    </w:rPr>
  </w:style>
  <w:style w:type="character" w:customStyle="1" w:styleId="62">
    <w:name w:val="批注文字 Char"/>
    <w:basedOn w:val="38"/>
    <w:link w:val="14"/>
    <w:autoRedefine/>
    <w:semiHidden/>
    <w:qFormat/>
    <w:locked/>
    <w:uiPriority w:val="99"/>
    <w:rPr>
      <w:rFonts w:ascii="Times New Roman" w:hAnsi="Times New Roman" w:eastAsia="宋体" w:cs="Times New Roman"/>
      <w:sz w:val="20"/>
      <w:szCs w:val="20"/>
    </w:rPr>
  </w:style>
  <w:style w:type="character" w:customStyle="1" w:styleId="63">
    <w:name w:val="正文文本 3 Char"/>
    <w:basedOn w:val="38"/>
    <w:link w:val="15"/>
    <w:autoRedefine/>
    <w:qFormat/>
    <w:locked/>
    <w:uiPriority w:val="99"/>
    <w:rPr>
      <w:rFonts w:ascii="Times New Roman" w:hAnsi="Times New Roman" w:eastAsia="宋体" w:cs="Times New Roman"/>
      <w:b/>
      <w:spacing w:val="-20"/>
      <w:w w:val="110"/>
      <w:sz w:val="20"/>
      <w:szCs w:val="20"/>
    </w:rPr>
  </w:style>
  <w:style w:type="character" w:customStyle="1" w:styleId="64">
    <w:name w:val="正文文本 Char"/>
    <w:basedOn w:val="38"/>
    <w:link w:val="16"/>
    <w:autoRedefine/>
    <w:qFormat/>
    <w:locked/>
    <w:uiPriority w:val="99"/>
    <w:rPr>
      <w:rFonts w:ascii="Copperplate Gothic Bold" w:hAnsi="Copperplate Gothic Bold" w:eastAsia="宋体" w:cs="Times New Roman"/>
      <w:sz w:val="20"/>
      <w:szCs w:val="20"/>
    </w:rPr>
  </w:style>
  <w:style w:type="character" w:customStyle="1" w:styleId="65">
    <w:name w:val="正文文本缩进 Char"/>
    <w:basedOn w:val="38"/>
    <w:link w:val="17"/>
    <w:autoRedefine/>
    <w:qFormat/>
    <w:locked/>
    <w:uiPriority w:val="99"/>
    <w:rPr>
      <w:rFonts w:ascii="楷体_GB2312" w:hAnsi="Times New Roman" w:eastAsia="楷体_GB2312" w:cs="Times New Roman"/>
      <w:sz w:val="20"/>
      <w:szCs w:val="20"/>
    </w:rPr>
  </w:style>
  <w:style w:type="character" w:customStyle="1" w:styleId="66">
    <w:name w:val="纯文本 Char"/>
    <w:basedOn w:val="38"/>
    <w:link w:val="20"/>
    <w:autoRedefine/>
    <w:qFormat/>
    <w:locked/>
    <w:uiPriority w:val="99"/>
    <w:rPr>
      <w:rFonts w:ascii="宋体" w:hAnsi="Courier New" w:eastAsia="宋体" w:cs="Times New Roman"/>
      <w:sz w:val="20"/>
      <w:szCs w:val="20"/>
    </w:rPr>
  </w:style>
  <w:style w:type="character" w:customStyle="1" w:styleId="67">
    <w:name w:val="日期 Char"/>
    <w:basedOn w:val="38"/>
    <w:link w:val="21"/>
    <w:autoRedefine/>
    <w:qFormat/>
    <w:locked/>
    <w:uiPriority w:val="99"/>
    <w:rPr>
      <w:rFonts w:ascii="Copperplate Gothic Bold" w:hAnsi="Copperplate Gothic Bold" w:eastAsia="宋体" w:cs="Times New Roman"/>
      <w:sz w:val="20"/>
      <w:szCs w:val="20"/>
    </w:rPr>
  </w:style>
  <w:style w:type="character" w:customStyle="1" w:styleId="68">
    <w:name w:val="正文文本缩进 2 Char"/>
    <w:basedOn w:val="38"/>
    <w:link w:val="22"/>
    <w:autoRedefine/>
    <w:qFormat/>
    <w:locked/>
    <w:uiPriority w:val="99"/>
    <w:rPr>
      <w:rFonts w:ascii="楷体_GB2312" w:hAnsi="Times New Roman" w:eastAsia="楷体_GB2312" w:cs="Times New Roman"/>
      <w:sz w:val="20"/>
      <w:szCs w:val="20"/>
    </w:rPr>
  </w:style>
  <w:style w:type="character" w:customStyle="1" w:styleId="69">
    <w:name w:val="批注框文本 Char"/>
    <w:basedOn w:val="38"/>
    <w:link w:val="23"/>
    <w:autoRedefine/>
    <w:semiHidden/>
    <w:qFormat/>
    <w:locked/>
    <w:uiPriority w:val="99"/>
    <w:rPr>
      <w:rFonts w:ascii="Times New Roman" w:hAnsi="Times New Roman" w:eastAsia="宋体" w:cs="Times New Roman"/>
      <w:sz w:val="18"/>
      <w:szCs w:val="18"/>
    </w:rPr>
  </w:style>
  <w:style w:type="character" w:customStyle="1" w:styleId="70">
    <w:name w:val="页脚 Char"/>
    <w:basedOn w:val="38"/>
    <w:link w:val="24"/>
    <w:autoRedefine/>
    <w:qFormat/>
    <w:locked/>
    <w:uiPriority w:val="99"/>
    <w:rPr>
      <w:rFonts w:cs="Times New Roman"/>
      <w:sz w:val="18"/>
      <w:szCs w:val="18"/>
    </w:rPr>
  </w:style>
  <w:style w:type="character" w:customStyle="1" w:styleId="71">
    <w:name w:val="页眉 Char"/>
    <w:basedOn w:val="38"/>
    <w:link w:val="25"/>
    <w:autoRedefine/>
    <w:qFormat/>
    <w:locked/>
    <w:uiPriority w:val="99"/>
    <w:rPr>
      <w:rFonts w:cs="Times New Roman"/>
      <w:sz w:val="18"/>
      <w:szCs w:val="18"/>
    </w:rPr>
  </w:style>
  <w:style w:type="character" w:customStyle="1" w:styleId="72">
    <w:name w:val="正文文本缩进 3 Char"/>
    <w:basedOn w:val="38"/>
    <w:link w:val="28"/>
    <w:autoRedefine/>
    <w:qFormat/>
    <w:locked/>
    <w:uiPriority w:val="99"/>
    <w:rPr>
      <w:rFonts w:ascii="宋体" w:hAnsi="Copperplate Gothic Bold" w:eastAsia="宋体" w:cs="Times New Roman"/>
      <w:sz w:val="20"/>
      <w:szCs w:val="20"/>
    </w:rPr>
  </w:style>
  <w:style w:type="character" w:customStyle="1" w:styleId="73">
    <w:name w:val="正文文本 2 Char"/>
    <w:basedOn w:val="38"/>
    <w:link w:val="30"/>
    <w:autoRedefine/>
    <w:qFormat/>
    <w:locked/>
    <w:uiPriority w:val="99"/>
    <w:rPr>
      <w:rFonts w:ascii="楷体_GB2312" w:hAnsi="Copperplate Gothic Bold" w:eastAsia="楷体_GB2312" w:cs="Times New Roman"/>
      <w:sz w:val="20"/>
      <w:szCs w:val="20"/>
    </w:rPr>
  </w:style>
  <w:style w:type="character" w:customStyle="1" w:styleId="74">
    <w:name w:val="标题 Char"/>
    <w:basedOn w:val="38"/>
    <w:link w:val="33"/>
    <w:autoRedefine/>
    <w:qFormat/>
    <w:locked/>
    <w:uiPriority w:val="99"/>
    <w:rPr>
      <w:rFonts w:ascii="Arial" w:hAnsi="Arial" w:eastAsia="楷体_GB2312" w:cs="Arial"/>
      <w:b/>
      <w:sz w:val="32"/>
      <w:szCs w:val="32"/>
    </w:rPr>
  </w:style>
  <w:style w:type="paragraph" w:customStyle="1" w:styleId="75">
    <w:name w:val="缺省文本"/>
    <w:basedOn w:val="1"/>
    <w:autoRedefine/>
    <w:qFormat/>
    <w:uiPriority w:val="99"/>
    <w:pPr>
      <w:autoSpaceDE w:val="0"/>
      <w:autoSpaceDN w:val="0"/>
      <w:adjustRightInd w:val="0"/>
      <w:jc w:val="left"/>
    </w:pPr>
    <w:rPr>
      <w:kern w:val="0"/>
      <w:sz w:val="24"/>
    </w:rPr>
  </w:style>
  <w:style w:type="paragraph" w:customStyle="1" w:styleId="76">
    <w:name w:val="??¨???¨????ì?¨¨??¨?o??????ì?¨¨?"/>
    <w:basedOn w:val="1"/>
    <w:autoRedefine/>
    <w:qFormat/>
    <w:uiPriority w:val="99"/>
    <w:pPr>
      <w:autoSpaceDE w:val="0"/>
      <w:autoSpaceDN w:val="0"/>
      <w:adjustRightInd w:val="0"/>
      <w:jc w:val="left"/>
    </w:pPr>
    <w:rPr>
      <w:kern w:val="0"/>
      <w:sz w:val="24"/>
    </w:rPr>
  </w:style>
  <w:style w:type="paragraph" w:customStyle="1" w:styleId="77">
    <w:name w:val="?§?§?¨¤?§o????¨¤?"/>
    <w:basedOn w:val="1"/>
    <w:autoRedefine/>
    <w:qFormat/>
    <w:uiPriority w:val="99"/>
    <w:pPr>
      <w:autoSpaceDE w:val="0"/>
      <w:autoSpaceDN w:val="0"/>
      <w:adjustRightInd w:val="0"/>
      <w:jc w:val="left"/>
    </w:pPr>
    <w:rPr>
      <w:kern w:val="0"/>
      <w:sz w:val="24"/>
    </w:rPr>
  </w:style>
  <w:style w:type="paragraph" w:customStyle="1" w:styleId="78">
    <w:name w:val="正文段"/>
    <w:basedOn w:val="1"/>
    <w:autoRedefine/>
    <w:qFormat/>
    <w:uiPriority w:val="99"/>
    <w:pPr>
      <w:adjustRightInd w:val="0"/>
      <w:snapToGrid w:val="0"/>
      <w:spacing w:line="360" w:lineRule="auto"/>
    </w:pPr>
    <w:rPr>
      <w:rFonts w:eastAsia="仿宋_GB2312"/>
      <w:spacing w:val="-8"/>
      <w:sz w:val="24"/>
    </w:rPr>
  </w:style>
  <w:style w:type="paragraph" w:customStyle="1" w:styleId="79">
    <w:name w:val="Char"/>
    <w:basedOn w:val="1"/>
    <w:autoRedefine/>
    <w:qFormat/>
    <w:uiPriority w:val="99"/>
    <w:rPr>
      <w:rFonts w:ascii="Tahoma" w:hAnsi="Tahoma"/>
      <w:sz w:val="24"/>
    </w:rPr>
  </w:style>
  <w:style w:type="paragraph" w:customStyle="1" w:styleId="80">
    <w:name w:val="Char Char Char"/>
    <w:basedOn w:val="1"/>
    <w:autoRedefine/>
    <w:qFormat/>
    <w:uiPriority w:val="99"/>
  </w:style>
  <w:style w:type="paragraph" w:customStyle="1" w:styleId="81">
    <w:name w:val="Char Char Char Char"/>
    <w:basedOn w:val="1"/>
    <w:autoRedefine/>
    <w:qFormat/>
    <w:uiPriority w:val="99"/>
    <w:pPr>
      <w:widowControl/>
      <w:spacing w:after="160" w:line="240" w:lineRule="exact"/>
      <w:jc w:val="center"/>
    </w:pPr>
    <w:rPr>
      <w:rFonts w:ascii="宋体" w:hAnsi="宋体"/>
      <w:b/>
      <w:kern w:val="0"/>
      <w:sz w:val="28"/>
      <w:szCs w:val="28"/>
      <w:lang w:eastAsia="en-US"/>
    </w:rPr>
  </w:style>
  <w:style w:type="paragraph" w:customStyle="1" w:styleId="82">
    <w:name w:val="Char Char Char Char Char Char"/>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83">
    <w:name w:val="文档正文"/>
    <w:basedOn w:val="1"/>
    <w:autoRedefine/>
    <w:qFormat/>
    <w:uiPriority w:val="99"/>
    <w:pPr>
      <w:adjustRightInd w:val="0"/>
      <w:snapToGrid w:val="0"/>
      <w:spacing w:line="440" w:lineRule="exact"/>
      <w:ind w:firstLine="567"/>
      <w:textAlignment w:val="baseline"/>
    </w:pPr>
    <w:rPr>
      <w:rFonts w:ascii="Arial Narrow" w:hAnsi="Arial Narrow"/>
      <w:kern w:val="0"/>
      <w:sz w:val="24"/>
    </w:rPr>
  </w:style>
  <w:style w:type="paragraph" w:customStyle="1" w:styleId="84">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5">
    <w:name w:val="图"/>
    <w:basedOn w:val="1"/>
    <w:next w:val="83"/>
    <w:autoRedefine/>
    <w:qFormat/>
    <w:uiPriority w:val="99"/>
    <w:pPr>
      <w:tabs>
        <w:tab w:val="left" w:pos="1755"/>
      </w:tabs>
      <w:adjustRightInd w:val="0"/>
      <w:spacing w:before="60" w:after="60" w:line="360" w:lineRule="atLeast"/>
      <w:ind w:left="1755" w:hanging="1125"/>
      <w:jc w:val="center"/>
      <w:textAlignment w:val="baseline"/>
    </w:pPr>
    <w:rPr>
      <w:rFonts w:eastAsia="黑体"/>
      <w:b/>
      <w:kern w:val="0"/>
      <w:sz w:val="24"/>
    </w:rPr>
  </w:style>
  <w:style w:type="paragraph" w:customStyle="1" w:styleId="86">
    <w:name w:val="Char1"/>
    <w:basedOn w:val="1"/>
    <w:autoRedefine/>
    <w:qFormat/>
    <w:uiPriority w:val="0"/>
    <w:pPr>
      <w:tabs>
        <w:tab w:val="left" w:pos="360"/>
      </w:tabs>
    </w:pPr>
    <w:rPr>
      <w:sz w:val="24"/>
      <w:szCs w:val="24"/>
    </w:rPr>
  </w:style>
  <w:style w:type="paragraph" w:customStyle="1" w:styleId="87">
    <w:name w:val="Char1 Char Char Char"/>
    <w:basedOn w:val="1"/>
    <w:autoRedefine/>
    <w:qFormat/>
    <w:uiPriority w:val="99"/>
    <w:rPr>
      <w:rFonts w:ascii="Tahoma" w:hAnsi="Tahoma"/>
      <w:szCs w:val="24"/>
    </w:rPr>
  </w:style>
  <w:style w:type="paragraph" w:customStyle="1" w:styleId="88">
    <w:name w:val="1册标题2"/>
    <w:basedOn w:val="1"/>
    <w:next w:val="1"/>
    <w:autoRedefine/>
    <w:qFormat/>
    <w:uiPriority w:val="99"/>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89">
    <w:name w:val="Char Char Char Char1"/>
    <w:basedOn w:val="1"/>
    <w:autoRedefine/>
    <w:qFormat/>
    <w:uiPriority w:val="99"/>
    <w:pPr>
      <w:tabs>
        <w:tab w:val="left" w:pos="360"/>
      </w:tabs>
    </w:pPr>
    <w:rPr>
      <w:sz w:val="24"/>
      <w:szCs w:val="24"/>
    </w:rPr>
  </w:style>
  <w:style w:type="paragraph" w:customStyle="1" w:styleId="90">
    <w:name w:val="pa-11"/>
    <w:basedOn w:val="1"/>
    <w:autoRedefine/>
    <w:qFormat/>
    <w:uiPriority w:val="99"/>
    <w:pPr>
      <w:widowControl/>
      <w:spacing w:line="400" w:lineRule="atLeast"/>
      <w:jc w:val="center"/>
    </w:pPr>
    <w:rPr>
      <w:rFonts w:ascii="宋体" w:hAnsi="宋体" w:cs="宋体"/>
      <w:kern w:val="0"/>
      <w:sz w:val="24"/>
      <w:szCs w:val="24"/>
    </w:rPr>
  </w:style>
  <w:style w:type="paragraph" w:customStyle="1" w:styleId="91">
    <w:name w:val="正文基本样式"/>
    <w:basedOn w:val="1"/>
    <w:autoRedefine/>
    <w:qFormat/>
    <w:uiPriority w:val="99"/>
    <w:pPr>
      <w:spacing w:line="336" w:lineRule="auto"/>
      <w:ind w:firstLine="580"/>
    </w:pPr>
    <w:rPr>
      <w:rFonts w:eastAsia="仿宋_GB2312" w:cs="宋体"/>
      <w:sz w:val="28"/>
    </w:rPr>
  </w:style>
  <w:style w:type="character" w:customStyle="1" w:styleId="92">
    <w:name w:val="base"/>
    <w:basedOn w:val="38"/>
    <w:autoRedefine/>
    <w:qFormat/>
    <w:uiPriority w:val="99"/>
    <w:rPr>
      <w:rFonts w:cs="Times New Roman"/>
    </w:rPr>
  </w:style>
  <w:style w:type="character" w:customStyle="1" w:styleId="93">
    <w:name w:val="unnamed11"/>
    <w:basedOn w:val="38"/>
    <w:autoRedefine/>
    <w:qFormat/>
    <w:uiPriority w:val="99"/>
    <w:rPr>
      <w:rFonts w:cs="Times New Roman"/>
    </w:rPr>
  </w:style>
  <w:style w:type="character" w:customStyle="1" w:styleId="94">
    <w:name w:val="style4"/>
    <w:basedOn w:val="38"/>
    <w:autoRedefine/>
    <w:qFormat/>
    <w:uiPriority w:val="99"/>
    <w:rPr>
      <w:rFonts w:ascii="Arial" w:hAnsi="Arial" w:cs="Arial"/>
      <w:sz w:val="20"/>
      <w:szCs w:val="20"/>
    </w:rPr>
  </w:style>
  <w:style w:type="character" w:customStyle="1" w:styleId="95">
    <w:name w:val="Char Char3"/>
    <w:basedOn w:val="38"/>
    <w:autoRedefine/>
    <w:qFormat/>
    <w:uiPriority w:val="99"/>
    <w:rPr>
      <w:rFonts w:eastAsia="宋体" w:cs="Times New Roman"/>
      <w:kern w:val="2"/>
      <w:sz w:val="18"/>
      <w:lang w:val="en-US" w:eastAsia="zh-CN" w:bidi="ar-SA"/>
    </w:rPr>
  </w:style>
  <w:style w:type="character" w:customStyle="1" w:styleId="96">
    <w:name w:val="正文缩进 Char"/>
    <w:basedOn w:val="38"/>
    <w:link w:val="4"/>
    <w:autoRedefine/>
    <w:qFormat/>
    <w:locked/>
    <w:uiPriority w:val="0"/>
    <w:rPr>
      <w:rFonts w:ascii="Times New Roman" w:hAnsi="Times New Roman" w:eastAsia="宋体" w:cs="Times New Roman"/>
      <w:sz w:val="20"/>
      <w:szCs w:val="20"/>
    </w:rPr>
  </w:style>
  <w:style w:type="character" w:customStyle="1" w:styleId="97">
    <w:name w:val="hui3"/>
    <w:basedOn w:val="38"/>
    <w:autoRedefine/>
    <w:qFormat/>
    <w:uiPriority w:val="99"/>
    <w:rPr>
      <w:rFonts w:cs="Times New Roman"/>
      <w:color w:val="333333"/>
    </w:rPr>
  </w:style>
  <w:style w:type="paragraph" w:customStyle="1" w:styleId="98">
    <w:name w:val="List Paragraph1"/>
    <w:basedOn w:val="1"/>
    <w:autoRedefine/>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99">
    <w:name w:val="Blockquote Char Char"/>
    <w:link w:val="100"/>
    <w:autoRedefine/>
    <w:qFormat/>
    <w:locked/>
    <w:uiPriority w:val="99"/>
    <w:rPr>
      <w:sz w:val="24"/>
    </w:rPr>
  </w:style>
  <w:style w:type="paragraph" w:customStyle="1" w:styleId="100">
    <w:name w:val="Blockquote"/>
    <w:basedOn w:val="1"/>
    <w:link w:val="99"/>
    <w:autoRedefine/>
    <w:qFormat/>
    <w:uiPriority w:val="99"/>
    <w:pPr>
      <w:autoSpaceDE w:val="0"/>
      <w:autoSpaceDN w:val="0"/>
      <w:adjustRightInd w:val="0"/>
      <w:spacing w:before="100" w:after="100"/>
      <w:ind w:left="360" w:right="360"/>
      <w:jc w:val="left"/>
    </w:pPr>
    <w:rPr>
      <w:kern w:val="0"/>
      <w:sz w:val="24"/>
    </w:rPr>
  </w:style>
  <w:style w:type="character" w:customStyle="1" w:styleId="101">
    <w:name w:val="rili11"/>
    <w:autoRedefine/>
    <w:qFormat/>
    <w:uiPriority w:val="99"/>
    <w:rPr>
      <w:sz w:val="21"/>
    </w:rPr>
  </w:style>
  <w:style w:type="character" w:customStyle="1" w:styleId="102">
    <w:name w:val="Char Char Char Char Char Char Char Char Char"/>
    <w:autoRedefine/>
    <w:qFormat/>
    <w:uiPriority w:val="99"/>
    <w:rPr>
      <w:sz w:val="18"/>
    </w:rPr>
  </w:style>
  <w:style w:type="paragraph" w:customStyle="1" w:styleId="103">
    <w:name w:val="Char2"/>
    <w:basedOn w:val="1"/>
    <w:autoRedefine/>
    <w:qFormat/>
    <w:uiPriority w:val="99"/>
    <w:pPr>
      <w:widowControl/>
      <w:spacing w:after="160" w:line="240" w:lineRule="exact"/>
      <w:jc w:val="left"/>
    </w:pPr>
    <w:rPr>
      <w:szCs w:val="24"/>
    </w:rPr>
  </w:style>
  <w:style w:type="paragraph" w:customStyle="1" w:styleId="104">
    <w:name w:val="表格文字"/>
    <w:basedOn w:val="1"/>
    <w:autoRedefine/>
    <w:qFormat/>
    <w:uiPriority w:val="99"/>
    <w:pPr>
      <w:adjustRightInd w:val="0"/>
      <w:spacing w:line="420" w:lineRule="atLeast"/>
      <w:jc w:val="left"/>
      <w:textAlignment w:val="baseline"/>
    </w:pPr>
    <w:rPr>
      <w:kern w:val="0"/>
    </w:rPr>
  </w:style>
  <w:style w:type="paragraph" w:customStyle="1" w:styleId="105">
    <w:name w:val="Preformatted"/>
    <w:basedOn w:val="1"/>
    <w:autoRedefine/>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06">
    <w:name w:val="Char Char1"/>
    <w:basedOn w:val="1"/>
    <w:autoRedefine/>
    <w:qFormat/>
    <w:uiPriority w:val="99"/>
    <w:pPr>
      <w:adjustRightInd w:val="0"/>
      <w:spacing w:line="440" w:lineRule="exact"/>
    </w:pPr>
    <w:rPr>
      <w:rFonts w:ascii="宋体"/>
      <w:kern w:val="0"/>
      <w:sz w:val="28"/>
      <w:szCs w:val="27"/>
    </w:rPr>
  </w:style>
  <w:style w:type="paragraph" w:customStyle="1" w:styleId="107">
    <w:name w:val="Char Char1 Char Char Char Char Char Char Char Char Char Char Char Char Char"/>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08">
    <w:name w:val="Char Char1 Char Char Char Char Char Char Char Char Char Char Char Char Char1"/>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09">
    <w:name w:val="Char Char Char1"/>
    <w:basedOn w:val="1"/>
    <w:autoRedefine/>
    <w:qFormat/>
    <w:uiPriority w:val="99"/>
    <w:pPr>
      <w:widowControl/>
      <w:spacing w:after="160" w:line="240" w:lineRule="exact"/>
      <w:jc w:val="left"/>
    </w:pPr>
    <w:rPr>
      <w:szCs w:val="24"/>
    </w:rPr>
  </w:style>
  <w:style w:type="paragraph" w:customStyle="1" w:styleId="110">
    <w:name w:val="Char Char Char Char Char Char Char"/>
    <w:basedOn w:val="1"/>
    <w:autoRedefine/>
    <w:qFormat/>
    <w:uiPriority w:val="99"/>
    <w:rPr>
      <w:rFonts w:ascii="Tahoma" w:hAnsi="Tahoma"/>
      <w:sz w:val="24"/>
    </w:rPr>
  </w:style>
  <w:style w:type="paragraph" w:customStyle="1" w:styleId="111">
    <w:name w:val="Char Char Char Char Char Char Char1"/>
    <w:basedOn w:val="1"/>
    <w:autoRedefine/>
    <w:qFormat/>
    <w:uiPriority w:val="99"/>
    <w:rPr>
      <w:rFonts w:ascii="Tahoma" w:hAnsi="Tahoma"/>
      <w:sz w:val="24"/>
      <w:szCs w:val="24"/>
    </w:rPr>
  </w:style>
  <w:style w:type="paragraph" w:customStyle="1" w:styleId="112">
    <w:name w:val="目录"/>
    <w:basedOn w:val="1"/>
    <w:autoRedefine/>
    <w:qFormat/>
    <w:uiPriority w:val="99"/>
    <w:pPr>
      <w:widowControl/>
      <w:jc w:val="center"/>
    </w:pPr>
    <w:rPr>
      <w:rFonts w:ascii="宋体"/>
      <w:b/>
      <w:kern w:val="0"/>
      <w:sz w:val="36"/>
    </w:rPr>
  </w:style>
  <w:style w:type="paragraph" w:customStyle="1" w:styleId="113">
    <w:name w:val="Revision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14">
    <w:name w:val="Char Char Char Char2"/>
    <w:basedOn w:val="1"/>
    <w:autoRedefine/>
    <w:qFormat/>
    <w:uiPriority w:val="99"/>
    <w:pPr>
      <w:widowControl/>
      <w:spacing w:after="160" w:line="240" w:lineRule="exact"/>
      <w:jc w:val="left"/>
    </w:pPr>
    <w:rPr>
      <w:szCs w:val="24"/>
    </w:rPr>
  </w:style>
  <w:style w:type="paragraph" w:customStyle="1" w:styleId="11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6">
    <w:name w:val="列出段落 Char"/>
    <w:link w:val="117"/>
    <w:autoRedefine/>
    <w:qFormat/>
    <w:uiPriority w:val="0"/>
    <w:rPr>
      <w:szCs w:val="24"/>
    </w:rPr>
  </w:style>
  <w:style w:type="paragraph" w:styleId="117">
    <w:name w:val="List Paragraph"/>
    <w:basedOn w:val="1"/>
    <w:link w:val="116"/>
    <w:autoRedefine/>
    <w:qFormat/>
    <w:uiPriority w:val="0"/>
    <w:pPr>
      <w:ind w:firstLine="420" w:firstLineChars="200"/>
    </w:pPr>
    <w:rPr>
      <w:szCs w:val="24"/>
    </w:rPr>
  </w:style>
  <w:style w:type="paragraph" w:customStyle="1" w:styleId="118">
    <w:name w:val="表格"/>
    <w:basedOn w:val="1"/>
    <w:autoRedefine/>
    <w:qFormat/>
    <w:uiPriority w:val="0"/>
    <w:pPr>
      <w:spacing w:line="400" w:lineRule="exact"/>
    </w:pPr>
    <w:rPr>
      <w:sz w:val="24"/>
      <w:szCs w:val="24"/>
    </w:rPr>
  </w:style>
  <w:style w:type="character" w:customStyle="1" w:styleId="119">
    <w:name w:val="font51"/>
    <w:basedOn w:val="38"/>
    <w:autoRedefine/>
    <w:qFormat/>
    <w:uiPriority w:val="0"/>
    <w:rPr>
      <w:rFonts w:hint="eastAsia" w:ascii="宋体" w:hAnsi="宋体" w:eastAsia="宋体" w:cs="宋体"/>
      <w:color w:val="000000"/>
      <w:sz w:val="24"/>
      <w:szCs w:val="24"/>
    </w:rPr>
  </w:style>
  <w:style w:type="paragraph" w:customStyle="1" w:styleId="12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1">
    <w:name w:val="font11"/>
    <w:basedOn w:val="38"/>
    <w:autoRedefine/>
    <w:qFormat/>
    <w:uiPriority w:val="0"/>
    <w:rPr>
      <w:rFonts w:hint="eastAsia" w:ascii="宋体" w:hAnsi="宋体" w:eastAsia="宋体" w:cs="宋体"/>
      <w:b/>
      <w:color w:val="FF0000"/>
      <w:sz w:val="20"/>
      <w:szCs w:val="20"/>
      <w:u w:val="none"/>
    </w:rPr>
  </w:style>
  <w:style w:type="character" w:customStyle="1" w:styleId="122">
    <w:name w:val="font21"/>
    <w:basedOn w:val="38"/>
    <w:autoRedefine/>
    <w:qFormat/>
    <w:uiPriority w:val="0"/>
    <w:rPr>
      <w:rFonts w:hint="eastAsia" w:ascii="宋体" w:hAnsi="宋体" w:eastAsia="宋体" w:cs="宋体"/>
      <w:color w:val="000000"/>
      <w:sz w:val="20"/>
      <w:szCs w:val="20"/>
      <w:u w:val="none"/>
    </w:rPr>
  </w:style>
  <w:style w:type="character" w:customStyle="1" w:styleId="123">
    <w:name w:val="font01"/>
    <w:basedOn w:val="38"/>
    <w:autoRedefine/>
    <w:qFormat/>
    <w:uiPriority w:val="0"/>
    <w:rPr>
      <w:rFonts w:hint="eastAsia" w:ascii="宋体" w:hAnsi="宋体" w:eastAsia="宋体" w:cs="宋体"/>
      <w:b/>
      <w:color w:val="000000"/>
      <w:sz w:val="20"/>
      <w:szCs w:val="20"/>
      <w:u w:val="none"/>
    </w:rPr>
  </w:style>
  <w:style w:type="paragraph" w:customStyle="1" w:styleId="124">
    <w:name w:val="样式 首行缩进:  2 字符"/>
    <w:basedOn w:val="1"/>
    <w:autoRedefine/>
    <w:qFormat/>
    <w:uiPriority w:val="0"/>
    <w:pPr>
      <w:spacing w:line="400" w:lineRule="exact"/>
      <w:ind w:firstLine="200" w:firstLineChars="200"/>
    </w:pPr>
    <w:rPr>
      <w:rFonts w:cs="宋体"/>
      <w:sz w:val="24"/>
    </w:rPr>
  </w:style>
  <w:style w:type="character" w:customStyle="1" w:styleId="125">
    <w:name w:val="font41"/>
    <w:basedOn w:val="38"/>
    <w:autoRedefine/>
    <w:qFormat/>
    <w:uiPriority w:val="0"/>
    <w:rPr>
      <w:rFonts w:hint="default" w:ascii="等线" w:hAnsi="等线" w:eastAsia="等线" w:cs="等线"/>
      <w:color w:val="000000"/>
      <w:sz w:val="22"/>
      <w:szCs w:val="22"/>
      <w:u w:val="none"/>
    </w:rPr>
  </w:style>
  <w:style w:type="paragraph" w:customStyle="1" w:styleId="126">
    <w:name w:val="title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27">
    <w:name w:val="p15"/>
    <w:basedOn w:val="1"/>
    <w:autoRedefine/>
    <w:qFormat/>
    <w:uiPriority w:val="0"/>
    <w:pPr>
      <w:widowControl/>
      <w:spacing w:line="360" w:lineRule="auto"/>
      <w:jc w:val="left"/>
    </w:pPr>
    <w:rPr>
      <w:kern w:val="0"/>
      <w:sz w:val="24"/>
    </w:rPr>
  </w:style>
  <w:style w:type="character" w:customStyle="1" w:styleId="128">
    <w:name w:val="NormalCharacter"/>
    <w:link w:val="129"/>
    <w:autoRedefine/>
    <w:semiHidden/>
    <w:qFormat/>
    <w:locked/>
    <w:uiPriority w:val="99"/>
    <w:rPr>
      <w:kern w:val="0"/>
      <w:sz w:val="24"/>
      <w:szCs w:val="20"/>
    </w:rPr>
  </w:style>
  <w:style w:type="paragraph" w:customStyle="1" w:styleId="129">
    <w:name w:val="UserStyle_85"/>
    <w:basedOn w:val="1"/>
    <w:link w:val="128"/>
    <w:autoRedefine/>
    <w:qFormat/>
    <w:uiPriority w:val="99"/>
    <w:pPr>
      <w:spacing w:after="160" w:line="240" w:lineRule="exact"/>
    </w:pPr>
    <w:rPr>
      <w:kern w:val="0"/>
      <w:sz w:val="24"/>
      <w:szCs w:val="20"/>
    </w:rPr>
  </w:style>
  <w:style w:type="paragraph" w:customStyle="1" w:styleId="130">
    <w:name w:val="Normal_36_0"/>
    <w:autoRedefine/>
    <w:qFormat/>
    <w:uiPriority w:val="99"/>
    <w:pPr>
      <w:spacing w:before="120" w:after="240"/>
      <w:jc w:val="both"/>
    </w:pPr>
    <w:rPr>
      <w:rFonts w:ascii="Calibri" w:hAnsi="Calibri" w:eastAsia="宋体" w:cs="Times New Roman"/>
      <w:sz w:val="22"/>
      <w:szCs w:val="22"/>
      <w:lang w:val="en-US" w:eastAsia="en-US" w:bidi="ar-SA"/>
    </w:rPr>
  </w:style>
  <w:style w:type="paragraph" w:customStyle="1" w:styleId="131">
    <w:name w:val="Normal_37_0"/>
    <w:autoRedefine/>
    <w:qFormat/>
    <w:uiPriority w:val="99"/>
    <w:pPr>
      <w:spacing w:before="120" w:after="240"/>
      <w:jc w:val="both"/>
    </w:pPr>
    <w:rPr>
      <w:rFonts w:ascii="Calibri" w:hAnsi="Calibri" w:eastAsia="宋体" w:cs="Times New Roman"/>
      <w:sz w:val="22"/>
      <w:szCs w:val="22"/>
      <w:lang w:val="en-US" w:eastAsia="en-US" w:bidi="ar-SA"/>
    </w:rPr>
  </w:style>
  <w:style w:type="character" w:customStyle="1" w:styleId="132">
    <w:name w:val="hover3"/>
    <w:basedOn w:val="38"/>
    <w:autoRedefine/>
    <w:qFormat/>
    <w:uiPriority w:val="0"/>
    <w:rPr>
      <w:shd w:val="clear" w:fill="EEEEEE"/>
    </w:rPr>
  </w:style>
  <w:style w:type="character" w:customStyle="1" w:styleId="133">
    <w:name w:val="hour_am"/>
    <w:basedOn w:val="38"/>
    <w:autoRedefine/>
    <w:qFormat/>
    <w:uiPriority w:val="0"/>
  </w:style>
  <w:style w:type="character" w:customStyle="1" w:styleId="134">
    <w:name w:val="hour_pm"/>
    <w:basedOn w:val="38"/>
    <w:autoRedefine/>
    <w:qFormat/>
    <w:uiPriority w:val="0"/>
  </w:style>
  <w:style w:type="character" w:customStyle="1" w:styleId="135">
    <w:name w:val="indent"/>
    <w:basedOn w:val="38"/>
    <w:autoRedefine/>
    <w:qFormat/>
    <w:uiPriority w:val="0"/>
  </w:style>
  <w:style w:type="character" w:customStyle="1" w:styleId="136">
    <w:name w:val="glyphicon4"/>
    <w:basedOn w:val="38"/>
    <w:autoRedefine/>
    <w:qFormat/>
    <w:uiPriority w:val="0"/>
  </w:style>
  <w:style w:type="character" w:customStyle="1" w:styleId="137">
    <w:name w:val="button"/>
    <w:basedOn w:val="38"/>
    <w:autoRedefine/>
    <w:qFormat/>
    <w:uiPriority w:val="0"/>
  </w:style>
  <w:style w:type="character" w:customStyle="1" w:styleId="138">
    <w:name w:val="old"/>
    <w:basedOn w:val="38"/>
    <w:autoRedefine/>
    <w:qFormat/>
    <w:uiPriority w:val="0"/>
    <w:rPr>
      <w:color w:val="999999"/>
    </w:rPr>
  </w:style>
  <w:style w:type="character" w:customStyle="1" w:styleId="139">
    <w:name w:val="tmpztreemove_arrow"/>
    <w:basedOn w:val="38"/>
    <w:autoRedefine/>
    <w:qFormat/>
    <w:uiPriority w:val="0"/>
    <w:rPr>
      <w:shd w:val="clear" w:fill="FFFFFF"/>
    </w:rPr>
  </w:style>
  <w:style w:type="paragraph" w:customStyle="1" w:styleId="140">
    <w:name w:val="样式 标题 3 + (中文) 黑体 小四 非加粗 段前: 7.8 磅 段后: 0 磅 行距: 固定值 20 磅"/>
    <w:basedOn w:val="5"/>
    <w:autoRedefine/>
    <w:qFormat/>
    <w:uiPriority w:val="0"/>
    <w:pPr>
      <w:spacing w:before="0" w:after="0" w:line="400" w:lineRule="exact"/>
    </w:pPr>
    <w:rPr>
      <w:rFonts w:eastAsia="黑体" w:cs="宋体"/>
      <w:sz w:val="24"/>
      <w:szCs w:val="20"/>
    </w:rPr>
  </w:style>
  <w:style w:type="paragraph" w:customStyle="1" w:styleId="141">
    <w:name w:val="样式 标题 2 + 两端对齐"/>
    <w:basedOn w:val="3"/>
    <w:autoRedefine/>
    <w:qFormat/>
    <w:uiPriority w:val="99"/>
    <w:pPr>
      <w:widowControl w:val="0"/>
      <w:spacing w:line="520" w:lineRule="exact"/>
      <w:jc w:val="both"/>
    </w:pPr>
    <w:rPr>
      <w:rFonts w:ascii="Arial" w:hAnsi="Arial" w:eastAsia="Microsoft JhengHei"/>
      <w:color w:val="000000"/>
      <w:kern w:val="1"/>
      <w:szCs w:val="28"/>
    </w:rPr>
  </w:style>
  <w:style w:type="character" w:customStyle="1" w:styleId="142">
    <w:name w:val="Heading 2 Char"/>
    <w:basedOn w:val="38"/>
    <w:link w:val="3"/>
    <w:autoRedefine/>
    <w:semiHidden/>
    <w:qFormat/>
    <w:locked/>
    <w:uiPriority w:val="99"/>
    <w:rPr>
      <w:rFonts w:ascii="Cambria" w:hAnsi="Cambria" w:eastAsia="宋体" w:cs="Times New Roman"/>
      <w:b/>
      <w:bCs/>
      <w:kern w:val="0"/>
      <w:sz w:val="32"/>
      <w:szCs w:val="32"/>
    </w:rPr>
  </w:style>
  <w:style w:type="paragraph" w:customStyle="1" w:styleId="143">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144">
    <w:name w:val="页眉1"/>
    <w:basedOn w:val="1"/>
    <w:next w:val="25"/>
    <w:autoRedefine/>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145">
    <w:name w:val="页脚1"/>
    <w:basedOn w:val="1"/>
    <w:next w:val="24"/>
    <w:autoRedefine/>
    <w:qFormat/>
    <w:uiPriority w:val="99"/>
    <w:pPr>
      <w:tabs>
        <w:tab w:val="center" w:pos="4153"/>
        <w:tab w:val="right" w:pos="8306"/>
      </w:tabs>
      <w:snapToGrid w:val="0"/>
      <w:jc w:val="left"/>
    </w:pPr>
    <w:rPr>
      <w:rFonts w:ascii="Calibri Light" w:hAnsi="Calibri Light" w:eastAsia="华文仿宋"/>
      <w:sz w:val="18"/>
      <w:szCs w:val="28"/>
    </w:rPr>
  </w:style>
  <w:style w:type="paragraph" w:customStyle="1" w:styleId="146">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147">
    <w:name w:val="a"/>
    <w:basedOn w:val="1"/>
    <w:autoRedefine/>
    <w:qFormat/>
    <w:uiPriority w:val="0"/>
    <w:pPr>
      <w:widowControl/>
      <w:spacing w:before="100" w:beforeAutospacing="1" w:after="100" w:afterAutospacing="1"/>
      <w:jc w:val="left"/>
    </w:pPr>
    <w:rPr>
      <w:rFonts w:ascii="宋体" w:cs="宋体"/>
      <w:kern w:val="0"/>
    </w:rPr>
  </w:style>
  <w:style w:type="paragraph" w:customStyle="1" w:styleId="148">
    <w:name w:val="a0"/>
    <w:basedOn w:val="1"/>
    <w:autoRedefine/>
    <w:qFormat/>
    <w:uiPriority w:val="0"/>
    <w:pPr>
      <w:widowControl/>
      <w:spacing w:before="100" w:beforeAutospacing="1" w:after="100" w:afterAutospacing="1"/>
      <w:jc w:val="left"/>
    </w:pPr>
    <w:rPr>
      <w:rFonts w:ascii="宋体" w:cs="宋体"/>
      <w:kern w:val="0"/>
    </w:rPr>
  </w:style>
  <w:style w:type="paragraph" w:customStyle="1" w:styleId="149">
    <w:name w:val="null3"/>
    <w:autoRedefine/>
    <w:hidden/>
    <w:qFormat/>
    <w:uiPriority w:val="0"/>
    <w:rPr>
      <w:rFonts w:hint="eastAsia" w:asciiTheme="minorHAnsi" w:hAnsiTheme="minorHAnsi" w:eastAsiaTheme="minorEastAsia" w:cstheme="minorBidi"/>
      <w:lang w:val="en-US" w:eastAsia="zh-Hans"/>
    </w:rPr>
  </w:style>
  <w:style w:type="paragraph" w:customStyle="1" w:styleId="150">
    <w:name w:val="@正文"/>
    <w:basedOn w:val="143"/>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table" w:customStyle="1" w:styleId="151">
    <w:name w:val="Table Normal"/>
    <w:unhideWhenUsed/>
    <w:qFormat/>
    <w:uiPriority w:val="0"/>
    <w:tblPr>
      <w:tblCellMar>
        <w:top w:w="0" w:type="dxa"/>
        <w:left w:w="0" w:type="dxa"/>
        <w:bottom w:w="0" w:type="dxa"/>
        <w:right w:w="0" w:type="dxa"/>
      </w:tblCellMar>
    </w:tblPr>
  </w:style>
  <w:style w:type="paragraph" w:customStyle="1" w:styleId="152">
    <w:name w:val="Table Text"/>
    <w:basedOn w:val="1"/>
    <w:semiHidden/>
    <w:qFormat/>
    <w:uiPriority w:val="0"/>
    <w:rPr>
      <w:rFonts w:ascii="仿宋" w:hAnsi="仿宋" w:eastAsia="仿宋" w:cs="仿宋"/>
      <w:sz w:val="24"/>
      <w:szCs w:val="24"/>
      <w:lang w:val="en-US" w:eastAsia="en-US" w:bidi="ar-SA"/>
    </w:rPr>
  </w:style>
  <w:style w:type="paragraph" w:customStyle="1" w:styleId="153">
    <w:name w:val="正文缩进1"/>
    <w:qFormat/>
    <w:uiPriority w:val="0"/>
    <w:pPr>
      <w:widowControl w:val="0"/>
      <w:ind w:firstLine="420" w:firstLineChars="200"/>
      <w:jc w:val="both"/>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A8C56-56B8-4650-81B4-34FD7A2E23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82</Pages>
  <Words>31305</Words>
  <Characters>33193</Characters>
  <Lines>257</Lines>
  <Paragraphs>72</Paragraphs>
  <TotalTime>0</TotalTime>
  <ScaleCrop>false</ScaleCrop>
  <LinksUpToDate>false</LinksUpToDate>
  <CharactersWithSpaces>33559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2017-10-30T07:32:00Z</dcterms:created>
  <dc:creator>Administrator</dc:creator>
  <cp:lastModifiedBy>Lulu^</cp:lastModifiedBy>
  <cp:lastPrinted>2025-10-09T02:48:00Z</cp:lastPrinted>
  <dcterms:modified xsi:type="dcterms:W3CDTF">2025-10-09T07:53:46Z</dcterms:modified>
  <dc:title>_                                    招标编号：ZD0814-013Z</dc:title>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45FD5F079DA640808A3D6BD868257BD9_13</vt:lpwstr>
  </property>
  <property fmtid="{D5CDD505-2E9C-101B-9397-08002B2CF9AE}" pid="4" name="KSOTemplateDocerSaveRecord">
    <vt:lpwstr>eyJoZGlkIjoiN2YwNDUyN2NiYzUyYzU4NWM4YzZlNWQwMzJhMzEzYmYiLCJ1c2VySWQiOiI5MjQ1OTQ4MjcifQ==</vt:lpwstr>
  </property>
</Properties>
</file>