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922C9">
      <w:pPr>
        <w:spacing w:line="360" w:lineRule="auto"/>
        <w:jc w:val="right"/>
        <w:rPr>
          <w:rFonts w:hint="eastAsia" w:ascii="宋体" w:hAnsi="宋体" w:cs="宋体"/>
          <w:szCs w:val="21"/>
        </w:rPr>
      </w:pPr>
      <w:bookmarkStart w:id="162" w:name="_GoBack"/>
      <w:bookmarkEnd w:id="162"/>
      <w:r>
        <w:rPr>
          <w:rFonts w:hint="eastAsia" w:ascii="宋体" w:hAnsi="宋体" w:cs="宋体"/>
          <w:kern w:val="0"/>
          <w:sz w:val="24"/>
        </w:rPr>
        <w:drawing>
          <wp:inline distT="0" distB="0" distL="114300" distR="114300">
            <wp:extent cx="570865" cy="334010"/>
            <wp:effectExtent l="0" t="0" r="635" b="8890"/>
            <wp:docPr id="2" name="图片 1" descr="d:\Documents\Tencent Files\138081970\Image\C2C\B2[6M6ITUVU3D)K[I{M}1S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Documents\Tencent Files\138081970\Image\C2C\B2[6M6ITUVU3D)K[I{M}1SY.png"/>
                    <pic:cNvPicPr>
                      <a:picLocks noChangeAspect="1"/>
                    </pic:cNvPicPr>
                  </pic:nvPicPr>
                  <pic:blipFill>
                    <a:blip r:embed="rId8"/>
                    <a:stretch>
                      <a:fillRect/>
                    </a:stretch>
                  </pic:blipFill>
                  <pic:spPr>
                    <a:xfrm>
                      <a:off x="0" y="0"/>
                      <a:ext cx="570865" cy="334010"/>
                    </a:xfrm>
                    <a:prstGeom prst="rect">
                      <a:avLst/>
                    </a:prstGeom>
                    <a:noFill/>
                    <a:ln>
                      <a:noFill/>
                    </a:ln>
                  </pic:spPr>
                </pic:pic>
              </a:graphicData>
            </a:graphic>
          </wp:inline>
        </w:drawing>
      </w:r>
      <w:r>
        <w:rPr>
          <w:rFonts w:hint="eastAsia" w:ascii="宋体" w:hAnsi="宋体" w:cs="宋体"/>
          <w:b/>
          <w:i/>
          <w:sz w:val="24"/>
        </w:rPr>
        <w:t>陕西顺德</w:t>
      </w:r>
    </w:p>
    <w:p w14:paraId="4B9B848B">
      <w:pPr>
        <w:spacing w:line="800" w:lineRule="exact"/>
        <w:rPr>
          <w:rFonts w:hint="eastAsia" w:ascii="宋体" w:hAnsi="宋体" w:cs="宋体"/>
          <w:b/>
          <w:kern w:val="0"/>
          <w:sz w:val="48"/>
          <w:szCs w:val="48"/>
        </w:rPr>
      </w:pPr>
    </w:p>
    <w:p w14:paraId="61F094A2">
      <w:pPr>
        <w:spacing w:line="800" w:lineRule="exact"/>
        <w:rPr>
          <w:rFonts w:hint="eastAsia" w:ascii="宋体" w:hAnsi="宋体" w:cs="宋体"/>
          <w:b/>
          <w:kern w:val="0"/>
          <w:sz w:val="48"/>
          <w:szCs w:val="48"/>
        </w:rPr>
      </w:pPr>
    </w:p>
    <w:p w14:paraId="18AB23F4">
      <w:pPr>
        <w:spacing w:line="840" w:lineRule="exact"/>
        <w:jc w:val="center"/>
        <w:rPr>
          <w:rFonts w:hint="eastAsia" w:ascii="宋体" w:hAnsi="宋体" w:eastAsia="宋体" w:cs="宋体"/>
          <w:sz w:val="44"/>
          <w:szCs w:val="44"/>
          <w:lang w:eastAsia="zh-CN"/>
        </w:rPr>
      </w:pPr>
      <w:r>
        <w:rPr>
          <w:rFonts w:hint="eastAsia" w:ascii="宋体" w:hAnsi="宋体" w:cs="宋体"/>
          <w:b/>
          <w:kern w:val="0"/>
          <w:sz w:val="56"/>
          <w:szCs w:val="56"/>
          <w:lang w:val="zh-TW" w:eastAsia="zh-CN"/>
        </w:rPr>
        <w:t>汉滨区第三人民医院CT维保项目（二次）</w:t>
      </w:r>
    </w:p>
    <w:p w14:paraId="2A93081E">
      <w:pPr>
        <w:spacing w:line="800" w:lineRule="exact"/>
        <w:rPr>
          <w:rFonts w:hint="eastAsia" w:ascii="宋体" w:hAnsi="宋体" w:cs="宋体"/>
          <w:b/>
          <w:w w:val="80"/>
          <w:sz w:val="52"/>
          <w:szCs w:val="52"/>
        </w:rPr>
      </w:pPr>
    </w:p>
    <w:p w14:paraId="02F7EA08">
      <w:pPr>
        <w:pStyle w:val="6"/>
        <w:rPr>
          <w:rFonts w:hint="eastAsia"/>
        </w:rPr>
      </w:pPr>
    </w:p>
    <w:p w14:paraId="2E3CA8C8">
      <w:pPr>
        <w:spacing w:line="800" w:lineRule="exact"/>
        <w:rPr>
          <w:rFonts w:hint="eastAsia" w:ascii="宋体" w:hAnsi="宋体" w:cs="宋体"/>
          <w:b/>
          <w:w w:val="80"/>
          <w:sz w:val="52"/>
          <w:szCs w:val="52"/>
        </w:rPr>
      </w:pPr>
    </w:p>
    <w:p w14:paraId="25C72668">
      <w:pPr>
        <w:spacing w:line="360" w:lineRule="auto"/>
        <w:jc w:val="center"/>
        <w:rPr>
          <w:rFonts w:hint="eastAsia" w:ascii="宋体" w:hAnsi="宋体" w:cs="宋体"/>
          <w:b/>
          <w:sz w:val="84"/>
          <w:szCs w:val="84"/>
        </w:rPr>
      </w:pPr>
      <w:r>
        <w:rPr>
          <w:rFonts w:hint="eastAsia" w:ascii="宋体" w:hAnsi="宋体" w:cs="宋体"/>
          <w:b/>
          <w:sz w:val="84"/>
          <w:szCs w:val="84"/>
        </w:rPr>
        <w:t>竞争性磋商文件</w:t>
      </w:r>
    </w:p>
    <w:p w14:paraId="0C64150D">
      <w:pPr>
        <w:spacing w:line="360" w:lineRule="auto"/>
        <w:jc w:val="center"/>
        <w:rPr>
          <w:rFonts w:hint="eastAsia" w:ascii="宋体" w:hAnsi="宋体" w:eastAsia="宋体" w:cs="宋体"/>
          <w:b/>
          <w:bCs/>
          <w:sz w:val="24"/>
          <w:lang w:eastAsia="zh-CN"/>
        </w:rPr>
      </w:pPr>
      <w:r>
        <w:rPr>
          <w:rFonts w:hint="eastAsia" w:ascii="宋体" w:hAnsi="宋体" w:cs="宋体"/>
          <w:color w:val="000000"/>
          <w:sz w:val="28"/>
          <w:szCs w:val="28"/>
        </w:rPr>
        <w:t>项目编号：</w:t>
      </w:r>
      <w:r>
        <w:rPr>
          <w:rFonts w:hint="eastAsia" w:ascii="宋体" w:hAnsi="宋体" w:cs="宋体"/>
          <w:color w:val="000000"/>
          <w:sz w:val="28"/>
          <w:szCs w:val="28"/>
          <w:lang w:eastAsia="zh-CN"/>
        </w:rPr>
        <w:t>SXSD2025-AK-102.1B1</w:t>
      </w:r>
    </w:p>
    <w:p w14:paraId="768263EF">
      <w:pPr>
        <w:spacing w:line="360" w:lineRule="auto"/>
        <w:jc w:val="center"/>
        <w:rPr>
          <w:rFonts w:hint="eastAsia" w:ascii="宋体" w:hAnsi="宋体" w:cs="宋体"/>
          <w:b/>
          <w:sz w:val="44"/>
          <w:szCs w:val="44"/>
        </w:rPr>
      </w:pPr>
    </w:p>
    <w:p w14:paraId="1F657115">
      <w:pPr>
        <w:spacing w:line="360" w:lineRule="auto"/>
        <w:rPr>
          <w:rFonts w:hint="eastAsia" w:ascii="宋体" w:hAnsi="宋体" w:cs="宋体"/>
          <w:b/>
          <w:sz w:val="44"/>
          <w:szCs w:val="44"/>
        </w:rPr>
      </w:pPr>
    </w:p>
    <w:p w14:paraId="3138AFFB">
      <w:pPr>
        <w:spacing w:line="360" w:lineRule="auto"/>
        <w:rPr>
          <w:rFonts w:hint="eastAsia" w:ascii="宋体" w:hAnsi="宋体" w:cs="宋体"/>
          <w:b/>
          <w:sz w:val="44"/>
          <w:szCs w:val="44"/>
        </w:rPr>
      </w:pPr>
    </w:p>
    <w:p w14:paraId="3CBF0020">
      <w:pPr>
        <w:spacing w:line="360" w:lineRule="auto"/>
        <w:rPr>
          <w:rFonts w:hint="eastAsia" w:ascii="宋体" w:hAnsi="宋体" w:cs="宋体"/>
          <w:b/>
          <w:sz w:val="44"/>
          <w:szCs w:val="44"/>
        </w:rPr>
      </w:pPr>
    </w:p>
    <w:p w14:paraId="24D278DB">
      <w:pPr>
        <w:spacing w:line="360" w:lineRule="auto"/>
        <w:rPr>
          <w:rFonts w:hint="eastAsia" w:ascii="宋体" w:hAnsi="宋体" w:cs="宋体"/>
          <w:b/>
          <w:sz w:val="32"/>
          <w:szCs w:val="32"/>
        </w:rPr>
      </w:pPr>
    </w:p>
    <w:p w14:paraId="388BC309">
      <w:pPr>
        <w:spacing w:line="360" w:lineRule="auto"/>
        <w:jc w:val="center"/>
        <w:rPr>
          <w:rFonts w:hint="eastAsia" w:ascii="宋体" w:hAnsi="宋体" w:cs="宋体"/>
          <w:b/>
          <w:sz w:val="32"/>
          <w:szCs w:val="32"/>
        </w:rPr>
      </w:pPr>
    </w:p>
    <w:p w14:paraId="478557C6">
      <w:pPr>
        <w:widowControl/>
        <w:jc w:val="center"/>
        <w:rPr>
          <w:rFonts w:hint="eastAsia" w:ascii="宋体" w:hAnsi="宋体" w:cs="宋体"/>
          <w:b/>
          <w:sz w:val="32"/>
          <w:szCs w:val="32"/>
        </w:rPr>
      </w:pPr>
      <w:r>
        <w:rPr>
          <w:rFonts w:hint="eastAsia" w:ascii="宋体" w:hAnsi="宋体" w:cs="宋体"/>
          <w:b/>
          <w:sz w:val="32"/>
          <w:szCs w:val="32"/>
        </w:rPr>
        <w:t>陕西顺德招标代理有限责任公司</w:t>
      </w:r>
    </w:p>
    <w:p w14:paraId="447B7B0E">
      <w:pPr>
        <w:jc w:val="center"/>
        <w:rPr>
          <w:rFonts w:hint="eastAsia" w:ascii="宋体" w:hAnsi="宋体" w:cs="宋体"/>
          <w:b/>
          <w:sz w:val="48"/>
          <w:szCs w:val="48"/>
        </w:rPr>
      </w:pPr>
      <w:r>
        <w:rPr>
          <w:rFonts w:hint="eastAsia" w:ascii="宋体" w:hAnsi="宋体" w:cs="宋体"/>
          <w:b/>
          <w:sz w:val="32"/>
          <w:szCs w:val="32"/>
        </w:rPr>
        <w:t>二○二</w:t>
      </w:r>
      <w:r>
        <w:rPr>
          <w:rFonts w:hint="eastAsia" w:ascii="宋体" w:hAnsi="宋体" w:cs="宋体"/>
          <w:b/>
          <w:sz w:val="32"/>
          <w:szCs w:val="32"/>
          <w:lang w:val="en-US" w:eastAsia="zh-CN"/>
        </w:rPr>
        <w:t>五</w:t>
      </w:r>
      <w:r>
        <w:rPr>
          <w:rFonts w:hint="eastAsia" w:ascii="宋体" w:hAnsi="宋体" w:cs="宋体"/>
          <w:b/>
          <w:sz w:val="32"/>
          <w:szCs w:val="32"/>
        </w:rPr>
        <w:t>年</w:t>
      </w:r>
      <w:r>
        <w:rPr>
          <w:rFonts w:hint="eastAsia" w:ascii="宋体" w:hAnsi="宋体" w:cs="宋体"/>
          <w:b/>
          <w:sz w:val="32"/>
          <w:szCs w:val="32"/>
          <w:lang w:val="en-US" w:eastAsia="zh-CN"/>
        </w:rPr>
        <w:t>十</w:t>
      </w:r>
      <w:r>
        <w:rPr>
          <w:rFonts w:hint="eastAsia" w:ascii="宋体" w:hAnsi="宋体" w:cs="宋体"/>
          <w:b/>
          <w:sz w:val="32"/>
          <w:szCs w:val="32"/>
        </w:rPr>
        <w:t>月</w:t>
      </w:r>
    </w:p>
    <w:p w14:paraId="69511E0F">
      <w:pPr>
        <w:adjustRightInd w:val="0"/>
        <w:snapToGrid w:val="0"/>
        <w:spacing w:line="360" w:lineRule="auto"/>
        <w:rPr>
          <w:rFonts w:hint="eastAsia" w:ascii="宋体" w:hAnsi="宋体"/>
          <w:b/>
          <w:sz w:val="48"/>
          <w:szCs w:val="48"/>
        </w:rPr>
        <w:sectPr>
          <w:headerReference r:id="rId4" w:type="first"/>
          <w:headerReference r:id="rId3" w:type="default"/>
          <w:footerReference r:id="rId5" w:type="default"/>
          <w:type w:val="evenPage"/>
          <w:pgSz w:w="11907" w:h="16840"/>
          <w:pgMar w:top="1440" w:right="1080" w:bottom="1440" w:left="1080" w:header="851" w:footer="992" w:gutter="0"/>
          <w:pgBorders w:offsetFrom="page">
            <w:top w:val="none" w:sz="0" w:space="0"/>
            <w:left w:val="none" w:sz="0" w:space="0"/>
            <w:bottom w:val="none" w:sz="0" w:space="0"/>
            <w:right w:val="none" w:sz="0" w:space="0"/>
          </w:pgBorders>
          <w:pgNumType w:fmt="decimal" w:start="1"/>
          <w:cols w:space="720" w:num="1"/>
          <w:docGrid w:type="lines" w:linePitch="312" w:charSpace="0"/>
        </w:sectPr>
      </w:pPr>
    </w:p>
    <w:p w14:paraId="5BAA13FF">
      <w:pPr>
        <w:pStyle w:val="115"/>
        <w:rPr>
          <w:rFonts w:hint="eastAsia"/>
        </w:rPr>
      </w:pPr>
    </w:p>
    <w:p w14:paraId="49FFCD49">
      <w:pPr>
        <w:adjustRightInd w:val="0"/>
        <w:snapToGrid w:val="0"/>
        <w:spacing w:line="360" w:lineRule="auto"/>
        <w:jc w:val="center"/>
        <w:rPr>
          <w:rFonts w:ascii="宋体" w:hAnsi="宋体"/>
          <w:b/>
          <w:sz w:val="48"/>
          <w:szCs w:val="48"/>
        </w:rPr>
      </w:pPr>
    </w:p>
    <w:p w14:paraId="37F73A8A">
      <w:pPr>
        <w:adjustRightInd w:val="0"/>
        <w:snapToGrid w:val="0"/>
        <w:spacing w:line="360" w:lineRule="auto"/>
        <w:jc w:val="center"/>
        <w:rPr>
          <w:rFonts w:ascii="宋体" w:hAnsi="宋体"/>
          <w:b/>
          <w:sz w:val="48"/>
          <w:szCs w:val="48"/>
        </w:rPr>
      </w:pPr>
      <w:r>
        <w:rPr>
          <w:rFonts w:hint="eastAsia" w:ascii="宋体" w:hAnsi="宋体"/>
          <w:b/>
          <w:sz w:val="48"/>
          <w:szCs w:val="48"/>
        </w:rPr>
        <w:t>目</w:t>
      </w:r>
      <w:r>
        <w:rPr>
          <w:rFonts w:ascii="宋体" w:hAnsi="宋体"/>
          <w:b/>
          <w:sz w:val="48"/>
          <w:szCs w:val="48"/>
        </w:rPr>
        <w:t xml:space="preserve">    </w:t>
      </w:r>
      <w:r>
        <w:rPr>
          <w:rFonts w:hint="eastAsia" w:ascii="宋体" w:hAnsi="宋体"/>
          <w:b/>
          <w:sz w:val="48"/>
          <w:szCs w:val="48"/>
        </w:rPr>
        <w:t>录</w:t>
      </w:r>
    </w:p>
    <w:p w14:paraId="3CCD3C80">
      <w:pPr>
        <w:adjustRightInd w:val="0"/>
        <w:snapToGrid w:val="0"/>
        <w:spacing w:line="360" w:lineRule="auto"/>
        <w:jc w:val="center"/>
        <w:rPr>
          <w:rFonts w:ascii="宋体" w:hAnsi="宋体"/>
          <w:b/>
          <w:sz w:val="50"/>
          <w:szCs w:val="20"/>
        </w:rPr>
      </w:pPr>
    </w:p>
    <w:p w14:paraId="46D15588">
      <w:pPr>
        <w:adjustRightInd w:val="0"/>
        <w:snapToGrid w:val="0"/>
        <w:spacing w:line="840" w:lineRule="exact"/>
        <w:ind w:firstLine="2339" w:firstLineChars="728"/>
        <w:rPr>
          <w:rFonts w:hint="eastAsia" w:ascii="宋体" w:hAnsi="宋体" w:eastAsia="宋体"/>
          <w:b/>
          <w:sz w:val="32"/>
          <w:szCs w:val="20"/>
          <w:lang w:eastAsia="zh-CN"/>
        </w:rPr>
      </w:pPr>
      <w:r>
        <w:rPr>
          <w:rFonts w:hint="eastAsia" w:ascii="宋体" w:hAnsi="宋体"/>
          <w:b/>
          <w:sz w:val="32"/>
          <w:szCs w:val="20"/>
        </w:rPr>
        <w:t>第一章</w:t>
      </w:r>
      <w:r>
        <w:rPr>
          <w:rFonts w:ascii="宋体" w:hAnsi="宋体"/>
          <w:b/>
          <w:sz w:val="32"/>
          <w:szCs w:val="20"/>
        </w:rPr>
        <w:t xml:space="preserve">  </w:t>
      </w:r>
      <w:r>
        <w:rPr>
          <w:rFonts w:hint="eastAsia" w:ascii="宋体" w:hAnsi="宋体"/>
          <w:b/>
          <w:sz w:val="32"/>
          <w:szCs w:val="20"/>
        </w:rPr>
        <w:t>磋商</w:t>
      </w:r>
      <w:r>
        <w:rPr>
          <w:rFonts w:hint="eastAsia" w:ascii="宋体" w:hAnsi="宋体"/>
          <w:b/>
          <w:sz w:val="32"/>
          <w:szCs w:val="20"/>
          <w:lang w:val="en-US" w:eastAsia="zh-CN"/>
        </w:rPr>
        <w:t>公告</w:t>
      </w:r>
    </w:p>
    <w:p w14:paraId="3848F3C2">
      <w:pPr>
        <w:adjustRightInd w:val="0"/>
        <w:snapToGrid w:val="0"/>
        <w:spacing w:line="840" w:lineRule="exact"/>
        <w:ind w:firstLine="2339" w:firstLineChars="728"/>
        <w:rPr>
          <w:rFonts w:ascii="宋体" w:hAnsi="宋体"/>
          <w:b/>
          <w:sz w:val="32"/>
          <w:szCs w:val="20"/>
        </w:rPr>
      </w:pPr>
      <w:r>
        <w:rPr>
          <w:rFonts w:hint="eastAsia" w:ascii="宋体" w:hAnsi="宋体"/>
          <w:b/>
          <w:sz w:val="32"/>
          <w:szCs w:val="20"/>
        </w:rPr>
        <w:t>第二章</w:t>
      </w:r>
      <w:r>
        <w:rPr>
          <w:rFonts w:ascii="宋体" w:hAnsi="宋体"/>
          <w:b/>
          <w:sz w:val="32"/>
          <w:szCs w:val="20"/>
        </w:rPr>
        <w:t xml:space="preserve">  </w:t>
      </w:r>
      <w:r>
        <w:rPr>
          <w:rFonts w:hint="eastAsia" w:ascii="宋体" w:hAnsi="宋体"/>
          <w:b/>
          <w:sz w:val="32"/>
          <w:szCs w:val="20"/>
        </w:rPr>
        <w:t>磋商须知</w:t>
      </w:r>
    </w:p>
    <w:p w14:paraId="21D6A3DA">
      <w:pPr>
        <w:adjustRightInd w:val="0"/>
        <w:snapToGrid w:val="0"/>
        <w:spacing w:line="840" w:lineRule="exact"/>
        <w:ind w:firstLine="2339" w:firstLineChars="728"/>
        <w:rPr>
          <w:rFonts w:ascii="宋体" w:hAnsi="宋体"/>
          <w:b/>
          <w:sz w:val="32"/>
          <w:szCs w:val="20"/>
        </w:rPr>
      </w:pPr>
      <w:r>
        <w:rPr>
          <w:rFonts w:hint="eastAsia" w:ascii="宋体" w:hAnsi="宋体"/>
          <w:b/>
          <w:sz w:val="32"/>
          <w:szCs w:val="20"/>
        </w:rPr>
        <w:t>第三章</w:t>
      </w:r>
      <w:r>
        <w:rPr>
          <w:rFonts w:ascii="宋体" w:hAnsi="宋体"/>
          <w:b/>
          <w:sz w:val="32"/>
          <w:szCs w:val="20"/>
        </w:rPr>
        <w:t xml:space="preserve">  </w:t>
      </w:r>
      <w:r>
        <w:rPr>
          <w:rFonts w:hint="eastAsia" w:ascii="宋体" w:hAnsi="宋体"/>
          <w:b/>
          <w:sz w:val="32"/>
          <w:szCs w:val="20"/>
        </w:rPr>
        <w:t>合同主要条款</w:t>
      </w:r>
    </w:p>
    <w:p w14:paraId="6D3DD531">
      <w:pPr>
        <w:adjustRightInd w:val="0"/>
        <w:snapToGrid w:val="0"/>
        <w:spacing w:line="840" w:lineRule="exact"/>
        <w:ind w:firstLine="2339" w:firstLineChars="728"/>
        <w:rPr>
          <w:rFonts w:ascii="宋体" w:hAnsi="宋体"/>
          <w:b/>
          <w:sz w:val="32"/>
          <w:szCs w:val="20"/>
        </w:rPr>
      </w:pPr>
      <w:r>
        <w:rPr>
          <w:rFonts w:hint="eastAsia" w:ascii="宋体" w:hAnsi="宋体"/>
          <w:b/>
          <w:sz w:val="32"/>
          <w:szCs w:val="20"/>
        </w:rPr>
        <w:t>第四章</w:t>
      </w:r>
      <w:r>
        <w:rPr>
          <w:rFonts w:ascii="宋体" w:hAnsi="宋体"/>
          <w:b/>
          <w:sz w:val="32"/>
          <w:szCs w:val="20"/>
        </w:rPr>
        <w:t xml:space="preserve">  </w:t>
      </w:r>
      <w:r>
        <w:rPr>
          <w:rFonts w:hint="eastAsia" w:ascii="宋体" w:hAnsi="宋体"/>
          <w:b/>
          <w:sz w:val="32"/>
          <w:szCs w:val="20"/>
        </w:rPr>
        <w:t>采购内容及技术要求</w:t>
      </w:r>
    </w:p>
    <w:p w14:paraId="648C6BA9">
      <w:pPr>
        <w:adjustRightInd w:val="0"/>
        <w:snapToGrid w:val="0"/>
        <w:spacing w:line="840" w:lineRule="exact"/>
        <w:ind w:firstLine="2339" w:firstLineChars="728"/>
        <w:rPr>
          <w:rFonts w:hint="eastAsia" w:ascii="宋体" w:hAnsi="宋体"/>
          <w:b/>
          <w:sz w:val="32"/>
          <w:szCs w:val="20"/>
        </w:rPr>
      </w:pPr>
      <w:r>
        <w:rPr>
          <w:rFonts w:hint="eastAsia" w:ascii="宋体" w:hAnsi="宋体"/>
          <w:b/>
          <w:sz w:val="32"/>
          <w:szCs w:val="20"/>
        </w:rPr>
        <w:t>第五章</w:t>
      </w:r>
      <w:r>
        <w:rPr>
          <w:rFonts w:ascii="宋体" w:hAnsi="宋体"/>
          <w:b/>
          <w:sz w:val="32"/>
          <w:szCs w:val="20"/>
        </w:rPr>
        <w:t xml:space="preserve">  </w:t>
      </w:r>
      <w:r>
        <w:rPr>
          <w:rFonts w:hint="eastAsia" w:ascii="宋体" w:hAnsi="宋体"/>
          <w:b/>
          <w:sz w:val="32"/>
          <w:szCs w:val="20"/>
        </w:rPr>
        <w:t>磋商响应文件基本格式</w:t>
      </w:r>
    </w:p>
    <w:p w14:paraId="2C37034A">
      <w:pPr>
        <w:adjustRightInd w:val="0"/>
        <w:snapToGrid w:val="0"/>
        <w:spacing w:line="840" w:lineRule="exact"/>
        <w:ind w:firstLine="2339" w:firstLineChars="728"/>
        <w:rPr>
          <w:rFonts w:hint="eastAsia" w:ascii="宋体" w:hAnsi="宋体"/>
          <w:b/>
          <w:sz w:val="32"/>
          <w:szCs w:val="20"/>
        </w:rPr>
      </w:pPr>
    </w:p>
    <w:p w14:paraId="19121D4B">
      <w:pPr>
        <w:adjustRightInd w:val="0"/>
        <w:snapToGrid w:val="0"/>
        <w:spacing w:line="840" w:lineRule="exact"/>
        <w:ind w:firstLine="2339" w:firstLineChars="728"/>
        <w:rPr>
          <w:rFonts w:hint="eastAsia" w:ascii="宋体" w:hAnsi="宋体"/>
          <w:b/>
          <w:sz w:val="32"/>
          <w:szCs w:val="20"/>
        </w:rPr>
      </w:pPr>
    </w:p>
    <w:p w14:paraId="1C1A4A95">
      <w:pPr>
        <w:adjustRightInd w:val="0"/>
        <w:snapToGrid w:val="0"/>
        <w:spacing w:line="840" w:lineRule="exact"/>
        <w:ind w:firstLine="2339" w:firstLineChars="728"/>
        <w:rPr>
          <w:rFonts w:hint="eastAsia" w:ascii="宋体" w:hAnsi="宋体"/>
          <w:b/>
          <w:sz w:val="32"/>
          <w:szCs w:val="20"/>
        </w:rPr>
      </w:pPr>
    </w:p>
    <w:p w14:paraId="32F85B2A">
      <w:pPr>
        <w:adjustRightInd w:val="0"/>
        <w:snapToGrid w:val="0"/>
        <w:spacing w:line="840" w:lineRule="exact"/>
        <w:ind w:firstLine="2339" w:firstLineChars="728"/>
        <w:rPr>
          <w:rFonts w:hint="eastAsia" w:ascii="宋体" w:hAnsi="宋体"/>
          <w:b/>
          <w:sz w:val="32"/>
          <w:szCs w:val="20"/>
        </w:rPr>
      </w:pPr>
    </w:p>
    <w:p w14:paraId="0716552F">
      <w:pPr>
        <w:adjustRightInd w:val="0"/>
        <w:snapToGrid w:val="0"/>
        <w:spacing w:line="840" w:lineRule="exact"/>
        <w:ind w:firstLine="2339" w:firstLineChars="728"/>
        <w:rPr>
          <w:rFonts w:hint="eastAsia" w:ascii="宋体" w:hAnsi="宋体"/>
          <w:b/>
          <w:sz w:val="32"/>
          <w:szCs w:val="20"/>
        </w:rPr>
      </w:pPr>
    </w:p>
    <w:p w14:paraId="5EACE03C">
      <w:pPr>
        <w:adjustRightInd w:val="0"/>
        <w:snapToGrid w:val="0"/>
        <w:spacing w:line="840" w:lineRule="exact"/>
        <w:ind w:firstLine="2339" w:firstLineChars="728"/>
        <w:rPr>
          <w:rFonts w:hint="eastAsia" w:ascii="宋体" w:hAnsi="宋体"/>
          <w:b/>
          <w:sz w:val="32"/>
          <w:szCs w:val="20"/>
        </w:rPr>
      </w:pPr>
    </w:p>
    <w:p w14:paraId="5615DE44">
      <w:pPr>
        <w:adjustRightInd w:val="0"/>
        <w:snapToGrid w:val="0"/>
        <w:spacing w:line="840" w:lineRule="exact"/>
        <w:ind w:firstLine="2339" w:firstLineChars="728"/>
        <w:rPr>
          <w:rFonts w:hint="eastAsia" w:ascii="宋体" w:hAnsi="宋体"/>
          <w:b/>
          <w:sz w:val="32"/>
          <w:szCs w:val="20"/>
        </w:rPr>
      </w:pPr>
    </w:p>
    <w:p w14:paraId="40E9268D">
      <w:pPr>
        <w:autoSpaceDE w:val="0"/>
        <w:autoSpaceDN w:val="0"/>
        <w:adjustRightInd w:val="0"/>
        <w:spacing w:line="240" w:lineRule="exact"/>
        <w:rPr>
          <w:rFonts w:hint="eastAsia" w:ascii="宋体" w:hAnsi="宋体"/>
          <w:b/>
          <w:sz w:val="32"/>
          <w:szCs w:val="32"/>
        </w:rPr>
      </w:pPr>
    </w:p>
    <w:p w14:paraId="7A4C62C4">
      <w:pPr>
        <w:pStyle w:val="2"/>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lang w:eastAsia="zh-CN"/>
        </w:rPr>
      </w:pPr>
      <w:r>
        <w:rPr>
          <w:rFonts w:hint="eastAsia" w:ascii="宋体" w:hAnsi="宋体"/>
        </w:rPr>
        <w:t>第一章</w:t>
      </w:r>
      <w:r>
        <w:rPr>
          <w:rFonts w:ascii="宋体" w:hAnsi="宋体"/>
        </w:rPr>
        <w:t xml:space="preserve">  </w:t>
      </w:r>
      <w:r>
        <w:rPr>
          <w:rFonts w:hint="eastAsia" w:ascii="宋体" w:hAnsi="宋体"/>
          <w:szCs w:val="20"/>
        </w:rPr>
        <w:t>磋商</w:t>
      </w:r>
      <w:r>
        <w:rPr>
          <w:rFonts w:hint="eastAsia" w:ascii="宋体" w:hAnsi="宋体"/>
          <w:lang w:val="en-US" w:eastAsia="zh-CN"/>
        </w:rPr>
        <w:t>公告</w:t>
      </w:r>
    </w:p>
    <w:p w14:paraId="1B1B5A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tabs>
          <w:tab w:val="left" w:pos="1440"/>
        </w:tabs>
        <w:kinsoku/>
        <w:overflowPunct/>
        <w:topLinePunct w:val="0"/>
        <w:autoSpaceDE/>
        <w:autoSpaceDN/>
        <w:bidi w:val="0"/>
        <w:adjustRightInd/>
        <w:snapToGrid/>
        <w:spacing w:before="150" w:beforeLines="0" w:beforeAutospacing="0" w:after="150" w:afterLines="0" w:afterAutospacing="0" w:line="320" w:lineRule="exact"/>
        <w:ind w:left="1152" w:right="0" w:hanging="1152"/>
        <w:jc w:val="left"/>
        <w:textAlignment w:val="auto"/>
        <w:outlineLvl w:val="5"/>
        <w:rPr>
          <w:rFonts w:hint="eastAsia" w:ascii="仿宋" w:hAnsi="仿宋" w:eastAsia="仿宋" w:cs="仿宋"/>
          <w:b w:val="0"/>
          <w:bCs w:val="0"/>
          <w:color w:val="auto"/>
          <w:sz w:val="28"/>
          <w:szCs w:val="28"/>
          <w:lang w:val="en-US" w:eastAsia="zh-CN" w:bidi="ar-SA"/>
        </w:rPr>
      </w:pPr>
      <w:bookmarkStart w:id="0" w:name="_Toc245176650"/>
      <w:bookmarkStart w:id="1" w:name="_Toc175032420"/>
      <w:bookmarkStart w:id="2" w:name="_Toc167590758"/>
      <w:bookmarkStart w:id="3" w:name="_Toc245657538"/>
      <w:bookmarkStart w:id="4" w:name="_Toc207897901"/>
      <w:bookmarkStart w:id="5" w:name="_Toc167591313"/>
      <w:bookmarkStart w:id="6" w:name="_Toc173549961"/>
      <w:bookmarkStart w:id="7" w:name="_Toc169838515"/>
      <w:bookmarkStart w:id="8" w:name="_Toc167591026"/>
      <w:bookmarkStart w:id="9" w:name="_Toc154482462"/>
      <w:bookmarkStart w:id="10" w:name="_Toc167591475"/>
      <w:bookmarkStart w:id="11" w:name="_Toc169846856"/>
      <w:bookmarkStart w:id="12" w:name="_Toc167591127"/>
      <w:bookmarkStart w:id="13" w:name="_Toc175033575"/>
      <w:bookmarkStart w:id="14" w:name="_Toc245658519"/>
      <w:bookmarkStart w:id="15" w:name="_Toc244623576"/>
      <w:bookmarkStart w:id="16" w:name="_Toc167849343"/>
      <w:bookmarkStart w:id="17" w:name="_Toc208337149"/>
      <w:bookmarkStart w:id="18" w:name="_Toc170980535"/>
      <w:bookmarkStart w:id="19" w:name="_Toc169846759"/>
      <w:bookmarkStart w:id="20" w:name="_Toc170980437"/>
      <w:bookmarkStart w:id="21" w:name="_Toc260242592"/>
      <w:bookmarkStart w:id="22" w:name="_Toc201650492"/>
      <w:r>
        <w:rPr>
          <w:rFonts w:hint="eastAsia" w:ascii="仿宋" w:hAnsi="仿宋" w:eastAsia="仿宋" w:cs="仿宋"/>
          <w:b/>
          <w:bCs/>
          <w:i w:val="0"/>
          <w:iCs w:val="0"/>
          <w:caps w:val="0"/>
          <w:color w:val="auto"/>
          <w:spacing w:val="0"/>
          <w:kern w:val="2"/>
          <w:sz w:val="28"/>
          <w:szCs w:val="28"/>
          <w:shd w:val="clear" w:color="auto" w:fill="FFFFFF"/>
          <w:lang w:val="en-US" w:eastAsia="zh-CN" w:bidi="ar-SA"/>
        </w:rPr>
        <w:t>项目概况</w:t>
      </w:r>
    </w:p>
    <w:p w14:paraId="5EF164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150" w:beforeAutospacing="0" w:after="0" w:afterAutospacing="0" w:line="320" w:lineRule="exact"/>
        <w:ind w:right="0" w:firstLine="560" w:firstLineChars="200"/>
        <w:jc w:val="left"/>
        <w:textAlignment w:val="auto"/>
        <w:outlineLvl w:val="3"/>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pP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汉滨区第三人民医院CT维保项目（二次）的潜在供应商应在安康市公共资源交易中心电子交易平台获取采购文件，并于2025年10月24日16时00分（北京时间）前提交响应文件。</w:t>
      </w:r>
    </w:p>
    <w:p w14:paraId="466BDD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150" w:beforeAutospacing="0" w:after="0" w:afterAutospacing="0" w:line="320" w:lineRule="exact"/>
        <w:ind w:right="0"/>
        <w:jc w:val="left"/>
        <w:textAlignment w:val="auto"/>
        <w:outlineLvl w:val="3"/>
        <w:rPr>
          <w:rFonts w:hint="eastAsia" w:ascii="仿宋" w:hAnsi="仿宋" w:eastAsia="仿宋" w:cs="仿宋"/>
          <w:b w:val="0"/>
          <w:bCs w:val="0"/>
          <w:i w:val="0"/>
          <w:iCs w:val="0"/>
          <w:caps w:val="0"/>
          <w:color w:val="auto"/>
          <w:spacing w:val="0"/>
          <w:kern w:val="2"/>
          <w:sz w:val="28"/>
          <w:szCs w:val="28"/>
          <w:highlight w:val="none"/>
          <w:lang w:val="en-US" w:eastAsia="zh-CN" w:bidi="ar-SA"/>
        </w:rPr>
      </w:pPr>
      <w:r>
        <w:rPr>
          <w:rFonts w:hint="eastAsia" w:ascii="仿宋" w:hAnsi="仿宋" w:eastAsia="仿宋" w:cs="仿宋"/>
          <w:b/>
          <w:bCs/>
          <w:i w:val="0"/>
          <w:iCs w:val="0"/>
          <w:caps w:val="0"/>
          <w:color w:val="auto"/>
          <w:spacing w:val="0"/>
          <w:kern w:val="2"/>
          <w:sz w:val="28"/>
          <w:szCs w:val="28"/>
          <w:highlight w:val="none"/>
          <w:shd w:val="clear" w:color="auto" w:fill="FFFFFF"/>
          <w:lang w:val="en-US" w:eastAsia="zh-CN" w:bidi="ar-SA"/>
        </w:rPr>
        <w:t>一、项目基本情况</w:t>
      </w:r>
    </w:p>
    <w:p w14:paraId="46BAFB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项目编号：SXSD2025-AK-102.1B1</w:t>
      </w:r>
    </w:p>
    <w:p w14:paraId="1A9BBB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项目名称：</w:t>
      </w: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汉滨区第三人民医院CT维保项目（二次）</w:t>
      </w:r>
    </w:p>
    <w:p w14:paraId="4D0C02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采购方式：竞争性磋商</w:t>
      </w:r>
    </w:p>
    <w:p w14:paraId="3B5F53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预算金额：1,300,000.00元</w:t>
      </w:r>
    </w:p>
    <w:p w14:paraId="7F0EAF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采购需求：</w:t>
      </w:r>
    </w:p>
    <w:p w14:paraId="19406A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合同包1(汉滨区第三人民医院CT维保项目（二次）):</w:t>
      </w:r>
    </w:p>
    <w:p w14:paraId="72D561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合同包预算金额：1,300,000.00元</w:t>
      </w:r>
    </w:p>
    <w:p w14:paraId="7F0E2F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合同包最高限价：1,300,000.00元</w:t>
      </w:r>
    </w:p>
    <w:tbl>
      <w:tblPr>
        <w:tblStyle w:val="32"/>
        <w:tblW w:w="8864" w:type="dxa"/>
        <w:tblInd w:w="28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38"/>
        <w:gridCol w:w="1241"/>
        <w:gridCol w:w="1950"/>
        <w:gridCol w:w="1118"/>
        <w:gridCol w:w="1391"/>
        <w:gridCol w:w="1178"/>
        <w:gridCol w:w="1248"/>
      </w:tblGrid>
      <w:tr w14:paraId="0DBA28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73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1ACC3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2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C9F523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9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5BD33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11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930BC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数量</w:t>
            </w:r>
          </w:p>
          <w:p w14:paraId="0C6C6F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（单位）</w:t>
            </w:r>
          </w:p>
        </w:tc>
        <w:tc>
          <w:tcPr>
            <w:tcW w:w="139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A65E3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11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9D5D49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12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22BC47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14:paraId="2A2159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3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092F7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12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7476E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综合医院服务</w:t>
            </w:r>
          </w:p>
        </w:tc>
        <w:tc>
          <w:tcPr>
            <w:tcW w:w="19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72F1F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汉滨区第三人民医院CT维保项目（二次）</w:t>
            </w:r>
          </w:p>
        </w:tc>
        <w:tc>
          <w:tcPr>
            <w:tcW w:w="11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5CD69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1(项)</w:t>
            </w:r>
          </w:p>
        </w:tc>
        <w:tc>
          <w:tcPr>
            <w:tcW w:w="139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5EB5A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11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4E37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1,300,000.00</w:t>
            </w:r>
          </w:p>
        </w:tc>
        <w:tc>
          <w:tcPr>
            <w:tcW w:w="12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35760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1,300,000.00</w:t>
            </w:r>
          </w:p>
        </w:tc>
      </w:tr>
    </w:tbl>
    <w:p w14:paraId="7D4C4B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630"/>
        <w:jc w:val="both"/>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本合同包不接受联合体投标；</w:t>
      </w:r>
    </w:p>
    <w:p w14:paraId="5A68EA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630"/>
        <w:jc w:val="both"/>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合同履行期限：自签订合同之日起3年。</w:t>
      </w:r>
    </w:p>
    <w:p w14:paraId="5A1EA6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150" w:beforeAutospacing="0" w:after="0" w:afterAutospacing="0" w:line="320" w:lineRule="exact"/>
        <w:ind w:left="0" w:right="0" w:firstLine="0"/>
        <w:jc w:val="left"/>
        <w:textAlignment w:val="auto"/>
        <w:outlineLvl w:val="3"/>
        <w:rPr>
          <w:rFonts w:hint="eastAsia" w:ascii="仿宋" w:hAnsi="仿宋" w:eastAsia="仿宋" w:cs="仿宋"/>
          <w:b w:val="0"/>
          <w:bCs w:val="0"/>
          <w:i w:val="0"/>
          <w:iCs w:val="0"/>
          <w:caps w:val="0"/>
          <w:color w:val="auto"/>
          <w:spacing w:val="0"/>
          <w:kern w:val="2"/>
          <w:sz w:val="28"/>
          <w:szCs w:val="28"/>
          <w:highlight w:val="none"/>
          <w:lang w:val="en-US" w:eastAsia="zh-CN" w:bidi="ar-SA"/>
        </w:rPr>
      </w:pPr>
      <w:r>
        <w:rPr>
          <w:rFonts w:hint="eastAsia" w:ascii="仿宋" w:hAnsi="仿宋" w:eastAsia="仿宋" w:cs="仿宋"/>
          <w:b/>
          <w:bCs/>
          <w:i w:val="0"/>
          <w:iCs w:val="0"/>
          <w:caps w:val="0"/>
          <w:color w:val="auto"/>
          <w:spacing w:val="0"/>
          <w:kern w:val="2"/>
          <w:sz w:val="28"/>
          <w:szCs w:val="28"/>
          <w:highlight w:val="none"/>
          <w:shd w:val="clear" w:color="auto" w:fill="FFFFFF"/>
          <w:lang w:val="en-US" w:eastAsia="zh-CN" w:bidi="ar-SA"/>
        </w:rPr>
        <w:t>二、申请人的资格要求：</w:t>
      </w:r>
    </w:p>
    <w:p w14:paraId="632214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1.满足《中华人民共和国政府采购法》第二十二条规定;</w:t>
      </w:r>
    </w:p>
    <w:p w14:paraId="4665F8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2.落实政府采购政策需满足的资格要求：</w:t>
      </w:r>
    </w:p>
    <w:p w14:paraId="7791F6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合同包1(汉滨区第三人民医院CT维保项目（二次）)落实政府采购政策需满足的资格要求如下:</w:t>
      </w:r>
    </w:p>
    <w:p w14:paraId="3C8BAD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（1）、《国务院办公厅关于建立政府强制采购节能产品制度的通知》（国办发〔2007〕51号）；</w:t>
      </w:r>
    </w:p>
    <w:p w14:paraId="5DE436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（2）、《财政部 司法部关于政府采购支持监狱企业发展有关问题的通知》（财库〔2014〕68号）；</w:t>
      </w:r>
    </w:p>
    <w:p w14:paraId="036FD4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（3）、《三部门联合发布关于促进残疾人就业政府采购政策的通知》（财库〔2017〕141号）；</w:t>
      </w:r>
    </w:p>
    <w:p w14:paraId="5ADB56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（4）、《财政部发展改革委生态环境部市场监管总局关于调整优化节能产品、环境标志产品政府采购执行机制的通知》（财库〔2019〕9号）；</w:t>
      </w:r>
    </w:p>
    <w:p w14:paraId="1019A3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（5）、《政府采购促进中小企业发展管理办法》（财库〔2020〕46号）；</w:t>
      </w:r>
    </w:p>
    <w:p w14:paraId="34F042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（6）、陕西省财政厅关于印发《陕西省中小企业政府采购信用融资办法》（陕财办采〔2018〕23号）；</w:t>
      </w:r>
    </w:p>
    <w:p w14:paraId="326B24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（7）、《关于运用政府采购政策支持乡村产业振兴的通知》（财库〔2021〕19 号）；</w:t>
      </w:r>
    </w:p>
    <w:p w14:paraId="5E5660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（8）、《陕西省财政厅关于加快推进我省中小企业政府采购信用融资工作的通知》（陕财办采〔2020〕15号）；</w:t>
      </w:r>
    </w:p>
    <w:p w14:paraId="66BE25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（9）、《关于进一步加大政府采购支持中小企业力度的通知》（财库〔2022〕19号）。</w:t>
      </w:r>
    </w:p>
    <w:p w14:paraId="62FEFF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3.本项目的特定资格要求：</w:t>
      </w:r>
    </w:p>
    <w:p w14:paraId="4E9230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合同包1(汉滨区第三人民医院CT维保项目（二次）)特定资格要求如下:</w:t>
      </w:r>
    </w:p>
    <w:p w14:paraId="68EEC7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 xml:space="preserve">1.合法注册的法人或其他组织，并出具合法有效的营业执照、组织机构代码证、税务登记证（或统一社会信用代码的营业执照）； </w:t>
      </w:r>
    </w:p>
    <w:p w14:paraId="1C597D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 xml:space="preserve">2.法定代表人或负责人授权书（附法定代表人或负责人身份证复印件）及被授权人身份证（法定代表人或负责人直接参加投标只须提供法定代表人或负责人身份证）； </w:t>
      </w:r>
    </w:p>
    <w:p w14:paraId="6FB168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3.信用记录：提供《供应商信用记录书面声明函》（按格式填写，提供原件）。经查，投标人未被列入“信用中国”网站记录的“失信被执行人”或“税收违法黑名单”名单；不处于“中国政府采购网”记录的“政府采购严重违法失信行为记录名单 ”中的禁止参加政府采购活动期间；</w:t>
      </w:r>
    </w:p>
    <w:p w14:paraId="59AB1C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 xml:space="preserve">4.财务状况报告：提供2024年度财务审计报告（成立时间至提交投标文件截止时间不足一年的可提供成立后任意时段的资产负债表），或其开标前半年内基本存款账户开户银行出具的资信证明及基本存款账户开户许可证； </w:t>
      </w:r>
    </w:p>
    <w:p w14:paraId="6EE7CB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5.税收缴纳证明：自2025年01月01日以来已缴纳的至少一个月的缴税凭证。依法免税的供应商应提供相关文件证明；</w:t>
      </w:r>
    </w:p>
    <w:p w14:paraId="68493E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6.社会保障资金缴纳证明：提供2025年01月01日以来至少一个月的社会保障资金缴存单据或社保机构开具的社会保险参保缴费情况证明；</w:t>
      </w:r>
    </w:p>
    <w:p w14:paraId="37D596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7.投标人为经销商的应具有医疗器械经营许可证或第二类医疗器械经营备案凭证（维保产品须在其经营范围内）；投标人为制造厂家应具有医疗器械经营许可证或第二类医疗器械经营备案凭证（维保产品须在其经营范围内），并具有医疗器械生产许可证（维保产品须在其生产范围内）；</w:t>
      </w:r>
    </w:p>
    <w:p w14:paraId="5B3EEA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8.本项目为专门面向中小企业的项目，参与本项目投标的供应商须为中小企业；</w:t>
      </w:r>
    </w:p>
    <w:p w14:paraId="3AC1B0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仿宋" w:hAnsi="仿宋" w:eastAsia="仿宋" w:cs="仿宋"/>
          <w:b w:val="0"/>
          <w:bCs w:val="0"/>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9.本项目不接受联合体投标，需出具非联合体投标声明。</w:t>
      </w:r>
    </w:p>
    <w:p w14:paraId="538251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150" w:beforeAutospacing="0" w:after="0" w:afterAutospacing="0" w:line="320" w:lineRule="exact"/>
        <w:ind w:left="0" w:right="0" w:firstLine="0"/>
        <w:jc w:val="left"/>
        <w:textAlignment w:val="auto"/>
        <w:outlineLvl w:val="3"/>
        <w:rPr>
          <w:rFonts w:hint="eastAsia" w:ascii="仿宋" w:hAnsi="仿宋" w:eastAsia="仿宋" w:cs="仿宋"/>
          <w:b w:val="0"/>
          <w:bCs w:val="0"/>
          <w:i w:val="0"/>
          <w:iCs w:val="0"/>
          <w:caps w:val="0"/>
          <w:color w:val="auto"/>
          <w:spacing w:val="0"/>
          <w:kern w:val="2"/>
          <w:sz w:val="28"/>
          <w:szCs w:val="28"/>
          <w:highlight w:val="none"/>
          <w:lang w:val="en-US" w:eastAsia="zh-CN" w:bidi="ar-SA"/>
        </w:rPr>
      </w:pPr>
      <w:r>
        <w:rPr>
          <w:rFonts w:hint="eastAsia" w:ascii="仿宋" w:hAnsi="仿宋" w:eastAsia="仿宋" w:cs="仿宋"/>
          <w:b/>
          <w:bCs/>
          <w:i w:val="0"/>
          <w:iCs w:val="0"/>
          <w:caps w:val="0"/>
          <w:color w:val="auto"/>
          <w:spacing w:val="0"/>
          <w:kern w:val="2"/>
          <w:sz w:val="28"/>
          <w:szCs w:val="28"/>
          <w:highlight w:val="none"/>
          <w:shd w:val="clear" w:color="auto" w:fill="FFFFFF"/>
          <w:lang w:val="en-US" w:eastAsia="zh-CN" w:bidi="ar-SA"/>
        </w:rPr>
        <w:t>三、获取采购文件</w:t>
      </w:r>
    </w:p>
    <w:p w14:paraId="069A9D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时间：2025年10月14日至2025年10月20日，每天上午09:00:00至12:00:00 ，下午14:00:00至17:00:00 （北京时间）</w:t>
      </w:r>
    </w:p>
    <w:p w14:paraId="6F6C9E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途径：安康市公共资源交易中心电子交易平台</w:t>
      </w:r>
    </w:p>
    <w:p w14:paraId="3310C8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方式：在线获取</w:t>
      </w:r>
    </w:p>
    <w:p w14:paraId="6E7AC0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售价：免费获取</w:t>
      </w:r>
    </w:p>
    <w:p w14:paraId="4B3E06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150" w:beforeAutospacing="0" w:after="0" w:afterAutospacing="0" w:line="320" w:lineRule="exact"/>
        <w:ind w:left="0" w:right="0" w:firstLine="0"/>
        <w:jc w:val="left"/>
        <w:textAlignment w:val="auto"/>
        <w:outlineLvl w:val="3"/>
        <w:rPr>
          <w:rFonts w:hint="eastAsia" w:ascii="仿宋" w:hAnsi="仿宋" w:eastAsia="仿宋" w:cs="仿宋"/>
          <w:b w:val="0"/>
          <w:bCs w:val="0"/>
          <w:i w:val="0"/>
          <w:iCs w:val="0"/>
          <w:caps w:val="0"/>
          <w:color w:val="auto"/>
          <w:spacing w:val="0"/>
          <w:kern w:val="2"/>
          <w:sz w:val="28"/>
          <w:szCs w:val="28"/>
          <w:highlight w:val="none"/>
          <w:lang w:val="en-US" w:eastAsia="zh-CN" w:bidi="ar-SA"/>
        </w:rPr>
      </w:pPr>
      <w:r>
        <w:rPr>
          <w:rFonts w:hint="eastAsia" w:ascii="仿宋" w:hAnsi="仿宋" w:eastAsia="仿宋" w:cs="仿宋"/>
          <w:b/>
          <w:bCs/>
          <w:i w:val="0"/>
          <w:iCs w:val="0"/>
          <w:caps w:val="0"/>
          <w:color w:val="auto"/>
          <w:spacing w:val="0"/>
          <w:kern w:val="2"/>
          <w:sz w:val="28"/>
          <w:szCs w:val="28"/>
          <w:highlight w:val="none"/>
          <w:shd w:val="clear" w:color="auto" w:fill="FFFFFF"/>
          <w:lang w:val="en-US" w:eastAsia="zh-CN" w:bidi="ar-SA"/>
        </w:rPr>
        <w:t>四、响应文件提交</w:t>
      </w:r>
    </w:p>
    <w:p w14:paraId="2F866C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截止时间：2025年10月24日16时00分00秒 （北京时间）</w:t>
      </w:r>
    </w:p>
    <w:p w14:paraId="1579D2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地点：安康市公共资源交易中心电子交易平台</w:t>
      </w:r>
    </w:p>
    <w:p w14:paraId="63214B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150" w:beforeAutospacing="0" w:after="0" w:afterAutospacing="0" w:line="320" w:lineRule="exact"/>
        <w:ind w:left="0" w:right="0" w:firstLine="0"/>
        <w:jc w:val="left"/>
        <w:textAlignment w:val="auto"/>
        <w:outlineLvl w:val="3"/>
        <w:rPr>
          <w:rFonts w:hint="eastAsia" w:ascii="仿宋" w:hAnsi="仿宋" w:eastAsia="仿宋" w:cs="仿宋"/>
          <w:b w:val="0"/>
          <w:bCs w:val="0"/>
          <w:i w:val="0"/>
          <w:iCs w:val="0"/>
          <w:caps w:val="0"/>
          <w:color w:val="auto"/>
          <w:spacing w:val="0"/>
          <w:kern w:val="2"/>
          <w:sz w:val="28"/>
          <w:szCs w:val="28"/>
          <w:highlight w:val="none"/>
          <w:lang w:val="en-US" w:eastAsia="zh-CN" w:bidi="ar-SA"/>
        </w:rPr>
      </w:pPr>
      <w:r>
        <w:rPr>
          <w:rFonts w:hint="eastAsia" w:ascii="仿宋" w:hAnsi="仿宋" w:eastAsia="仿宋" w:cs="仿宋"/>
          <w:b/>
          <w:bCs/>
          <w:i w:val="0"/>
          <w:iCs w:val="0"/>
          <w:caps w:val="0"/>
          <w:color w:val="auto"/>
          <w:spacing w:val="0"/>
          <w:kern w:val="2"/>
          <w:sz w:val="28"/>
          <w:szCs w:val="28"/>
          <w:highlight w:val="none"/>
          <w:shd w:val="clear" w:color="auto" w:fill="FFFFFF"/>
          <w:lang w:val="en-US" w:eastAsia="zh-CN" w:bidi="ar-SA"/>
        </w:rPr>
        <w:t>五、开启</w:t>
      </w:r>
    </w:p>
    <w:p w14:paraId="4AA19B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时间：2025年10月24日16时00分00秒 （北京时间）</w:t>
      </w:r>
    </w:p>
    <w:p w14:paraId="396141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default" w:ascii="仿宋" w:hAnsi="仿宋" w:eastAsia="仿宋" w:cs="仿宋"/>
          <w:i w:val="0"/>
          <w:iCs w:val="0"/>
          <w:caps w:val="0"/>
          <w:color w:val="auto"/>
          <w:spacing w:val="0"/>
          <w:kern w:val="0"/>
          <w:sz w:val="28"/>
          <w:szCs w:val="28"/>
          <w:highlight w:val="none"/>
          <w:u w:val="singl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地点：安康市公共资源交易中心303</w:t>
      </w:r>
      <w:r>
        <w:rPr>
          <w:rFonts w:hint="eastAsia" w:ascii="仿宋" w:hAnsi="仿宋" w:eastAsia="仿宋" w:cs="仿宋"/>
          <w:i w:val="0"/>
          <w:iCs w:val="0"/>
          <w:caps w:val="0"/>
          <w:color w:val="auto"/>
          <w:spacing w:val="0"/>
          <w:kern w:val="0"/>
          <w:sz w:val="28"/>
          <w:szCs w:val="28"/>
          <w:highlight w:val="none"/>
          <w:u w:val="none"/>
          <w:shd w:val="clear" w:color="auto" w:fill="FFFFFF"/>
          <w:lang w:val="en-US" w:eastAsia="zh-CN" w:bidi="ar"/>
        </w:rPr>
        <w:t>开标室（安康市不见面开标大厅）</w:t>
      </w:r>
    </w:p>
    <w:p w14:paraId="64B023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150" w:beforeAutospacing="0" w:after="0" w:afterAutospacing="0" w:line="320" w:lineRule="exact"/>
        <w:ind w:left="0" w:right="0" w:firstLine="0"/>
        <w:jc w:val="left"/>
        <w:textAlignment w:val="auto"/>
        <w:outlineLvl w:val="3"/>
        <w:rPr>
          <w:rFonts w:hint="eastAsia" w:ascii="仿宋" w:hAnsi="仿宋" w:eastAsia="仿宋" w:cs="仿宋"/>
          <w:b w:val="0"/>
          <w:bCs w:val="0"/>
          <w:i w:val="0"/>
          <w:iCs w:val="0"/>
          <w:caps w:val="0"/>
          <w:color w:val="auto"/>
          <w:spacing w:val="0"/>
          <w:kern w:val="2"/>
          <w:sz w:val="28"/>
          <w:szCs w:val="28"/>
          <w:highlight w:val="none"/>
          <w:lang w:val="en-US" w:eastAsia="zh-CN" w:bidi="ar-SA"/>
        </w:rPr>
      </w:pPr>
      <w:r>
        <w:rPr>
          <w:rFonts w:hint="eastAsia" w:ascii="仿宋" w:hAnsi="仿宋" w:eastAsia="仿宋" w:cs="仿宋"/>
          <w:b/>
          <w:bCs/>
          <w:i w:val="0"/>
          <w:iCs w:val="0"/>
          <w:caps w:val="0"/>
          <w:color w:val="auto"/>
          <w:spacing w:val="0"/>
          <w:kern w:val="2"/>
          <w:sz w:val="28"/>
          <w:szCs w:val="28"/>
          <w:highlight w:val="none"/>
          <w:shd w:val="clear" w:color="auto" w:fill="FFFFFF"/>
          <w:lang w:val="en-US" w:eastAsia="zh-CN" w:bidi="ar-SA"/>
        </w:rPr>
        <w:t>六、公告期限</w:t>
      </w:r>
    </w:p>
    <w:p w14:paraId="73100A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自本公告发布之日起3个工作日。</w:t>
      </w:r>
    </w:p>
    <w:p w14:paraId="7B05FA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150" w:beforeAutospacing="0" w:after="0" w:afterAutospacing="0" w:line="320" w:lineRule="exact"/>
        <w:ind w:left="0" w:right="0" w:firstLine="0"/>
        <w:jc w:val="left"/>
        <w:textAlignment w:val="auto"/>
        <w:outlineLvl w:val="3"/>
        <w:rPr>
          <w:rFonts w:hint="eastAsia" w:ascii="仿宋" w:hAnsi="仿宋" w:eastAsia="仿宋" w:cs="仿宋"/>
          <w:b w:val="0"/>
          <w:bCs w:val="0"/>
          <w:i w:val="0"/>
          <w:iCs w:val="0"/>
          <w:caps w:val="0"/>
          <w:color w:val="auto"/>
          <w:spacing w:val="0"/>
          <w:kern w:val="2"/>
          <w:sz w:val="28"/>
          <w:szCs w:val="28"/>
          <w:highlight w:val="none"/>
          <w:lang w:val="en-US" w:eastAsia="zh-CN" w:bidi="ar-SA"/>
        </w:rPr>
      </w:pPr>
      <w:r>
        <w:rPr>
          <w:rFonts w:hint="eastAsia" w:ascii="仿宋" w:hAnsi="仿宋" w:eastAsia="仿宋" w:cs="仿宋"/>
          <w:b/>
          <w:bCs/>
          <w:i w:val="0"/>
          <w:iCs w:val="0"/>
          <w:caps w:val="0"/>
          <w:color w:val="auto"/>
          <w:spacing w:val="0"/>
          <w:kern w:val="2"/>
          <w:sz w:val="28"/>
          <w:szCs w:val="28"/>
          <w:highlight w:val="none"/>
          <w:shd w:val="clear" w:color="auto" w:fill="FFFFFF"/>
          <w:lang w:val="en-US" w:eastAsia="zh-CN" w:bidi="ar-SA"/>
        </w:rPr>
        <w:t>七、其他补充事宜</w:t>
      </w:r>
    </w:p>
    <w:p w14:paraId="273B04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2"/>
        <w:jc w:val="both"/>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1）投标供应商使用捆绑陕西省公共资源交易平台的CA锁登录电子交易平台，通过政府采购系统企业端进入，点击“我要投标”并完善相关投标信息；（2）请在文件发售时间以内将加盖原色鲜章的单位介绍信或者授权委托书（备注经办人联系电话及电子邮箱）、报名成功网页截图、中小企业声明函、营业执照复印件和报名人身份证复印件扫描成PDF文件，发送至采购代理机构邮箱(786938596@qq.com)，并及时联系采购代理机构检查投标资料，否则投标无效，确认完毕后方可下载磋商文件；（3）未完成网上投标成功的或未向采购代理公司确认的，视为投标登记失败；（4）本项目采用电子化投标方式，相关操作流程详见全国公共资源交易平台（陕西省）网站[服务指南-下载专区]中的《陕西省公共资源交易中心政府采购项目投标指南》；（5）电子投标文件技术支持：4009280095、4009980000；（6）未及时下载磋商文件或未经采购代理公司确认的将会影响后续开评标活动。如未进行线上操作，导致无法参与投标的，责任自负；（7）本项目采用电子化投标及远程不见面开标方式。投标人须使用数字认证证书对电子投标文件进行签章、加密、递交及开标时解密等相关招投标事宜。开标前，供应商需登录网络开标大厅，登 录 网 址http://219.145.206.209/BidOpeningHall/bidopeninghallaction/hall/login。（遇到问题及时联系客服 400928009）开标时，按照工作人员要求进行远程解密，如因供应商自身原因造成无法解密投标文件，按无效投标对待。</w:t>
      </w:r>
    </w:p>
    <w:p w14:paraId="3A6D2B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150" w:beforeAutospacing="0" w:after="0" w:afterAutospacing="0" w:line="320" w:lineRule="exact"/>
        <w:ind w:left="0" w:right="0" w:firstLine="0"/>
        <w:jc w:val="left"/>
        <w:textAlignment w:val="auto"/>
        <w:outlineLvl w:val="3"/>
        <w:rPr>
          <w:rFonts w:hint="eastAsia" w:ascii="仿宋" w:hAnsi="仿宋" w:eastAsia="仿宋" w:cs="仿宋"/>
          <w:b w:val="0"/>
          <w:bCs w:val="0"/>
          <w:i w:val="0"/>
          <w:iCs w:val="0"/>
          <w:caps w:val="0"/>
          <w:color w:val="auto"/>
          <w:spacing w:val="0"/>
          <w:kern w:val="2"/>
          <w:sz w:val="28"/>
          <w:szCs w:val="28"/>
          <w:highlight w:val="none"/>
          <w:lang w:val="en-US" w:eastAsia="zh-CN" w:bidi="ar-SA"/>
        </w:rPr>
      </w:pPr>
      <w:r>
        <w:rPr>
          <w:rFonts w:hint="eastAsia" w:ascii="仿宋" w:hAnsi="仿宋" w:eastAsia="仿宋" w:cs="仿宋"/>
          <w:b/>
          <w:bCs/>
          <w:i w:val="0"/>
          <w:iCs w:val="0"/>
          <w:caps w:val="0"/>
          <w:color w:val="auto"/>
          <w:spacing w:val="0"/>
          <w:kern w:val="2"/>
          <w:sz w:val="28"/>
          <w:szCs w:val="28"/>
          <w:highlight w:val="none"/>
          <w:shd w:val="clear" w:color="auto" w:fill="FFFFFF"/>
          <w:lang w:val="en-US" w:eastAsia="zh-CN" w:bidi="ar-SA"/>
        </w:rPr>
        <w:t>八、对本次招标提出询问，请按以下方式联系。</w:t>
      </w:r>
    </w:p>
    <w:p w14:paraId="7F0147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2"/>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1.名称：汉滨区第三人民医院</w:t>
      </w:r>
    </w:p>
    <w:p w14:paraId="04D60F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2"/>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地址：汉滨区五里镇五里村二组</w:t>
      </w:r>
    </w:p>
    <w:p w14:paraId="1C9E4C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2"/>
        <w:jc w:val="both"/>
        <w:textAlignment w:val="auto"/>
        <w:rPr>
          <w:rFonts w:hint="default"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联系方式：李女士0915-3910912</w:t>
      </w:r>
    </w:p>
    <w:p w14:paraId="5B0282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2"/>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2.采购代理机构信息</w:t>
      </w:r>
    </w:p>
    <w:p w14:paraId="792299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2"/>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名称：陕西顺德招标代理有限责任公司</w:t>
      </w:r>
    </w:p>
    <w:p w14:paraId="656665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2"/>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地址：安康市汉滨区香溪路天宝康郡2-1-401室</w:t>
      </w:r>
    </w:p>
    <w:p w14:paraId="2038D6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2"/>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联系方式：0915-3322979</w:t>
      </w:r>
    </w:p>
    <w:p w14:paraId="269EE1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2"/>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3.项目联系方式</w:t>
      </w:r>
    </w:p>
    <w:p w14:paraId="6AC7AB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2"/>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项目联系人：成先生</w:t>
      </w:r>
    </w:p>
    <w:p w14:paraId="0FA64C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2"/>
        <w:jc w:val="both"/>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电话：0915-3322979、18292538909</w:t>
      </w:r>
    </w:p>
    <w:p w14:paraId="7639D3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20" w:lineRule="exact"/>
        <w:ind w:left="0" w:right="0" w:firstLine="482"/>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 xml:space="preserve">             </w:t>
      </w:r>
      <w:r>
        <w:rPr>
          <w:rFonts w:hint="eastAsia" w:ascii="仿宋" w:hAnsi="仿宋" w:eastAsia="仿宋" w:cs="仿宋"/>
          <w:color w:val="auto"/>
          <w:kern w:val="0"/>
          <w:sz w:val="28"/>
          <w:szCs w:val="28"/>
          <w:highlight w:val="none"/>
        </w:rPr>
        <w:t xml:space="preserve">            </w:t>
      </w:r>
    </w:p>
    <w:p w14:paraId="7F890288">
      <w:pPr>
        <w:pStyle w:val="2"/>
        <w:keepNext/>
        <w:keepLines/>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eastAsia" w:ascii="宋体" w:hAnsi="宋体" w:cs="宋体"/>
          <w:b w:val="0"/>
          <w:bCs w:val="0"/>
          <w:kern w:val="0"/>
          <w:sz w:val="28"/>
          <w:szCs w:val="28"/>
        </w:rPr>
      </w:pPr>
      <w:r>
        <w:rPr>
          <w:rFonts w:hint="eastAsia" w:ascii="仿宋" w:hAnsi="仿宋" w:eastAsia="仿宋" w:cs="仿宋"/>
          <w:color w:val="auto"/>
          <w:kern w:val="0"/>
          <w:sz w:val="28"/>
          <w:szCs w:val="28"/>
          <w:highlight w:val="none"/>
          <w:lang w:val="en-US" w:eastAsia="zh-CN"/>
        </w:rPr>
        <w:t xml:space="preserve">                       </w:t>
      </w:r>
    </w:p>
    <w:p w14:paraId="073903E0">
      <w:pPr>
        <w:pageBreakBefore w:val="0"/>
        <w:widowControl w:val="0"/>
        <w:kinsoku/>
        <w:wordWrap/>
        <w:overflowPunct/>
        <w:topLinePunct w:val="0"/>
        <w:autoSpaceDE/>
        <w:autoSpaceDN/>
        <w:bidi w:val="0"/>
        <w:adjustRightInd/>
        <w:snapToGrid/>
        <w:spacing w:line="460" w:lineRule="exact"/>
        <w:textAlignment w:val="auto"/>
        <w:rPr>
          <w:rFonts w:hint="eastAsia"/>
        </w:rPr>
      </w:pPr>
    </w:p>
    <w:p w14:paraId="41652DBC">
      <w:pPr>
        <w:pStyle w:val="2"/>
        <w:keepNext/>
        <w:keepLines/>
        <w:pageBreakBefore w:val="0"/>
        <w:widowControl w:val="0"/>
        <w:kinsoku/>
        <w:wordWrap/>
        <w:overflowPunct/>
        <w:topLinePunct w:val="0"/>
        <w:autoSpaceDE/>
        <w:autoSpaceDN/>
        <w:bidi w:val="0"/>
        <w:adjustRightInd/>
        <w:snapToGrid/>
        <w:spacing w:line="460" w:lineRule="exact"/>
        <w:ind w:firstLine="5600" w:firstLineChars="2000"/>
        <w:jc w:val="both"/>
        <w:textAlignment w:val="auto"/>
        <w:rPr>
          <w:rFonts w:hint="eastAsia" w:ascii="宋体" w:hAnsi="宋体" w:cs="宋体"/>
          <w:b w:val="0"/>
          <w:bCs w:val="0"/>
          <w:kern w:val="0"/>
          <w:sz w:val="28"/>
          <w:szCs w:val="28"/>
        </w:rPr>
      </w:pPr>
      <w:r>
        <w:rPr>
          <w:rFonts w:hint="eastAsia" w:ascii="宋体" w:hAnsi="宋体" w:cs="宋体"/>
          <w:b w:val="0"/>
          <w:bCs w:val="0"/>
          <w:kern w:val="0"/>
          <w:sz w:val="28"/>
          <w:szCs w:val="28"/>
        </w:rPr>
        <w:t>陕西顺德招标代理有限责任公司</w:t>
      </w:r>
    </w:p>
    <w:p w14:paraId="1D974F58">
      <w:pPr>
        <w:pStyle w:val="2"/>
        <w:keepNext/>
        <w:keepLines/>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rPr>
      </w:pPr>
      <w:r>
        <w:rPr>
          <w:rFonts w:hint="eastAsia" w:ascii="宋体" w:hAnsi="宋体" w:cs="宋体"/>
          <w:b w:val="0"/>
          <w:bCs w:val="0"/>
          <w:kern w:val="0"/>
          <w:sz w:val="28"/>
          <w:szCs w:val="28"/>
          <w:lang w:val="en-US" w:eastAsia="zh-CN"/>
        </w:rPr>
        <w:t xml:space="preserve">                                      </w:t>
      </w:r>
      <w:r>
        <w:rPr>
          <w:rFonts w:hint="eastAsia" w:ascii="宋体" w:hAnsi="宋体" w:cs="宋体"/>
          <w:b w:val="0"/>
          <w:bCs w:val="0"/>
          <w:kern w:val="0"/>
          <w:sz w:val="28"/>
          <w:szCs w:val="28"/>
        </w:rPr>
        <w:t>202</w:t>
      </w:r>
      <w:r>
        <w:rPr>
          <w:rFonts w:hint="eastAsia" w:ascii="宋体" w:hAnsi="宋体" w:cs="宋体"/>
          <w:b w:val="0"/>
          <w:bCs w:val="0"/>
          <w:kern w:val="0"/>
          <w:sz w:val="28"/>
          <w:szCs w:val="28"/>
          <w:lang w:val="en-US" w:eastAsia="zh-CN"/>
        </w:rPr>
        <w:t>5</w:t>
      </w:r>
      <w:r>
        <w:rPr>
          <w:rFonts w:hint="eastAsia" w:ascii="宋体" w:hAnsi="宋体" w:cs="宋体"/>
          <w:b w:val="0"/>
          <w:bCs w:val="0"/>
          <w:kern w:val="0"/>
          <w:sz w:val="28"/>
          <w:szCs w:val="28"/>
        </w:rPr>
        <w:t>年</w:t>
      </w:r>
      <w:r>
        <w:rPr>
          <w:rFonts w:hint="eastAsia" w:ascii="宋体" w:hAnsi="宋体" w:cs="宋体"/>
          <w:b w:val="0"/>
          <w:bCs w:val="0"/>
          <w:kern w:val="0"/>
          <w:sz w:val="28"/>
          <w:szCs w:val="28"/>
          <w:lang w:val="en-US" w:eastAsia="zh-CN"/>
        </w:rPr>
        <w:t>10</w:t>
      </w:r>
      <w:r>
        <w:rPr>
          <w:rFonts w:hint="eastAsia" w:ascii="宋体" w:hAnsi="宋体" w:cs="宋体"/>
          <w:b w:val="0"/>
          <w:bCs w:val="0"/>
          <w:kern w:val="0"/>
          <w:sz w:val="28"/>
          <w:szCs w:val="28"/>
        </w:rPr>
        <w:t>月</w:t>
      </w:r>
      <w:r>
        <w:rPr>
          <w:rFonts w:hint="eastAsia" w:ascii="宋体" w:hAnsi="宋体" w:cs="宋体"/>
          <w:b w:val="0"/>
          <w:bCs w:val="0"/>
          <w:kern w:val="0"/>
          <w:sz w:val="28"/>
          <w:szCs w:val="28"/>
          <w:lang w:val="en-US" w:eastAsia="zh-CN"/>
        </w:rPr>
        <w:t>13</w:t>
      </w:r>
      <w:r>
        <w:rPr>
          <w:rFonts w:hint="eastAsia" w:ascii="宋体" w:hAnsi="宋体" w:cs="宋体"/>
          <w:b w:val="0"/>
          <w:bCs w:val="0"/>
          <w:kern w:val="0"/>
          <w:sz w:val="28"/>
          <w:szCs w:val="28"/>
        </w:rPr>
        <w:t>日</w:t>
      </w:r>
      <w:r>
        <w:rPr>
          <w:rFonts w:ascii="宋体" w:hAnsi="宋体" w:cs="宋体"/>
          <w:b w:val="0"/>
          <w:bCs w:val="0"/>
          <w:kern w:val="0"/>
          <w:sz w:val="24"/>
          <w:szCs w:val="24"/>
        </w:rPr>
        <w:br w:type="page"/>
      </w:r>
      <w:r>
        <w:rPr>
          <w:rFonts w:hint="eastAsia" w:ascii="宋体" w:hAnsi="宋体"/>
        </w:rPr>
        <w:t>第二章  磋商须知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A3324D2">
      <w:pPr>
        <w:spacing w:line="480" w:lineRule="exact"/>
        <w:jc w:val="center"/>
        <w:outlineLvl w:val="1"/>
        <w:rPr>
          <w:rFonts w:hint="eastAsia" w:ascii="宋体" w:hAnsi="宋体" w:cs="宋体"/>
          <w:b/>
          <w:sz w:val="28"/>
          <w:szCs w:val="28"/>
        </w:rPr>
      </w:pPr>
      <w:bookmarkStart w:id="23" w:name="_Toc167591478"/>
      <w:bookmarkStart w:id="24" w:name="_Toc170980538"/>
      <w:bookmarkStart w:id="25" w:name="_Toc167591029"/>
      <w:bookmarkStart w:id="26" w:name="_Toc167591130"/>
      <w:bookmarkStart w:id="27" w:name="_Toc245658520"/>
      <w:bookmarkStart w:id="28" w:name="_Toc208337150"/>
      <w:bookmarkStart w:id="29" w:name="_Toc170980440"/>
      <w:bookmarkStart w:id="30" w:name="_Toc175033578"/>
      <w:bookmarkStart w:id="31" w:name="_Toc207897902"/>
      <w:bookmarkStart w:id="32" w:name="_Toc169838518"/>
      <w:bookmarkStart w:id="33" w:name="_Toc173549964"/>
      <w:bookmarkStart w:id="34" w:name="_Toc244623577"/>
      <w:bookmarkStart w:id="35" w:name="_Toc167849346"/>
      <w:bookmarkStart w:id="36" w:name="_Toc167590761"/>
      <w:bookmarkStart w:id="37" w:name="_Toc245657539"/>
      <w:bookmarkStart w:id="38" w:name="_Toc167591316"/>
      <w:bookmarkStart w:id="39" w:name="_Toc154482465"/>
      <w:bookmarkStart w:id="40" w:name="_Toc169846859"/>
      <w:bookmarkStart w:id="41" w:name="_Toc245176651"/>
      <w:bookmarkStart w:id="42" w:name="_Toc175032423"/>
      <w:bookmarkStart w:id="43" w:name="_Toc169846762"/>
      <w:r>
        <w:rPr>
          <w:rFonts w:hint="eastAsia" w:ascii="宋体" w:hAnsi="宋体" w:cs="宋体"/>
          <w:b/>
          <w:sz w:val="28"/>
          <w:szCs w:val="28"/>
        </w:rPr>
        <w:t>一、 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BDDF192">
      <w:pPr>
        <w:spacing w:line="480" w:lineRule="exact"/>
        <w:ind w:firstLine="560" w:firstLineChars="200"/>
        <w:rPr>
          <w:rFonts w:hint="eastAsia" w:ascii="宋体" w:hAnsi="宋体" w:cs="宋体"/>
          <w:snapToGrid w:val="0"/>
          <w:kern w:val="0"/>
          <w:sz w:val="28"/>
          <w:szCs w:val="28"/>
        </w:rPr>
      </w:pPr>
      <w:r>
        <w:rPr>
          <w:rFonts w:hint="eastAsia" w:ascii="宋体" w:hAnsi="宋体" w:cs="宋体"/>
          <w:snapToGrid w:val="0"/>
          <w:kern w:val="0"/>
          <w:sz w:val="28"/>
          <w:szCs w:val="28"/>
        </w:rPr>
        <w:t>本次采购依据《中华人民共和国政府采购法》、《政府采购货物和</w:t>
      </w:r>
      <w:r>
        <w:rPr>
          <w:rFonts w:hint="eastAsia" w:ascii="宋体" w:hAnsi="宋体" w:cs="宋体"/>
          <w:sz w:val="28"/>
          <w:szCs w:val="28"/>
        </w:rPr>
        <w:t>服务招标投标管理办法》、《财政部第18号令》</w:t>
      </w:r>
      <w:r>
        <w:rPr>
          <w:rFonts w:hint="eastAsia" w:ascii="宋体" w:hAnsi="宋体" w:cs="宋体"/>
          <w:snapToGrid w:val="0"/>
          <w:kern w:val="0"/>
          <w:sz w:val="28"/>
          <w:szCs w:val="28"/>
        </w:rPr>
        <w:t>、《政府采购竞争性磋商采购方式管理暂行办法》、《财库〔2014〕214号》、</w:t>
      </w:r>
      <w:r>
        <w:rPr>
          <w:rFonts w:hint="eastAsia" w:ascii="宋体" w:hAnsi="宋体"/>
          <w:sz w:val="28"/>
          <w:szCs w:val="28"/>
        </w:rPr>
        <w:t>《财库〔2015〕124号 》</w:t>
      </w:r>
      <w:r>
        <w:rPr>
          <w:rFonts w:hint="eastAsia" w:ascii="宋体" w:hAnsi="宋体" w:cs="宋体"/>
          <w:snapToGrid w:val="0"/>
          <w:kern w:val="0"/>
          <w:sz w:val="28"/>
          <w:szCs w:val="28"/>
        </w:rPr>
        <w:t>陕财厅及国家现行有关法律法规执行。</w:t>
      </w:r>
    </w:p>
    <w:p w14:paraId="568931D9">
      <w:pPr>
        <w:spacing w:line="480" w:lineRule="exact"/>
        <w:ind w:firstLine="562" w:firstLineChars="200"/>
        <w:rPr>
          <w:rFonts w:hint="eastAsia" w:ascii="宋体" w:hAnsi="宋体" w:cs="宋体"/>
          <w:b/>
          <w:sz w:val="28"/>
          <w:szCs w:val="28"/>
        </w:rPr>
      </w:pPr>
      <w:r>
        <w:rPr>
          <w:rFonts w:hint="eastAsia" w:ascii="宋体" w:hAnsi="宋体" w:cs="宋体"/>
          <w:b/>
          <w:sz w:val="28"/>
          <w:szCs w:val="28"/>
        </w:rPr>
        <w:t>1．采购人、采购代理机构、监督管理机构</w:t>
      </w:r>
    </w:p>
    <w:p w14:paraId="32CBC51F">
      <w:pPr>
        <w:spacing w:line="48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1.1 采   购   人：</w:t>
      </w:r>
      <w:r>
        <w:rPr>
          <w:rFonts w:hint="eastAsia" w:ascii="宋体" w:hAnsi="宋体" w:cs="宋体"/>
          <w:kern w:val="0"/>
          <w:sz w:val="28"/>
          <w:szCs w:val="28"/>
          <w:lang w:eastAsia="zh-CN"/>
        </w:rPr>
        <w:t>汉滨区第三人民医院</w:t>
      </w:r>
    </w:p>
    <w:p w14:paraId="4545CB0D">
      <w:pPr>
        <w:spacing w:line="480" w:lineRule="exact"/>
        <w:ind w:firstLine="560" w:firstLineChars="200"/>
        <w:rPr>
          <w:rFonts w:hint="eastAsia" w:ascii="宋体" w:hAnsi="宋体" w:cs="宋体"/>
          <w:kern w:val="0"/>
          <w:sz w:val="28"/>
          <w:szCs w:val="28"/>
        </w:rPr>
      </w:pPr>
      <w:r>
        <w:rPr>
          <w:rFonts w:hint="eastAsia" w:ascii="宋体" w:hAnsi="宋体" w:cs="宋体"/>
          <w:sz w:val="28"/>
          <w:szCs w:val="28"/>
        </w:rPr>
        <w:t>1.2 采购代理机构：</w:t>
      </w:r>
      <w:r>
        <w:rPr>
          <w:rFonts w:hint="eastAsia" w:ascii="宋体" w:hAnsi="宋体" w:cs="宋体"/>
          <w:kern w:val="0"/>
          <w:sz w:val="28"/>
          <w:szCs w:val="28"/>
        </w:rPr>
        <w:t>陕西顺德招标代理有限责任公司</w:t>
      </w:r>
    </w:p>
    <w:p w14:paraId="56A2497D">
      <w:pPr>
        <w:spacing w:line="440" w:lineRule="exact"/>
        <w:ind w:firstLine="560" w:firstLineChars="200"/>
        <w:rPr>
          <w:rFonts w:hint="default" w:eastAsia="宋体"/>
          <w:lang w:val="en-US" w:eastAsia="zh-CN"/>
        </w:rPr>
      </w:pPr>
      <w:r>
        <w:rPr>
          <w:rFonts w:hint="eastAsia" w:ascii="宋体" w:hAnsi="宋体" w:cs="宋体"/>
          <w:sz w:val="28"/>
          <w:szCs w:val="28"/>
        </w:rPr>
        <w:t>1.3监督管理机构：</w:t>
      </w:r>
      <w:r>
        <w:rPr>
          <w:rFonts w:hint="eastAsia" w:ascii="宋体" w:hAnsi="宋体" w:cs="宋体"/>
          <w:sz w:val="28"/>
          <w:szCs w:val="28"/>
          <w:lang w:val="en-US" w:eastAsia="zh-CN"/>
        </w:rPr>
        <w:t>汉滨区</w:t>
      </w:r>
      <w:r>
        <w:rPr>
          <w:rFonts w:hint="eastAsia" w:ascii="宋体" w:hAnsi="宋体" w:cs="宋体"/>
          <w:kern w:val="0"/>
          <w:sz w:val="28"/>
          <w:szCs w:val="28"/>
        </w:rPr>
        <w:t>财政局</w:t>
      </w:r>
    </w:p>
    <w:p w14:paraId="0BBCF2DC">
      <w:pPr>
        <w:spacing w:line="480" w:lineRule="exact"/>
        <w:ind w:firstLine="562" w:firstLineChars="200"/>
        <w:rPr>
          <w:rFonts w:hint="eastAsia" w:ascii="宋体" w:hAnsi="宋体" w:cs="宋体"/>
          <w:b/>
          <w:sz w:val="28"/>
          <w:szCs w:val="28"/>
        </w:rPr>
      </w:pPr>
      <w:r>
        <w:rPr>
          <w:rFonts w:hint="eastAsia" w:ascii="宋体" w:hAnsi="宋体" w:cs="宋体"/>
          <w:b/>
          <w:sz w:val="28"/>
          <w:szCs w:val="28"/>
        </w:rPr>
        <w:t>2、合格的供应商、合格的服务</w:t>
      </w:r>
    </w:p>
    <w:p w14:paraId="4B2B1222">
      <w:pPr>
        <w:spacing w:line="480" w:lineRule="exact"/>
        <w:ind w:firstLine="562" w:firstLineChars="200"/>
        <w:rPr>
          <w:rFonts w:hint="eastAsia" w:ascii="宋体" w:hAnsi="宋体" w:cs="宋体"/>
          <w:b/>
          <w:sz w:val="28"/>
          <w:szCs w:val="28"/>
        </w:rPr>
      </w:pPr>
      <w:r>
        <w:rPr>
          <w:rFonts w:hint="eastAsia" w:ascii="宋体" w:hAnsi="宋体" w:cs="宋体"/>
          <w:b/>
          <w:sz w:val="28"/>
          <w:szCs w:val="28"/>
        </w:rPr>
        <w:t>2.1 合格的供应商</w:t>
      </w:r>
    </w:p>
    <w:p w14:paraId="4EA1CAF6">
      <w:pPr>
        <w:spacing w:line="480" w:lineRule="exact"/>
        <w:ind w:firstLine="548" w:firstLineChars="196"/>
        <w:rPr>
          <w:rFonts w:hint="eastAsia" w:ascii="宋体" w:hAnsi="宋体" w:cs="宋体"/>
          <w:sz w:val="28"/>
          <w:szCs w:val="28"/>
        </w:rPr>
      </w:pPr>
      <w:r>
        <w:rPr>
          <w:rFonts w:hint="eastAsia" w:ascii="宋体" w:hAnsi="宋体" w:cs="宋体"/>
          <w:kern w:val="0"/>
          <w:sz w:val="28"/>
          <w:szCs w:val="28"/>
        </w:rPr>
        <w:t>2.1.2</w:t>
      </w:r>
      <w:r>
        <w:rPr>
          <w:rFonts w:hint="eastAsia" w:ascii="宋体" w:hAnsi="宋体" w:cs="宋体"/>
          <w:sz w:val="28"/>
          <w:szCs w:val="28"/>
        </w:rPr>
        <w:t>凡是依照《中华人民共和国公司法》注册、符合《中华人民共和国政府采购法》第二十二条要求具备的条件、并具备</w:t>
      </w:r>
      <w:r>
        <w:rPr>
          <w:rFonts w:hint="eastAsia" w:ascii="宋体" w:hAnsi="宋体" w:cs="宋体"/>
          <w:bCs/>
          <w:sz w:val="28"/>
          <w:szCs w:val="28"/>
        </w:rPr>
        <w:t>国家规定的相关该行业必备资质，</w:t>
      </w:r>
      <w:r>
        <w:rPr>
          <w:rFonts w:hint="eastAsia" w:ascii="宋体" w:hAnsi="宋体" w:cs="宋体"/>
          <w:sz w:val="28"/>
          <w:szCs w:val="28"/>
        </w:rPr>
        <w:t>有能力提供本次采购项目的供应商均可投标。</w:t>
      </w:r>
    </w:p>
    <w:p w14:paraId="1ACF5217">
      <w:pPr>
        <w:keepNext w:val="0"/>
        <w:keepLines w:val="0"/>
        <w:pageBreakBefore w:val="0"/>
        <w:kinsoku/>
        <w:overflowPunct/>
        <w:topLinePunct w:val="0"/>
        <w:bidi w:val="0"/>
        <w:snapToGrid/>
        <w:spacing w:line="420" w:lineRule="exact"/>
        <w:ind w:firstLine="840" w:firstLineChars="300"/>
        <w:textAlignment w:val="auto"/>
        <w:rPr>
          <w:rFonts w:hint="eastAsia" w:ascii="宋体" w:hAnsi="宋体" w:cs="宋体"/>
          <w:sz w:val="28"/>
          <w:szCs w:val="28"/>
        </w:rPr>
      </w:pPr>
      <w:r>
        <w:rPr>
          <w:rFonts w:hint="eastAsia" w:ascii="宋体" w:hAnsi="宋体" w:cs="宋体"/>
          <w:sz w:val="28"/>
          <w:szCs w:val="28"/>
        </w:rPr>
        <w:t>1</w:t>
      </w:r>
      <w:r>
        <w:rPr>
          <w:rFonts w:hint="eastAsia" w:ascii="宋体" w:hAnsi="宋体" w:cs="宋体"/>
          <w:sz w:val="28"/>
          <w:szCs w:val="28"/>
          <w:lang w:eastAsia="zh-CN"/>
        </w:rPr>
        <w:t>）</w:t>
      </w:r>
      <w:r>
        <w:rPr>
          <w:rFonts w:hint="eastAsia" w:ascii="宋体" w:hAnsi="宋体" w:cs="宋体"/>
          <w:sz w:val="28"/>
          <w:szCs w:val="28"/>
        </w:rPr>
        <w:t xml:space="preserve">.合法注册的法人或其他组织，并出具合法有效的营业执照、组织机构代码证、税务登记证（或统一社会信用代码的营业执照）； </w:t>
      </w:r>
    </w:p>
    <w:p w14:paraId="6E52FAA5">
      <w:pPr>
        <w:keepNext w:val="0"/>
        <w:keepLines w:val="0"/>
        <w:pageBreakBefore w:val="0"/>
        <w:kinsoku/>
        <w:overflowPunct/>
        <w:topLinePunct w:val="0"/>
        <w:bidi w:val="0"/>
        <w:snapToGrid/>
        <w:spacing w:line="420" w:lineRule="exact"/>
        <w:ind w:firstLine="840" w:firstLineChars="300"/>
        <w:textAlignment w:val="auto"/>
        <w:rPr>
          <w:rFonts w:hint="eastAsia" w:ascii="宋体" w:hAnsi="宋体" w:cs="宋体"/>
          <w:sz w:val="28"/>
          <w:szCs w:val="28"/>
        </w:rPr>
      </w:pPr>
      <w:r>
        <w:rPr>
          <w:rFonts w:hint="eastAsia" w:ascii="宋体" w:hAnsi="宋体" w:cs="宋体"/>
          <w:sz w:val="28"/>
          <w:szCs w:val="28"/>
        </w:rPr>
        <w:t>2</w:t>
      </w:r>
      <w:r>
        <w:rPr>
          <w:rFonts w:hint="eastAsia" w:ascii="宋体" w:hAnsi="宋体" w:cs="宋体"/>
          <w:sz w:val="28"/>
          <w:szCs w:val="28"/>
          <w:lang w:eastAsia="zh-CN"/>
        </w:rPr>
        <w:t>）</w:t>
      </w:r>
      <w:r>
        <w:rPr>
          <w:rFonts w:hint="eastAsia" w:ascii="宋体" w:hAnsi="宋体" w:cs="宋体"/>
          <w:sz w:val="28"/>
          <w:szCs w:val="28"/>
        </w:rPr>
        <w:t xml:space="preserve">.法定代表人或负责人授权书（附法定代表人或负责人身份证复印件）及被授权人身份证（法定代表人或负责人直接参加投标只须提供法定代表人或负责人身份证）； </w:t>
      </w:r>
    </w:p>
    <w:p w14:paraId="72DF5764">
      <w:pPr>
        <w:keepNext w:val="0"/>
        <w:keepLines w:val="0"/>
        <w:pageBreakBefore w:val="0"/>
        <w:kinsoku/>
        <w:overflowPunct/>
        <w:topLinePunct w:val="0"/>
        <w:bidi w:val="0"/>
        <w:snapToGrid/>
        <w:spacing w:line="420" w:lineRule="exact"/>
        <w:ind w:firstLine="840" w:firstLineChars="300"/>
        <w:textAlignment w:val="auto"/>
        <w:rPr>
          <w:rFonts w:hint="eastAsia" w:ascii="宋体" w:hAnsi="宋体" w:cs="宋体"/>
          <w:sz w:val="28"/>
          <w:szCs w:val="28"/>
        </w:rPr>
      </w:pPr>
      <w:r>
        <w:rPr>
          <w:rFonts w:hint="eastAsia" w:ascii="宋体" w:hAnsi="宋体" w:cs="宋体"/>
          <w:sz w:val="28"/>
          <w:szCs w:val="28"/>
        </w:rPr>
        <w:t>3</w:t>
      </w:r>
      <w:r>
        <w:rPr>
          <w:rFonts w:hint="eastAsia" w:ascii="宋体" w:hAnsi="宋体" w:cs="宋体"/>
          <w:sz w:val="28"/>
          <w:szCs w:val="28"/>
          <w:lang w:eastAsia="zh-CN"/>
        </w:rPr>
        <w:t>）</w:t>
      </w:r>
      <w:r>
        <w:rPr>
          <w:rFonts w:hint="eastAsia" w:ascii="宋体" w:hAnsi="宋体" w:cs="宋体"/>
          <w:sz w:val="28"/>
          <w:szCs w:val="28"/>
        </w:rPr>
        <w:t>.信用记录：提供《供应商信用记录书面声明函》（按格式填写，提供原件）。经查，投标人未被列入“信用中国”网站记录的“失信被执行人”或“税收违法黑名单”名单；不处于“中国政府采购网”记录的“政府采购严重违法失信行为记录名单 ”中的禁止参加政府采购活动期间；</w:t>
      </w:r>
    </w:p>
    <w:p w14:paraId="6A9C29A1">
      <w:pPr>
        <w:keepNext w:val="0"/>
        <w:keepLines w:val="0"/>
        <w:pageBreakBefore w:val="0"/>
        <w:kinsoku/>
        <w:overflowPunct/>
        <w:topLinePunct w:val="0"/>
        <w:bidi w:val="0"/>
        <w:snapToGrid/>
        <w:spacing w:line="420" w:lineRule="exact"/>
        <w:ind w:firstLine="840" w:firstLineChars="300"/>
        <w:textAlignment w:val="auto"/>
        <w:rPr>
          <w:rFonts w:hint="eastAsia" w:ascii="宋体" w:hAnsi="宋体" w:cs="宋体"/>
          <w:sz w:val="28"/>
          <w:szCs w:val="28"/>
        </w:rPr>
      </w:pPr>
      <w:r>
        <w:rPr>
          <w:rFonts w:hint="eastAsia" w:ascii="宋体" w:hAnsi="宋体" w:cs="宋体"/>
          <w:sz w:val="28"/>
          <w:szCs w:val="28"/>
        </w:rPr>
        <w:t>4</w:t>
      </w:r>
      <w:r>
        <w:rPr>
          <w:rFonts w:hint="eastAsia" w:ascii="宋体" w:hAnsi="宋体" w:cs="宋体"/>
          <w:sz w:val="28"/>
          <w:szCs w:val="28"/>
          <w:lang w:eastAsia="zh-CN"/>
        </w:rPr>
        <w:t>）</w:t>
      </w:r>
      <w:r>
        <w:rPr>
          <w:rFonts w:hint="eastAsia" w:ascii="宋体" w:hAnsi="宋体" w:cs="宋体"/>
          <w:sz w:val="28"/>
          <w:szCs w:val="28"/>
        </w:rPr>
        <w:t xml:space="preserve">.财务状况报告：提供2024年度财务审计报告（成立时间至提交投标文件截止时间不足一年的可提供成立后任意时段的资产负债表），或其开标前半年内基本存款账户开户银行出具的资信证明及基本存款账户开户许可证； </w:t>
      </w:r>
    </w:p>
    <w:p w14:paraId="269AC6D3">
      <w:pPr>
        <w:keepNext w:val="0"/>
        <w:keepLines w:val="0"/>
        <w:pageBreakBefore w:val="0"/>
        <w:kinsoku/>
        <w:overflowPunct/>
        <w:topLinePunct w:val="0"/>
        <w:bidi w:val="0"/>
        <w:snapToGrid/>
        <w:spacing w:line="420" w:lineRule="exact"/>
        <w:ind w:firstLine="840" w:firstLineChars="300"/>
        <w:textAlignment w:val="auto"/>
        <w:rPr>
          <w:rFonts w:hint="eastAsia" w:ascii="宋体" w:hAnsi="宋体" w:cs="宋体"/>
          <w:sz w:val="28"/>
          <w:szCs w:val="28"/>
        </w:rPr>
      </w:pPr>
      <w:r>
        <w:rPr>
          <w:rFonts w:hint="eastAsia" w:ascii="宋体" w:hAnsi="宋体" w:cs="宋体"/>
          <w:sz w:val="28"/>
          <w:szCs w:val="28"/>
        </w:rPr>
        <w:t>5</w:t>
      </w:r>
      <w:r>
        <w:rPr>
          <w:rFonts w:hint="eastAsia" w:ascii="宋体" w:hAnsi="宋体" w:cs="宋体"/>
          <w:sz w:val="28"/>
          <w:szCs w:val="28"/>
          <w:lang w:eastAsia="zh-CN"/>
        </w:rPr>
        <w:t>）</w:t>
      </w:r>
      <w:r>
        <w:rPr>
          <w:rFonts w:hint="eastAsia" w:ascii="宋体" w:hAnsi="宋体" w:cs="宋体"/>
          <w:sz w:val="28"/>
          <w:szCs w:val="28"/>
        </w:rPr>
        <w:t>.税收缴纳证明：自202</w:t>
      </w:r>
      <w:r>
        <w:rPr>
          <w:rFonts w:hint="eastAsia" w:ascii="宋体" w:hAnsi="宋体" w:cs="宋体"/>
          <w:sz w:val="28"/>
          <w:szCs w:val="28"/>
          <w:lang w:val="en-US" w:eastAsia="zh-CN"/>
        </w:rPr>
        <w:t>5</w:t>
      </w:r>
      <w:r>
        <w:rPr>
          <w:rFonts w:hint="eastAsia" w:ascii="宋体" w:hAnsi="宋体" w:cs="宋体"/>
          <w:sz w:val="28"/>
          <w:szCs w:val="28"/>
        </w:rPr>
        <w:t>年0</w:t>
      </w:r>
      <w:r>
        <w:rPr>
          <w:rFonts w:hint="eastAsia" w:ascii="宋体" w:hAnsi="宋体" w:cs="宋体"/>
          <w:sz w:val="28"/>
          <w:szCs w:val="28"/>
          <w:lang w:val="en-US" w:eastAsia="zh-CN"/>
        </w:rPr>
        <w:t>1</w:t>
      </w:r>
      <w:r>
        <w:rPr>
          <w:rFonts w:hint="eastAsia" w:ascii="宋体" w:hAnsi="宋体" w:cs="宋体"/>
          <w:sz w:val="28"/>
          <w:szCs w:val="28"/>
        </w:rPr>
        <w:t>月01日以来已缴纳的至少一个月的缴税凭证。依法免税的供应商应提供相关文件证明；</w:t>
      </w:r>
    </w:p>
    <w:p w14:paraId="296EABAF">
      <w:pPr>
        <w:keepNext w:val="0"/>
        <w:keepLines w:val="0"/>
        <w:pageBreakBefore w:val="0"/>
        <w:kinsoku/>
        <w:overflowPunct/>
        <w:topLinePunct w:val="0"/>
        <w:bidi w:val="0"/>
        <w:snapToGrid/>
        <w:spacing w:line="420" w:lineRule="exact"/>
        <w:ind w:firstLine="840" w:firstLineChars="300"/>
        <w:textAlignment w:val="auto"/>
        <w:rPr>
          <w:rFonts w:hint="eastAsia" w:ascii="宋体" w:hAnsi="宋体" w:cs="宋体"/>
          <w:sz w:val="28"/>
          <w:szCs w:val="28"/>
        </w:rPr>
      </w:pPr>
      <w:r>
        <w:rPr>
          <w:rFonts w:hint="eastAsia" w:ascii="宋体" w:hAnsi="宋体" w:cs="宋体"/>
          <w:sz w:val="28"/>
          <w:szCs w:val="28"/>
        </w:rPr>
        <w:t>6</w:t>
      </w:r>
      <w:r>
        <w:rPr>
          <w:rFonts w:hint="eastAsia" w:ascii="宋体" w:hAnsi="宋体" w:cs="宋体"/>
          <w:sz w:val="28"/>
          <w:szCs w:val="28"/>
          <w:lang w:eastAsia="zh-CN"/>
        </w:rPr>
        <w:t>）</w:t>
      </w:r>
      <w:r>
        <w:rPr>
          <w:rFonts w:hint="eastAsia" w:ascii="宋体" w:hAnsi="宋体" w:cs="宋体"/>
          <w:sz w:val="28"/>
          <w:szCs w:val="28"/>
        </w:rPr>
        <w:t>.社会保障资金缴纳证明：提供202</w:t>
      </w:r>
      <w:r>
        <w:rPr>
          <w:rFonts w:hint="eastAsia" w:ascii="宋体" w:hAnsi="宋体" w:cs="宋体"/>
          <w:sz w:val="28"/>
          <w:szCs w:val="28"/>
          <w:lang w:val="en-US" w:eastAsia="zh-CN"/>
        </w:rPr>
        <w:t>5</w:t>
      </w:r>
      <w:r>
        <w:rPr>
          <w:rFonts w:hint="eastAsia" w:ascii="宋体" w:hAnsi="宋体" w:cs="宋体"/>
          <w:sz w:val="28"/>
          <w:szCs w:val="28"/>
        </w:rPr>
        <w:t>年0</w:t>
      </w:r>
      <w:r>
        <w:rPr>
          <w:rFonts w:hint="eastAsia" w:ascii="宋体" w:hAnsi="宋体" w:cs="宋体"/>
          <w:sz w:val="28"/>
          <w:szCs w:val="28"/>
          <w:lang w:val="en-US" w:eastAsia="zh-CN"/>
        </w:rPr>
        <w:t>1</w:t>
      </w:r>
      <w:r>
        <w:rPr>
          <w:rFonts w:hint="eastAsia" w:ascii="宋体" w:hAnsi="宋体" w:cs="宋体"/>
          <w:sz w:val="28"/>
          <w:szCs w:val="28"/>
        </w:rPr>
        <w:t>月01日以来至少一个月的社会保障资金缴存单据或社保机构开具的社会保险参保缴费情况证明；</w:t>
      </w:r>
    </w:p>
    <w:p w14:paraId="0C40F85C">
      <w:pPr>
        <w:keepNext w:val="0"/>
        <w:keepLines w:val="0"/>
        <w:pageBreakBefore w:val="0"/>
        <w:kinsoku/>
        <w:overflowPunct/>
        <w:topLinePunct w:val="0"/>
        <w:bidi w:val="0"/>
        <w:snapToGrid/>
        <w:spacing w:line="420" w:lineRule="exact"/>
        <w:ind w:firstLine="840" w:firstLineChars="300"/>
        <w:textAlignment w:val="auto"/>
        <w:rPr>
          <w:rFonts w:hint="eastAsia" w:ascii="宋体" w:hAnsi="宋体" w:cs="宋体"/>
          <w:sz w:val="28"/>
          <w:szCs w:val="28"/>
        </w:rPr>
      </w:pPr>
      <w:r>
        <w:rPr>
          <w:rFonts w:hint="eastAsia" w:ascii="宋体" w:hAnsi="宋体" w:cs="宋体"/>
          <w:sz w:val="28"/>
          <w:szCs w:val="28"/>
        </w:rPr>
        <w:t>7</w:t>
      </w:r>
      <w:r>
        <w:rPr>
          <w:rFonts w:hint="eastAsia" w:ascii="宋体" w:hAnsi="宋体" w:cs="宋体"/>
          <w:sz w:val="28"/>
          <w:szCs w:val="28"/>
          <w:lang w:eastAsia="zh-CN"/>
        </w:rPr>
        <w:t>）</w:t>
      </w:r>
      <w:r>
        <w:rPr>
          <w:rFonts w:hint="eastAsia" w:ascii="宋体" w:hAnsi="宋体" w:cs="宋体"/>
          <w:sz w:val="28"/>
          <w:szCs w:val="28"/>
        </w:rPr>
        <w:t>.投标人为经销商的应具有医疗器械经营许可证或第二类医疗器械经营备案凭证（维保产品须在其经营范围内）；投标人为制造厂家应具有医疗器械经营许可证或第二类医疗器械经营备案凭证（维保产品须在其经营范围内），并具有医疗器械生产许可证（维保产品须在其生产范围内）；</w:t>
      </w:r>
    </w:p>
    <w:p w14:paraId="7522EBDD">
      <w:pPr>
        <w:keepNext w:val="0"/>
        <w:keepLines w:val="0"/>
        <w:pageBreakBefore w:val="0"/>
        <w:kinsoku/>
        <w:overflowPunct/>
        <w:topLinePunct w:val="0"/>
        <w:bidi w:val="0"/>
        <w:snapToGrid/>
        <w:spacing w:line="420" w:lineRule="exact"/>
        <w:ind w:firstLine="840" w:firstLineChars="300"/>
        <w:textAlignment w:val="auto"/>
        <w:rPr>
          <w:rFonts w:hint="eastAsia" w:ascii="宋体" w:hAnsi="宋体" w:cs="宋体"/>
          <w:sz w:val="28"/>
          <w:szCs w:val="28"/>
        </w:rPr>
      </w:pPr>
      <w:r>
        <w:rPr>
          <w:rFonts w:hint="eastAsia" w:ascii="宋体" w:hAnsi="宋体" w:cs="宋体"/>
          <w:sz w:val="28"/>
          <w:szCs w:val="28"/>
        </w:rPr>
        <w:t>8</w:t>
      </w:r>
      <w:r>
        <w:rPr>
          <w:rFonts w:hint="eastAsia" w:ascii="宋体" w:hAnsi="宋体" w:cs="宋体"/>
          <w:sz w:val="28"/>
          <w:szCs w:val="28"/>
          <w:lang w:eastAsia="zh-CN"/>
        </w:rPr>
        <w:t>）</w:t>
      </w:r>
      <w:r>
        <w:rPr>
          <w:rFonts w:hint="eastAsia" w:ascii="宋体" w:hAnsi="宋体" w:cs="宋体"/>
          <w:sz w:val="28"/>
          <w:szCs w:val="28"/>
        </w:rPr>
        <w:t>.本项目为专门面向中小企业的项目，参与本项目投标的供应商须为中小企业；</w:t>
      </w:r>
    </w:p>
    <w:p w14:paraId="49836EA2">
      <w:pPr>
        <w:keepNext w:val="0"/>
        <w:keepLines w:val="0"/>
        <w:pageBreakBefore w:val="0"/>
        <w:kinsoku/>
        <w:overflowPunct/>
        <w:topLinePunct w:val="0"/>
        <w:bidi w:val="0"/>
        <w:snapToGrid/>
        <w:spacing w:line="420" w:lineRule="exact"/>
        <w:ind w:firstLine="840" w:firstLineChars="300"/>
        <w:textAlignment w:val="auto"/>
        <w:rPr>
          <w:rFonts w:hint="eastAsia" w:ascii="宋体" w:hAnsi="宋体" w:eastAsia="宋体" w:cs="宋体"/>
          <w:sz w:val="28"/>
          <w:szCs w:val="28"/>
        </w:rPr>
      </w:pPr>
      <w:r>
        <w:rPr>
          <w:rFonts w:hint="eastAsia" w:ascii="宋体" w:hAnsi="宋体" w:cs="宋体"/>
          <w:sz w:val="28"/>
          <w:szCs w:val="28"/>
        </w:rPr>
        <w:t>9</w:t>
      </w:r>
      <w:r>
        <w:rPr>
          <w:rFonts w:hint="eastAsia" w:ascii="宋体" w:hAnsi="宋体" w:cs="宋体"/>
          <w:sz w:val="28"/>
          <w:szCs w:val="28"/>
          <w:lang w:eastAsia="zh-CN"/>
        </w:rPr>
        <w:t>）</w:t>
      </w:r>
      <w:r>
        <w:rPr>
          <w:rFonts w:hint="eastAsia" w:ascii="宋体" w:hAnsi="宋体" w:cs="宋体"/>
          <w:sz w:val="28"/>
          <w:szCs w:val="28"/>
        </w:rPr>
        <w:t>.本项目不接受联合体投标，需出具非联合体投标声明</w:t>
      </w:r>
      <w:r>
        <w:rPr>
          <w:rFonts w:hint="eastAsia" w:ascii="宋体" w:hAnsi="宋体" w:eastAsia="宋体" w:cs="宋体"/>
          <w:sz w:val="28"/>
          <w:szCs w:val="28"/>
        </w:rPr>
        <w:t>。</w:t>
      </w:r>
    </w:p>
    <w:p w14:paraId="5E077A77">
      <w:pPr>
        <w:pStyle w:val="14"/>
        <w:spacing w:after="0" w:line="480" w:lineRule="exact"/>
        <w:ind w:firstLine="560" w:firstLineChars="200"/>
        <w:rPr>
          <w:rFonts w:hint="eastAsia" w:ascii="宋体" w:hAnsi="宋体" w:cs="宋体"/>
          <w:sz w:val="28"/>
          <w:szCs w:val="28"/>
        </w:rPr>
      </w:pPr>
      <w:r>
        <w:rPr>
          <w:rFonts w:hint="eastAsia" w:ascii="宋体" w:hAnsi="宋体" w:cs="宋体"/>
          <w:kern w:val="0"/>
          <w:sz w:val="28"/>
          <w:szCs w:val="28"/>
        </w:rPr>
        <w:t xml:space="preserve">2.1.3 </w:t>
      </w:r>
      <w:r>
        <w:rPr>
          <w:rFonts w:hint="eastAsia" w:ascii="宋体" w:hAnsi="宋体" w:cs="宋体"/>
          <w:sz w:val="28"/>
          <w:szCs w:val="28"/>
        </w:rPr>
        <w:t>供应商须出具参加政府采购活动前3年内在经营活动中没有重大违法纪录的书面声明。</w:t>
      </w:r>
    </w:p>
    <w:p w14:paraId="6A1948CA">
      <w:pPr>
        <w:pStyle w:val="14"/>
        <w:spacing w:after="0" w:line="480" w:lineRule="exact"/>
        <w:ind w:firstLine="560" w:firstLineChars="200"/>
        <w:rPr>
          <w:rFonts w:hint="eastAsia" w:ascii="宋体" w:hAnsi="宋体" w:cs="宋体"/>
          <w:sz w:val="28"/>
          <w:szCs w:val="28"/>
        </w:rPr>
      </w:pPr>
      <w:r>
        <w:rPr>
          <w:rFonts w:hint="eastAsia" w:ascii="宋体" w:hAnsi="宋体" w:cs="宋体"/>
          <w:sz w:val="28"/>
          <w:szCs w:val="28"/>
        </w:rPr>
        <w:t>2.1.4 供应商须从</w:t>
      </w:r>
      <w:r>
        <w:rPr>
          <w:rFonts w:hint="eastAsia" w:ascii="宋体" w:hAnsi="宋体" w:cs="宋体"/>
          <w:sz w:val="28"/>
          <w:szCs w:val="28"/>
          <w:lang w:val="en-US" w:eastAsia="zh-CN"/>
        </w:rPr>
        <w:t>交易平台及时下载</w:t>
      </w:r>
      <w:r>
        <w:rPr>
          <w:rFonts w:hint="eastAsia" w:ascii="宋体" w:hAnsi="宋体" w:cs="宋体"/>
          <w:sz w:val="28"/>
          <w:szCs w:val="28"/>
        </w:rPr>
        <w:t>磋商文件并登记备案，未从</w:t>
      </w:r>
      <w:r>
        <w:rPr>
          <w:rFonts w:hint="eastAsia" w:ascii="宋体" w:hAnsi="宋体" w:cs="宋体"/>
          <w:sz w:val="28"/>
          <w:szCs w:val="28"/>
          <w:lang w:val="en-US" w:eastAsia="zh-CN"/>
        </w:rPr>
        <w:t>交易平台下载</w:t>
      </w:r>
      <w:r>
        <w:rPr>
          <w:rFonts w:hint="eastAsia" w:ascii="宋体" w:hAnsi="宋体" w:cs="宋体"/>
          <w:sz w:val="28"/>
          <w:szCs w:val="28"/>
        </w:rPr>
        <w:t>磋商文件并登记备案的潜在供应商均无资格参加磋商。</w:t>
      </w:r>
    </w:p>
    <w:p w14:paraId="1B3ACA8D">
      <w:pPr>
        <w:pStyle w:val="14"/>
        <w:spacing w:after="0" w:line="480" w:lineRule="exact"/>
        <w:ind w:firstLine="560" w:firstLineChars="200"/>
        <w:rPr>
          <w:rFonts w:hint="eastAsia" w:ascii="宋体" w:hAnsi="宋体" w:cs="宋体"/>
          <w:sz w:val="28"/>
          <w:szCs w:val="28"/>
        </w:rPr>
      </w:pPr>
      <w:r>
        <w:rPr>
          <w:rFonts w:hint="eastAsia" w:ascii="宋体" w:hAnsi="宋体" w:cs="宋体"/>
          <w:sz w:val="28"/>
          <w:szCs w:val="28"/>
        </w:rPr>
        <w:t>2.1.5 本项目不接受联合体磋商。</w:t>
      </w:r>
    </w:p>
    <w:p w14:paraId="50EEBB63">
      <w:pPr>
        <w:spacing w:line="480" w:lineRule="exact"/>
        <w:ind w:firstLine="562" w:firstLineChars="200"/>
        <w:rPr>
          <w:rFonts w:hint="eastAsia" w:ascii="宋体" w:hAnsi="宋体" w:cs="宋体"/>
          <w:b/>
          <w:sz w:val="28"/>
          <w:szCs w:val="28"/>
        </w:rPr>
      </w:pPr>
      <w:r>
        <w:rPr>
          <w:rFonts w:hint="eastAsia" w:ascii="宋体" w:hAnsi="宋体" w:cs="宋体"/>
          <w:b/>
          <w:sz w:val="28"/>
          <w:szCs w:val="28"/>
        </w:rPr>
        <w:t>2.2 合格的服务</w:t>
      </w:r>
    </w:p>
    <w:p w14:paraId="204FF9BC">
      <w:pPr>
        <w:spacing w:line="480" w:lineRule="exact"/>
        <w:ind w:firstLine="548" w:firstLineChars="196"/>
        <w:rPr>
          <w:rFonts w:hint="eastAsia" w:ascii="宋体" w:hAnsi="宋体" w:cs="宋体"/>
          <w:sz w:val="28"/>
          <w:szCs w:val="28"/>
        </w:rPr>
      </w:pPr>
      <w:r>
        <w:rPr>
          <w:rFonts w:hint="eastAsia" w:ascii="宋体" w:hAnsi="宋体" w:cs="宋体"/>
          <w:sz w:val="28"/>
          <w:szCs w:val="28"/>
        </w:rPr>
        <w:t>2.2.1 本次磋商采购的服务，均应来自上述2.1条款所规定的合格供应商 。</w:t>
      </w:r>
    </w:p>
    <w:p w14:paraId="1F7AFCA6">
      <w:pPr>
        <w:spacing w:line="480" w:lineRule="exact"/>
        <w:ind w:firstLine="560" w:firstLineChars="200"/>
        <w:rPr>
          <w:rFonts w:hint="eastAsia" w:ascii="宋体" w:hAnsi="宋体" w:cs="宋体"/>
          <w:sz w:val="28"/>
          <w:szCs w:val="28"/>
        </w:rPr>
      </w:pPr>
      <w:r>
        <w:rPr>
          <w:rFonts w:hint="eastAsia" w:ascii="宋体" w:hAnsi="宋体" w:cs="宋体"/>
          <w:sz w:val="28"/>
          <w:szCs w:val="28"/>
        </w:rPr>
        <w:t>2.2.2 服务系指磋商文件规定的，供应商须承担的有关服务。</w:t>
      </w:r>
    </w:p>
    <w:p w14:paraId="75820129">
      <w:pPr>
        <w:spacing w:line="480" w:lineRule="exact"/>
        <w:ind w:firstLine="562" w:firstLineChars="200"/>
        <w:rPr>
          <w:rFonts w:hint="eastAsia" w:ascii="宋体" w:hAnsi="宋体" w:cs="宋体"/>
          <w:b/>
          <w:sz w:val="28"/>
          <w:szCs w:val="28"/>
        </w:rPr>
      </w:pPr>
      <w:r>
        <w:rPr>
          <w:rFonts w:hint="eastAsia" w:ascii="宋体" w:hAnsi="宋体" w:cs="宋体"/>
          <w:b/>
          <w:sz w:val="28"/>
          <w:szCs w:val="28"/>
        </w:rPr>
        <w:t>3．磋商费用</w:t>
      </w:r>
    </w:p>
    <w:p w14:paraId="6ABB546F">
      <w:pPr>
        <w:spacing w:line="480" w:lineRule="exact"/>
        <w:ind w:firstLine="980" w:firstLineChars="350"/>
        <w:rPr>
          <w:rFonts w:hint="eastAsia" w:ascii="宋体" w:hAnsi="宋体" w:cs="宋体"/>
          <w:sz w:val="28"/>
          <w:szCs w:val="28"/>
        </w:rPr>
      </w:pPr>
      <w:r>
        <w:rPr>
          <w:rFonts w:hint="eastAsia" w:ascii="宋体" w:hAnsi="宋体" w:cs="宋体"/>
          <w:sz w:val="28"/>
          <w:szCs w:val="28"/>
        </w:rPr>
        <w:t>供应商应承担所有与准备和参加磋商有关的全部费用。</w:t>
      </w:r>
    </w:p>
    <w:p w14:paraId="42D76C2C">
      <w:pPr>
        <w:spacing w:line="480" w:lineRule="exact"/>
        <w:jc w:val="center"/>
        <w:outlineLvl w:val="1"/>
        <w:rPr>
          <w:rFonts w:hint="eastAsia" w:ascii="宋体" w:hAnsi="宋体" w:cs="宋体"/>
          <w:b/>
          <w:sz w:val="28"/>
          <w:szCs w:val="28"/>
        </w:rPr>
      </w:pPr>
      <w:bookmarkStart w:id="44" w:name="_Toc167590762"/>
      <w:bookmarkStart w:id="45" w:name="_Toc170980539"/>
      <w:bookmarkStart w:id="46" w:name="_Toc244623578"/>
      <w:bookmarkStart w:id="47" w:name="_Toc207897903"/>
      <w:bookmarkStart w:id="48" w:name="_Toc170980441"/>
      <w:bookmarkStart w:id="49" w:name="_Toc167591479"/>
      <w:bookmarkStart w:id="50" w:name="_Toc167849347"/>
      <w:bookmarkStart w:id="51" w:name="_Toc245176652"/>
      <w:bookmarkStart w:id="52" w:name="_Toc208337151"/>
      <w:bookmarkStart w:id="53" w:name="_Toc169846763"/>
      <w:bookmarkStart w:id="54" w:name="_Toc173549965"/>
      <w:bookmarkStart w:id="55" w:name="_Toc167591131"/>
      <w:bookmarkStart w:id="56" w:name="_Toc245658521"/>
      <w:bookmarkStart w:id="57" w:name="_Toc169838519"/>
      <w:bookmarkStart w:id="58" w:name="_Toc175032424"/>
      <w:bookmarkStart w:id="59" w:name="_Toc167591030"/>
      <w:bookmarkStart w:id="60" w:name="_Toc169846860"/>
      <w:bookmarkStart w:id="61" w:name="_Toc154482466"/>
      <w:bookmarkStart w:id="62" w:name="_Toc167591317"/>
      <w:bookmarkStart w:id="63" w:name="_Toc175033579"/>
      <w:bookmarkStart w:id="64" w:name="_Toc245657540"/>
      <w:r>
        <w:rPr>
          <w:rFonts w:hint="eastAsia" w:ascii="宋体" w:hAnsi="宋体" w:cs="宋体"/>
          <w:b/>
          <w:sz w:val="28"/>
          <w:szCs w:val="28"/>
        </w:rPr>
        <w:t>二、磋商文件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3BF9B30">
      <w:pPr>
        <w:spacing w:line="520" w:lineRule="exact"/>
        <w:ind w:firstLine="562" w:firstLineChars="200"/>
        <w:rPr>
          <w:rFonts w:hint="eastAsia" w:ascii="宋体" w:hAnsi="宋体" w:cs="宋体"/>
          <w:b/>
          <w:sz w:val="28"/>
          <w:szCs w:val="28"/>
        </w:rPr>
      </w:pPr>
      <w:r>
        <w:rPr>
          <w:rFonts w:hint="eastAsia" w:ascii="宋体" w:hAnsi="宋体" w:cs="宋体"/>
          <w:b/>
          <w:sz w:val="28"/>
          <w:szCs w:val="28"/>
        </w:rPr>
        <w:t>4．磋商文件构成</w:t>
      </w:r>
    </w:p>
    <w:p w14:paraId="6EDF3992">
      <w:pPr>
        <w:spacing w:line="520" w:lineRule="exact"/>
        <w:ind w:firstLine="548" w:firstLineChars="196"/>
        <w:rPr>
          <w:rFonts w:hint="eastAsia" w:ascii="宋体" w:hAnsi="宋体" w:cs="宋体"/>
          <w:sz w:val="28"/>
          <w:szCs w:val="28"/>
        </w:rPr>
      </w:pPr>
      <w:r>
        <w:rPr>
          <w:rFonts w:hint="eastAsia" w:ascii="宋体" w:hAnsi="宋体" w:cs="宋体"/>
          <w:sz w:val="28"/>
          <w:szCs w:val="28"/>
        </w:rPr>
        <w:t>磋商文件包括下列内容：</w:t>
      </w:r>
    </w:p>
    <w:p w14:paraId="6AF39626">
      <w:pPr>
        <w:spacing w:line="520" w:lineRule="exact"/>
        <w:ind w:firstLine="548" w:firstLineChars="196"/>
        <w:rPr>
          <w:rFonts w:hint="eastAsia" w:ascii="宋体" w:hAnsi="宋体" w:eastAsia="宋体" w:cs="宋体"/>
          <w:sz w:val="28"/>
          <w:szCs w:val="28"/>
          <w:lang w:eastAsia="zh-CN"/>
        </w:rPr>
      </w:pPr>
      <w:r>
        <w:rPr>
          <w:rFonts w:hint="eastAsia" w:ascii="宋体" w:hAnsi="宋体" w:cs="宋体"/>
          <w:sz w:val="28"/>
          <w:szCs w:val="28"/>
        </w:rPr>
        <w:t>第一章  磋商</w:t>
      </w:r>
      <w:r>
        <w:rPr>
          <w:rFonts w:hint="eastAsia" w:ascii="宋体" w:hAnsi="宋体" w:cs="宋体"/>
          <w:sz w:val="28"/>
          <w:szCs w:val="28"/>
          <w:lang w:val="en-US" w:eastAsia="zh-CN"/>
        </w:rPr>
        <w:t>公告</w:t>
      </w:r>
    </w:p>
    <w:p w14:paraId="63E5B4E6">
      <w:pPr>
        <w:spacing w:line="520" w:lineRule="exact"/>
        <w:ind w:firstLine="548" w:firstLineChars="196"/>
        <w:rPr>
          <w:rFonts w:hint="eastAsia" w:ascii="宋体" w:hAnsi="宋体" w:cs="宋体"/>
          <w:sz w:val="28"/>
          <w:szCs w:val="28"/>
        </w:rPr>
      </w:pPr>
      <w:r>
        <w:rPr>
          <w:rFonts w:hint="eastAsia" w:ascii="宋体" w:hAnsi="宋体" w:cs="宋体"/>
          <w:sz w:val="28"/>
          <w:szCs w:val="28"/>
        </w:rPr>
        <w:t>第二章  磋商须知</w:t>
      </w:r>
    </w:p>
    <w:p w14:paraId="407D4303">
      <w:pPr>
        <w:spacing w:line="520" w:lineRule="exact"/>
        <w:ind w:firstLine="548" w:firstLineChars="196"/>
        <w:rPr>
          <w:rFonts w:hint="eastAsia" w:ascii="宋体" w:hAnsi="宋体" w:cs="宋体"/>
          <w:sz w:val="28"/>
          <w:szCs w:val="28"/>
        </w:rPr>
      </w:pPr>
      <w:r>
        <w:rPr>
          <w:rFonts w:hint="eastAsia" w:ascii="宋体" w:hAnsi="宋体" w:cs="宋体"/>
          <w:sz w:val="28"/>
          <w:szCs w:val="28"/>
        </w:rPr>
        <w:t>第三章  商务及合同主要条款</w:t>
      </w:r>
    </w:p>
    <w:p w14:paraId="3B37B1E7">
      <w:pPr>
        <w:spacing w:line="520" w:lineRule="exact"/>
        <w:ind w:firstLine="548" w:firstLineChars="196"/>
        <w:rPr>
          <w:rFonts w:hint="eastAsia" w:ascii="宋体" w:hAnsi="宋体" w:cs="宋体"/>
          <w:sz w:val="28"/>
          <w:szCs w:val="28"/>
        </w:rPr>
      </w:pPr>
      <w:r>
        <w:rPr>
          <w:rFonts w:hint="eastAsia" w:ascii="宋体" w:hAnsi="宋体" w:cs="宋体"/>
          <w:sz w:val="28"/>
          <w:szCs w:val="28"/>
        </w:rPr>
        <w:t>第四章  采购内容与技术要求</w:t>
      </w:r>
    </w:p>
    <w:p w14:paraId="24054150">
      <w:pPr>
        <w:spacing w:line="520" w:lineRule="exact"/>
        <w:ind w:firstLine="548" w:firstLineChars="196"/>
        <w:rPr>
          <w:rFonts w:hint="eastAsia" w:ascii="宋体" w:hAnsi="宋体" w:cs="宋体"/>
          <w:sz w:val="28"/>
          <w:szCs w:val="28"/>
        </w:rPr>
      </w:pPr>
      <w:r>
        <w:rPr>
          <w:rFonts w:hint="eastAsia" w:ascii="宋体" w:hAnsi="宋体" w:cs="宋体"/>
          <w:sz w:val="28"/>
          <w:szCs w:val="28"/>
        </w:rPr>
        <w:t>第五章  磋商响应文件格式</w:t>
      </w:r>
    </w:p>
    <w:p w14:paraId="0F76BC1B">
      <w:pPr>
        <w:spacing w:line="520" w:lineRule="exact"/>
        <w:ind w:firstLine="562" w:firstLineChars="200"/>
        <w:rPr>
          <w:rFonts w:hint="eastAsia" w:ascii="宋体" w:hAnsi="宋体" w:cs="宋体"/>
          <w:b/>
          <w:sz w:val="28"/>
          <w:szCs w:val="28"/>
        </w:rPr>
      </w:pPr>
      <w:r>
        <w:rPr>
          <w:rFonts w:hint="eastAsia" w:ascii="宋体" w:hAnsi="宋体" w:cs="宋体"/>
          <w:b/>
          <w:sz w:val="28"/>
          <w:szCs w:val="28"/>
        </w:rPr>
        <w:t>5．磋商文件的澄清和修改</w:t>
      </w:r>
    </w:p>
    <w:p w14:paraId="38D59E67">
      <w:pPr>
        <w:spacing w:line="520" w:lineRule="exact"/>
        <w:ind w:firstLine="560" w:firstLineChars="200"/>
        <w:rPr>
          <w:rFonts w:hint="eastAsia" w:ascii="宋体" w:hAnsi="宋体" w:cs="宋体"/>
          <w:kern w:val="0"/>
          <w:sz w:val="28"/>
          <w:szCs w:val="28"/>
        </w:rPr>
      </w:pPr>
      <w:r>
        <w:rPr>
          <w:rFonts w:hint="eastAsia" w:ascii="宋体" w:hAnsi="宋体" w:cs="宋体"/>
          <w:kern w:val="0"/>
          <w:sz w:val="28"/>
          <w:szCs w:val="28"/>
        </w:rPr>
        <w:t>5.1、提交首次磋商响应文件截止之日前，采购人或者磋商小组可以对已发出的磋商文件进行必要的澄清或者修改，澄清或者修改的内容作为磋商文件的组成部分。澄清或者修改的内容可能影响磋商响应文件编制的，采购人构在提交首次磋商响应文件截止时间5日前，以书面形式通知所有获取磋商文件的供应商；不足5日的，采购人、采购代理机构应当顺延提交首次磋商响应文件截止时间。</w:t>
      </w:r>
    </w:p>
    <w:p w14:paraId="74F989F6">
      <w:pPr>
        <w:spacing w:line="520" w:lineRule="exact"/>
        <w:ind w:firstLine="560" w:firstLineChars="200"/>
        <w:rPr>
          <w:rFonts w:hint="eastAsia" w:ascii="宋体" w:hAnsi="宋体" w:cs="宋体"/>
          <w:kern w:val="0"/>
          <w:sz w:val="28"/>
          <w:szCs w:val="28"/>
        </w:rPr>
      </w:pPr>
      <w:r>
        <w:rPr>
          <w:rFonts w:hint="eastAsia" w:ascii="宋体" w:hAnsi="宋体" w:cs="宋体"/>
          <w:sz w:val="28"/>
          <w:szCs w:val="28"/>
        </w:rPr>
        <w:t>5.2</w:t>
      </w:r>
      <w:r>
        <w:rPr>
          <w:rFonts w:hint="eastAsia" w:ascii="宋体" w:hAnsi="宋体" w:cs="宋体"/>
          <w:kern w:val="0"/>
          <w:sz w:val="28"/>
          <w:szCs w:val="28"/>
        </w:rPr>
        <w:t xml:space="preserve"> </w:t>
      </w:r>
      <w:r>
        <w:rPr>
          <w:rFonts w:hint="eastAsia" w:ascii="宋体" w:hAnsi="宋体" w:cs="宋体"/>
          <w:sz w:val="28"/>
          <w:szCs w:val="28"/>
        </w:rPr>
        <w:t>任何要求对</w:t>
      </w:r>
      <w:r>
        <w:rPr>
          <w:rFonts w:hint="eastAsia" w:ascii="宋体" w:hAnsi="宋体" w:cs="宋体"/>
          <w:kern w:val="0"/>
          <w:sz w:val="28"/>
          <w:szCs w:val="28"/>
        </w:rPr>
        <w:t>磋商</w:t>
      </w:r>
      <w:r>
        <w:rPr>
          <w:rFonts w:hint="eastAsia" w:ascii="宋体" w:hAnsi="宋体" w:cs="宋体"/>
          <w:sz w:val="28"/>
          <w:szCs w:val="28"/>
        </w:rPr>
        <w:t>文件进行澄清的供应商均应在磋商响应文件递交截止期3日前以书面形式通知采购代理机构，采购代理机构对供应商所要求澄清的内容以书面形式予以答复。供应商在规定的时间内未要求对</w:t>
      </w:r>
      <w:r>
        <w:rPr>
          <w:rFonts w:hint="eastAsia" w:ascii="宋体" w:hAnsi="宋体" w:cs="宋体"/>
          <w:kern w:val="0"/>
          <w:sz w:val="28"/>
          <w:szCs w:val="28"/>
        </w:rPr>
        <w:t>磋商</w:t>
      </w:r>
      <w:r>
        <w:rPr>
          <w:rFonts w:hint="eastAsia" w:ascii="宋体" w:hAnsi="宋体" w:cs="宋体"/>
          <w:sz w:val="28"/>
          <w:szCs w:val="28"/>
        </w:rPr>
        <w:t>文件澄清或提出疑问的，将视其为无异议。对</w:t>
      </w:r>
      <w:r>
        <w:rPr>
          <w:rFonts w:hint="eastAsia" w:ascii="宋体" w:hAnsi="宋体" w:cs="宋体"/>
          <w:kern w:val="0"/>
          <w:sz w:val="28"/>
          <w:szCs w:val="28"/>
        </w:rPr>
        <w:t>磋商</w:t>
      </w:r>
      <w:r>
        <w:rPr>
          <w:rFonts w:hint="eastAsia" w:ascii="宋体" w:hAnsi="宋体" w:cs="宋体"/>
          <w:sz w:val="28"/>
          <w:szCs w:val="28"/>
        </w:rPr>
        <w:t>文件中描述有歧意或前后不一致的地方，</w:t>
      </w:r>
      <w:r>
        <w:rPr>
          <w:rFonts w:hint="eastAsia" w:ascii="宋体" w:hAnsi="宋体" w:cs="宋体"/>
          <w:kern w:val="0"/>
          <w:sz w:val="28"/>
          <w:szCs w:val="28"/>
        </w:rPr>
        <w:t>磋商</w:t>
      </w:r>
      <w:r>
        <w:rPr>
          <w:rFonts w:hint="eastAsia" w:ascii="宋体" w:hAnsi="宋体" w:cs="宋体"/>
          <w:sz w:val="28"/>
          <w:szCs w:val="28"/>
        </w:rPr>
        <w:t>小组有权进行评判，但对同一条款的评判应适用于每个供应商。</w:t>
      </w:r>
    </w:p>
    <w:p w14:paraId="16E58725">
      <w:pPr>
        <w:spacing w:line="520" w:lineRule="exact"/>
        <w:ind w:firstLine="560" w:firstLineChars="200"/>
        <w:rPr>
          <w:rFonts w:hint="eastAsia" w:ascii="宋体" w:hAnsi="宋体" w:cs="宋体"/>
          <w:sz w:val="28"/>
          <w:szCs w:val="28"/>
        </w:rPr>
      </w:pPr>
      <w:r>
        <w:rPr>
          <w:rFonts w:hint="eastAsia" w:ascii="宋体" w:hAnsi="宋体" w:cs="宋体"/>
          <w:sz w:val="28"/>
          <w:szCs w:val="28"/>
        </w:rPr>
        <w:t>5.3 采购代理机构对</w:t>
      </w:r>
      <w:r>
        <w:rPr>
          <w:rFonts w:hint="eastAsia" w:ascii="宋体" w:hAnsi="宋体" w:cs="宋体"/>
          <w:kern w:val="0"/>
          <w:sz w:val="28"/>
          <w:szCs w:val="28"/>
        </w:rPr>
        <w:t>磋商</w:t>
      </w:r>
      <w:r>
        <w:rPr>
          <w:rFonts w:hint="eastAsia" w:ascii="宋体" w:hAnsi="宋体" w:cs="宋体"/>
          <w:sz w:val="28"/>
          <w:szCs w:val="28"/>
        </w:rPr>
        <w:t>文件的修改将以书面形式发给所有磋商文件收受人，该修改书将构成磋商文件的一部分,对供应商有约束力。供应商在收到通知后应立即以电报、传真或其他书面形式予以确认。</w:t>
      </w:r>
    </w:p>
    <w:p w14:paraId="798275F4">
      <w:pPr>
        <w:spacing w:line="520" w:lineRule="exact"/>
        <w:ind w:firstLine="560" w:firstLineChars="200"/>
        <w:rPr>
          <w:rFonts w:hint="eastAsia" w:ascii="宋体" w:hAnsi="宋体" w:cs="宋体"/>
          <w:sz w:val="28"/>
          <w:szCs w:val="28"/>
        </w:rPr>
      </w:pPr>
      <w:r>
        <w:rPr>
          <w:rFonts w:hint="eastAsia" w:ascii="宋体" w:hAnsi="宋体" w:cs="宋体"/>
          <w:sz w:val="28"/>
          <w:szCs w:val="28"/>
        </w:rPr>
        <w:t>5.4 在</w:t>
      </w:r>
      <w:r>
        <w:rPr>
          <w:rFonts w:hint="eastAsia" w:ascii="宋体" w:hAnsi="宋体" w:cs="宋体"/>
          <w:kern w:val="0"/>
          <w:sz w:val="28"/>
          <w:szCs w:val="28"/>
        </w:rPr>
        <w:t>磋商</w:t>
      </w:r>
      <w:r>
        <w:rPr>
          <w:rFonts w:hint="eastAsia" w:ascii="宋体" w:hAnsi="宋体" w:cs="宋体"/>
          <w:sz w:val="28"/>
          <w:szCs w:val="28"/>
        </w:rPr>
        <w:t>过程中，</w:t>
      </w:r>
      <w:r>
        <w:rPr>
          <w:rFonts w:hint="eastAsia" w:ascii="宋体" w:hAnsi="宋体" w:cs="宋体"/>
          <w:kern w:val="0"/>
          <w:sz w:val="28"/>
          <w:szCs w:val="28"/>
        </w:rPr>
        <w:t>磋商</w:t>
      </w:r>
      <w:r>
        <w:rPr>
          <w:rFonts w:hint="eastAsia" w:ascii="宋体" w:hAnsi="宋体" w:cs="宋体"/>
          <w:sz w:val="28"/>
          <w:szCs w:val="28"/>
        </w:rPr>
        <w:t>文件如有实质性变动的，</w:t>
      </w:r>
      <w:r>
        <w:rPr>
          <w:rFonts w:hint="eastAsia" w:ascii="宋体" w:hAnsi="宋体" w:cs="宋体"/>
          <w:kern w:val="0"/>
          <w:sz w:val="28"/>
          <w:szCs w:val="28"/>
        </w:rPr>
        <w:t>磋商</w:t>
      </w:r>
      <w:r>
        <w:rPr>
          <w:rFonts w:hint="eastAsia" w:ascii="宋体" w:hAnsi="宋体" w:cs="宋体"/>
          <w:sz w:val="28"/>
          <w:szCs w:val="28"/>
        </w:rPr>
        <w:t>小组应当以书面形式通知所有参加</w:t>
      </w:r>
      <w:r>
        <w:rPr>
          <w:rFonts w:hint="eastAsia" w:ascii="宋体" w:hAnsi="宋体" w:cs="宋体"/>
          <w:kern w:val="0"/>
          <w:sz w:val="28"/>
          <w:szCs w:val="28"/>
        </w:rPr>
        <w:t>磋商</w:t>
      </w:r>
      <w:r>
        <w:rPr>
          <w:rFonts w:hint="eastAsia" w:ascii="宋体" w:hAnsi="宋体" w:cs="宋体"/>
          <w:sz w:val="28"/>
          <w:szCs w:val="28"/>
        </w:rPr>
        <w:t>的供应商。</w:t>
      </w:r>
    </w:p>
    <w:p w14:paraId="411E225B">
      <w:pPr>
        <w:spacing w:line="520" w:lineRule="exact"/>
        <w:ind w:firstLine="560" w:firstLineChars="200"/>
        <w:rPr>
          <w:rFonts w:hint="eastAsia" w:ascii="宋体" w:hAnsi="宋体" w:cs="宋体"/>
          <w:sz w:val="28"/>
          <w:szCs w:val="28"/>
        </w:rPr>
      </w:pPr>
      <w:r>
        <w:rPr>
          <w:rFonts w:hint="eastAsia" w:ascii="宋体" w:hAnsi="宋体" w:cs="宋体"/>
          <w:sz w:val="28"/>
          <w:szCs w:val="28"/>
        </w:rPr>
        <w:t xml:space="preserve">5.5 </w:t>
      </w:r>
      <w:r>
        <w:rPr>
          <w:rFonts w:hint="eastAsia" w:ascii="宋体" w:hAnsi="宋体" w:cs="宋体"/>
          <w:kern w:val="0"/>
          <w:sz w:val="28"/>
          <w:szCs w:val="28"/>
        </w:rPr>
        <w:t>采购人可以视采购具体情况，延长磋商文件提交截止时间和磋商时间，</w:t>
      </w:r>
      <w:r>
        <w:rPr>
          <w:rFonts w:hint="eastAsia" w:ascii="宋体" w:hAnsi="宋体" w:cs="宋体"/>
          <w:sz w:val="28"/>
          <w:szCs w:val="28"/>
        </w:rPr>
        <w:t>并</w:t>
      </w:r>
      <w:r>
        <w:rPr>
          <w:rFonts w:hint="eastAsia" w:ascii="宋体" w:hAnsi="宋体" w:cs="宋体"/>
          <w:kern w:val="0"/>
          <w:sz w:val="28"/>
          <w:szCs w:val="28"/>
        </w:rPr>
        <w:t>将变更时间书面通知所有磋商文件收受人。</w:t>
      </w:r>
    </w:p>
    <w:p w14:paraId="134A77B2">
      <w:pPr>
        <w:spacing w:line="520" w:lineRule="exact"/>
        <w:ind w:firstLine="560" w:firstLineChars="200"/>
        <w:rPr>
          <w:rFonts w:hint="eastAsia" w:ascii="宋体" w:hAnsi="宋体" w:cs="宋体"/>
          <w:sz w:val="28"/>
          <w:szCs w:val="28"/>
        </w:rPr>
      </w:pPr>
      <w:r>
        <w:rPr>
          <w:rFonts w:hint="eastAsia" w:ascii="宋体" w:hAnsi="宋体" w:cs="宋体"/>
          <w:sz w:val="28"/>
          <w:szCs w:val="28"/>
        </w:rPr>
        <w:t>6.磋商文件的解释权归采购人及采购代理机构。</w:t>
      </w:r>
      <w:bookmarkStart w:id="65" w:name="_Toc167591318"/>
      <w:bookmarkStart w:id="66" w:name="_Toc154482467"/>
      <w:bookmarkStart w:id="67" w:name="_Toc175032425"/>
      <w:bookmarkStart w:id="68" w:name="_Toc208337152"/>
      <w:bookmarkStart w:id="69" w:name="_Toc207897904"/>
      <w:bookmarkStart w:id="70" w:name="_Toc244623579"/>
      <w:bookmarkStart w:id="71" w:name="_Toc169838520"/>
      <w:bookmarkStart w:id="72" w:name="_Toc169846861"/>
      <w:bookmarkStart w:id="73" w:name="_Toc169846764"/>
      <w:bookmarkStart w:id="74" w:name="_Toc167590763"/>
      <w:bookmarkStart w:id="75" w:name="_Toc167591132"/>
      <w:bookmarkStart w:id="76" w:name="_Toc245658522"/>
      <w:bookmarkStart w:id="77" w:name="_Toc245176653"/>
      <w:bookmarkStart w:id="78" w:name="_Toc175033580"/>
      <w:bookmarkStart w:id="79" w:name="_Toc167591031"/>
      <w:bookmarkStart w:id="80" w:name="_Toc173549966"/>
      <w:bookmarkStart w:id="81" w:name="_Toc170980442"/>
      <w:bookmarkStart w:id="82" w:name="_Toc245657541"/>
      <w:bookmarkStart w:id="83" w:name="_Toc167849348"/>
      <w:bookmarkStart w:id="84" w:name="_Toc167591480"/>
      <w:bookmarkStart w:id="85" w:name="_Toc170980540"/>
    </w:p>
    <w:p w14:paraId="2E6E5280">
      <w:pPr>
        <w:spacing w:line="480" w:lineRule="exact"/>
        <w:jc w:val="center"/>
        <w:outlineLvl w:val="1"/>
        <w:rPr>
          <w:rFonts w:hint="eastAsia" w:ascii="宋体" w:hAnsi="宋体" w:cs="宋体"/>
          <w:b/>
          <w:sz w:val="28"/>
          <w:szCs w:val="28"/>
        </w:rPr>
      </w:pPr>
      <w:r>
        <w:rPr>
          <w:rFonts w:hint="eastAsia" w:ascii="宋体" w:hAnsi="宋体" w:cs="宋体"/>
          <w:b/>
          <w:sz w:val="28"/>
          <w:szCs w:val="28"/>
        </w:rPr>
        <w:t>三、磋商响应文件的编制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530E2C47">
      <w:pPr>
        <w:spacing w:line="520" w:lineRule="exact"/>
        <w:ind w:firstLine="562" w:firstLineChars="200"/>
        <w:rPr>
          <w:rFonts w:hint="eastAsia" w:ascii="宋体" w:hAnsi="宋体" w:cs="宋体"/>
          <w:b/>
          <w:sz w:val="28"/>
          <w:szCs w:val="28"/>
        </w:rPr>
      </w:pPr>
      <w:r>
        <w:rPr>
          <w:rFonts w:hint="eastAsia" w:ascii="宋体" w:hAnsi="宋体" w:cs="宋体"/>
          <w:b/>
          <w:sz w:val="28"/>
          <w:szCs w:val="28"/>
        </w:rPr>
        <w:t>7．编制要求</w:t>
      </w:r>
    </w:p>
    <w:p w14:paraId="5B730248">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7.1 供应商应认真阅读磋商文件的所有内容，严格按照磋商文件的要求编制和提供响应文件，并保证所提供的全部资料的真实性，使响应文件对磋商文件作出实质性响应。如果供应商在响应文件中没有按照磋商文件要求提交全部资料或者响应文件没有对磋商文件在各方面都做出实质性响应，其投标将按废标处理。</w:t>
      </w:r>
    </w:p>
    <w:p w14:paraId="31C8973B">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7.2 供应商提交的响应文件以及供应商与采购代理机构就有关磋商的所有来往函电均应以中文书写。</w:t>
      </w:r>
    </w:p>
    <w:p w14:paraId="0CFF2551">
      <w:pPr>
        <w:spacing w:line="520" w:lineRule="exact"/>
        <w:ind w:firstLine="562" w:firstLineChars="200"/>
        <w:rPr>
          <w:rFonts w:hint="eastAsia" w:ascii="宋体" w:hAnsi="宋体" w:cs="宋体"/>
          <w:b/>
          <w:sz w:val="28"/>
          <w:szCs w:val="28"/>
        </w:rPr>
      </w:pPr>
      <w:r>
        <w:rPr>
          <w:rFonts w:hint="eastAsia" w:ascii="宋体" w:hAnsi="宋体" w:cs="宋体"/>
          <w:b/>
          <w:sz w:val="28"/>
          <w:szCs w:val="28"/>
        </w:rPr>
        <w:t>8．磋商响应文件构成和格式</w:t>
      </w:r>
    </w:p>
    <w:p w14:paraId="301D2489">
      <w:pPr>
        <w:spacing w:line="520" w:lineRule="exact"/>
        <w:ind w:firstLine="560" w:firstLineChars="200"/>
        <w:rPr>
          <w:rFonts w:hint="eastAsia" w:ascii="宋体" w:hAnsi="宋体" w:cs="宋体"/>
          <w:sz w:val="28"/>
          <w:szCs w:val="28"/>
        </w:rPr>
      </w:pPr>
      <w:r>
        <w:rPr>
          <w:rFonts w:hint="eastAsia" w:ascii="宋体" w:hAnsi="宋体" w:cs="宋体"/>
          <w:sz w:val="28"/>
          <w:szCs w:val="28"/>
        </w:rPr>
        <w:t>8.1 供应商编写的磋商响应文件应包括，但不限于下列部分，请按磋商文件提供的相应格式并依照下列顺序编写：</w:t>
      </w:r>
    </w:p>
    <w:p w14:paraId="138F86C4">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(l）磋商响应函；</w:t>
      </w:r>
    </w:p>
    <w:p w14:paraId="654B1132">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(2）报价一览表；</w:t>
      </w:r>
    </w:p>
    <w:p w14:paraId="14E345D6">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(3）资格证明文件；</w:t>
      </w:r>
    </w:p>
    <w:p w14:paraId="4CC173CC">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(4）分项报价表；</w:t>
      </w:r>
    </w:p>
    <w:p w14:paraId="5020733A">
      <w:pPr>
        <w:spacing w:line="440" w:lineRule="exact"/>
        <w:ind w:firstLine="560" w:firstLineChars="200"/>
        <w:rPr>
          <w:rFonts w:hint="eastAsia" w:ascii="宋体" w:hAnsi="宋体" w:eastAsia="宋体" w:cs="宋体"/>
          <w:color w:val="auto"/>
        </w:rPr>
      </w:pPr>
      <w:r>
        <w:rPr>
          <w:rFonts w:hint="eastAsia" w:ascii="宋体" w:hAnsi="宋体" w:eastAsia="宋体" w:cs="宋体"/>
          <w:color w:val="auto"/>
          <w:sz w:val="28"/>
          <w:szCs w:val="28"/>
        </w:rPr>
        <w:t>(5）商务指标偏差表；</w:t>
      </w:r>
    </w:p>
    <w:p w14:paraId="5345E477">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(6）磋商文件确认书；</w:t>
      </w:r>
    </w:p>
    <w:p w14:paraId="132EB867">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(7）项目组人员情况</w:t>
      </w:r>
      <w:r>
        <w:rPr>
          <w:rFonts w:hint="eastAsia" w:ascii="宋体" w:hAnsi="宋体" w:eastAsia="宋体" w:cs="宋体"/>
          <w:color w:val="auto"/>
          <w:sz w:val="28"/>
          <w:szCs w:val="28"/>
          <w:lang w:eastAsia="zh-CN"/>
        </w:rPr>
        <w:t>表</w:t>
      </w:r>
      <w:r>
        <w:rPr>
          <w:rFonts w:hint="eastAsia" w:ascii="宋体" w:hAnsi="宋体" w:eastAsia="宋体" w:cs="宋体"/>
          <w:color w:val="auto"/>
          <w:sz w:val="28"/>
          <w:szCs w:val="28"/>
        </w:rPr>
        <w:t>（相关</w:t>
      </w:r>
      <w:r>
        <w:rPr>
          <w:rFonts w:hint="eastAsia" w:ascii="宋体" w:hAnsi="宋体" w:eastAsia="宋体" w:cs="宋体"/>
          <w:color w:val="auto"/>
          <w:sz w:val="28"/>
          <w:szCs w:val="28"/>
          <w:lang w:eastAsia="zh-CN"/>
        </w:rPr>
        <w:t>证明材料</w:t>
      </w:r>
      <w:r>
        <w:rPr>
          <w:rFonts w:hint="eastAsia" w:ascii="宋体" w:hAnsi="宋体" w:eastAsia="宋体" w:cs="宋体"/>
          <w:color w:val="auto"/>
          <w:sz w:val="28"/>
          <w:szCs w:val="28"/>
        </w:rPr>
        <w:t>附后）</w:t>
      </w:r>
    </w:p>
    <w:p w14:paraId="3002C3EE">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(8）磋商方案；</w:t>
      </w:r>
    </w:p>
    <w:p w14:paraId="70E1F4B5">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）业绩一览表；</w:t>
      </w:r>
    </w:p>
    <w:p w14:paraId="38F756EE">
      <w:pPr>
        <w:spacing w:line="520" w:lineRule="exact"/>
        <w:ind w:firstLine="560" w:firstLineChars="200"/>
        <w:rPr>
          <w:rFonts w:hint="eastAsia" w:ascii="宋体" w:hAnsi="宋体" w:cs="宋体"/>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）供应商拒绝政府采购领域商业贿赂承诺。</w:t>
      </w:r>
    </w:p>
    <w:p w14:paraId="3C4D7E89">
      <w:pPr>
        <w:spacing w:line="520" w:lineRule="exact"/>
        <w:ind w:firstLine="560" w:firstLineChars="200"/>
        <w:rPr>
          <w:rFonts w:hint="eastAsia" w:ascii="宋体" w:hAnsi="宋体" w:cs="宋体"/>
          <w:sz w:val="28"/>
          <w:szCs w:val="28"/>
        </w:rPr>
      </w:pPr>
      <w:r>
        <w:rPr>
          <w:rFonts w:hint="eastAsia" w:ascii="宋体" w:hAnsi="宋体" w:cs="宋体"/>
          <w:sz w:val="28"/>
          <w:szCs w:val="28"/>
        </w:rPr>
        <w:t>8.2 供应商应按照本须知第8.1条的内容及第五章提供的格式编写磋商响应文件，不得缺少磋商文件要求填写的表格或提交的资料。</w:t>
      </w:r>
    </w:p>
    <w:p w14:paraId="266CEB6E">
      <w:pPr>
        <w:spacing w:line="520" w:lineRule="exact"/>
        <w:ind w:firstLine="560" w:firstLineChars="200"/>
        <w:rPr>
          <w:rFonts w:hint="eastAsia" w:ascii="宋体" w:hAnsi="宋体" w:cs="宋体"/>
          <w:sz w:val="28"/>
          <w:szCs w:val="28"/>
        </w:rPr>
      </w:pPr>
      <w:r>
        <w:rPr>
          <w:rFonts w:hint="eastAsia" w:ascii="宋体" w:hAnsi="宋体" w:cs="宋体"/>
          <w:sz w:val="28"/>
          <w:szCs w:val="28"/>
        </w:rPr>
        <w:t>8.3 供应商应将磋商响应文件按本须知第8.1条规定的顺序编排、并应编制目录，逐页标注连续页码，采用胶装方式装订成册。</w:t>
      </w:r>
    </w:p>
    <w:p w14:paraId="239036DE">
      <w:pPr>
        <w:spacing w:line="520" w:lineRule="exact"/>
        <w:ind w:firstLine="562" w:firstLineChars="200"/>
        <w:rPr>
          <w:rFonts w:hint="eastAsia" w:ascii="宋体" w:hAnsi="宋体" w:cs="宋体"/>
          <w:b/>
          <w:sz w:val="28"/>
          <w:szCs w:val="28"/>
        </w:rPr>
      </w:pPr>
      <w:r>
        <w:rPr>
          <w:rFonts w:hint="eastAsia" w:ascii="宋体" w:hAnsi="宋体" w:cs="宋体"/>
          <w:b/>
          <w:sz w:val="28"/>
          <w:szCs w:val="28"/>
        </w:rPr>
        <w:t>9．磋商报价</w:t>
      </w:r>
    </w:p>
    <w:p w14:paraId="6FD2D265">
      <w:pPr>
        <w:spacing w:line="520" w:lineRule="exact"/>
        <w:ind w:firstLine="560" w:firstLineChars="200"/>
        <w:rPr>
          <w:rFonts w:hint="eastAsia" w:ascii="宋体" w:hAnsi="宋体" w:cs="宋体"/>
          <w:sz w:val="28"/>
          <w:szCs w:val="28"/>
        </w:rPr>
      </w:pPr>
      <w:r>
        <w:rPr>
          <w:rFonts w:hint="eastAsia" w:ascii="宋体" w:hAnsi="宋体" w:cs="宋体"/>
          <w:sz w:val="28"/>
          <w:szCs w:val="28"/>
        </w:rPr>
        <w:t>9．磋商报价</w:t>
      </w:r>
    </w:p>
    <w:p w14:paraId="4DA6355D">
      <w:pPr>
        <w:spacing w:line="520" w:lineRule="exact"/>
        <w:ind w:firstLine="560" w:firstLineChars="200"/>
        <w:rPr>
          <w:rFonts w:hint="eastAsia" w:ascii="宋体" w:hAnsi="宋体" w:cs="宋体"/>
          <w:sz w:val="28"/>
          <w:szCs w:val="28"/>
        </w:rPr>
      </w:pPr>
      <w:r>
        <w:rPr>
          <w:rFonts w:hint="eastAsia" w:ascii="宋体" w:hAnsi="宋体" w:cs="宋体"/>
          <w:sz w:val="28"/>
          <w:szCs w:val="28"/>
        </w:rPr>
        <w:t>9.1 磋商报价为完成本项目所提供的所有服务及国家按现行税收政策征收的等一切费用。</w:t>
      </w:r>
    </w:p>
    <w:p w14:paraId="5B0E7860">
      <w:pPr>
        <w:spacing w:line="520" w:lineRule="exact"/>
        <w:ind w:firstLine="560" w:firstLineChars="200"/>
        <w:rPr>
          <w:rFonts w:hint="eastAsia" w:ascii="宋体" w:hAnsi="宋体" w:cs="宋体"/>
          <w:sz w:val="28"/>
          <w:szCs w:val="28"/>
        </w:rPr>
      </w:pPr>
      <w:r>
        <w:rPr>
          <w:rFonts w:hint="eastAsia" w:ascii="宋体" w:hAnsi="宋体" w:cs="宋体"/>
          <w:sz w:val="28"/>
          <w:szCs w:val="28"/>
        </w:rPr>
        <w:t>9.2 磋商单位应先到项目所在地踏勘，以充分了解项目位置、地质地貌、气候与水文条件、交通状况等基础设施及任何其他足以影响其提交方案的可实现性和承包价的情况。任何因磋商单位忽视或误解项目基本情况，而使采购人在项目实施过程中蒙受的损失，将由磋商单位按一定比例对采购人进行赔偿。</w:t>
      </w:r>
    </w:p>
    <w:p w14:paraId="206547FA">
      <w:pPr>
        <w:spacing w:line="520" w:lineRule="exact"/>
        <w:ind w:firstLine="560" w:firstLineChars="200"/>
        <w:rPr>
          <w:rFonts w:hint="eastAsia" w:ascii="宋体" w:hAnsi="宋体" w:cs="宋体"/>
          <w:sz w:val="28"/>
          <w:szCs w:val="28"/>
        </w:rPr>
      </w:pPr>
      <w:r>
        <w:rPr>
          <w:rFonts w:hint="eastAsia" w:ascii="宋体" w:hAnsi="宋体" w:cs="宋体"/>
          <w:sz w:val="28"/>
          <w:szCs w:val="28"/>
        </w:rPr>
        <w:t>9.3 凡因磋商单位对磋商文件阅读不深、理解不透、误解、疏漏、或因市场行情了解不清造成的后果和风险均由磋商单位自负。</w:t>
      </w:r>
    </w:p>
    <w:p w14:paraId="673956F2">
      <w:pPr>
        <w:spacing w:line="520" w:lineRule="exact"/>
        <w:ind w:firstLine="560" w:firstLineChars="200"/>
        <w:rPr>
          <w:rFonts w:hint="eastAsia" w:ascii="宋体" w:hAnsi="宋体" w:cs="宋体"/>
          <w:sz w:val="28"/>
          <w:szCs w:val="28"/>
        </w:rPr>
      </w:pPr>
      <w:r>
        <w:rPr>
          <w:rFonts w:hint="eastAsia" w:ascii="宋体" w:hAnsi="宋体" w:cs="宋体"/>
          <w:sz w:val="28"/>
          <w:szCs w:val="28"/>
        </w:rPr>
        <w:t>9.4 所有根据合同或其它原因应由磋商单位支付的税款和其它应交纳的费用都要包括在磋商单位提交的磋商报价中。</w:t>
      </w:r>
    </w:p>
    <w:p w14:paraId="6BA6DC3E">
      <w:pPr>
        <w:spacing w:line="520" w:lineRule="exact"/>
        <w:ind w:firstLine="560" w:firstLineChars="200"/>
        <w:rPr>
          <w:rFonts w:hint="eastAsia" w:ascii="宋体" w:hAnsi="宋体" w:cs="宋体"/>
          <w:sz w:val="28"/>
          <w:szCs w:val="28"/>
        </w:rPr>
      </w:pPr>
      <w:r>
        <w:rPr>
          <w:rFonts w:hint="eastAsia" w:ascii="宋体" w:hAnsi="宋体" w:cs="宋体"/>
          <w:sz w:val="28"/>
          <w:szCs w:val="28"/>
        </w:rPr>
        <w:t>9.5 磋商单位所报的磋商价在合同执行过程中是固定不变的，不得以任何理由予以变更。任何包含价格调整要求的磋商，将被认为是非响应性磋商而予以拒绝。</w:t>
      </w:r>
    </w:p>
    <w:p w14:paraId="190CDB0F">
      <w:pPr>
        <w:spacing w:line="520" w:lineRule="exact"/>
        <w:ind w:firstLine="560" w:firstLineChars="200"/>
        <w:rPr>
          <w:rFonts w:hint="eastAsia" w:ascii="宋体" w:hAnsi="宋体" w:cs="宋体"/>
          <w:sz w:val="28"/>
          <w:szCs w:val="28"/>
        </w:rPr>
      </w:pPr>
      <w:r>
        <w:rPr>
          <w:rFonts w:hint="eastAsia" w:ascii="宋体" w:hAnsi="宋体" w:cs="宋体"/>
          <w:sz w:val="28"/>
          <w:szCs w:val="28"/>
        </w:rPr>
        <w:t>9.6 本项目采购预算为：</w:t>
      </w:r>
      <w:r>
        <w:rPr>
          <w:rFonts w:hint="eastAsia" w:ascii="宋体" w:hAnsi="宋体" w:cs="宋体"/>
          <w:sz w:val="28"/>
          <w:szCs w:val="28"/>
          <w:lang w:val="en-US" w:eastAsia="zh-CN"/>
        </w:rPr>
        <w:t>壹佰叁拾万元整</w:t>
      </w:r>
      <w:r>
        <w:rPr>
          <w:rFonts w:hint="eastAsia" w:ascii="宋体" w:hAnsi="宋体" w:cs="宋体"/>
          <w:sz w:val="28"/>
          <w:szCs w:val="28"/>
        </w:rPr>
        <w:t>（￥：</w:t>
      </w:r>
      <w:r>
        <w:rPr>
          <w:rFonts w:hint="eastAsia" w:ascii="宋体" w:hAnsi="宋体" w:cs="宋体"/>
          <w:sz w:val="28"/>
          <w:szCs w:val="28"/>
          <w:lang w:val="en-US" w:eastAsia="zh-CN"/>
        </w:rPr>
        <w:t>130</w:t>
      </w:r>
      <w:r>
        <w:rPr>
          <w:rFonts w:hint="eastAsia" w:ascii="宋体" w:hAnsi="宋体" w:cs="宋体"/>
          <w:sz w:val="28"/>
          <w:szCs w:val="28"/>
        </w:rPr>
        <w:t>0000.00元）。磋商报价大于或等于本采购预算时按废标处理。</w:t>
      </w:r>
    </w:p>
    <w:p w14:paraId="59EBF2A2">
      <w:pPr>
        <w:spacing w:line="520" w:lineRule="exact"/>
        <w:ind w:firstLine="562" w:firstLineChars="200"/>
        <w:rPr>
          <w:rFonts w:hint="eastAsia" w:ascii="宋体" w:hAnsi="宋体" w:cs="宋体"/>
          <w:b/>
          <w:sz w:val="28"/>
          <w:szCs w:val="28"/>
        </w:rPr>
      </w:pPr>
      <w:r>
        <w:rPr>
          <w:rFonts w:hint="eastAsia" w:ascii="宋体" w:hAnsi="宋体" w:cs="宋体"/>
          <w:b/>
          <w:sz w:val="28"/>
          <w:szCs w:val="28"/>
        </w:rPr>
        <w:t>9.7 踏勘现场</w:t>
      </w:r>
    </w:p>
    <w:p w14:paraId="2DCFB78D">
      <w:pPr>
        <w:spacing w:line="520" w:lineRule="exact"/>
        <w:ind w:firstLine="560" w:firstLineChars="200"/>
        <w:rPr>
          <w:rFonts w:hint="eastAsia" w:ascii="宋体" w:hAnsi="宋体" w:cs="宋体"/>
          <w:b w:val="0"/>
          <w:bCs/>
          <w:sz w:val="28"/>
          <w:szCs w:val="28"/>
        </w:rPr>
      </w:pPr>
      <w:r>
        <w:rPr>
          <w:rFonts w:hint="eastAsia" w:ascii="宋体" w:hAnsi="宋体" w:cs="宋体"/>
          <w:b w:val="0"/>
          <w:bCs/>
          <w:sz w:val="28"/>
          <w:szCs w:val="28"/>
        </w:rPr>
        <w:t>9.7.1 由供应商自行现场踏勘，供应商将需澄清的问题以书面形式提交，采购代理机构、采购人对供应商提出的问题或现场踏勘的问题进行答复，形成答疑纪要发送供应商。供应商承担踏勘现场所发生的任何费用。</w:t>
      </w:r>
    </w:p>
    <w:p w14:paraId="269FBA93">
      <w:pPr>
        <w:spacing w:line="520" w:lineRule="exact"/>
        <w:ind w:firstLine="560" w:firstLineChars="200"/>
        <w:rPr>
          <w:rFonts w:hint="eastAsia" w:ascii="宋体" w:hAnsi="宋体" w:cs="宋体"/>
          <w:b w:val="0"/>
          <w:bCs/>
          <w:sz w:val="28"/>
          <w:szCs w:val="28"/>
        </w:rPr>
      </w:pPr>
      <w:r>
        <w:rPr>
          <w:rFonts w:hint="eastAsia" w:ascii="宋体" w:hAnsi="宋体" w:cs="宋体"/>
          <w:b w:val="0"/>
          <w:bCs/>
          <w:sz w:val="28"/>
          <w:szCs w:val="28"/>
        </w:rPr>
        <w:t>9.7.2 采购人和采购代理机构向供应商提供的有关现场的数据和资料，是现有的能被供应商利用的资料，采购人和采购代理机构对供应商做出的任何推论、理解和结论均不承担责任。</w:t>
      </w:r>
    </w:p>
    <w:p w14:paraId="6539E176">
      <w:pPr>
        <w:spacing w:line="520" w:lineRule="exact"/>
        <w:ind w:firstLine="560" w:firstLineChars="200"/>
        <w:rPr>
          <w:rFonts w:hint="eastAsia" w:ascii="宋体" w:hAnsi="宋体" w:cs="宋体"/>
          <w:b w:val="0"/>
          <w:bCs/>
          <w:sz w:val="28"/>
          <w:szCs w:val="28"/>
        </w:rPr>
      </w:pPr>
      <w:r>
        <w:rPr>
          <w:rFonts w:hint="eastAsia" w:ascii="宋体" w:hAnsi="宋体" w:cs="宋体"/>
          <w:b w:val="0"/>
          <w:bCs/>
          <w:sz w:val="28"/>
          <w:szCs w:val="28"/>
        </w:rPr>
        <w:t>9.7.3 经招标人允许，供应商可以踏勘为目的进入项目现场，但供应商不得因此使采购人承担有关的责任和蒙受损失。供应商应承担踏勘现场的责任和风险。</w:t>
      </w:r>
    </w:p>
    <w:p w14:paraId="60103B01">
      <w:pPr>
        <w:spacing w:line="520" w:lineRule="exact"/>
        <w:ind w:firstLine="562" w:firstLineChars="200"/>
        <w:rPr>
          <w:rFonts w:hint="eastAsia" w:ascii="宋体" w:hAnsi="宋体" w:cs="宋体"/>
          <w:b/>
          <w:sz w:val="28"/>
          <w:szCs w:val="28"/>
        </w:rPr>
      </w:pPr>
      <w:r>
        <w:rPr>
          <w:rFonts w:hint="eastAsia" w:ascii="宋体" w:hAnsi="宋体" w:cs="宋体"/>
          <w:b/>
          <w:sz w:val="28"/>
          <w:szCs w:val="28"/>
        </w:rPr>
        <w:t>10、电子化投标报价步骤</w:t>
      </w:r>
    </w:p>
    <w:p w14:paraId="27A9652A">
      <w:pPr>
        <w:spacing w:line="520" w:lineRule="exact"/>
        <w:ind w:firstLine="560" w:firstLineChars="200"/>
        <w:rPr>
          <w:rFonts w:hint="eastAsia" w:ascii="宋体" w:hAnsi="宋体" w:cs="宋体"/>
          <w:b w:val="0"/>
          <w:bCs/>
          <w:sz w:val="28"/>
          <w:szCs w:val="28"/>
        </w:rPr>
      </w:pPr>
      <w:r>
        <w:rPr>
          <w:rFonts w:hint="eastAsia" w:ascii="宋体" w:hAnsi="宋体" w:cs="宋体"/>
          <w:b w:val="0"/>
          <w:bCs/>
          <w:sz w:val="28"/>
          <w:szCs w:val="28"/>
        </w:rPr>
        <w:t>10.1、电子磋商文件下载</w:t>
      </w:r>
    </w:p>
    <w:p w14:paraId="41353FB7">
      <w:pPr>
        <w:spacing w:line="520" w:lineRule="exact"/>
        <w:ind w:firstLine="560" w:firstLineChars="200"/>
        <w:rPr>
          <w:rFonts w:hint="eastAsia" w:ascii="宋体" w:hAnsi="宋体" w:cs="宋体"/>
          <w:b w:val="0"/>
          <w:bCs/>
          <w:sz w:val="28"/>
          <w:szCs w:val="28"/>
        </w:rPr>
      </w:pPr>
      <w:r>
        <w:rPr>
          <w:rFonts w:hint="eastAsia" w:ascii="宋体" w:hAnsi="宋体" w:cs="宋体"/>
          <w:b w:val="0"/>
          <w:bCs/>
          <w:sz w:val="28"/>
          <w:szCs w:val="28"/>
        </w:rPr>
        <w:t>供应商登录全国公共资源交易平台（陕西省）网站[电子交易平台-企业端]后，在[我的项目]中点击“项目流程-交易文件下载”下载电子磋商文件（*.SXSZF）;（未完成网上投标成功的或未在规定时间内在平台上下载文件的，无法完成后续流程）</w:t>
      </w:r>
    </w:p>
    <w:p w14:paraId="634C5653">
      <w:pPr>
        <w:spacing w:line="520" w:lineRule="exact"/>
        <w:ind w:firstLine="560" w:firstLineChars="200"/>
        <w:rPr>
          <w:rFonts w:hint="eastAsia" w:ascii="宋体" w:hAnsi="宋体" w:cs="宋体"/>
          <w:b w:val="0"/>
          <w:bCs/>
          <w:sz w:val="28"/>
          <w:szCs w:val="28"/>
        </w:rPr>
      </w:pPr>
      <w:r>
        <w:rPr>
          <w:rFonts w:hint="eastAsia" w:ascii="宋体" w:hAnsi="宋体" w:cs="宋体"/>
          <w:b w:val="0"/>
          <w:bCs/>
          <w:sz w:val="28"/>
          <w:szCs w:val="28"/>
        </w:rPr>
        <w:t>注意：该项目如有变更文件，则应点击“项目流程&gt;答疑文件下载”下载更新后的电子磋商文件（*.SXSCF），使用旧版电子磋商文件制作的电子磋商响应文件，系统将拒绝接收。</w:t>
      </w:r>
    </w:p>
    <w:p w14:paraId="2EEB1D09">
      <w:pPr>
        <w:spacing w:line="520" w:lineRule="exact"/>
        <w:ind w:firstLine="560" w:firstLineChars="200"/>
        <w:rPr>
          <w:rFonts w:hint="eastAsia" w:ascii="宋体" w:hAnsi="宋体" w:cs="宋体"/>
          <w:b w:val="0"/>
          <w:bCs/>
          <w:sz w:val="28"/>
          <w:szCs w:val="28"/>
        </w:rPr>
      </w:pPr>
      <w:r>
        <w:rPr>
          <w:rFonts w:hint="eastAsia" w:ascii="宋体" w:hAnsi="宋体" w:cs="宋体"/>
          <w:b w:val="0"/>
          <w:bCs/>
          <w:sz w:val="28"/>
          <w:szCs w:val="28"/>
        </w:rPr>
        <w:t>10.2、电子磋商文件需要使用专用软件打开、浏览</w:t>
      </w:r>
    </w:p>
    <w:p w14:paraId="32291DE6">
      <w:pPr>
        <w:spacing w:line="520" w:lineRule="exact"/>
        <w:ind w:firstLine="560" w:firstLineChars="200"/>
        <w:rPr>
          <w:rFonts w:hint="eastAsia" w:ascii="宋体" w:hAnsi="宋体" w:cs="宋体"/>
          <w:b w:val="0"/>
          <w:bCs/>
          <w:sz w:val="28"/>
          <w:szCs w:val="28"/>
        </w:rPr>
      </w:pPr>
      <w:r>
        <w:rPr>
          <w:rFonts w:hint="eastAsia" w:ascii="宋体" w:hAnsi="宋体" w:cs="宋体"/>
          <w:b w:val="0"/>
          <w:bCs/>
          <w:sz w:val="28"/>
          <w:szCs w:val="28"/>
        </w:rPr>
        <w:t>供应商登录全国公共资源交易平台（陕西省）网站[服务指南-下载专区]免费下载《陕西省公共资源交易平台政府采购电子标书制作工具》，下载网址：http://www.sxggzyjy.cn/fwzn/004003/20180827/c8c8fb15-a7cc-4011-a244-806289d7cf3b.html，并升级至最新版本，使用该客户端可以打开电子磋商文件。软件操作手册详见全国公共资源交易平台（陕西省）网站[服务指南-下载专区]中的《陕西省公共资源交易（政府采购类）磋商响应文件制作软件操作手册》,下载网址：http://www.sxggzyjy.cn/fwzn/004003/20170821/c3afa05b-f5e6-4e64-9fb0-e397ef73413d.html；</w:t>
      </w:r>
    </w:p>
    <w:p w14:paraId="272F8F68">
      <w:pPr>
        <w:spacing w:line="520" w:lineRule="exact"/>
        <w:ind w:firstLine="560" w:firstLineChars="200"/>
        <w:rPr>
          <w:rFonts w:hint="eastAsia" w:ascii="宋体" w:hAnsi="宋体" w:cs="宋体"/>
          <w:b w:val="0"/>
          <w:bCs/>
          <w:sz w:val="28"/>
          <w:szCs w:val="28"/>
        </w:rPr>
      </w:pPr>
      <w:r>
        <w:rPr>
          <w:rFonts w:hint="eastAsia" w:ascii="宋体" w:hAnsi="宋体" w:cs="宋体"/>
          <w:b w:val="0"/>
          <w:bCs/>
          <w:sz w:val="28"/>
          <w:szCs w:val="28"/>
        </w:rPr>
        <w:t>10.3、制作电子磋商响应文件</w:t>
      </w:r>
    </w:p>
    <w:p w14:paraId="3F153100">
      <w:pPr>
        <w:spacing w:line="520" w:lineRule="exact"/>
        <w:ind w:firstLine="560" w:firstLineChars="200"/>
        <w:rPr>
          <w:rFonts w:hint="eastAsia" w:ascii="宋体" w:hAnsi="宋体" w:cs="宋体"/>
          <w:b w:val="0"/>
          <w:bCs/>
          <w:sz w:val="28"/>
          <w:szCs w:val="28"/>
        </w:rPr>
      </w:pPr>
      <w:r>
        <w:rPr>
          <w:rFonts w:hint="eastAsia" w:ascii="宋体" w:hAnsi="宋体" w:cs="宋体"/>
          <w:b w:val="0"/>
          <w:bCs/>
          <w:sz w:val="28"/>
          <w:szCs w:val="28"/>
        </w:rPr>
        <w:t>电子磋商响应文件同样需要使用上述“陕西省公共资源交易平台政府采购电子标书制作工具”软件（升级至最新版本）进行编制，使用该客户端制作电子磋商响应文件，制作扩展名为“.SXSTF”的电子磋商响应文件。在编制过程中，如有技术性问题，请先翻阅操作手册或致电软件开发商，技术支持热线：4009280095、4009980000。</w:t>
      </w:r>
    </w:p>
    <w:p w14:paraId="46698C7F">
      <w:pPr>
        <w:spacing w:line="520" w:lineRule="exact"/>
        <w:ind w:firstLine="560" w:firstLineChars="200"/>
        <w:rPr>
          <w:rFonts w:hint="eastAsia" w:ascii="宋体" w:hAnsi="宋体" w:cs="宋体"/>
          <w:b w:val="0"/>
          <w:bCs/>
          <w:sz w:val="28"/>
          <w:szCs w:val="28"/>
        </w:rPr>
      </w:pPr>
      <w:r>
        <w:rPr>
          <w:rFonts w:hint="eastAsia" w:ascii="宋体" w:hAnsi="宋体" w:cs="宋体"/>
          <w:b w:val="0"/>
          <w:bCs/>
          <w:sz w:val="28"/>
          <w:szCs w:val="28"/>
        </w:rPr>
        <w:t>10.4、递交电子磋商响应文件</w:t>
      </w:r>
    </w:p>
    <w:p w14:paraId="466244ED">
      <w:pPr>
        <w:spacing w:line="520" w:lineRule="exact"/>
        <w:ind w:firstLine="560" w:firstLineChars="200"/>
        <w:rPr>
          <w:rFonts w:hint="eastAsia" w:ascii="宋体" w:hAnsi="宋体" w:cs="宋体"/>
          <w:b w:val="0"/>
          <w:bCs/>
          <w:sz w:val="28"/>
          <w:szCs w:val="28"/>
        </w:rPr>
      </w:pPr>
      <w:r>
        <w:rPr>
          <w:rFonts w:hint="eastAsia" w:ascii="宋体" w:hAnsi="宋体" w:cs="宋体"/>
          <w:b w:val="0"/>
          <w:bCs/>
          <w:sz w:val="28"/>
          <w:szCs w:val="28"/>
        </w:rPr>
        <w:t>电子磋商响应文件可于提交磋商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磋商响应文件]，上传加密的电子磋商响应文件（*.SXSTF），上传成功后，电子化平台将予以记录。</w:t>
      </w:r>
    </w:p>
    <w:p w14:paraId="5C179CEF">
      <w:pPr>
        <w:spacing w:line="520" w:lineRule="exact"/>
        <w:ind w:firstLine="560" w:firstLineChars="200"/>
        <w:rPr>
          <w:rFonts w:hint="eastAsia" w:ascii="宋体" w:hAnsi="宋体" w:cs="宋体"/>
          <w:b w:val="0"/>
          <w:bCs/>
          <w:sz w:val="28"/>
          <w:szCs w:val="28"/>
        </w:rPr>
      </w:pPr>
      <w:r>
        <w:rPr>
          <w:rFonts w:hint="eastAsia" w:ascii="宋体" w:hAnsi="宋体" w:cs="宋体"/>
          <w:b w:val="0"/>
          <w:bCs/>
          <w:sz w:val="28"/>
          <w:szCs w:val="28"/>
        </w:rPr>
        <w:t>10.5、文件开启与解密</w:t>
      </w:r>
    </w:p>
    <w:p w14:paraId="6A910141">
      <w:pPr>
        <w:spacing w:line="520" w:lineRule="exact"/>
        <w:ind w:firstLine="560" w:firstLineChars="200"/>
        <w:rPr>
          <w:rFonts w:hint="eastAsia" w:ascii="宋体" w:hAnsi="宋体" w:cs="宋体"/>
          <w:b w:val="0"/>
          <w:bCs/>
          <w:sz w:val="28"/>
          <w:szCs w:val="28"/>
        </w:rPr>
      </w:pPr>
      <w:r>
        <w:rPr>
          <w:rFonts w:hint="eastAsia" w:ascii="宋体" w:hAnsi="宋体" w:cs="宋体"/>
          <w:b w:val="0"/>
          <w:bCs/>
          <w:sz w:val="28"/>
          <w:szCs w:val="28"/>
        </w:rPr>
        <w:t>开标时，供应商须使用电子磋商响应文件加密时所用的数字认证证书（CA锁）自行解密电子磋商响应文件。</w:t>
      </w:r>
    </w:p>
    <w:p w14:paraId="3DDA2DCE">
      <w:pPr>
        <w:spacing w:line="520" w:lineRule="exact"/>
        <w:ind w:firstLine="560" w:firstLineChars="200"/>
        <w:rPr>
          <w:rFonts w:hint="eastAsia" w:ascii="宋体" w:hAnsi="宋体" w:cs="宋体"/>
          <w:b w:val="0"/>
          <w:bCs/>
          <w:sz w:val="28"/>
          <w:szCs w:val="28"/>
        </w:rPr>
      </w:pPr>
      <w:r>
        <w:rPr>
          <w:rFonts w:hint="eastAsia" w:ascii="宋体" w:hAnsi="宋体" w:cs="宋体"/>
          <w:b w:val="0"/>
          <w:bCs/>
          <w:sz w:val="28"/>
          <w:szCs w:val="28"/>
        </w:rPr>
        <w:t>10.6、特殊情形下的应急处置</w:t>
      </w:r>
    </w:p>
    <w:p w14:paraId="51192382">
      <w:pPr>
        <w:spacing w:line="520" w:lineRule="exact"/>
        <w:ind w:firstLine="560" w:firstLineChars="200"/>
        <w:rPr>
          <w:rFonts w:hint="eastAsia" w:ascii="宋体" w:hAnsi="宋体" w:cs="宋体"/>
          <w:b/>
          <w:sz w:val="28"/>
          <w:szCs w:val="28"/>
        </w:rPr>
      </w:pPr>
      <w:r>
        <w:rPr>
          <w:rFonts w:hint="eastAsia" w:ascii="宋体" w:hAnsi="宋体" w:cs="宋体"/>
          <w:b w:val="0"/>
          <w:bCs/>
          <w:sz w:val="28"/>
          <w:szCs w:val="28"/>
        </w:rPr>
        <w:t>在开标、评审过程中，如因停电、断网、电子化系统故障等原因导致电子化开、评标无法正常进行时，将根据公共资源中心指导继续开展后续采购活动。</w:t>
      </w:r>
    </w:p>
    <w:p w14:paraId="3CE73DBB">
      <w:pPr>
        <w:spacing w:line="520" w:lineRule="exact"/>
        <w:ind w:firstLine="562" w:firstLineChars="200"/>
        <w:rPr>
          <w:rFonts w:hint="eastAsia" w:ascii="宋体" w:hAnsi="宋体" w:cs="宋体"/>
          <w:b/>
          <w:sz w:val="28"/>
          <w:szCs w:val="28"/>
        </w:rPr>
      </w:pPr>
      <w:r>
        <w:rPr>
          <w:rFonts w:hint="eastAsia" w:ascii="宋体" w:hAnsi="宋体" w:cs="宋体"/>
          <w:b/>
          <w:sz w:val="28"/>
          <w:szCs w:val="28"/>
        </w:rPr>
        <w:t>11.磋商货币</w:t>
      </w:r>
    </w:p>
    <w:p w14:paraId="718C37DF">
      <w:pPr>
        <w:spacing w:line="520" w:lineRule="exact"/>
        <w:ind w:firstLine="560" w:firstLineChars="200"/>
        <w:rPr>
          <w:rFonts w:hint="eastAsia" w:ascii="宋体" w:hAnsi="宋体" w:cs="宋体"/>
          <w:b w:val="0"/>
          <w:bCs/>
          <w:sz w:val="28"/>
          <w:szCs w:val="28"/>
        </w:rPr>
      </w:pPr>
      <w:r>
        <w:rPr>
          <w:rFonts w:hint="eastAsia" w:ascii="宋体" w:hAnsi="宋体" w:cs="宋体"/>
          <w:b w:val="0"/>
          <w:bCs/>
          <w:sz w:val="28"/>
          <w:szCs w:val="28"/>
        </w:rPr>
        <w:t>11.1 供应商提供的货物及服务一律以人民币报价。单位：元（精确到小数点后两位）。</w:t>
      </w:r>
    </w:p>
    <w:p w14:paraId="75D5F90B">
      <w:pPr>
        <w:spacing w:line="520" w:lineRule="exact"/>
        <w:ind w:firstLine="562" w:firstLineChars="200"/>
        <w:rPr>
          <w:rFonts w:hint="eastAsia" w:ascii="宋体" w:hAnsi="宋体" w:cs="宋体"/>
          <w:b/>
          <w:sz w:val="28"/>
          <w:szCs w:val="28"/>
        </w:rPr>
      </w:pPr>
      <w:r>
        <w:rPr>
          <w:rFonts w:hint="eastAsia" w:ascii="宋体" w:hAnsi="宋体" w:cs="宋体"/>
          <w:b/>
          <w:sz w:val="28"/>
          <w:szCs w:val="28"/>
        </w:rPr>
        <w:t>12．磋商保证金：本项目无需缴纳保证金。</w:t>
      </w:r>
    </w:p>
    <w:p w14:paraId="3BA5722F">
      <w:pPr>
        <w:spacing w:line="520" w:lineRule="exact"/>
        <w:ind w:firstLine="562" w:firstLineChars="200"/>
        <w:rPr>
          <w:rFonts w:hint="eastAsia" w:ascii="宋体" w:hAnsi="宋体" w:cs="宋体"/>
          <w:b/>
          <w:sz w:val="28"/>
          <w:szCs w:val="28"/>
        </w:rPr>
      </w:pPr>
      <w:r>
        <w:rPr>
          <w:rFonts w:hint="eastAsia" w:ascii="宋体" w:hAnsi="宋体" w:cs="宋体"/>
          <w:b/>
          <w:sz w:val="28"/>
          <w:szCs w:val="28"/>
        </w:rPr>
        <w:t>13．磋商响应文件有效期</w:t>
      </w:r>
    </w:p>
    <w:p w14:paraId="5B8D2072">
      <w:pPr>
        <w:spacing w:line="520" w:lineRule="exact"/>
        <w:ind w:firstLine="560" w:firstLineChars="200"/>
        <w:rPr>
          <w:rFonts w:hint="eastAsia" w:ascii="宋体" w:hAnsi="宋体" w:cs="宋体"/>
          <w:b w:val="0"/>
          <w:bCs/>
          <w:sz w:val="28"/>
          <w:szCs w:val="28"/>
        </w:rPr>
      </w:pPr>
      <w:r>
        <w:rPr>
          <w:rFonts w:hint="eastAsia" w:ascii="宋体" w:hAnsi="宋体" w:cs="宋体"/>
          <w:b w:val="0"/>
          <w:bCs/>
          <w:sz w:val="28"/>
          <w:szCs w:val="28"/>
        </w:rPr>
        <w:t>13.1 磋商响应文件有效期为磋商之日起九十（90）个日历日（成交供应商的响应文件有效期与合同有效期一致）。供应商的磋商响应文件有效期比磋商文件规定短的将被视为非响应性投标，按废标处理。</w:t>
      </w:r>
    </w:p>
    <w:p w14:paraId="4DEF1891">
      <w:pPr>
        <w:spacing w:line="520" w:lineRule="exact"/>
        <w:ind w:firstLine="560" w:firstLineChars="200"/>
        <w:rPr>
          <w:rFonts w:hint="eastAsia" w:ascii="宋体" w:hAnsi="宋体" w:cs="宋体"/>
          <w:b w:val="0"/>
          <w:bCs/>
          <w:sz w:val="28"/>
          <w:szCs w:val="28"/>
        </w:rPr>
      </w:pPr>
      <w:r>
        <w:rPr>
          <w:rFonts w:hint="eastAsia" w:ascii="宋体" w:hAnsi="宋体" w:cs="宋体"/>
          <w:b w:val="0"/>
          <w:bCs/>
          <w:sz w:val="28"/>
          <w:szCs w:val="28"/>
        </w:rPr>
        <w:t>13.2 在特殊情况下，在原磋商响应文件有效期期满之前，采购人可征得供应商同意延长响应文件有效期。这种要求与答复均应为书面形式提交。</w:t>
      </w:r>
    </w:p>
    <w:p w14:paraId="6CD8A8D3">
      <w:pPr>
        <w:spacing w:line="520" w:lineRule="exact"/>
        <w:ind w:firstLine="562" w:firstLineChars="200"/>
        <w:rPr>
          <w:rFonts w:hint="eastAsia" w:ascii="宋体" w:hAnsi="宋体" w:cs="宋体"/>
          <w:b/>
          <w:sz w:val="28"/>
          <w:szCs w:val="28"/>
        </w:rPr>
      </w:pPr>
      <w:r>
        <w:rPr>
          <w:rFonts w:hint="eastAsia" w:ascii="宋体" w:hAnsi="宋体" w:cs="宋体"/>
          <w:b/>
          <w:sz w:val="28"/>
          <w:szCs w:val="28"/>
        </w:rPr>
        <w:t>14．投标文件的制作和签署</w:t>
      </w:r>
    </w:p>
    <w:p w14:paraId="70C522C3">
      <w:pPr>
        <w:spacing w:line="520" w:lineRule="exact"/>
        <w:ind w:firstLine="560" w:firstLineChars="200"/>
        <w:rPr>
          <w:rFonts w:hint="eastAsia" w:ascii="宋体" w:hAnsi="宋体" w:cs="宋体"/>
          <w:b w:val="0"/>
          <w:bCs/>
          <w:sz w:val="28"/>
          <w:szCs w:val="28"/>
        </w:rPr>
      </w:pPr>
      <w:r>
        <w:rPr>
          <w:rFonts w:hint="eastAsia" w:ascii="宋体" w:hAnsi="宋体" w:cs="宋体"/>
          <w:b w:val="0"/>
          <w:bCs/>
          <w:sz w:val="28"/>
          <w:szCs w:val="28"/>
        </w:rPr>
        <w:t>14.1 供应商应提交电子投标文件一份。</w:t>
      </w:r>
    </w:p>
    <w:p w14:paraId="67364FFB">
      <w:pPr>
        <w:spacing w:line="520" w:lineRule="exact"/>
        <w:ind w:firstLine="560" w:firstLineChars="200"/>
        <w:rPr>
          <w:rFonts w:hint="eastAsia" w:ascii="宋体" w:hAnsi="宋体" w:cs="宋体"/>
          <w:b w:val="0"/>
          <w:bCs/>
          <w:sz w:val="28"/>
          <w:szCs w:val="28"/>
        </w:rPr>
      </w:pPr>
      <w:r>
        <w:rPr>
          <w:rFonts w:hint="eastAsia" w:ascii="宋体" w:hAnsi="宋体" w:cs="宋体"/>
          <w:b w:val="0"/>
          <w:bCs/>
          <w:sz w:val="28"/>
          <w:szCs w:val="28"/>
        </w:rPr>
        <w:t>14.2 电子投标文件封面应由法定代表人或其委托代理人签字或盖章，内容须逐页盖章。由委托代理人签字的，在投标文件中须同时提交法定代表人授权委托书。</w:t>
      </w:r>
    </w:p>
    <w:p w14:paraId="50F50681">
      <w:pPr>
        <w:spacing w:line="520" w:lineRule="exact"/>
        <w:ind w:firstLine="560" w:firstLineChars="200"/>
        <w:rPr>
          <w:rFonts w:hint="eastAsia" w:ascii="宋体" w:hAnsi="宋体" w:cs="宋体"/>
          <w:b w:val="0"/>
          <w:bCs/>
          <w:sz w:val="28"/>
          <w:szCs w:val="28"/>
        </w:rPr>
      </w:pPr>
      <w:r>
        <w:rPr>
          <w:rFonts w:hint="eastAsia" w:ascii="宋体" w:hAnsi="宋体" w:cs="宋体"/>
          <w:b w:val="0"/>
          <w:bCs/>
          <w:sz w:val="28"/>
          <w:szCs w:val="28"/>
        </w:rPr>
        <w:t>14.3 投标文件因表述不清所引起的后果由供应商负责。</w:t>
      </w:r>
    </w:p>
    <w:p w14:paraId="1FE64EBD">
      <w:pPr>
        <w:spacing w:line="520" w:lineRule="exact"/>
        <w:ind w:firstLine="560" w:firstLineChars="200"/>
        <w:rPr>
          <w:rFonts w:hint="eastAsia" w:ascii="宋体" w:hAnsi="宋体" w:cs="宋体"/>
          <w:b w:val="0"/>
          <w:bCs/>
          <w:sz w:val="28"/>
          <w:szCs w:val="28"/>
        </w:rPr>
      </w:pPr>
      <w:r>
        <w:rPr>
          <w:rFonts w:hint="eastAsia" w:ascii="宋体" w:hAnsi="宋体" w:cs="宋体"/>
          <w:b w:val="0"/>
          <w:bCs/>
          <w:sz w:val="28"/>
          <w:szCs w:val="28"/>
        </w:rPr>
        <w:t>14.4 投标文件未按上述规定制作和签署，将被视为无效投标文件，按不合格处理。</w:t>
      </w:r>
    </w:p>
    <w:p w14:paraId="5781D1FE">
      <w:pPr>
        <w:autoSpaceDE w:val="0"/>
        <w:autoSpaceDN w:val="0"/>
        <w:spacing w:line="520" w:lineRule="exact"/>
        <w:ind w:firstLine="560" w:firstLineChars="200"/>
        <w:rPr>
          <w:rFonts w:hint="eastAsia" w:ascii="宋体" w:hAnsi="宋体" w:cs="宋体"/>
          <w:sz w:val="28"/>
          <w:szCs w:val="28"/>
        </w:rPr>
      </w:pPr>
      <w:bookmarkStart w:id="86" w:name="_Toc167849349"/>
      <w:bookmarkStart w:id="87" w:name="_Toc208337153"/>
      <w:bookmarkStart w:id="88" w:name="_Toc175032426"/>
      <w:bookmarkStart w:id="89" w:name="_Toc169846765"/>
      <w:bookmarkStart w:id="90" w:name="_Toc245658523"/>
      <w:bookmarkStart w:id="91" w:name="_Toc170980443"/>
      <w:bookmarkStart w:id="92" w:name="_Toc167590764"/>
      <w:bookmarkStart w:id="93" w:name="_Toc173549967"/>
      <w:bookmarkStart w:id="94" w:name="_Toc207897905"/>
      <w:bookmarkStart w:id="95" w:name="_Toc154482468"/>
      <w:bookmarkStart w:id="96" w:name="_Toc170980541"/>
      <w:bookmarkStart w:id="97" w:name="_Toc245657542"/>
      <w:bookmarkStart w:id="98" w:name="_Toc169838521"/>
      <w:bookmarkStart w:id="99" w:name="_Toc167591032"/>
      <w:bookmarkStart w:id="100" w:name="_Toc169846862"/>
      <w:bookmarkStart w:id="101" w:name="_Toc244623580"/>
      <w:bookmarkStart w:id="102" w:name="_Toc167591133"/>
      <w:bookmarkStart w:id="103" w:name="_Toc245176654"/>
      <w:bookmarkStart w:id="104" w:name="_Toc167591319"/>
      <w:bookmarkStart w:id="105" w:name="_Toc167591481"/>
      <w:bookmarkStart w:id="106" w:name="_Toc175033581"/>
    </w:p>
    <w:p w14:paraId="4FAFF771">
      <w:pPr>
        <w:snapToGrid w:val="0"/>
        <w:spacing w:before="156" w:beforeLines="50" w:after="156" w:afterLines="50" w:line="480" w:lineRule="exact"/>
        <w:jc w:val="center"/>
        <w:outlineLvl w:val="1"/>
        <w:rPr>
          <w:rFonts w:hint="eastAsia" w:ascii="宋体" w:hAnsi="宋体" w:cs="宋体"/>
          <w:b/>
          <w:sz w:val="28"/>
          <w:szCs w:val="28"/>
        </w:rPr>
      </w:pPr>
      <w:r>
        <w:rPr>
          <w:rFonts w:hint="eastAsia" w:ascii="宋体" w:hAnsi="宋体" w:cs="宋体"/>
          <w:b/>
          <w:sz w:val="28"/>
          <w:szCs w:val="28"/>
        </w:rPr>
        <w:t>四、磋商响应文件的递交</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6D384EF">
      <w:pPr>
        <w:snapToGrid w:val="0"/>
        <w:spacing w:line="440" w:lineRule="exact"/>
        <w:ind w:firstLine="560" w:firstLineChars="200"/>
        <w:rPr>
          <w:rFonts w:hint="eastAsia" w:ascii="宋体" w:hAnsi="宋体" w:eastAsia="宋体" w:cs="宋体"/>
          <w:bCs/>
          <w:color w:val="auto"/>
          <w:sz w:val="28"/>
          <w:szCs w:val="28"/>
        </w:rPr>
      </w:pPr>
      <w:bookmarkStart w:id="107" w:name="_Toc169846863"/>
      <w:bookmarkStart w:id="108" w:name="_Toc167591033"/>
      <w:bookmarkStart w:id="109" w:name="_Toc167590765"/>
      <w:bookmarkStart w:id="110" w:name="_Toc207897906"/>
      <w:bookmarkStart w:id="111" w:name="_Toc167849350"/>
      <w:bookmarkStart w:id="112" w:name="_Toc154482469"/>
      <w:bookmarkStart w:id="113" w:name="_Toc170980542"/>
      <w:bookmarkStart w:id="114" w:name="_Toc167591320"/>
      <w:bookmarkStart w:id="115" w:name="_Toc244623581"/>
      <w:bookmarkStart w:id="116" w:name="_Toc173549968"/>
      <w:bookmarkStart w:id="117" w:name="_Toc245176655"/>
      <w:bookmarkStart w:id="118" w:name="_Toc169846766"/>
      <w:bookmarkStart w:id="119" w:name="_Toc208337154"/>
      <w:bookmarkStart w:id="120" w:name="_Toc167591482"/>
      <w:bookmarkStart w:id="121" w:name="_Toc175032427"/>
      <w:bookmarkStart w:id="122" w:name="_Toc170980444"/>
      <w:bookmarkStart w:id="123" w:name="_Toc245657543"/>
      <w:bookmarkStart w:id="124" w:name="_Toc175033582"/>
      <w:bookmarkStart w:id="125" w:name="_Toc167591134"/>
      <w:bookmarkStart w:id="126" w:name="_Toc245658524"/>
      <w:bookmarkStart w:id="127" w:name="_Toc169838522"/>
      <w:r>
        <w:rPr>
          <w:rFonts w:hint="eastAsia" w:ascii="宋体" w:hAnsi="宋体" w:eastAsia="宋体" w:cs="宋体"/>
          <w:bCs/>
          <w:color w:val="auto"/>
          <w:sz w:val="28"/>
          <w:szCs w:val="28"/>
        </w:rPr>
        <w:t>15．投标文件的上传和解密</w:t>
      </w:r>
    </w:p>
    <w:p w14:paraId="520897DF">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bCs/>
          <w:color w:val="auto"/>
          <w:kern w:val="0"/>
          <w:sz w:val="28"/>
          <w:szCs w:val="28"/>
        </w:rPr>
        <w:t>供应商所上传的电子投标文件，应符合安康市公共资源交易平台要求的</w:t>
      </w:r>
      <w:r>
        <w:rPr>
          <w:rFonts w:hint="eastAsia" w:ascii="宋体" w:hAnsi="宋体" w:eastAsia="宋体" w:cs="宋体"/>
          <w:bCs/>
          <w:color w:val="auto"/>
          <w:sz w:val="28"/>
          <w:szCs w:val="28"/>
        </w:rPr>
        <w:t>（*.SXSTF）格式</w:t>
      </w:r>
      <w:r>
        <w:rPr>
          <w:rFonts w:hint="eastAsia" w:ascii="宋体" w:hAnsi="宋体" w:eastAsia="宋体" w:cs="宋体"/>
          <w:bCs/>
          <w:color w:val="auto"/>
          <w:kern w:val="0"/>
          <w:sz w:val="28"/>
          <w:szCs w:val="28"/>
        </w:rPr>
        <w:t>。</w:t>
      </w:r>
    </w:p>
    <w:p w14:paraId="6E885D8B">
      <w:pPr>
        <w:spacing w:line="44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16．磋商截止日期</w:t>
      </w:r>
    </w:p>
    <w:p w14:paraId="4C605C36">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16.1 供应商应在不迟于磋商文件中规定的磋商截止时间将响应文件递交至采购代理机构。</w:t>
      </w:r>
    </w:p>
    <w:p w14:paraId="43B5B776">
      <w:pPr>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16.2 采购代理机构可以按本须知</w:t>
      </w:r>
      <w:r>
        <w:rPr>
          <w:rFonts w:hint="eastAsia" w:ascii="宋体" w:hAnsi="宋体" w:eastAsia="宋体" w:cs="宋体"/>
          <w:snapToGrid w:val="0"/>
          <w:color w:val="auto"/>
          <w:kern w:val="24"/>
          <w:sz w:val="28"/>
          <w:szCs w:val="28"/>
        </w:rPr>
        <w:t>第5.3条</w:t>
      </w:r>
      <w:r>
        <w:rPr>
          <w:rFonts w:hint="eastAsia" w:ascii="宋体" w:hAnsi="宋体" w:eastAsia="宋体" w:cs="宋体"/>
          <w:snapToGrid w:val="0"/>
          <w:color w:val="auto"/>
          <w:sz w:val="28"/>
          <w:szCs w:val="28"/>
        </w:rPr>
        <w:t>规</w:t>
      </w:r>
      <w:r>
        <w:rPr>
          <w:rFonts w:hint="eastAsia" w:ascii="宋体" w:hAnsi="宋体" w:eastAsia="宋体" w:cs="宋体"/>
          <w:color w:val="auto"/>
          <w:sz w:val="28"/>
          <w:szCs w:val="28"/>
        </w:rPr>
        <w:t>定，通知因修改磋商文件而适当延长磋商截止期。在此情况下，采购人和供应商受磋商截止期制约的所有权利和义务均应延长至新的截止期。</w:t>
      </w:r>
    </w:p>
    <w:p w14:paraId="2F2B5E97">
      <w:pPr>
        <w:spacing w:line="44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17．迟交的磋商响应文件</w:t>
      </w:r>
    </w:p>
    <w:p w14:paraId="6BAE8BAD">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17.1 采购人、采购代理机构及磋商小组将拒绝接收磋商截止期后送达的任何磋商响应文件。</w:t>
      </w:r>
    </w:p>
    <w:p w14:paraId="7D8C39D2">
      <w:pPr>
        <w:spacing w:line="44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18．磋商响应文件的修改和撤回</w:t>
      </w:r>
    </w:p>
    <w:p w14:paraId="1690C3A6">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18.1 供应商在递交磋商响应文件后，磋商截止时间前，可以修改或撤回其磋商响应文件。</w:t>
      </w:r>
    </w:p>
    <w:p w14:paraId="097F4DE6">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18.2 在磋商截止日期之后，供应商不得对其磋商响应文件做任何修改。</w:t>
      </w:r>
    </w:p>
    <w:p w14:paraId="724BE1B7">
      <w:pPr>
        <w:adjustRightInd w:val="0"/>
        <w:snapToGrid w:val="0"/>
        <w:spacing w:before="156" w:beforeLines="50" w:after="156" w:afterLines="50" w:line="480" w:lineRule="exact"/>
        <w:ind w:firstLine="560" w:firstLineChars="200"/>
        <w:jc w:val="both"/>
        <w:outlineLvl w:val="1"/>
        <w:rPr>
          <w:rFonts w:hint="eastAsia" w:ascii="宋体" w:hAnsi="宋体" w:eastAsia="宋体" w:cs="宋体"/>
          <w:color w:val="auto"/>
          <w:sz w:val="28"/>
          <w:szCs w:val="28"/>
        </w:rPr>
      </w:pPr>
      <w:r>
        <w:rPr>
          <w:rFonts w:hint="eastAsia" w:ascii="宋体" w:hAnsi="宋体" w:eastAsia="宋体" w:cs="宋体"/>
          <w:color w:val="auto"/>
          <w:sz w:val="28"/>
          <w:szCs w:val="28"/>
        </w:rPr>
        <w:t>18.3 从磋商截止期始至磋商文件确定的磋商响应文件有效期期满这段时间内，供应商不得撤回其磋商响应文件。</w:t>
      </w:r>
    </w:p>
    <w:p w14:paraId="5523EF0A">
      <w:pPr>
        <w:adjustRightInd w:val="0"/>
        <w:snapToGrid w:val="0"/>
        <w:spacing w:before="156" w:beforeLines="50" w:after="156" w:afterLines="50" w:line="480" w:lineRule="exact"/>
        <w:jc w:val="center"/>
        <w:outlineLvl w:val="1"/>
        <w:rPr>
          <w:rFonts w:hint="eastAsia" w:ascii="宋体" w:hAnsi="宋体" w:cs="宋体"/>
          <w:b/>
          <w:sz w:val="28"/>
          <w:szCs w:val="28"/>
        </w:rPr>
      </w:pPr>
      <w:r>
        <w:rPr>
          <w:rFonts w:hint="eastAsia" w:ascii="宋体" w:hAnsi="宋体" w:cs="宋体"/>
          <w:b/>
          <w:sz w:val="28"/>
          <w:szCs w:val="28"/>
        </w:rPr>
        <w:t>五、磋商与评</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cs="宋体"/>
          <w:b/>
          <w:sz w:val="28"/>
          <w:szCs w:val="28"/>
        </w:rPr>
        <w:t>审</w:t>
      </w:r>
    </w:p>
    <w:p w14:paraId="7AE8CF05">
      <w:pPr>
        <w:adjustRightInd w:val="0"/>
        <w:snapToGrid w:val="0"/>
        <w:spacing w:line="44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19．磋商响应文件开启和评审</w:t>
      </w:r>
    </w:p>
    <w:p w14:paraId="0CAF1FDB">
      <w:pPr>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19.1 采购代理机构组织磋商、文件开启、评审工作，磋商整个过程接受监督部门的监督。</w:t>
      </w:r>
    </w:p>
    <w:p w14:paraId="7E59A8C3">
      <w:pPr>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19.2 本项目采用远程不见面开标方式进行开标、磋商，采购代理机构在规定的时间和地点组织磋商，供应商授权代表不到现场参加开标，须自行在各自办公场所，自备电脑在投标截止时间前登录不见面开标大厅，进行远程开标、磋商。</w:t>
      </w:r>
    </w:p>
    <w:p w14:paraId="6E7C0E65">
      <w:pPr>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19.3 投标供应商在获取磋商文件后应在全国公共资源交易平台（陕西省.安康市）网站[新闻咨询→通知公告]中下载并详细阅读《安康公共资源交易中心不见面开标系统（投标人）操作 手 册 》 ， 下 载 地 址 ：http://ak.sxggzyjy.cn/xwzx/002002/20210812/f8d1e823-ae2d-4a4d-bd23-288b7355443d.html。</w:t>
      </w:r>
    </w:p>
    <w:p w14:paraId="5D43133F">
      <w:pPr>
        <w:spacing w:line="480" w:lineRule="exact"/>
        <w:ind w:firstLine="560" w:firstLineChars="200"/>
        <w:rPr>
          <w:rFonts w:hint="eastAsia" w:ascii="宋体" w:hAnsi="宋体" w:cs="宋体"/>
          <w:b/>
          <w:sz w:val="28"/>
          <w:szCs w:val="28"/>
        </w:rPr>
      </w:pPr>
      <w:r>
        <w:rPr>
          <w:rFonts w:hint="eastAsia" w:ascii="宋体" w:hAnsi="宋体" w:eastAsia="宋体" w:cs="宋体"/>
          <w:color w:val="auto"/>
          <w:kern w:val="0"/>
          <w:sz w:val="28"/>
          <w:szCs w:val="28"/>
        </w:rPr>
        <w:t>19.4 为顺利实现不见面开标系统的远程交互，建议投标人配置的软硬件设施有：高配置电脑、高速稳定的网络、电源（不间断）、CA 锁、音视频设备（话筒、耳麦、高清摄像头、音响），浏览器要求使用IE11浏览器，且电脑已经正确安装了陕西省公共资源CA驱动。</w:t>
      </w:r>
    </w:p>
    <w:p w14:paraId="12CE754D">
      <w:pPr>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19.5 投标人需注意 CA 锁一定要提前准备好，并确保 CA 锁为制作响应文件的 CA 锁。不见面开标方式因投标人不来开标现场，资格审查如需提供原件，请按磋商文件中要求，在响应文件中上传电子版。</w:t>
      </w:r>
    </w:p>
    <w:p w14:paraId="75143427">
      <w:pPr>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19.6 建议投标人在开标前半小时登录不见面开标大厅，并及时签到（开标前 30分钟即可签到），遇到问题及时联系客服 4009280095。</w:t>
      </w:r>
    </w:p>
    <w:p w14:paraId="023E951D">
      <w:pPr>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19.7 开标时，供应商须使用电子响应文件加密时所用的数字认证证书（CA 锁）在自备电脑上自行远程解密电子响应文件。</w:t>
      </w:r>
    </w:p>
    <w:p w14:paraId="10713E07">
      <w:pPr>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19.8 系统默认解密时长为 20 分钟，供应商需在解密时间规定内完成标书解密。所有供应商解密完成后由开标人员将响应文件导入开评标系统。</w:t>
      </w:r>
    </w:p>
    <w:p w14:paraId="7D17E0BB">
      <w:pPr>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19.9 磋商小组将分别与每位供应商远程进行磋商，请及时关注不见面开播大厅右侧公告及互动栏目信息。</w:t>
      </w:r>
    </w:p>
    <w:p w14:paraId="03BB5C6A">
      <w:pPr>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19.9.1 磋商结束后，供应商在自备电脑上用数字认证证书（CA 主锁）登陆系统进行二次报价，系统按照评标规则自动排序。</w:t>
      </w:r>
    </w:p>
    <w:p w14:paraId="61576F0D">
      <w:pPr>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二次报价网上操作流程：</w:t>
      </w:r>
    </w:p>
    <w:p w14:paraId="449B1168">
      <w:pPr>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①插入 CA 锁，登录陕西省公共资源交易平台网站（http://www.sxggzyjy.cn/）；电子交易平台--政府采购交易系统企业端登陆；</w:t>
      </w:r>
    </w:p>
    <w:p w14:paraId="6EF7D491">
      <w:pPr>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②点击右上角我的项目，选择政府采购，选择本次开标项目，点击项目流程；</w:t>
      </w:r>
    </w:p>
    <w:p w14:paraId="62959741">
      <w:pPr>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③点击网上报价；</w:t>
      </w:r>
    </w:p>
    <w:p w14:paraId="22F93E6D">
      <w:pPr>
        <w:spacing w:line="44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④报价：点击 报价，输入金额（注意大小写一致）；</w:t>
      </w:r>
    </w:p>
    <w:p w14:paraId="154D31F5">
      <w:pPr>
        <w:spacing w:line="44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⑤</w:t>
      </w:r>
      <w:r>
        <w:rPr>
          <w:rFonts w:hint="eastAsia" w:ascii="宋体" w:hAnsi="宋体" w:eastAsia="宋体" w:cs="宋体"/>
          <w:color w:val="auto"/>
          <w:kern w:val="0"/>
          <w:sz w:val="28"/>
          <w:szCs w:val="28"/>
          <w:highlight w:val="none"/>
          <w:lang w:eastAsia="zh-CN"/>
        </w:rPr>
        <w:t>签章</w:t>
      </w:r>
      <w:r>
        <w:rPr>
          <w:rFonts w:hint="eastAsia" w:ascii="宋体" w:hAnsi="宋体" w:eastAsia="宋体" w:cs="宋体"/>
          <w:color w:val="auto"/>
          <w:kern w:val="0"/>
          <w:sz w:val="28"/>
          <w:szCs w:val="28"/>
          <w:highlight w:val="none"/>
        </w:rPr>
        <w:t>查看：点击 ，选择单页</w:t>
      </w:r>
      <w:r>
        <w:rPr>
          <w:rFonts w:hint="eastAsia" w:ascii="宋体" w:hAnsi="宋体" w:eastAsia="宋体" w:cs="宋体"/>
          <w:color w:val="auto"/>
          <w:kern w:val="0"/>
          <w:sz w:val="28"/>
          <w:szCs w:val="28"/>
          <w:highlight w:val="none"/>
          <w:lang w:eastAsia="zh-CN"/>
        </w:rPr>
        <w:t>签章</w:t>
      </w:r>
      <w:r>
        <w:rPr>
          <w:rFonts w:hint="eastAsia" w:ascii="宋体" w:hAnsi="宋体" w:eastAsia="宋体" w:cs="宋体"/>
          <w:color w:val="auto"/>
          <w:kern w:val="0"/>
          <w:sz w:val="28"/>
          <w:szCs w:val="28"/>
          <w:highlight w:val="none"/>
        </w:rPr>
        <w:t>，点击报价表右下角</w:t>
      </w:r>
      <w:r>
        <w:rPr>
          <w:rFonts w:hint="eastAsia" w:ascii="宋体" w:hAnsi="宋体" w:eastAsia="宋体" w:cs="宋体"/>
          <w:color w:val="auto"/>
          <w:kern w:val="0"/>
          <w:sz w:val="28"/>
          <w:szCs w:val="28"/>
          <w:highlight w:val="none"/>
          <w:lang w:eastAsia="zh-CN"/>
        </w:rPr>
        <w:t>签章</w:t>
      </w:r>
      <w:r>
        <w:rPr>
          <w:rFonts w:hint="eastAsia" w:ascii="宋体" w:hAnsi="宋体" w:eastAsia="宋体" w:cs="宋体"/>
          <w:color w:val="auto"/>
          <w:kern w:val="0"/>
          <w:sz w:val="28"/>
          <w:szCs w:val="28"/>
          <w:highlight w:val="none"/>
        </w:rPr>
        <w:t>；</w:t>
      </w:r>
    </w:p>
    <w:p w14:paraId="3F1E0AFC">
      <w:pPr>
        <w:spacing w:line="44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⑥确认无误如图：</w:t>
      </w:r>
    </w:p>
    <w:p w14:paraId="316AD7CA">
      <w:pPr>
        <w:spacing w:line="440" w:lineRule="exact"/>
        <w:ind w:firstLine="42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568325</wp:posOffset>
            </wp:positionH>
            <wp:positionV relativeFrom="paragraph">
              <wp:posOffset>18415</wp:posOffset>
            </wp:positionV>
            <wp:extent cx="4067175" cy="685800"/>
            <wp:effectExtent l="0" t="0" r="9525" b="0"/>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4067175" cy="685800"/>
                    </a:xfrm>
                    <a:prstGeom prst="rect">
                      <a:avLst/>
                    </a:prstGeom>
                    <a:noFill/>
                    <a:ln>
                      <a:noFill/>
                    </a:ln>
                  </pic:spPr>
                </pic:pic>
              </a:graphicData>
            </a:graphic>
          </wp:anchor>
        </w:drawing>
      </w:r>
    </w:p>
    <w:p w14:paraId="4547897B">
      <w:pPr>
        <w:spacing w:line="44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⑦点击 提交。</w:t>
      </w:r>
    </w:p>
    <w:p w14:paraId="3943251A">
      <w:pPr>
        <w:spacing w:line="44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19.9.2 在开标环节出现下列情况之一的，其电子响应文件视为无效文件：</w:t>
      </w:r>
    </w:p>
    <w:p w14:paraId="38395D29">
      <w:pPr>
        <w:spacing w:line="44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（1）供应商拒绝对电子响应文件进行解密的：</w:t>
      </w:r>
    </w:p>
    <w:p w14:paraId="30917825">
      <w:pPr>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（2）因供应商自身原因（如未带 CA 锁、或所带 CA 锁与制作电子响应文件使用的 CA 锁不一致、或沿用旧版磋商文件编制响应文件等情形），导致在规定时间内无法解密响应文件的；</w:t>
      </w:r>
    </w:p>
    <w:p w14:paraId="4D72E222">
      <w:pPr>
        <w:spacing w:line="480" w:lineRule="exact"/>
        <w:ind w:firstLine="560" w:firstLineChars="200"/>
        <w:rPr>
          <w:rFonts w:hint="eastAsia" w:ascii="宋体" w:hAnsi="宋体" w:cs="宋体"/>
          <w:b/>
          <w:sz w:val="28"/>
          <w:szCs w:val="28"/>
        </w:rPr>
      </w:pPr>
      <w:r>
        <w:rPr>
          <w:rFonts w:hint="eastAsia" w:ascii="宋体" w:hAnsi="宋体" w:eastAsia="宋体" w:cs="宋体"/>
          <w:color w:val="auto"/>
          <w:kern w:val="0"/>
          <w:sz w:val="28"/>
          <w:szCs w:val="28"/>
        </w:rPr>
        <w:t>(3) 上传的电子响应文件无法打开的；</w:t>
      </w:r>
    </w:p>
    <w:p w14:paraId="57997219">
      <w:pPr>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政府采购法律法规规定的其他无效情形。</w:t>
      </w:r>
    </w:p>
    <w:p w14:paraId="4C4B82A8">
      <w:pPr>
        <w:spacing w:line="44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20．磋商小组</w:t>
      </w:r>
    </w:p>
    <w:p w14:paraId="5ACC9121">
      <w:pPr>
        <w:spacing w:line="440" w:lineRule="exact"/>
        <w:ind w:firstLine="560" w:firstLineChars="200"/>
        <w:rPr>
          <w:rFonts w:hint="eastAsia" w:ascii="宋体" w:hAnsi="宋体" w:eastAsia="宋体" w:cs="宋体"/>
          <w:snapToGrid w:val="0"/>
          <w:color w:val="auto"/>
          <w:sz w:val="28"/>
          <w:szCs w:val="28"/>
        </w:rPr>
      </w:pPr>
      <w:r>
        <w:rPr>
          <w:rFonts w:hint="eastAsia" w:ascii="宋体" w:hAnsi="宋体" w:eastAsia="宋体" w:cs="宋体"/>
          <w:color w:val="auto"/>
          <w:sz w:val="28"/>
          <w:szCs w:val="28"/>
        </w:rPr>
        <w:t>20.1 采购人及招标代理机构</w:t>
      </w:r>
      <w:r>
        <w:rPr>
          <w:rFonts w:hint="eastAsia" w:ascii="宋体" w:hAnsi="宋体" w:eastAsia="宋体" w:cs="宋体"/>
          <w:snapToGrid w:val="0"/>
          <w:color w:val="auto"/>
          <w:sz w:val="28"/>
          <w:szCs w:val="28"/>
        </w:rPr>
        <w:t>将按照《中华人民共和国政府采购法》、《政府采购竞争性磋商采购方式管理暂行办法》等有关规定组建</w:t>
      </w:r>
      <w:r>
        <w:rPr>
          <w:rFonts w:hint="eastAsia" w:ascii="宋体" w:hAnsi="宋体" w:eastAsia="宋体" w:cs="宋体"/>
          <w:color w:val="auto"/>
          <w:sz w:val="28"/>
          <w:szCs w:val="28"/>
        </w:rPr>
        <w:t>磋商小组</w:t>
      </w:r>
      <w:r>
        <w:rPr>
          <w:rFonts w:hint="eastAsia" w:ascii="宋体" w:hAnsi="宋体" w:eastAsia="宋体" w:cs="宋体"/>
          <w:snapToGrid w:val="0"/>
          <w:color w:val="auto"/>
          <w:sz w:val="28"/>
          <w:szCs w:val="28"/>
        </w:rPr>
        <w:t>。</w:t>
      </w:r>
    </w:p>
    <w:p w14:paraId="2856587F">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20.2 磋商小组由采购人代表及评审专家组成，评审专家从政府采购专家库中随机抽取产生。</w:t>
      </w:r>
    </w:p>
    <w:p w14:paraId="00A1D6C2">
      <w:pPr>
        <w:spacing w:line="440" w:lineRule="exact"/>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rPr>
        <w:t>20.3 磋商小组负责磋商工作，对磋商响应文件进行审查和评估，并向采购人提交书面评审报告，推荐成交候选人。</w:t>
      </w:r>
    </w:p>
    <w:p w14:paraId="16FA84E8">
      <w:pPr>
        <w:spacing w:line="440" w:lineRule="exact"/>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rPr>
        <w:t>20.4</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文件开启后，直到向成交的供应商授予承包合同为止，凡与审查、澄清、评价和比较磋商的有关资料及授标意见等内容，磋商小组均不得向其他供应商及与磋商无关的其他人透露。</w:t>
      </w:r>
    </w:p>
    <w:p w14:paraId="5E4D0F0D">
      <w:pPr>
        <w:adjustRightInd w:val="0"/>
        <w:snapToGrid w:val="0"/>
        <w:spacing w:line="44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21、磋商办法及内容</w:t>
      </w:r>
    </w:p>
    <w:p w14:paraId="40154080">
      <w:pPr>
        <w:adjustRightInd w:val="0"/>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21.1 磋商原则：</w:t>
      </w:r>
    </w:p>
    <w:p w14:paraId="6AB69FE8">
      <w:pPr>
        <w:adjustRightInd w:val="0"/>
        <w:snapToGrid w:val="0"/>
        <w:spacing w:line="440" w:lineRule="exact"/>
        <w:ind w:firstLine="560" w:firstLineChars="200"/>
        <w:rPr>
          <w:rFonts w:hint="eastAsia" w:ascii="宋体" w:hAnsi="宋体" w:eastAsia="宋体" w:cs="宋体"/>
          <w:b/>
          <w:bCs/>
          <w:color w:val="auto"/>
          <w:sz w:val="28"/>
          <w:szCs w:val="28"/>
        </w:rPr>
      </w:pPr>
      <w:r>
        <w:rPr>
          <w:rFonts w:hint="eastAsia" w:ascii="宋体" w:hAnsi="宋体" w:eastAsia="宋体" w:cs="宋体"/>
          <w:color w:val="auto"/>
          <w:sz w:val="28"/>
          <w:szCs w:val="28"/>
        </w:rPr>
        <w:t xml:space="preserve">（1）坚持磋商机会均等，信息公开，公平竞争的原则。  </w:t>
      </w:r>
    </w:p>
    <w:p w14:paraId="2DB0D576">
      <w:pPr>
        <w:adjustRightInd w:val="0"/>
        <w:snapToGrid w:val="0"/>
        <w:spacing w:line="440" w:lineRule="exact"/>
        <w:ind w:firstLine="560" w:firstLineChars="200"/>
        <w:rPr>
          <w:rFonts w:hint="eastAsia" w:ascii="宋体" w:hAnsi="宋体" w:eastAsia="宋体" w:cs="宋体"/>
          <w:b/>
          <w:bCs/>
          <w:color w:val="auto"/>
          <w:sz w:val="28"/>
          <w:szCs w:val="28"/>
        </w:rPr>
      </w:pPr>
      <w:r>
        <w:rPr>
          <w:rFonts w:hint="eastAsia" w:ascii="宋体" w:hAnsi="宋体" w:eastAsia="宋体" w:cs="宋体"/>
          <w:color w:val="auto"/>
          <w:sz w:val="28"/>
          <w:szCs w:val="28"/>
        </w:rPr>
        <w:t>（2）坚持竞争性、经济实效性和公平性原则。</w:t>
      </w:r>
    </w:p>
    <w:p w14:paraId="5A05CB93">
      <w:pPr>
        <w:adjustRightInd w:val="0"/>
        <w:snapToGrid w:val="0"/>
        <w:spacing w:line="440" w:lineRule="exact"/>
        <w:ind w:firstLine="560" w:firstLineChars="200"/>
        <w:rPr>
          <w:rFonts w:hint="eastAsia" w:ascii="宋体" w:hAnsi="宋体" w:eastAsia="宋体" w:cs="宋体"/>
          <w:b/>
          <w:bCs/>
          <w:color w:val="auto"/>
          <w:sz w:val="28"/>
          <w:szCs w:val="28"/>
        </w:rPr>
      </w:pPr>
      <w:r>
        <w:rPr>
          <w:rFonts w:hint="eastAsia" w:ascii="宋体" w:hAnsi="宋体" w:eastAsia="宋体" w:cs="宋体"/>
          <w:color w:val="auto"/>
          <w:sz w:val="28"/>
          <w:szCs w:val="28"/>
        </w:rPr>
        <w:t>（3）综合评估，择优选择技术方案优、业绩好、服务有保证的成交单位。</w:t>
      </w:r>
    </w:p>
    <w:p w14:paraId="6498270C">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21.2 磋商程序： </w:t>
      </w:r>
    </w:p>
    <w:p w14:paraId="6E68B7BB">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磋商的全过程分为第一次报价、资质审查、磋商过程、最终报价、最终评审五个阶段。最终报价采取集中报价形式。</w:t>
      </w:r>
    </w:p>
    <w:p w14:paraId="7837FEFD">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21</w:t>
      </w:r>
      <w:r>
        <w:rPr>
          <w:rFonts w:hint="eastAsia" w:ascii="宋体" w:hAnsi="宋体" w:eastAsia="宋体" w:cs="宋体"/>
          <w:color w:val="auto"/>
          <w:sz w:val="28"/>
          <w:szCs w:val="28"/>
        </w:rPr>
        <w:t>.2.1 资格性审查</w:t>
      </w:r>
    </w:p>
    <w:p w14:paraId="1711F88E">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磋商小组对本次磋商所要求的必备资质证明及相关文件进行审查，缺其中一项或某项达不到磋商文件要求，均按无效文件处理。</w:t>
      </w:r>
    </w:p>
    <w:p w14:paraId="3CBC8F3E">
      <w:pPr>
        <w:spacing w:line="480" w:lineRule="exact"/>
        <w:ind w:firstLine="560" w:firstLineChars="200"/>
        <w:rPr>
          <w:rFonts w:hint="eastAsia" w:ascii="宋体" w:hAnsi="宋体" w:eastAsia="宋体" w:cs="宋体"/>
          <w:color w:val="auto"/>
          <w:sz w:val="28"/>
          <w:szCs w:val="28"/>
        </w:rPr>
      </w:pPr>
    </w:p>
    <w:tbl>
      <w:tblPr>
        <w:tblStyle w:val="136"/>
        <w:tblW w:w="9477" w:type="dxa"/>
        <w:tblInd w:w="1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1965"/>
        <w:gridCol w:w="6372"/>
      </w:tblGrid>
      <w:tr w14:paraId="0FF31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40" w:type="dxa"/>
            <w:noWrap w:val="0"/>
            <w:vAlign w:val="top"/>
          </w:tcPr>
          <w:p w14:paraId="43AF807A">
            <w:pPr>
              <w:pStyle w:val="135"/>
              <w:spacing w:before="146" w:line="229" w:lineRule="auto"/>
              <w:ind w:left="301"/>
              <w:rPr>
                <w:rFonts w:hint="eastAsia" w:ascii="宋体" w:hAnsi="宋体" w:eastAsia="宋体" w:cs="宋体"/>
                <w:b w:val="0"/>
                <w:bCs w:val="0"/>
                <w:sz w:val="24"/>
                <w:szCs w:val="24"/>
              </w:rPr>
            </w:pPr>
            <w:bookmarkStart w:id="128" w:name="_Toc207897909"/>
            <w:bookmarkStart w:id="129" w:name="_Toc244623584"/>
            <w:bookmarkStart w:id="130" w:name="_Toc245658527"/>
            <w:bookmarkStart w:id="131" w:name="_Toc208337157"/>
            <w:bookmarkStart w:id="132" w:name="_Toc245657546"/>
            <w:bookmarkStart w:id="133" w:name="_Toc245176658"/>
            <w:r>
              <w:rPr>
                <w:rFonts w:hint="eastAsia" w:ascii="宋体" w:hAnsi="宋体" w:eastAsia="宋体" w:cs="宋体"/>
                <w:b w:val="0"/>
                <w:bCs w:val="0"/>
                <w:spacing w:val="4"/>
                <w:sz w:val="24"/>
                <w:szCs w:val="24"/>
              </w:rPr>
              <w:t>序号</w:t>
            </w:r>
          </w:p>
        </w:tc>
        <w:tc>
          <w:tcPr>
            <w:tcW w:w="1965" w:type="dxa"/>
            <w:noWrap w:val="0"/>
            <w:vAlign w:val="top"/>
          </w:tcPr>
          <w:p w14:paraId="594A2C0C">
            <w:pPr>
              <w:pStyle w:val="135"/>
              <w:spacing w:before="146" w:line="228" w:lineRule="auto"/>
              <w:ind w:left="529"/>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审查因素</w:t>
            </w:r>
          </w:p>
        </w:tc>
        <w:tc>
          <w:tcPr>
            <w:tcW w:w="6372" w:type="dxa"/>
            <w:noWrap w:val="0"/>
            <w:vAlign w:val="top"/>
          </w:tcPr>
          <w:p w14:paraId="5DD886AE">
            <w:pPr>
              <w:pStyle w:val="135"/>
              <w:spacing w:before="146" w:line="228" w:lineRule="auto"/>
              <w:ind w:left="2619"/>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审查标准</w:t>
            </w:r>
          </w:p>
        </w:tc>
      </w:tr>
      <w:tr w14:paraId="43E0E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140" w:type="dxa"/>
            <w:noWrap w:val="0"/>
            <w:vAlign w:val="center"/>
          </w:tcPr>
          <w:p w14:paraId="211B12E8">
            <w:pPr>
              <w:pStyle w:val="135"/>
              <w:spacing w:before="281" w:line="189" w:lineRule="auto"/>
              <w:ind w:left="461"/>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p>
        </w:tc>
        <w:tc>
          <w:tcPr>
            <w:tcW w:w="1965" w:type="dxa"/>
            <w:noWrap w:val="0"/>
            <w:vAlign w:val="center"/>
          </w:tcPr>
          <w:p w14:paraId="0DB8392F">
            <w:pPr>
              <w:pStyle w:val="135"/>
              <w:spacing w:before="248" w:line="228" w:lineRule="auto"/>
              <w:jc w:val="center"/>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主体资格证明</w:t>
            </w:r>
          </w:p>
        </w:tc>
        <w:tc>
          <w:tcPr>
            <w:tcW w:w="6372" w:type="dxa"/>
            <w:noWrap w:val="0"/>
            <w:vAlign w:val="center"/>
          </w:tcPr>
          <w:p w14:paraId="5FD12A4E">
            <w:pPr>
              <w:pStyle w:val="135"/>
              <w:spacing w:before="118" w:line="228" w:lineRule="auto"/>
              <w:jc w:val="center"/>
              <w:rPr>
                <w:rFonts w:hint="eastAsia" w:ascii="宋体" w:hAnsi="宋体" w:eastAsia="宋体" w:cs="宋体"/>
                <w:b w:val="0"/>
                <w:bCs w:val="0"/>
                <w:spacing w:val="9"/>
                <w:sz w:val="24"/>
                <w:szCs w:val="24"/>
              </w:rPr>
            </w:pPr>
            <w:r>
              <w:rPr>
                <w:rFonts w:hint="eastAsia" w:ascii="宋体" w:hAnsi="宋体" w:eastAsia="宋体" w:cs="宋体"/>
                <w:b w:val="0"/>
                <w:bCs w:val="0"/>
                <w:spacing w:val="9"/>
                <w:sz w:val="24"/>
                <w:szCs w:val="24"/>
              </w:rPr>
              <w:t>合法注册的法人或其他组织，并出具合法有效的营业执照、组织机构代码证、税务登记证（或统一社会信用代码的营业执照）</w:t>
            </w:r>
          </w:p>
        </w:tc>
      </w:tr>
      <w:tr w14:paraId="6A2B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40" w:type="dxa"/>
            <w:noWrap w:val="0"/>
            <w:vAlign w:val="center"/>
          </w:tcPr>
          <w:p w14:paraId="14A95329">
            <w:pPr>
              <w:spacing w:line="397" w:lineRule="auto"/>
              <w:jc w:val="center"/>
              <w:rPr>
                <w:rFonts w:hint="eastAsia" w:ascii="宋体" w:hAnsi="宋体" w:eastAsia="宋体" w:cs="宋体"/>
                <w:b w:val="0"/>
                <w:bCs w:val="0"/>
                <w:sz w:val="24"/>
                <w:szCs w:val="24"/>
              </w:rPr>
            </w:pPr>
          </w:p>
          <w:p w14:paraId="65ED3760">
            <w:pPr>
              <w:pStyle w:val="135"/>
              <w:spacing w:before="65" w:line="189" w:lineRule="auto"/>
              <w:ind w:left="462"/>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p>
        </w:tc>
        <w:tc>
          <w:tcPr>
            <w:tcW w:w="1965" w:type="dxa"/>
            <w:noWrap w:val="0"/>
            <w:vAlign w:val="center"/>
          </w:tcPr>
          <w:p w14:paraId="3018CB03">
            <w:pPr>
              <w:spacing w:line="365" w:lineRule="auto"/>
              <w:jc w:val="center"/>
              <w:rPr>
                <w:rFonts w:hint="eastAsia" w:ascii="宋体" w:hAnsi="宋体" w:eastAsia="宋体" w:cs="宋体"/>
                <w:b w:val="0"/>
                <w:bCs w:val="0"/>
                <w:sz w:val="24"/>
                <w:szCs w:val="24"/>
              </w:rPr>
            </w:pPr>
          </w:p>
          <w:p w14:paraId="4AF70BFE">
            <w:pPr>
              <w:pStyle w:val="135"/>
              <w:spacing w:before="65" w:line="227" w:lineRule="auto"/>
              <w:jc w:val="center"/>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授权委托书</w:t>
            </w:r>
          </w:p>
        </w:tc>
        <w:tc>
          <w:tcPr>
            <w:tcW w:w="6372" w:type="dxa"/>
            <w:noWrap w:val="0"/>
            <w:vAlign w:val="center"/>
          </w:tcPr>
          <w:p w14:paraId="38D2B2F5">
            <w:pPr>
              <w:pStyle w:val="135"/>
              <w:spacing w:before="118" w:line="228" w:lineRule="auto"/>
              <w:jc w:val="center"/>
              <w:rPr>
                <w:rFonts w:hint="eastAsia" w:ascii="宋体" w:hAnsi="宋体" w:eastAsia="宋体" w:cs="宋体"/>
                <w:b w:val="0"/>
                <w:bCs w:val="0"/>
                <w:spacing w:val="9"/>
                <w:sz w:val="24"/>
                <w:szCs w:val="24"/>
              </w:rPr>
            </w:pPr>
            <w:r>
              <w:rPr>
                <w:rFonts w:hint="eastAsia" w:ascii="宋体" w:hAnsi="宋体" w:eastAsia="宋体" w:cs="宋体"/>
                <w:b w:val="0"/>
                <w:bCs w:val="0"/>
                <w:spacing w:val="9"/>
                <w:sz w:val="24"/>
                <w:szCs w:val="24"/>
              </w:rPr>
              <w:t>法定代表人或负责人授权书（附法定代表人或负责人身份证复印件）及被授权人身份证（法定代表人或负责人直接参加投标只须提供法定代表人或负责人身份证）</w:t>
            </w:r>
          </w:p>
        </w:tc>
      </w:tr>
      <w:tr w14:paraId="43312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9" w:hRule="atLeast"/>
        </w:trPr>
        <w:tc>
          <w:tcPr>
            <w:tcW w:w="1140" w:type="dxa"/>
            <w:noWrap w:val="0"/>
            <w:vAlign w:val="center"/>
          </w:tcPr>
          <w:p w14:paraId="739226A6">
            <w:pPr>
              <w:pStyle w:val="135"/>
              <w:spacing w:before="263" w:line="189" w:lineRule="auto"/>
              <w:ind w:left="457"/>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3</w:t>
            </w:r>
          </w:p>
        </w:tc>
        <w:tc>
          <w:tcPr>
            <w:tcW w:w="1965" w:type="dxa"/>
            <w:noWrap w:val="0"/>
            <w:vAlign w:val="center"/>
          </w:tcPr>
          <w:p w14:paraId="5CE5E4F8">
            <w:pPr>
              <w:pStyle w:val="135"/>
              <w:spacing w:before="230" w:line="228" w:lineRule="auto"/>
              <w:jc w:val="center"/>
              <w:rPr>
                <w:rFonts w:hint="eastAsia" w:ascii="宋体" w:hAnsi="宋体" w:eastAsia="宋体" w:cs="宋体"/>
                <w:b w:val="0"/>
                <w:bCs w:val="0"/>
                <w:sz w:val="24"/>
                <w:szCs w:val="24"/>
              </w:rPr>
            </w:pPr>
            <w:r>
              <w:rPr>
                <w:rFonts w:hint="eastAsia" w:ascii="宋体" w:hAnsi="宋体" w:eastAsia="宋体" w:cs="宋体"/>
                <w:b w:val="0"/>
                <w:bCs w:val="0"/>
                <w:spacing w:val="9"/>
                <w:sz w:val="24"/>
                <w:szCs w:val="24"/>
                <w:lang w:eastAsia="zh-CN"/>
              </w:rPr>
              <w:t>信用记录</w:t>
            </w:r>
          </w:p>
        </w:tc>
        <w:tc>
          <w:tcPr>
            <w:tcW w:w="6372" w:type="dxa"/>
            <w:noWrap w:val="0"/>
            <w:vAlign w:val="center"/>
          </w:tcPr>
          <w:p w14:paraId="316033DF">
            <w:pPr>
              <w:pStyle w:val="135"/>
              <w:spacing w:before="118" w:line="228" w:lineRule="auto"/>
              <w:jc w:val="center"/>
              <w:rPr>
                <w:rFonts w:hint="eastAsia" w:ascii="宋体" w:hAnsi="宋体" w:eastAsia="宋体" w:cs="宋体"/>
                <w:b w:val="0"/>
                <w:bCs w:val="0"/>
                <w:spacing w:val="9"/>
                <w:sz w:val="24"/>
                <w:szCs w:val="24"/>
              </w:rPr>
            </w:pPr>
            <w:r>
              <w:rPr>
                <w:rFonts w:hint="eastAsia" w:ascii="宋体" w:hAnsi="宋体" w:eastAsia="宋体" w:cs="宋体"/>
                <w:b w:val="0"/>
                <w:bCs w:val="0"/>
                <w:spacing w:val="9"/>
                <w:sz w:val="24"/>
                <w:szCs w:val="24"/>
                <w:lang w:val="en-US" w:eastAsia="zh-CN"/>
              </w:rPr>
              <w:t>信用记录：提供《供应商信用记录书面声明函》（按格式填写，提供原件）。经查，投标人未被列入“信用中国”网站记录的“失信被执行人”或“税收违法黑名单”名单；不处于“中国政府采购网”记录的“政府采购严重违法失信行为记录名单 ”中的禁止参加政府采购活动期间</w:t>
            </w:r>
          </w:p>
        </w:tc>
      </w:tr>
      <w:tr w14:paraId="4DC7F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40" w:type="dxa"/>
            <w:noWrap w:val="0"/>
            <w:vAlign w:val="center"/>
          </w:tcPr>
          <w:p w14:paraId="2680C441">
            <w:pPr>
              <w:pStyle w:val="135"/>
              <w:spacing w:before="153" w:line="187" w:lineRule="auto"/>
              <w:ind w:left="462" w:leftChars="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1965" w:type="dxa"/>
            <w:shd w:val="clear" w:color="auto" w:fill="auto"/>
            <w:noWrap w:val="0"/>
            <w:vAlign w:val="center"/>
          </w:tcPr>
          <w:p w14:paraId="754C7ABE">
            <w:pPr>
              <w:pStyle w:val="135"/>
              <w:spacing w:before="118" w:line="228" w:lineRule="auto"/>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财务状况报告</w:t>
            </w:r>
          </w:p>
        </w:tc>
        <w:tc>
          <w:tcPr>
            <w:tcW w:w="6372" w:type="dxa"/>
            <w:shd w:val="clear" w:color="auto" w:fill="auto"/>
            <w:noWrap w:val="0"/>
            <w:vAlign w:val="center"/>
          </w:tcPr>
          <w:p w14:paraId="4422FCE5">
            <w:pPr>
              <w:pStyle w:val="135"/>
              <w:spacing w:before="118" w:line="228" w:lineRule="auto"/>
              <w:jc w:val="center"/>
              <w:rPr>
                <w:rFonts w:hint="eastAsia" w:ascii="宋体" w:hAnsi="宋体" w:eastAsia="宋体" w:cs="宋体"/>
                <w:b w:val="0"/>
                <w:bCs w:val="0"/>
                <w:spacing w:val="9"/>
                <w:kern w:val="2"/>
                <w:sz w:val="24"/>
                <w:szCs w:val="24"/>
                <w:lang w:val="en-US" w:eastAsia="en-US" w:bidi="ar-SA"/>
              </w:rPr>
            </w:pPr>
            <w:r>
              <w:rPr>
                <w:rFonts w:hint="eastAsia" w:ascii="宋体" w:hAnsi="宋体" w:eastAsia="宋体" w:cs="宋体"/>
                <w:b w:val="0"/>
                <w:bCs w:val="0"/>
                <w:spacing w:val="9"/>
                <w:sz w:val="24"/>
                <w:szCs w:val="24"/>
              </w:rPr>
              <w:t>财务状况报告：投标单位需提供2024年度的财务审计报告或投标截止前半年内其基本存款账户开户银行出具的资信证明及基本存款账户开户许可证（基本账户信息表）；（新成立供应商可提供成立后任意时段的资产负债表）；</w:t>
            </w:r>
          </w:p>
        </w:tc>
      </w:tr>
      <w:tr w14:paraId="2D5C2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40" w:type="dxa"/>
            <w:noWrap w:val="0"/>
            <w:vAlign w:val="center"/>
          </w:tcPr>
          <w:p w14:paraId="029CA680">
            <w:pPr>
              <w:pStyle w:val="135"/>
              <w:spacing w:before="153" w:line="187" w:lineRule="auto"/>
              <w:ind w:left="462" w:left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p>
        </w:tc>
        <w:tc>
          <w:tcPr>
            <w:tcW w:w="1965" w:type="dxa"/>
            <w:shd w:val="clear" w:color="auto" w:fill="auto"/>
            <w:noWrap w:val="0"/>
            <w:vAlign w:val="center"/>
          </w:tcPr>
          <w:p w14:paraId="54F74AE9">
            <w:pPr>
              <w:pStyle w:val="135"/>
              <w:spacing w:before="118" w:line="228" w:lineRule="auto"/>
              <w:jc w:val="center"/>
              <w:rPr>
                <w:rFonts w:hint="eastAsia" w:ascii="宋体" w:hAnsi="宋体" w:eastAsia="宋体" w:cs="宋体"/>
                <w:b w:val="0"/>
                <w:bCs w:val="0"/>
                <w:spacing w:val="9"/>
                <w:kern w:val="2"/>
                <w:sz w:val="24"/>
                <w:szCs w:val="24"/>
                <w:lang w:val="en-US" w:eastAsia="zh-CN" w:bidi="ar-SA"/>
              </w:rPr>
            </w:pPr>
            <w:r>
              <w:rPr>
                <w:rFonts w:hint="eastAsia" w:ascii="宋体" w:hAnsi="宋体" w:eastAsia="宋体" w:cs="宋体"/>
                <w:b w:val="0"/>
                <w:bCs w:val="0"/>
                <w:spacing w:val="9"/>
                <w:sz w:val="24"/>
                <w:szCs w:val="24"/>
                <w:lang w:eastAsia="zh-CN"/>
              </w:rPr>
              <w:t>税收缴纳证明</w:t>
            </w:r>
          </w:p>
        </w:tc>
        <w:tc>
          <w:tcPr>
            <w:tcW w:w="6372" w:type="dxa"/>
            <w:shd w:val="clear" w:color="auto" w:fill="auto"/>
            <w:noWrap w:val="0"/>
            <w:vAlign w:val="center"/>
          </w:tcPr>
          <w:p w14:paraId="7C5894DF">
            <w:pPr>
              <w:pStyle w:val="135"/>
              <w:spacing w:before="118" w:line="228" w:lineRule="auto"/>
              <w:jc w:val="center"/>
              <w:rPr>
                <w:rFonts w:hint="eastAsia" w:ascii="宋体" w:hAnsi="宋体" w:eastAsia="宋体" w:cs="宋体"/>
                <w:b w:val="0"/>
                <w:bCs w:val="0"/>
                <w:spacing w:val="9"/>
                <w:kern w:val="2"/>
                <w:sz w:val="24"/>
                <w:szCs w:val="24"/>
                <w:lang w:val="en-US" w:eastAsia="en-US" w:bidi="ar-SA"/>
              </w:rPr>
            </w:pPr>
            <w:r>
              <w:rPr>
                <w:rFonts w:hint="eastAsia" w:ascii="宋体" w:hAnsi="宋体" w:eastAsia="宋体" w:cs="宋体"/>
                <w:b w:val="0"/>
                <w:bCs w:val="0"/>
                <w:spacing w:val="9"/>
                <w:sz w:val="24"/>
                <w:szCs w:val="24"/>
                <w:lang w:eastAsia="zh-CN"/>
              </w:rPr>
              <w:t>税收缴纳证明：自202</w:t>
            </w:r>
            <w:r>
              <w:rPr>
                <w:rFonts w:hint="eastAsia" w:ascii="宋体" w:hAnsi="宋体" w:eastAsia="宋体" w:cs="宋体"/>
                <w:b w:val="0"/>
                <w:bCs w:val="0"/>
                <w:spacing w:val="9"/>
                <w:sz w:val="24"/>
                <w:szCs w:val="24"/>
                <w:lang w:val="en-US" w:eastAsia="zh-CN"/>
              </w:rPr>
              <w:t>5</w:t>
            </w:r>
            <w:r>
              <w:rPr>
                <w:rFonts w:hint="eastAsia" w:ascii="宋体" w:hAnsi="宋体" w:eastAsia="宋体" w:cs="宋体"/>
                <w:b w:val="0"/>
                <w:bCs w:val="0"/>
                <w:spacing w:val="9"/>
                <w:sz w:val="24"/>
                <w:szCs w:val="24"/>
                <w:lang w:eastAsia="zh-CN"/>
              </w:rPr>
              <w:t>年0</w:t>
            </w:r>
            <w:r>
              <w:rPr>
                <w:rFonts w:hint="eastAsia" w:ascii="宋体" w:hAnsi="宋体" w:eastAsia="宋体" w:cs="宋体"/>
                <w:b w:val="0"/>
                <w:bCs w:val="0"/>
                <w:spacing w:val="9"/>
                <w:sz w:val="24"/>
                <w:szCs w:val="24"/>
                <w:lang w:val="en-US" w:eastAsia="zh-CN"/>
              </w:rPr>
              <w:t>1</w:t>
            </w:r>
            <w:r>
              <w:rPr>
                <w:rFonts w:hint="eastAsia" w:ascii="宋体" w:hAnsi="宋体" w:eastAsia="宋体" w:cs="宋体"/>
                <w:b w:val="0"/>
                <w:bCs w:val="0"/>
                <w:spacing w:val="9"/>
                <w:sz w:val="24"/>
                <w:szCs w:val="24"/>
                <w:lang w:eastAsia="zh-CN"/>
              </w:rPr>
              <w:t>月01日以来已缴纳的至少一个月的缴税凭证。依法免税的供应商应提供相关文件证明</w:t>
            </w:r>
          </w:p>
        </w:tc>
      </w:tr>
      <w:tr w14:paraId="5160D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40" w:type="dxa"/>
            <w:noWrap w:val="0"/>
            <w:vAlign w:val="center"/>
          </w:tcPr>
          <w:p w14:paraId="529E832C">
            <w:pPr>
              <w:pStyle w:val="135"/>
              <w:spacing w:before="153" w:line="187" w:lineRule="auto"/>
              <w:ind w:left="462"/>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1965" w:type="dxa"/>
            <w:shd w:val="clear" w:color="auto" w:fill="auto"/>
            <w:noWrap w:val="0"/>
            <w:vAlign w:val="center"/>
          </w:tcPr>
          <w:p w14:paraId="6FE9F6F2">
            <w:pPr>
              <w:pStyle w:val="135"/>
              <w:spacing w:before="118" w:line="228" w:lineRule="auto"/>
              <w:jc w:val="center"/>
              <w:rPr>
                <w:rFonts w:hint="eastAsia" w:ascii="宋体" w:hAnsi="宋体" w:eastAsia="宋体" w:cs="宋体"/>
                <w:b w:val="0"/>
                <w:bCs w:val="0"/>
                <w:spacing w:val="9"/>
                <w:kern w:val="2"/>
                <w:sz w:val="24"/>
                <w:szCs w:val="24"/>
                <w:lang w:val="en-US" w:eastAsia="zh-CN" w:bidi="ar-SA"/>
              </w:rPr>
            </w:pPr>
            <w:r>
              <w:rPr>
                <w:rFonts w:hint="eastAsia" w:ascii="宋体" w:hAnsi="宋体" w:eastAsia="宋体" w:cs="宋体"/>
                <w:b w:val="0"/>
                <w:bCs w:val="0"/>
                <w:spacing w:val="9"/>
                <w:sz w:val="24"/>
                <w:szCs w:val="24"/>
              </w:rPr>
              <w:t>社会保障资金缴纳证明</w:t>
            </w:r>
          </w:p>
        </w:tc>
        <w:tc>
          <w:tcPr>
            <w:tcW w:w="6372" w:type="dxa"/>
            <w:shd w:val="clear" w:color="auto" w:fill="auto"/>
            <w:noWrap w:val="0"/>
            <w:vAlign w:val="center"/>
          </w:tcPr>
          <w:p w14:paraId="5D56D2E3">
            <w:pPr>
              <w:pStyle w:val="135"/>
              <w:spacing w:before="118" w:line="228" w:lineRule="auto"/>
              <w:jc w:val="center"/>
              <w:rPr>
                <w:rFonts w:hint="eastAsia" w:ascii="宋体" w:hAnsi="宋体" w:eastAsia="宋体" w:cs="宋体"/>
                <w:b w:val="0"/>
                <w:bCs w:val="0"/>
                <w:spacing w:val="9"/>
                <w:kern w:val="2"/>
                <w:sz w:val="24"/>
                <w:szCs w:val="24"/>
                <w:lang w:val="en-US" w:eastAsia="en-US" w:bidi="ar-SA"/>
              </w:rPr>
            </w:pPr>
            <w:r>
              <w:rPr>
                <w:rFonts w:hint="eastAsia" w:ascii="宋体" w:hAnsi="宋体" w:eastAsia="宋体" w:cs="宋体"/>
                <w:b w:val="0"/>
                <w:bCs w:val="0"/>
                <w:spacing w:val="9"/>
                <w:sz w:val="24"/>
                <w:szCs w:val="24"/>
              </w:rPr>
              <w:t>社会保障资金缴纳证明：提供202</w:t>
            </w:r>
            <w:r>
              <w:rPr>
                <w:rFonts w:hint="eastAsia" w:ascii="宋体" w:hAnsi="宋体" w:eastAsia="宋体" w:cs="宋体"/>
                <w:b w:val="0"/>
                <w:bCs w:val="0"/>
                <w:spacing w:val="9"/>
                <w:sz w:val="24"/>
                <w:szCs w:val="24"/>
                <w:lang w:val="en-US" w:eastAsia="zh-CN"/>
              </w:rPr>
              <w:t>5</w:t>
            </w:r>
            <w:r>
              <w:rPr>
                <w:rFonts w:hint="eastAsia" w:ascii="宋体" w:hAnsi="宋体" w:eastAsia="宋体" w:cs="宋体"/>
                <w:b w:val="0"/>
                <w:bCs w:val="0"/>
                <w:spacing w:val="9"/>
                <w:sz w:val="24"/>
                <w:szCs w:val="24"/>
              </w:rPr>
              <w:t>年0</w:t>
            </w:r>
            <w:r>
              <w:rPr>
                <w:rFonts w:hint="eastAsia" w:ascii="宋体" w:hAnsi="宋体" w:eastAsia="宋体" w:cs="宋体"/>
                <w:b w:val="0"/>
                <w:bCs w:val="0"/>
                <w:spacing w:val="9"/>
                <w:sz w:val="24"/>
                <w:szCs w:val="24"/>
                <w:lang w:val="en-US" w:eastAsia="zh-CN"/>
              </w:rPr>
              <w:t>1</w:t>
            </w:r>
            <w:r>
              <w:rPr>
                <w:rFonts w:hint="eastAsia" w:ascii="宋体" w:hAnsi="宋体" w:eastAsia="宋体" w:cs="宋体"/>
                <w:b w:val="0"/>
                <w:bCs w:val="0"/>
                <w:spacing w:val="9"/>
                <w:sz w:val="24"/>
                <w:szCs w:val="24"/>
              </w:rPr>
              <w:t>月01日以来至少一个月的社会保障资金缴存单据或社保机构开具的社会保险参保缴费情况证明；依法不需要缴纳社会保障资金的供应商应提供相关文件证明；</w:t>
            </w:r>
          </w:p>
        </w:tc>
      </w:tr>
      <w:tr w14:paraId="244B3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140" w:type="dxa"/>
            <w:noWrap w:val="0"/>
            <w:vAlign w:val="center"/>
          </w:tcPr>
          <w:p w14:paraId="2317D856">
            <w:pPr>
              <w:pStyle w:val="135"/>
              <w:spacing w:before="227" w:line="189" w:lineRule="auto"/>
              <w:ind w:left="460"/>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1965" w:type="dxa"/>
            <w:noWrap w:val="0"/>
            <w:vAlign w:val="center"/>
          </w:tcPr>
          <w:p w14:paraId="5BEBEFC3">
            <w:pPr>
              <w:pStyle w:val="135"/>
              <w:spacing w:before="118" w:line="228" w:lineRule="auto"/>
              <w:jc w:val="center"/>
              <w:rPr>
                <w:rFonts w:hint="default" w:ascii="宋体" w:hAnsi="宋体" w:eastAsia="宋体" w:cs="宋体"/>
                <w:b w:val="0"/>
                <w:bCs w:val="0"/>
                <w:spacing w:val="9"/>
                <w:sz w:val="24"/>
                <w:szCs w:val="24"/>
                <w:lang w:val="en-US" w:eastAsia="zh-CN"/>
              </w:rPr>
            </w:pPr>
            <w:r>
              <w:rPr>
                <w:rFonts w:hint="eastAsia" w:ascii="宋体" w:hAnsi="宋体" w:eastAsia="宋体" w:cs="宋体"/>
                <w:b w:val="0"/>
                <w:bCs w:val="0"/>
                <w:spacing w:val="9"/>
                <w:sz w:val="24"/>
                <w:szCs w:val="24"/>
                <w:lang w:val="en-US" w:eastAsia="zh-CN"/>
              </w:rPr>
              <w:t>企业资质</w:t>
            </w:r>
          </w:p>
        </w:tc>
        <w:tc>
          <w:tcPr>
            <w:tcW w:w="6372" w:type="dxa"/>
            <w:noWrap w:val="0"/>
            <w:vAlign w:val="center"/>
          </w:tcPr>
          <w:p w14:paraId="22F1886F">
            <w:pPr>
              <w:pStyle w:val="135"/>
              <w:spacing w:before="118" w:line="228" w:lineRule="auto"/>
              <w:jc w:val="center"/>
              <w:rPr>
                <w:rFonts w:hint="eastAsia" w:ascii="宋体" w:hAnsi="宋体" w:eastAsia="宋体" w:cs="宋体"/>
                <w:b w:val="0"/>
                <w:bCs w:val="0"/>
                <w:spacing w:val="9"/>
                <w:sz w:val="24"/>
                <w:szCs w:val="24"/>
              </w:rPr>
            </w:pPr>
            <w:r>
              <w:rPr>
                <w:rFonts w:hint="eastAsia" w:ascii="宋体" w:hAnsi="宋体" w:eastAsia="宋体" w:cs="宋体"/>
                <w:b w:val="0"/>
                <w:bCs w:val="0"/>
                <w:spacing w:val="9"/>
                <w:sz w:val="24"/>
                <w:szCs w:val="24"/>
              </w:rPr>
              <w:t>投标人为经销商的应具有医疗器械经营许可证或第二类医疗器械经营备案凭证（</w:t>
            </w:r>
            <w:r>
              <w:rPr>
                <w:rFonts w:hint="eastAsia" w:ascii="宋体" w:hAnsi="宋体" w:eastAsia="宋体" w:cs="宋体"/>
                <w:b w:val="0"/>
                <w:bCs w:val="0"/>
                <w:spacing w:val="9"/>
                <w:sz w:val="24"/>
                <w:szCs w:val="24"/>
                <w:lang w:val="en-US" w:eastAsia="zh-CN"/>
              </w:rPr>
              <w:t>维保</w:t>
            </w:r>
            <w:r>
              <w:rPr>
                <w:rFonts w:hint="eastAsia" w:ascii="宋体" w:hAnsi="宋体" w:eastAsia="宋体" w:cs="宋体"/>
                <w:b w:val="0"/>
                <w:bCs w:val="0"/>
                <w:spacing w:val="9"/>
                <w:sz w:val="24"/>
                <w:szCs w:val="24"/>
              </w:rPr>
              <w:t>产品须在其经营范围内）；投标人为制造厂家应具有医疗器械经营许可证或第二类医疗器械经营备案凭证（</w:t>
            </w:r>
            <w:r>
              <w:rPr>
                <w:rFonts w:hint="eastAsia" w:ascii="宋体" w:hAnsi="宋体" w:eastAsia="宋体" w:cs="宋体"/>
                <w:b w:val="0"/>
                <w:bCs w:val="0"/>
                <w:spacing w:val="9"/>
                <w:sz w:val="24"/>
                <w:szCs w:val="24"/>
                <w:lang w:val="en-US" w:eastAsia="zh-CN"/>
              </w:rPr>
              <w:t>维保</w:t>
            </w:r>
            <w:r>
              <w:rPr>
                <w:rFonts w:hint="eastAsia" w:ascii="宋体" w:hAnsi="宋体" w:eastAsia="宋体" w:cs="宋体"/>
                <w:b w:val="0"/>
                <w:bCs w:val="0"/>
                <w:spacing w:val="9"/>
                <w:sz w:val="24"/>
                <w:szCs w:val="24"/>
              </w:rPr>
              <w:t>产品须在其经营范围内），并具有医疗器械生产许可证（</w:t>
            </w:r>
            <w:r>
              <w:rPr>
                <w:rFonts w:hint="eastAsia" w:ascii="宋体" w:hAnsi="宋体" w:eastAsia="宋体" w:cs="宋体"/>
                <w:b w:val="0"/>
                <w:bCs w:val="0"/>
                <w:spacing w:val="9"/>
                <w:sz w:val="24"/>
                <w:szCs w:val="24"/>
                <w:lang w:val="en-US" w:eastAsia="zh-CN"/>
              </w:rPr>
              <w:t>维保</w:t>
            </w:r>
            <w:r>
              <w:rPr>
                <w:rFonts w:hint="eastAsia" w:ascii="宋体" w:hAnsi="宋体" w:eastAsia="宋体" w:cs="宋体"/>
                <w:b w:val="0"/>
                <w:bCs w:val="0"/>
                <w:spacing w:val="9"/>
                <w:sz w:val="24"/>
                <w:szCs w:val="24"/>
              </w:rPr>
              <w:t>产品须在其生产范围内）；</w:t>
            </w:r>
          </w:p>
        </w:tc>
      </w:tr>
      <w:tr w14:paraId="79759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40" w:type="dxa"/>
            <w:noWrap w:val="0"/>
            <w:vAlign w:val="center"/>
          </w:tcPr>
          <w:p w14:paraId="2FFFFD01">
            <w:pPr>
              <w:pStyle w:val="135"/>
              <w:spacing w:before="118" w:line="228" w:lineRule="auto"/>
              <w:jc w:val="center"/>
              <w:rPr>
                <w:rFonts w:hint="eastAsia" w:ascii="宋体" w:hAnsi="宋体" w:eastAsia="宋体" w:cs="宋体"/>
                <w:b w:val="0"/>
                <w:bCs w:val="0"/>
                <w:spacing w:val="9"/>
                <w:sz w:val="24"/>
                <w:szCs w:val="24"/>
                <w:lang w:val="en-US" w:eastAsia="zh-CN"/>
              </w:rPr>
            </w:pPr>
            <w:r>
              <w:rPr>
                <w:rFonts w:hint="eastAsia" w:ascii="宋体" w:hAnsi="宋体" w:eastAsia="宋体" w:cs="宋体"/>
                <w:b w:val="0"/>
                <w:bCs w:val="0"/>
                <w:spacing w:val="9"/>
                <w:sz w:val="24"/>
                <w:szCs w:val="24"/>
                <w:lang w:val="en-US" w:eastAsia="zh-CN"/>
              </w:rPr>
              <w:t>8</w:t>
            </w:r>
          </w:p>
        </w:tc>
        <w:tc>
          <w:tcPr>
            <w:tcW w:w="1965" w:type="dxa"/>
            <w:noWrap w:val="0"/>
            <w:vAlign w:val="center"/>
          </w:tcPr>
          <w:p w14:paraId="08891154">
            <w:pPr>
              <w:pStyle w:val="135"/>
              <w:spacing w:before="118" w:line="228" w:lineRule="auto"/>
              <w:jc w:val="center"/>
              <w:rPr>
                <w:rFonts w:hint="default" w:ascii="宋体" w:hAnsi="宋体" w:eastAsia="宋体" w:cs="宋体"/>
                <w:b w:val="0"/>
                <w:bCs w:val="0"/>
                <w:spacing w:val="9"/>
                <w:sz w:val="24"/>
                <w:szCs w:val="24"/>
                <w:lang w:val="en-US" w:eastAsia="zh-CN"/>
              </w:rPr>
            </w:pPr>
            <w:r>
              <w:rPr>
                <w:rFonts w:hint="eastAsia" w:ascii="宋体" w:hAnsi="宋体" w:eastAsia="宋体" w:cs="宋体"/>
                <w:b w:val="0"/>
                <w:bCs w:val="0"/>
                <w:spacing w:val="9"/>
                <w:sz w:val="24"/>
                <w:szCs w:val="24"/>
                <w:lang w:val="en-US" w:eastAsia="zh-CN"/>
              </w:rPr>
              <w:t>中小企声明函</w:t>
            </w:r>
          </w:p>
        </w:tc>
        <w:tc>
          <w:tcPr>
            <w:tcW w:w="6372" w:type="dxa"/>
            <w:noWrap w:val="0"/>
            <w:vAlign w:val="center"/>
          </w:tcPr>
          <w:p w14:paraId="18706D82">
            <w:pPr>
              <w:pStyle w:val="135"/>
              <w:spacing w:before="118" w:line="228" w:lineRule="auto"/>
              <w:jc w:val="center"/>
              <w:rPr>
                <w:rFonts w:hint="eastAsia" w:ascii="宋体" w:hAnsi="宋体" w:eastAsia="宋体" w:cs="宋体"/>
                <w:b w:val="0"/>
                <w:bCs w:val="0"/>
                <w:spacing w:val="9"/>
                <w:sz w:val="24"/>
                <w:szCs w:val="24"/>
                <w:lang w:val="en-US" w:eastAsia="zh-CN"/>
              </w:rPr>
            </w:pPr>
            <w:r>
              <w:rPr>
                <w:rFonts w:hint="eastAsia" w:ascii="宋体" w:hAnsi="宋体" w:eastAsia="宋体" w:cs="宋体"/>
                <w:b w:val="0"/>
                <w:bCs w:val="0"/>
                <w:spacing w:val="9"/>
                <w:sz w:val="24"/>
                <w:szCs w:val="24"/>
                <w:lang w:val="en-US" w:eastAsia="zh-CN"/>
              </w:rPr>
              <w:t>本项目为专门面向中小企业的项目，参与本项目投标的供应商须为中小企业</w:t>
            </w:r>
          </w:p>
        </w:tc>
      </w:tr>
      <w:tr w14:paraId="727A9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40" w:type="dxa"/>
            <w:noWrap w:val="0"/>
            <w:vAlign w:val="center"/>
          </w:tcPr>
          <w:p w14:paraId="02F4785F">
            <w:pPr>
              <w:pStyle w:val="135"/>
              <w:spacing w:before="118" w:line="228" w:lineRule="auto"/>
              <w:jc w:val="center"/>
              <w:rPr>
                <w:rFonts w:hint="default" w:ascii="宋体" w:hAnsi="宋体" w:eastAsia="宋体" w:cs="宋体"/>
                <w:b w:val="0"/>
                <w:bCs w:val="0"/>
                <w:spacing w:val="9"/>
                <w:sz w:val="24"/>
                <w:szCs w:val="24"/>
                <w:lang w:val="en-US" w:eastAsia="zh-CN"/>
              </w:rPr>
            </w:pPr>
            <w:r>
              <w:rPr>
                <w:rFonts w:hint="eastAsia" w:ascii="宋体" w:hAnsi="宋体" w:eastAsia="宋体" w:cs="宋体"/>
                <w:b w:val="0"/>
                <w:bCs w:val="0"/>
                <w:spacing w:val="9"/>
                <w:sz w:val="24"/>
                <w:szCs w:val="24"/>
                <w:lang w:val="en-US" w:eastAsia="zh-CN"/>
              </w:rPr>
              <w:t>9</w:t>
            </w:r>
          </w:p>
        </w:tc>
        <w:tc>
          <w:tcPr>
            <w:tcW w:w="1965" w:type="dxa"/>
            <w:noWrap w:val="0"/>
            <w:vAlign w:val="center"/>
          </w:tcPr>
          <w:p w14:paraId="27F74F97">
            <w:pPr>
              <w:pStyle w:val="135"/>
              <w:spacing w:before="118" w:line="228" w:lineRule="auto"/>
              <w:jc w:val="center"/>
              <w:rPr>
                <w:rFonts w:hint="eastAsia" w:ascii="宋体" w:hAnsi="宋体" w:eastAsia="宋体" w:cs="宋体"/>
                <w:b w:val="0"/>
                <w:bCs w:val="0"/>
                <w:spacing w:val="9"/>
                <w:sz w:val="24"/>
                <w:szCs w:val="24"/>
                <w:lang w:val="en-US" w:eastAsia="zh-CN"/>
              </w:rPr>
            </w:pPr>
            <w:r>
              <w:rPr>
                <w:rFonts w:hint="eastAsia" w:ascii="宋体" w:hAnsi="宋体" w:eastAsia="宋体" w:cs="宋体"/>
                <w:b w:val="0"/>
                <w:bCs w:val="0"/>
                <w:spacing w:val="9"/>
                <w:sz w:val="24"/>
                <w:szCs w:val="24"/>
                <w:lang w:val="en-US" w:eastAsia="zh-CN"/>
              </w:rPr>
              <w:t>不接受联合体投标</w:t>
            </w:r>
          </w:p>
        </w:tc>
        <w:tc>
          <w:tcPr>
            <w:tcW w:w="6372" w:type="dxa"/>
            <w:noWrap w:val="0"/>
            <w:vAlign w:val="center"/>
          </w:tcPr>
          <w:p w14:paraId="1AAEA9D2">
            <w:pPr>
              <w:pStyle w:val="135"/>
              <w:spacing w:before="118" w:line="228" w:lineRule="auto"/>
              <w:jc w:val="center"/>
              <w:rPr>
                <w:rFonts w:hint="eastAsia" w:ascii="宋体" w:hAnsi="宋体" w:eastAsia="宋体" w:cs="宋体"/>
                <w:b w:val="0"/>
                <w:bCs w:val="0"/>
                <w:spacing w:val="9"/>
                <w:sz w:val="24"/>
                <w:szCs w:val="24"/>
                <w:lang w:val="en-US" w:eastAsia="zh-CN"/>
              </w:rPr>
            </w:pPr>
            <w:r>
              <w:rPr>
                <w:rFonts w:hint="eastAsia" w:ascii="宋体" w:hAnsi="宋体" w:eastAsia="宋体" w:cs="宋体"/>
                <w:b w:val="0"/>
                <w:bCs w:val="0"/>
                <w:spacing w:val="9"/>
                <w:sz w:val="24"/>
                <w:szCs w:val="24"/>
                <w:lang w:val="en-US" w:eastAsia="zh-CN"/>
              </w:rPr>
              <w:t>本项目不接受联合体投标，需出具非联合体投标声明。</w:t>
            </w:r>
          </w:p>
          <w:p w14:paraId="2EEE57F2">
            <w:pPr>
              <w:pStyle w:val="135"/>
              <w:spacing w:before="118" w:line="228" w:lineRule="auto"/>
              <w:jc w:val="center"/>
              <w:rPr>
                <w:rFonts w:hint="eastAsia" w:ascii="宋体" w:hAnsi="宋体" w:eastAsia="宋体" w:cs="宋体"/>
                <w:b w:val="0"/>
                <w:bCs w:val="0"/>
                <w:spacing w:val="9"/>
                <w:sz w:val="24"/>
                <w:szCs w:val="24"/>
                <w:lang w:val="en-US" w:eastAsia="zh-CN"/>
              </w:rPr>
            </w:pPr>
          </w:p>
        </w:tc>
      </w:tr>
    </w:tbl>
    <w:p w14:paraId="0EC9ABA6">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21</w:t>
      </w:r>
      <w:r>
        <w:rPr>
          <w:rFonts w:hint="eastAsia" w:ascii="宋体" w:hAnsi="宋体" w:eastAsia="宋体" w:cs="宋体"/>
          <w:color w:val="auto"/>
          <w:sz w:val="28"/>
          <w:szCs w:val="28"/>
        </w:rPr>
        <w:t>.2.2 符合性审查</w:t>
      </w:r>
    </w:p>
    <w:p w14:paraId="3DD2B80F">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磋商小组磋商小组将对磋商响应文件的符合性进行审查，符合性审查不合格则按非响应投标处理：</w:t>
      </w:r>
    </w:p>
    <w:tbl>
      <w:tblPr>
        <w:tblStyle w:val="136"/>
        <w:tblW w:w="9498"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2670"/>
        <w:gridCol w:w="5688"/>
      </w:tblGrid>
      <w:tr w14:paraId="6C1DD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140" w:type="dxa"/>
            <w:noWrap w:val="0"/>
            <w:vAlign w:val="top"/>
          </w:tcPr>
          <w:p w14:paraId="1408C91C">
            <w:pPr>
              <w:pStyle w:val="135"/>
              <w:spacing w:before="162" w:line="229" w:lineRule="auto"/>
              <w:ind w:left="210"/>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序号</w:t>
            </w:r>
          </w:p>
        </w:tc>
        <w:tc>
          <w:tcPr>
            <w:tcW w:w="2670" w:type="dxa"/>
            <w:noWrap w:val="0"/>
            <w:vAlign w:val="top"/>
          </w:tcPr>
          <w:p w14:paraId="60B80B3E">
            <w:pPr>
              <w:pStyle w:val="135"/>
              <w:spacing w:before="162" w:line="228" w:lineRule="auto"/>
              <w:ind w:left="944"/>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审查因素</w:t>
            </w:r>
          </w:p>
        </w:tc>
        <w:tc>
          <w:tcPr>
            <w:tcW w:w="5688" w:type="dxa"/>
            <w:noWrap w:val="0"/>
            <w:vAlign w:val="top"/>
          </w:tcPr>
          <w:p w14:paraId="0E8786A8">
            <w:pPr>
              <w:pStyle w:val="135"/>
              <w:spacing w:before="162" w:line="228" w:lineRule="auto"/>
              <w:ind w:left="2296"/>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审查标准</w:t>
            </w:r>
          </w:p>
        </w:tc>
      </w:tr>
      <w:tr w14:paraId="40C5D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140" w:type="dxa"/>
            <w:noWrap w:val="0"/>
            <w:vAlign w:val="top"/>
          </w:tcPr>
          <w:p w14:paraId="55E03E84">
            <w:pPr>
              <w:pStyle w:val="135"/>
              <w:spacing w:before="189" w:line="189" w:lineRule="auto"/>
              <w:ind w:left="385"/>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2670" w:type="dxa"/>
            <w:noWrap w:val="0"/>
            <w:vAlign w:val="top"/>
          </w:tcPr>
          <w:p w14:paraId="29E0630F">
            <w:pPr>
              <w:pStyle w:val="135"/>
              <w:spacing w:before="156" w:line="227" w:lineRule="auto"/>
              <w:ind w:left="92"/>
              <w:rPr>
                <w:rFonts w:hint="eastAsia" w:ascii="宋体" w:hAnsi="宋体" w:eastAsia="宋体" w:cs="宋体"/>
                <w:b w:val="0"/>
                <w:bCs w:val="0"/>
                <w:sz w:val="24"/>
                <w:szCs w:val="24"/>
              </w:rPr>
            </w:pPr>
            <w:r>
              <w:rPr>
                <w:rFonts w:hint="eastAsia" w:ascii="宋体" w:hAnsi="宋体" w:eastAsia="宋体" w:cs="宋体"/>
                <w:b w:val="0"/>
                <w:bCs w:val="0"/>
                <w:spacing w:val="9"/>
                <w:sz w:val="24"/>
                <w:szCs w:val="24"/>
              </w:rPr>
              <w:t>磋商响应文件的签署、盖章</w:t>
            </w:r>
          </w:p>
        </w:tc>
        <w:tc>
          <w:tcPr>
            <w:tcW w:w="5688" w:type="dxa"/>
            <w:noWrap w:val="0"/>
            <w:vAlign w:val="top"/>
          </w:tcPr>
          <w:p w14:paraId="783EFB36">
            <w:pPr>
              <w:pStyle w:val="135"/>
              <w:spacing w:before="156" w:line="227" w:lineRule="auto"/>
              <w:ind w:left="91"/>
              <w:rPr>
                <w:rFonts w:hint="eastAsia" w:ascii="宋体" w:hAnsi="宋体" w:eastAsia="宋体" w:cs="宋体"/>
                <w:b w:val="0"/>
                <w:bCs w:val="0"/>
                <w:sz w:val="24"/>
                <w:szCs w:val="24"/>
              </w:rPr>
            </w:pPr>
            <w:r>
              <w:rPr>
                <w:rFonts w:hint="eastAsia" w:ascii="宋体" w:hAnsi="宋体" w:eastAsia="宋体" w:cs="宋体"/>
                <w:b w:val="0"/>
                <w:bCs w:val="0"/>
                <w:spacing w:val="9"/>
                <w:sz w:val="24"/>
                <w:szCs w:val="24"/>
              </w:rPr>
              <w:t>签署、盖章均符合磋商文件要求，且无遗漏。</w:t>
            </w:r>
          </w:p>
        </w:tc>
      </w:tr>
      <w:tr w14:paraId="063AC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140" w:type="dxa"/>
            <w:noWrap w:val="0"/>
            <w:vAlign w:val="top"/>
          </w:tcPr>
          <w:p w14:paraId="5725C09A">
            <w:pPr>
              <w:pStyle w:val="135"/>
              <w:spacing w:before="191" w:line="189" w:lineRule="auto"/>
              <w:ind w:left="372"/>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2670" w:type="dxa"/>
            <w:noWrap w:val="0"/>
            <w:vAlign w:val="top"/>
          </w:tcPr>
          <w:p w14:paraId="1C3F3003">
            <w:pPr>
              <w:pStyle w:val="135"/>
              <w:spacing w:before="159" w:line="228" w:lineRule="auto"/>
              <w:rPr>
                <w:rFonts w:hint="eastAsia" w:ascii="宋体" w:hAnsi="宋体" w:eastAsia="宋体" w:cs="宋体"/>
                <w:b w:val="0"/>
                <w:bCs w:val="0"/>
                <w:sz w:val="24"/>
                <w:szCs w:val="24"/>
              </w:rPr>
            </w:pPr>
            <w:r>
              <w:rPr>
                <w:rFonts w:hint="eastAsia" w:ascii="宋体" w:hAnsi="宋体" w:eastAsia="宋体" w:cs="宋体"/>
                <w:b w:val="0"/>
                <w:bCs w:val="0"/>
                <w:spacing w:val="8"/>
                <w:sz w:val="24"/>
                <w:szCs w:val="24"/>
              </w:rPr>
              <w:t>磋商有效期</w:t>
            </w:r>
          </w:p>
        </w:tc>
        <w:tc>
          <w:tcPr>
            <w:tcW w:w="5688" w:type="dxa"/>
            <w:noWrap w:val="0"/>
            <w:vAlign w:val="top"/>
          </w:tcPr>
          <w:p w14:paraId="1E068215">
            <w:pPr>
              <w:pStyle w:val="135"/>
              <w:spacing w:before="158" w:line="228" w:lineRule="auto"/>
              <w:ind w:left="93"/>
              <w:rPr>
                <w:rFonts w:hint="eastAsia" w:ascii="宋体" w:hAnsi="宋体" w:eastAsia="宋体" w:cs="宋体"/>
                <w:b w:val="0"/>
                <w:bCs w:val="0"/>
                <w:sz w:val="24"/>
                <w:szCs w:val="24"/>
              </w:rPr>
            </w:pPr>
            <w:r>
              <w:rPr>
                <w:rFonts w:hint="eastAsia" w:ascii="宋体" w:hAnsi="宋体" w:eastAsia="宋体" w:cs="宋体"/>
                <w:b w:val="0"/>
                <w:bCs w:val="0"/>
                <w:spacing w:val="8"/>
                <w:sz w:val="24"/>
                <w:szCs w:val="24"/>
              </w:rPr>
              <w:t>符合磋商文件的要求</w:t>
            </w:r>
          </w:p>
        </w:tc>
      </w:tr>
      <w:tr w14:paraId="0313C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4" w:hRule="atLeast"/>
        </w:trPr>
        <w:tc>
          <w:tcPr>
            <w:tcW w:w="1140" w:type="dxa"/>
            <w:noWrap w:val="0"/>
            <w:vAlign w:val="top"/>
          </w:tcPr>
          <w:p w14:paraId="16217FBC">
            <w:pPr>
              <w:spacing w:line="272" w:lineRule="auto"/>
              <w:rPr>
                <w:rFonts w:hint="eastAsia" w:ascii="宋体" w:hAnsi="宋体" w:eastAsia="宋体" w:cs="宋体"/>
                <w:b w:val="0"/>
                <w:bCs w:val="0"/>
                <w:sz w:val="24"/>
                <w:szCs w:val="24"/>
              </w:rPr>
            </w:pPr>
          </w:p>
          <w:p w14:paraId="5A3092E2">
            <w:pPr>
              <w:spacing w:line="273" w:lineRule="auto"/>
              <w:rPr>
                <w:rFonts w:hint="eastAsia" w:ascii="宋体" w:hAnsi="宋体" w:eastAsia="宋体" w:cs="宋体"/>
                <w:b w:val="0"/>
                <w:bCs w:val="0"/>
                <w:sz w:val="24"/>
                <w:szCs w:val="24"/>
              </w:rPr>
            </w:pPr>
          </w:p>
          <w:p w14:paraId="650640E7">
            <w:pPr>
              <w:pStyle w:val="135"/>
              <w:spacing w:before="65" w:line="189" w:lineRule="auto"/>
              <w:ind w:left="374"/>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2670" w:type="dxa"/>
            <w:noWrap w:val="0"/>
            <w:vAlign w:val="top"/>
          </w:tcPr>
          <w:p w14:paraId="0D6EB70E">
            <w:pPr>
              <w:spacing w:line="256" w:lineRule="auto"/>
              <w:rPr>
                <w:rFonts w:hint="eastAsia" w:ascii="宋体" w:hAnsi="宋体" w:eastAsia="宋体" w:cs="宋体"/>
                <w:b w:val="0"/>
                <w:bCs w:val="0"/>
                <w:sz w:val="24"/>
                <w:szCs w:val="24"/>
              </w:rPr>
            </w:pPr>
          </w:p>
          <w:p w14:paraId="15D62EDE">
            <w:pPr>
              <w:spacing w:line="257" w:lineRule="auto"/>
              <w:rPr>
                <w:rFonts w:hint="eastAsia" w:ascii="宋体" w:hAnsi="宋体" w:eastAsia="宋体" w:cs="宋体"/>
                <w:b w:val="0"/>
                <w:bCs w:val="0"/>
                <w:sz w:val="24"/>
                <w:szCs w:val="24"/>
              </w:rPr>
            </w:pPr>
          </w:p>
          <w:p w14:paraId="0EA9C4FE">
            <w:pPr>
              <w:pStyle w:val="135"/>
              <w:spacing w:before="65" w:line="226" w:lineRule="auto"/>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投标报价</w:t>
            </w:r>
          </w:p>
        </w:tc>
        <w:tc>
          <w:tcPr>
            <w:tcW w:w="5688" w:type="dxa"/>
            <w:noWrap w:val="0"/>
            <w:vAlign w:val="top"/>
          </w:tcPr>
          <w:p w14:paraId="162F74F2">
            <w:pPr>
              <w:pStyle w:val="135"/>
              <w:spacing w:before="100" w:line="222" w:lineRule="auto"/>
              <w:ind w:left="112"/>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同时满足以下条款：</w:t>
            </w:r>
          </w:p>
          <w:p w14:paraId="5E325C42">
            <w:pPr>
              <w:pStyle w:val="135"/>
              <w:spacing w:line="221" w:lineRule="auto"/>
              <w:ind w:left="102"/>
              <w:rPr>
                <w:rFonts w:hint="eastAsia" w:ascii="宋体" w:hAnsi="宋体" w:eastAsia="宋体" w:cs="宋体"/>
                <w:b w:val="0"/>
                <w:bCs w:val="0"/>
                <w:sz w:val="24"/>
                <w:szCs w:val="24"/>
              </w:rPr>
            </w:pPr>
            <w:r>
              <w:rPr>
                <w:rFonts w:hint="eastAsia" w:ascii="宋体" w:hAnsi="宋体" w:eastAsia="宋体" w:cs="宋体"/>
                <w:b w:val="0"/>
                <w:bCs w:val="0"/>
                <w:spacing w:val="7"/>
                <w:sz w:val="24"/>
                <w:szCs w:val="24"/>
              </w:rPr>
              <w:t>（1）投标报价符合唯一性要求；</w:t>
            </w:r>
          </w:p>
          <w:p w14:paraId="5A4C6670">
            <w:pPr>
              <w:pStyle w:val="135"/>
              <w:spacing w:line="221" w:lineRule="auto"/>
              <w:ind w:left="102"/>
              <w:rPr>
                <w:rFonts w:hint="eastAsia" w:ascii="宋体" w:hAnsi="宋体" w:eastAsia="宋体" w:cs="宋体"/>
                <w:b w:val="0"/>
                <w:bCs w:val="0"/>
                <w:sz w:val="24"/>
                <w:szCs w:val="24"/>
              </w:rPr>
            </w:pPr>
            <w:r>
              <w:rPr>
                <w:rFonts w:hint="eastAsia" w:ascii="宋体" w:hAnsi="宋体" w:eastAsia="宋体" w:cs="宋体"/>
                <w:b w:val="0"/>
                <w:bCs w:val="0"/>
                <w:spacing w:val="7"/>
                <w:sz w:val="24"/>
                <w:szCs w:val="24"/>
              </w:rPr>
              <w:t>（2）投标报价表填写符合要求；</w:t>
            </w:r>
          </w:p>
          <w:p w14:paraId="46AED124">
            <w:pPr>
              <w:pStyle w:val="135"/>
              <w:spacing w:line="221" w:lineRule="auto"/>
              <w:ind w:left="102"/>
              <w:rPr>
                <w:rFonts w:hint="eastAsia" w:ascii="宋体" w:hAnsi="宋体" w:eastAsia="宋体" w:cs="宋体"/>
                <w:b w:val="0"/>
                <w:bCs w:val="0"/>
                <w:sz w:val="24"/>
                <w:szCs w:val="24"/>
              </w:rPr>
            </w:pPr>
            <w:r>
              <w:rPr>
                <w:rFonts w:hint="eastAsia" w:ascii="宋体" w:hAnsi="宋体" w:eastAsia="宋体" w:cs="宋体"/>
                <w:b w:val="0"/>
                <w:bCs w:val="0"/>
                <w:spacing w:val="7"/>
                <w:sz w:val="24"/>
                <w:szCs w:val="24"/>
              </w:rPr>
              <w:t>（3）报价货币符合招标文件要求；</w:t>
            </w:r>
          </w:p>
          <w:p w14:paraId="2624CE73">
            <w:pPr>
              <w:pStyle w:val="135"/>
              <w:spacing w:line="226" w:lineRule="auto"/>
              <w:ind w:left="102"/>
              <w:rPr>
                <w:rFonts w:hint="eastAsia" w:ascii="宋体" w:hAnsi="宋体" w:eastAsia="宋体" w:cs="宋体"/>
                <w:b w:val="0"/>
                <w:bCs w:val="0"/>
                <w:sz w:val="24"/>
                <w:szCs w:val="24"/>
              </w:rPr>
            </w:pPr>
            <w:r>
              <w:rPr>
                <w:rFonts w:hint="eastAsia" w:ascii="宋体" w:hAnsi="宋体" w:eastAsia="宋体" w:cs="宋体"/>
                <w:b w:val="0"/>
                <w:bCs w:val="0"/>
                <w:spacing w:val="8"/>
                <w:sz w:val="24"/>
                <w:szCs w:val="24"/>
              </w:rPr>
              <w:t>（4）未超出采购预算或招标文件规定的最高限价；</w:t>
            </w:r>
          </w:p>
        </w:tc>
      </w:tr>
      <w:tr w14:paraId="75E1F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140" w:type="dxa"/>
            <w:noWrap w:val="0"/>
            <w:vAlign w:val="top"/>
          </w:tcPr>
          <w:p w14:paraId="7238AD50">
            <w:pPr>
              <w:pStyle w:val="135"/>
              <w:spacing w:before="281" w:line="189" w:lineRule="auto"/>
              <w:ind w:left="369"/>
              <w:rPr>
                <w:rFonts w:hint="eastAsia" w:ascii="宋体" w:hAnsi="宋体" w:eastAsia="宋体" w:cs="宋体"/>
                <w:b w:val="0"/>
                <w:bCs w:val="0"/>
                <w:sz w:val="24"/>
                <w:szCs w:val="24"/>
              </w:rPr>
            </w:pPr>
            <w:r>
              <w:rPr>
                <w:rFonts w:hint="eastAsia" w:ascii="宋体" w:hAnsi="宋体" w:eastAsia="宋体" w:cs="宋体"/>
                <w:b w:val="0"/>
                <w:bCs w:val="0"/>
                <w:sz w:val="24"/>
                <w:szCs w:val="24"/>
              </w:rPr>
              <w:t>4</w:t>
            </w:r>
          </w:p>
        </w:tc>
        <w:tc>
          <w:tcPr>
            <w:tcW w:w="2670" w:type="dxa"/>
            <w:noWrap w:val="0"/>
            <w:vAlign w:val="top"/>
          </w:tcPr>
          <w:p w14:paraId="1AD80884">
            <w:pPr>
              <w:pStyle w:val="135"/>
              <w:spacing w:before="248" w:line="228" w:lineRule="auto"/>
              <w:rPr>
                <w:rFonts w:hint="eastAsia" w:ascii="宋体" w:hAnsi="宋体" w:eastAsia="宋体" w:cs="宋体"/>
                <w:b w:val="0"/>
                <w:bCs w:val="0"/>
                <w:sz w:val="24"/>
                <w:szCs w:val="24"/>
              </w:rPr>
            </w:pPr>
            <w:r>
              <w:rPr>
                <w:rFonts w:hint="eastAsia" w:ascii="宋体" w:hAnsi="宋体" w:eastAsia="宋体" w:cs="宋体"/>
                <w:b w:val="0"/>
                <w:bCs w:val="0"/>
                <w:spacing w:val="8"/>
                <w:sz w:val="24"/>
                <w:szCs w:val="24"/>
              </w:rPr>
              <w:t>实质性商务条款响应</w:t>
            </w:r>
          </w:p>
        </w:tc>
        <w:tc>
          <w:tcPr>
            <w:tcW w:w="5688" w:type="dxa"/>
            <w:noWrap w:val="0"/>
            <w:vAlign w:val="top"/>
          </w:tcPr>
          <w:p w14:paraId="33607AD7">
            <w:pPr>
              <w:pStyle w:val="135"/>
              <w:spacing w:before="127" w:line="225" w:lineRule="auto"/>
              <w:ind w:left="92" w:right="85"/>
              <w:rPr>
                <w:rFonts w:hint="eastAsia" w:ascii="宋体" w:hAnsi="宋体" w:eastAsia="宋体" w:cs="宋体"/>
                <w:b w:val="0"/>
                <w:bCs w:val="0"/>
                <w:sz w:val="24"/>
                <w:szCs w:val="24"/>
              </w:rPr>
            </w:pPr>
            <w:r>
              <w:rPr>
                <w:rFonts w:hint="eastAsia" w:ascii="宋体" w:hAnsi="宋体" w:eastAsia="宋体" w:cs="宋体"/>
                <w:b w:val="0"/>
                <w:bCs w:val="0"/>
                <w:spacing w:val="8"/>
                <w:sz w:val="24"/>
                <w:szCs w:val="24"/>
              </w:rPr>
              <w:t>完全响应磋商文件要求的商务实质性条款（服务期限、付</w:t>
            </w:r>
            <w:r>
              <w:rPr>
                <w:rFonts w:hint="eastAsia" w:ascii="宋体" w:hAnsi="宋体" w:eastAsia="宋体" w:cs="宋体"/>
                <w:b w:val="0"/>
                <w:bCs w:val="0"/>
                <w:spacing w:val="5"/>
                <w:sz w:val="24"/>
                <w:szCs w:val="24"/>
              </w:rPr>
              <w:t>款方式等）</w:t>
            </w:r>
          </w:p>
        </w:tc>
      </w:tr>
      <w:tr w14:paraId="275E1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40" w:type="dxa"/>
            <w:noWrap w:val="0"/>
            <w:vAlign w:val="top"/>
          </w:tcPr>
          <w:p w14:paraId="1F515147">
            <w:pPr>
              <w:spacing w:line="429" w:lineRule="auto"/>
              <w:rPr>
                <w:rFonts w:hint="eastAsia" w:ascii="宋体" w:hAnsi="宋体" w:eastAsia="宋体" w:cs="宋体"/>
                <w:b w:val="0"/>
                <w:bCs w:val="0"/>
                <w:sz w:val="24"/>
                <w:szCs w:val="24"/>
              </w:rPr>
            </w:pPr>
          </w:p>
          <w:p w14:paraId="0DC5C758">
            <w:pPr>
              <w:pStyle w:val="135"/>
              <w:spacing w:before="65" w:line="187" w:lineRule="auto"/>
              <w:ind w:left="374"/>
              <w:rPr>
                <w:rFonts w:hint="eastAsia" w:ascii="宋体" w:hAnsi="宋体" w:eastAsia="宋体" w:cs="宋体"/>
                <w:b w:val="0"/>
                <w:bCs w:val="0"/>
                <w:sz w:val="24"/>
                <w:szCs w:val="24"/>
              </w:rPr>
            </w:pPr>
            <w:r>
              <w:rPr>
                <w:rFonts w:hint="eastAsia" w:ascii="宋体" w:hAnsi="宋体" w:eastAsia="宋体" w:cs="宋体"/>
                <w:b w:val="0"/>
                <w:bCs w:val="0"/>
                <w:sz w:val="24"/>
                <w:szCs w:val="24"/>
              </w:rPr>
              <w:t>5</w:t>
            </w:r>
          </w:p>
        </w:tc>
        <w:tc>
          <w:tcPr>
            <w:tcW w:w="2670" w:type="dxa"/>
            <w:noWrap w:val="0"/>
            <w:vAlign w:val="top"/>
          </w:tcPr>
          <w:p w14:paraId="13F817B5">
            <w:pPr>
              <w:spacing w:line="394" w:lineRule="auto"/>
              <w:rPr>
                <w:rFonts w:hint="eastAsia" w:ascii="宋体" w:hAnsi="宋体" w:eastAsia="宋体" w:cs="宋体"/>
                <w:b w:val="0"/>
                <w:bCs w:val="0"/>
                <w:sz w:val="24"/>
                <w:szCs w:val="24"/>
              </w:rPr>
            </w:pPr>
          </w:p>
          <w:p w14:paraId="636D2E47">
            <w:pPr>
              <w:pStyle w:val="135"/>
              <w:spacing w:before="65" w:line="228" w:lineRule="auto"/>
              <w:rPr>
                <w:rFonts w:hint="eastAsia" w:ascii="宋体" w:hAnsi="宋体" w:eastAsia="宋体" w:cs="宋体"/>
                <w:b w:val="0"/>
                <w:bCs w:val="0"/>
                <w:sz w:val="24"/>
                <w:szCs w:val="24"/>
              </w:rPr>
            </w:pPr>
            <w:r>
              <w:rPr>
                <w:rFonts w:hint="eastAsia" w:ascii="宋体" w:hAnsi="宋体" w:eastAsia="宋体" w:cs="宋体"/>
                <w:b w:val="0"/>
                <w:bCs w:val="0"/>
                <w:spacing w:val="7"/>
                <w:sz w:val="24"/>
                <w:szCs w:val="24"/>
              </w:rPr>
              <w:t>主体信用记录</w:t>
            </w:r>
          </w:p>
        </w:tc>
        <w:tc>
          <w:tcPr>
            <w:tcW w:w="5688" w:type="dxa"/>
            <w:noWrap w:val="0"/>
            <w:vAlign w:val="top"/>
          </w:tcPr>
          <w:p w14:paraId="694842D9">
            <w:pPr>
              <w:pStyle w:val="135"/>
              <w:spacing w:before="101" w:line="223" w:lineRule="auto"/>
              <w:ind w:left="91" w:right="85"/>
              <w:jc w:val="both"/>
              <w:rPr>
                <w:rFonts w:hint="eastAsia" w:ascii="宋体" w:hAnsi="宋体" w:eastAsia="宋体" w:cs="宋体"/>
                <w:b w:val="0"/>
                <w:bCs w:val="0"/>
                <w:sz w:val="24"/>
                <w:szCs w:val="24"/>
              </w:rPr>
            </w:pPr>
            <w:r>
              <w:rPr>
                <w:rFonts w:hint="eastAsia" w:ascii="宋体" w:hAnsi="宋体" w:eastAsia="宋体" w:cs="宋体"/>
                <w:b w:val="0"/>
                <w:bCs w:val="0"/>
                <w:spacing w:val="9"/>
                <w:sz w:val="24"/>
                <w:szCs w:val="24"/>
              </w:rPr>
              <w:t>对列入失信被执行人、重大税收违法案件当</w:t>
            </w:r>
            <w:r>
              <w:rPr>
                <w:rFonts w:hint="eastAsia" w:ascii="宋体" w:hAnsi="宋体" w:eastAsia="宋体" w:cs="宋体"/>
                <w:b w:val="0"/>
                <w:bCs w:val="0"/>
                <w:spacing w:val="8"/>
                <w:sz w:val="24"/>
                <w:szCs w:val="24"/>
              </w:rPr>
              <w:t>事人名单、政</w:t>
            </w:r>
            <w:r>
              <w:rPr>
                <w:rFonts w:hint="eastAsia" w:ascii="宋体" w:hAnsi="宋体" w:eastAsia="宋体" w:cs="宋体"/>
                <w:b w:val="0"/>
                <w:bCs w:val="0"/>
                <w:sz w:val="24"/>
                <w:szCs w:val="24"/>
              </w:rPr>
              <w:t xml:space="preserve"> </w:t>
            </w:r>
            <w:r>
              <w:rPr>
                <w:rFonts w:hint="eastAsia" w:ascii="宋体" w:hAnsi="宋体" w:eastAsia="宋体" w:cs="宋体"/>
                <w:b w:val="0"/>
                <w:bCs w:val="0"/>
                <w:spacing w:val="9"/>
                <w:sz w:val="24"/>
                <w:szCs w:val="24"/>
              </w:rPr>
              <w:t>府采购严重违法失信行为记录名单及其他不</w:t>
            </w:r>
            <w:r>
              <w:rPr>
                <w:rFonts w:hint="eastAsia" w:ascii="宋体" w:hAnsi="宋体" w:eastAsia="宋体" w:cs="宋体"/>
                <w:b w:val="0"/>
                <w:bCs w:val="0"/>
                <w:spacing w:val="8"/>
                <w:sz w:val="24"/>
                <w:szCs w:val="24"/>
              </w:rPr>
              <w:t>符合《中华人</w:t>
            </w:r>
            <w:r>
              <w:rPr>
                <w:rFonts w:hint="eastAsia" w:ascii="宋体" w:hAnsi="宋体" w:eastAsia="宋体" w:cs="宋体"/>
                <w:b w:val="0"/>
                <w:bCs w:val="0"/>
                <w:spacing w:val="9"/>
                <w:sz w:val="24"/>
                <w:szCs w:val="24"/>
              </w:rPr>
              <w:t>民共和国政府采购法》第二十二条规定条件</w:t>
            </w:r>
            <w:r>
              <w:rPr>
                <w:rFonts w:hint="eastAsia" w:ascii="宋体" w:hAnsi="宋体" w:eastAsia="宋体" w:cs="宋体"/>
                <w:b w:val="0"/>
                <w:bCs w:val="0"/>
                <w:spacing w:val="8"/>
                <w:sz w:val="24"/>
                <w:szCs w:val="24"/>
              </w:rPr>
              <w:t>的供应商，将</w:t>
            </w:r>
            <w:r>
              <w:rPr>
                <w:rFonts w:hint="eastAsia" w:ascii="宋体" w:hAnsi="宋体" w:eastAsia="宋体" w:cs="宋体"/>
                <w:b w:val="0"/>
                <w:bCs w:val="0"/>
                <w:spacing w:val="9"/>
                <w:sz w:val="24"/>
                <w:szCs w:val="24"/>
              </w:rPr>
              <w:t>被视为不合格供应商，拒绝其参与本次政府采购活动；</w:t>
            </w:r>
          </w:p>
        </w:tc>
      </w:tr>
      <w:tr w14:paraId="38C3B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1140" w:type="dxa"/>
            <w:noWrap w:val="0"/>
            <w:vAlign w:val="top"/>
          </w:tcPr>
          <w:p w14:paraId="4F50F7F3">
            <w:pPr>
              <w:pStyle w:val="135"/>
              <w:spacing w:before="65" w:line="187" w:lineRule="auto"/>
              <w:ind w:left="374"/>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2670" w:type="dxa"/>
            <w:noWrap w:val="0"/>
            <w:vAlign w:val="top"/>
          </w:tcPr>
          <w:p w14:paraId="0853061E">
            <w:pPr>
              <w:pStyle w:val="135"/>
              <w:spacing w:before="65" w:line="228" w:lineRule="auto"/>
              <w:rPr>
                <w:rFonts w:hint="eastAsia" w:ascii="宋体" w:hAnsi="宋体" w:eastAsia="宋体" w:cs="宋体"/>
                <w:b w:val="0"/>
                <w:bCs w:val="0"/>
                <w:spacing w:val="7"/>
                <w:sz w:val="24"/>
                <w:szCs w:val="24"/>
              </w:rPr>
            </w:pPr>
            <w:r>
              <w:rPr>
                <w:rFonts w:hint="eastAsia" w:ascii="宋体" w:hAnsi="宋体" w:eastAsia="宋体" w:cs="宋体"/>
                <w:b w:val="0"/>
                <w:bCs w:val="0"/>
                <w:spacing w:val="7"/>
                <w:sz w:val="24"/>
                <w:szCs w:val="24"/>
              </w:rPr>
              <w:t>其他</w:t>
            </w:r>
          </w:p>
        </w:tc>
        <w:tc>
          <w:tcPr>
            <w:tcW w:w="5688" w:type="dxa"/>
            <w:noWrap w:val="0"/>
            <w:vAlign w:val="top"/>
          </w:tcPr>
          <w:p w14:paraId="6EFA8ED9">
            <w:pPr>
              <w:pStyle w:val="135"/>
              <w:spacing w:before="101" w:line="223" w:lineRule="auto"/>
              <w:ind w:left="91" w:right="85"/>
              <w:jc w:val="both"/>
              <w:rPr>
                <w:rFonts w:hint="eastAsia" w:ascii="宋体" w:hAnsi="宋体" w:eastAsia="宋体" w:cs="宋体"/>
                <w:b w:val="0"/>
                <w:bCs w:val="0"/>
                <w:spacing w:val="9"/>
                <w:sz w:val="24"/>
                <w:szCs w:val="24"/>
              </w:rPr>
            </w:pPr>
            <w:r>
              <w:rPr>
                <w:rFonts w:hint="eastAsia" w:ascii="宋体" w:hAnsi="宋体" w:eastAsia="宋体" w:cs="宋体"/>
                <w:b w:val="0"/>
                <w:bCs w:val="0"/>
                <w:spacing w:val="9"/>
                <w:sz w:val="24"/>
                <w:szCs w:val="24"/>
              </w:rPr>
              <w:t>完全理解并接受法律法规和磋商文件对供应商的各项须知、规约要求和责任义务，没有出现法律法规或磋商文件明确规定的其他被视为“无效响应”的情形。</w:t>
            </w:r>
          </w:p>
        </w:tc>
      </w:tr>
    </w:tbl>
    <w:p w14:paraId="6D3ACA9B">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21</w:t>
      </w:r>
      <w:r>
        <w:rPr>
          <w:rFonts w:hint="eastAsia" w:ascii="宋体" w:hAnsi="宋体" w:eastAsia="宋体" w:cs="宋体"/>
          <w:color w:val="auto"/>
          <w:sz w:val="28"/>
          <w:szCs w:val="28"/>
        </w:rPr>
        <w:t>.2.3 供应商提供虚假证明资料，除按无效标处理外，还将上报政府采购管理部门按照有关规定进行处罚；</w:t>
      </w:r>
    </w:p>
    <w:p w14:paraId="01240608">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21</w:t>
      </w:r>
      <w:r>
        <w:rPr>
          <w:rFonts w:hint="eastAsia" w:ascii="宋体" w:hAnsi="宋体" w:eastAsia="宋体" w:cs="宋体"/>
          <w:color w:val="auto"/>
          <w:sz w:val="28"/>
          <w:szCs w:val="28"/>
        </w:rPr>
        <w:t>.3 磋商过程</w:t>
      </w:r>
    </w:p>
    <w:p w14:paraId="14AE1B1C">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磋商小组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14:paraId="328C7E6F">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（2）对磋商文件作出的实质性变动是磋商文件的有效组成部分，磋商小组以书面 形式同时通知所有参加磋商的供应商。</w:t>
      </w:r>
    </w:p>
    <w:p w14:paraId="6AE3F76D">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（3）供应商应当按照磋商文件的变动情况和磋商小组的要求重新提交磋商响应文件。</w:t>
      </w:r>
    </w:p>
    <w:p w14:paraId="1A11CA77">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21</w:t>
      </w:r>
      <w:r>
        <w:rPr>
          <w:rFonts w:hint="eastAsia" w:ascii="宋体" w:hAnsi="宋体" w:eastAsia="宋体" w:cs="宋体"/>
          <w:color w:val="auto"/>
          <w:sz w:val="28"/>
          <w:szCs w:val="28"/>
        </w:rPr>
        <w:t>.4 最后报价</w:t>
      </w:r>
    </w:p>
    <w:p w14:paraId="4066BC90">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（1）磋商文件能够详细列明采购标的技术、服务要求的，磋商结束后，所有实质 性响应的投标人应在规定时间内提交最后报价；</w:t>
      </w:r>
    </w:p>
    <w:p w14:paraId="03B5FDB5">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（2）磋商文件不能详细列明采购标的技术、服务要求，需经磋商由投标人提供最 终设计方案或解决方案的，磋商结束后，磋商小组应当按照少数服从多数的原则投票推荐3家以上投标人的设计方案或者解决方案，并要求其在规定时间内提交最后报价。最后报价是投标人磋商响应文件的有效组成部分。</w:t>
      </w:r>
    </w:p>
    <w:p w14:paraId="39122C32">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（3）磋商结束后，所有实质性响应的投标人应使用企业 CA 主锁（否则无法完成网络报价）登录全国公共资源交易中心平台，进入菜单</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“采购业务-我的项目-项目流程网络报价”，在规定时间内提交最后报价。</w:t>
      </w:r>
    </w:p>
    <w:p w14:paraId="1AE40B0D">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21</w:t>
      </w:r>
      <w:r>
        <w:rPr>
          <w:rFonts w:hint="eastAsia" w:ascii="宋体" w:hAnsi="宋体" w:eastAsia="宋体" w:cs="宋体"/>
          <w:color w:val="auto"/>
          <w:sz w:val="28"/>
          <w:szCs w:val="28"/>
        </w:rPr>
        <w:t>.5 供应商的投标报价明显低于其他供应商的报价，经磋商小组质询后不能在规定时间内说明理由，或说明理由经磋商小组认为不成立，则按无效标处理。</w:t>
      </w:r>
    </w:p>
    <w:p w14:paraId="418FFE4E">
      <w:pPr>
        <w:spacing w:line="44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22．响应文件的详细评审</w:t>
      </w:r>
    </w:p>
    <w:p w14:paraId="64228E90">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22.1 经磋商确定最终采购需求和提交最终报价的供应商后，由磋商小组采用综合评分法对提交最终报价的供应商的响应文件和最终报价进行综合评分。</w:t>
      </w:r>
    </w:p>
    <w:p w14:paraId="3AD4D16A">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22.2 评标方法：综合评分法。</w:t>
      </w:r>
    </w:p>
    <w:p w14:paraId="75929278">
      <w:pPr>
        <w:spacing w:line="440" w:lineRule="exact"/>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评价和比较以响应文件为依据，对所有实质上响应的投标人分别从</w:t>
      </w:r>
      <w:r>
        <w:rPr>
          <w:rFonts w:hint="eastAsia" w:ascii="宋体" w:hAnsi="宋体" w:eastAsia="宋体" w:cs="宋体"/>
          <w:color w:val="auto"/>
          <w:sz w:val="28"/>
          <w:szCs w:val="28"/>
          <w:lang w:val="en-US" w:eastAsia="zh-CN"/>
        </w:rPr>
        <w:t>“磋商报价”、</w:t>
      </w:r>
      <w:r>
        <w:rPr>
          <w:rFonts w:hint="eastAsia" w:ascii="宋体" w:hAnsi="宋体" w:cs="宋体"/>
          <w:color w:val="auto"/>
          <w:sz w:val="28"/>
          <w:szCs w:val="28"/>
          <w:lang w:val="en-US" w:eastAsia="zh-CN"/>
        </w:rPr>
        <w:t>“商务评审”、</w:t>
      </w:r>
      <w:r>
        <w:rPr>
          <w:rFonts w:hint="eastAsia" w:ascii="宋体" w:hAnsi="宋体" w:eastAsia="宋体" w:cs="宋体"/>
          <w:color w:val="auto"/>
          <w:sz w:val="28"/>
          <w:szCs w:val="28"/>
          <w:lang w:val="en-US" w:eastAsia="zh-CN"/>
        </w:rPr>
        <w:t>“维保服务方案”、</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zh-TW" w:eastAsia="zh-CN"/>
        </w:rPr>
        <w:t>质控管理方案</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“应急方案”、“人员培训及管理方案”、“维修工程师资质”、</w:t>
      </w:r>
      <w:r>
        <w:rPr>
          <w:rFonts w:hint="eastAsia" w:ascii="宋体" w:hAnsi="宋体" w:eastAsia="宋体" w:cs="宋体"/>
          <w:color w:val="auto"/>
          <w:sz w:val="28"/>
          <w:szCs w:val="28"/>
          <w:lang w:val="en-US" w:eastAsia="zh-CN"/>
        </w:rPr>
        <w:t>“业绩</w:t>
      </w:r>
      <w:r>
        <w:rPr>
          <w:rFonts w:hint="eastAsia" w:ascii="宋体" w:hAnsi="宋体" w:cs="宋体"/>
          <w:color w:val="auto"/>
          <w:sz w:val="28"/>
          <w:szCs w:val="28"/>
          <w:lang w:val="en-US" w:eastAsia="zh-CN"/>
        </w:rPr>
        <w:t>评审</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八</w:t>
      </w:r>
      <w:r>
        <w:rPr>
          <w:rFonts w:hint="eastAsia" w:ascii="宋体" w:hAnsi="宋体" w:eastAsia="宋体" w:cs="宋体"/>
          <w:color w:val="auto"/>
          <w:sz w:val="28"/>
          <w:szCs w:val="28"/>
          <w:lang w:val="en-US" w:eastAsia="zh-CN"/>
        </w:rPr>
        <w:t>项</w:t>
      </w:r>
      <w:r>
        <w:rPr>
          <w:rFonts w:hint="eastAsia" w:ascii="宋体" w:hAnsi="宋体" w:eastAsia="宋体" w:cs="宋体"/>
          <w:color w:val="auto"/>
          <w:kern w:val="2"/>
          <w:sz w:val="28"/>
          <w:szCs w:val="28"/>
          <w:lang w:val="en-US" w:eastAsia="zh-CN" w:bidi="ar-SA"/>
        </w:rPr>
        <w:t>指标进行评审赋分。投标人综合得分为</w:t>
      </w:r>
      <w:r>
        <w:rPr>
          <w:rFonts w:hint="eastAsia" w:ascii="宋体" w:hAnsi="宋体" w:cs="宋体"/>
          <w:color w:val="auto"/>
          <w:kern w:val="2"/>
          <w:sz w:val="28"/>
          <w:szCs w:val="28"/>
          <w:lang w:val="en-US" w:eastAsia="zh-CN" w:bidi="ar-SA"/>
        </w:rPr>
        <w:t>八</w:t>
      </w:r>
      <w:r>
        <w:rPr>
          <w:rFonts w:hint="eastAsia" w:ascii="宋体" w:hAnsi="宋体" w:eastAsia="宋体" w:cs="宋体"/>
          <w:color w:val="auto"/>
          <w:kern w:val="2"/>
          <w:sz w:val="28"/>
          <w:szCs w:val="28"/>
          <w:lang w:val="en-US" w:eastAsia="zh-CN" w:bidi="ar-SA"/>
        </w:rPr>
        <w:t>项指标合计得分。</w:t>
      </w:r>
    </w:p>
    <w:p w14:paraId="3CE80202">
      <w:pPr>
        <w:spacing w:line="44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22.3 评分细则：</w:t>
      </w:r>
    </w:p>
    <w:p w14:paraId="4C24DE21">
      <w:pPr>
        <w:spacing w:line="44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评审总分值为100分，具体分值如下</w:t>
      </w:r>
    </w:p>
    <w:tbl>
      <w:tblPr>
        <w:tblStyle w:val="32"/>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53"/>
        <w:gridCol w:w="1836"/>
        <w:gridCol w:w="804"/>
        <w:gridCol w:w="6265"/>
      </w:tblGrid>
      <w:tr w14:paraId="41B7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32" w:hRule="atLeast"/>
          <w:jc w:val="center"/>
        </w:trPr>
        <w:tc>
          <w:tcPr>
            <w:tcW w:w="753" w:type="dxa"/>
            <w:noWrap w:val="0"/>
            <w:vAlign w:val="center"/>
          </w:tcPr>
          <w:p w14:paraId="25018C0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序号</w:t>
            </w:r>
          </w:p>
        </w:tc>
        <w:tc>
          <w:tcPr>
            <w:tcW w:w="1836" w:type="dxa"/>
            <w:noWrap w:val="0"/>
            <w:vAlign w:val="center"/>
          </w:tcPr>
          <w:p w14:paraId="26A4648B">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评审要素</w:t>
            </w:r>
          </w:p>
        </w:tc>
        <w:tc>
          <w:tcPr>
            <w:tcW w:w="804" w:type="dxa"/>
            <w:noWrap w:val="0"/>
            <w:vAlign w:val="center"/>
          </w:tcPr>
          <w:p w14:paraId="51E0453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分值</w:t>
            </w:r>
          </w:p>
        </w:tc>
        <w:tc>
          <w:tcPr>
            <w:tcW w:w="6265" w:type="dxa"/>
            <w:noWrap w:val="0"/>
            <w:vAlign w:val="center"/>
          </w:tcPr>
          <w:p w14:paraId="5CCFCD4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赋分标准</w:t>
            </w:r>
          </w:p>
        </w:tc>
      </w:tr>
      <w:tr w14:paraId="1FA4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242" w:hRule="atLeast"/>
          <w:jc w:val="center"/>
        </w:trPr>
        <w:tc>
          <w:tcPr>
            <w:tcW w:w="753" w:type="dxa"/>
            <w:noWrap w:val="0"/>
            <w:vAlign w:val="center"/>
          </w:tcPr>
          <w:p w14:paraId="2778CA0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36" w:type="dxa"/>
            <w:noWrap w:val="0"/>
            <w:vAlign w:val="center"/>
          </w:tcPr>
          <w:p w14:paraId="7664E889">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报价</w:t>
            </w:r>
          </w:p>
        </w:tc>
        <w:tc>
          <w:tcPr>
            <w:tcW w:w="804" w:type="dxa"/>
            <w:noWrap w:val="0"/>
            <w:vAlign w:val="center"/>
          </w:tcPr>
          <w:p w14:paraId="71F88BD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6265" w:type="dxa"/>
            <w:noWrap w:val="0"/>
            <w:vAlign w:val="center"/>
          </w:tcPr>
          <w:p w14:paraId="76B1BA62">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val="en-US"/>
              </w:rPr>
            </w:pPr>
            <w:r>
              <w:rPr>
                <w:rFonts w:hint="eastAsia" w:ascii="宋体" w:hAnsi="宋体" w:eastAsia="宋体" w:cs="宋体"/>
                <w:color w:val="auto"/>
                <w:sz w:val="24"/>
                <w:szCs w:val="24"/>
              </w:rPr>
              <w:t>以满足</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文件要求且报价最低的为评标基准价,其价格分为满分</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分,其他供应商的价格分按照下列公式计算：最后报价得分=(评标基准价/</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10</w:t>
            </w:r>
          </w:p>
        </w:tc>
      </w:tr>
      <w:tr w14:paraId="6907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148" w:hRule="atLeast"/>
          <w:jc w:val="center"/>
        </w:trPr>
        <w:tc>
          <w:tcPr>
            <w:tcW w:w="753" w:type="dxa"/>
            <w:noWrap w:val="0"/>
            <w:vAlign w:val="center"/>
          </w:tcPr>
          <w:p w14:paraId="249003E4">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36" w:type="dxa"/>
            <w:noWrap w:val="0"/>
            <w:vAlign w:val="center"/>
          </w:tcPr>
          <w:p w14:paraId="1E86379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商务评审</w:t>
            </w:r>
          </w:p>
        </w:tc>
        <w:tc>
          <w:tcPr>
            <w:tcW w:w="804" w:type="dxa"/>
            <w:noWrap w:val="0"/>
            <w:vAlign w:val="center"/>
          </w:tcPr>
          <w:p w14:paraId="137B294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6265" w:type="dxa"/>
            <w:noWrap w:val="0"/>
            <w:vAlign w:val="center"/>
          </w:tcPr>
          <w:p w14:paraId="2FF92F9E">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经过有效性和符合性审核合格的单位，对付款、服务等商务要求进行响应，完全响应且逐项详细说明的计5分，未做详细响应的，按响应程度计1-5分。</w:t>
            </w:r>
          </w:p>
        </w:tc>
      </w:tr>
      <w:tr w14:paraId="6A21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162" w:hRule="atLeast"/>
          <w:jc w:val="center"/>
        </w:trPr>
        <w:tc>
          <w:tcPr>
            <w:tcW w:w="753" w:type="dxa"/>
            <w:noWrap w:val="0"/>
            <w:vAlign w:val="center"/>
          </w:tcPr>
          <w:p w14:paraId="2857E6E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36" w:type="dxa"/>
            <w:noWrap w:val="0"/>
            <w:vAlign w:val="center"/>
          </w:tcPr>
          <w:p w14:paraId="40B5898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维保服务</w:t>
            </w:r>
            <w:r>
              <w:rPr>
                <w:rFonts w:hint="eastAsia" w:ascii="宋体" w:hAnsi="宋体" w:eastAsia="宋体" w:cs="宋体"/>
                <w:color w:val="auto"/>
                <w:sz w:val="24"/>
                <w:szCs w:val="24"/>
              </w:rPr>
              <w:t>方案</w:t>
            </w:r>
          </w:p>
        </w:tc>
        <w:tc>
          <w:tcPr>
            <w:tcW w:w="804" w:type="dxa"/>
            <w:noWrap w:val="0"/>
            <w:vAlign w:val="center"/>
          </w:tcPr>
          <w:p w14:paraId="6333088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tc>
        <w:tc>
          <w:tcPr>
            <w:tcW w:w="6265" w:type="dxa"/>
            <w:noWrap w:val="0"/>
            <w:vAlign w:val="center"/>
          </w:tcPr>
          <w:p w14:paraId="34E2C39E">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根据供应商提供的维保服务方案（包括设备安全检查、运行状态检查以及维修服务、保养方案、履约保障能力等）进行评审： </w:t>
            </w:r>
          </w:p>
          <w:p w14:paraId="149C2B53">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1.提供的维保服务方案完整，工作流程、工作方法、计划和保障措施具体可行，维修服务及保养方案详实，针对性、可操作性强得1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 xml:space="preserve">分（含）； </w:t>
            </w:r>
          </w:p>
          <w:p w14:paraId="4A755B68">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2.提供的维保服务方案完整，工作流程、工作方法、计划和保障措施可行，维修服务及保养方案内容简单，有一定针对性和可操作性得</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分（含）； </w:t>
            </w:r>
          </w:p>
          <w:p w14:paraId="491284B8">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3.提供的维保服务方案存在欠缺，工作流程、工作方法、计划和保障措施粗糙，维修服务及保养方案内容难以保障项目正常运作，未针对本项目具体展开，得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分（含）</w:t>
            </w:r>
            <w:r>
              <w:rPr>
                <w:rFonts w:hint="eastAsia" w:ascii="宋体" w:hAnsi="宋体" w:eastAsia="宋体" w:cs="宋体"/>
                <w:color w:val="auto"/>
                <w:sz w:val="24"/>
                <w:szCs w:val="24"/>
                <w:lang w:eastAsia="zh-CN"/>
              </w:rPr>
              <w:t>；</w:t>
            </w:r>
          </w:p>
          <w:p w14:paraId="0998161B">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4.未提供或内容有明显错误，得0-3分</w:t>
            </w:r>
            <w:r>
              <w:rPr>
                <w:rFonts w:hint="eastAsia" w:ascii="宋体" w:hAnsi="宋体" w:eastAsia="宋体" w:cs="宋体"/>
                <w:color w:val="auto"/>
                <w:sz w:val="24"/>
                <w:szCs w:val="24"/>
              </w:rPr>
              <w:t>（含）</w:t>
            </w:r>
            <w:r>
              <w:rPr>
                <w:rFonts w:hint="eastAsia" w:ascii="宋体" w:hAnsi="宋体" w:eastAsia="宋体" w:cs="宋体"/>
                <w:color w:val="auto"/>
                <w:sz w:val="24"/>
                <w:szCs w:val="24"/>
                <w:lang w:eastAsia="zh-CN"/>
              </w:rPr>
              <w:t>。</w:t>
            </w:r>
          </w:p>
        </w:tc>
      </w:tr>
      <w:tr w14:paraId="7AAE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222" w:hRule="atLeast"/>
          <w:jc w:val="center"/>
        </w:trPr>
        <w:tc>
          <w:tcPr>
            <w:tcW w:w="753" w:type="dxa"/>
            <w:noWrap w:val="0"/>
            <w:vAlign w:val="center"/>
          </w:tcPr>
          <w:p w14:paraId="0ED5C50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4</w:t>
            </w:r>
          </w:p>
        </w:tc>
        <w:tc>
          <w:tcPr>
            <w:tcW w:w="1836" w:type="dxa"/>
            <w:noWrap w:val="0"/>
            <w:vAlign w:val="center"/>
          </w:tcPr>
          <w:p w14:paraId="2E455113">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rPr>
              <w:t>质控管理方案</w:t>
            </w:r>
          </w:p>
        </w:tc>
        <w:tc>
          <w:tcPr>
            <w:tcW w:w="804" w:type="dxa"/>
            <w:noWrap w:val="0"/>
            <w:vAlign w:val="center"/>
          </w:tcPr>
          <w:p w14:paraId="4708824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val="zh-TW" w:eastAsia="zh-TW"/>
              </w:rPr>
              <w:t>分</w:t>
            </w:r>
          </w:p>
        </w:tc>
        <w:tc>
          <w:tcPr>
            <w:tcW w:w="6265" w:type="dxa"/>
            <w:noWrap w:val="0"/>
            <w:vAlign w:val="center"/>
          </w:tcPr>
          <w:p w14:paraId="59B959A4">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根据供应商提供的质控管理方案（包括安全检测、性能检测、风险、故障及预防措施等）进行评价：</w:t>
            </w:r>
          </w:p>
          <w:p w14:paraId="643349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1.提供的质控管理方案完整，安全检测、性能检测方案合理完善，完全能将采购人的难点风险因素考虑在内且操作便捷高效，安全可行，故障预防措施切实可行，得</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val="zh-TW" w:eastAsia="zh-TW"/>
              </w:rPr>
              <w:t xml:space="preserve">分（含）； </w:t>
            </w:r>
          </w:p>
          <w:p w14:paraId="37B31266">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2.提供的质控管理方案基本完整，安全检测、性能检测方案基本完善，操作方便，具有一定可行性，但未能全面分析采购人难点的，故障预防措施基本可行，得</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TW" w:eastAsia="zh-TW"/>
              </w:rPr>
              <w:t>-</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lang w:val="zh-TW" w:eastAsia="zh-TW"/>
              </w:rPr>
              <w:t xml:space="preserve">分（含）； </w:t>
            </w:r>
          </w:p>
          <w:p w14:paraId="0EF20210">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TW"/>
              </w:rPr>
              <w:t>3.所提供的质控管理方案一般，安全检测、性能检测方案合理性一般，操作不方便，可行性一般，风险、故障及预防措施简单，得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TW" w:eastAsia="zh-TW"/>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TW" w:eastAsia="zh-TW"/>
              </w:rPr>
              <w:t>分（含）</w:t>
            </w:r>
            <w:r>
              <w:rPr>
                <w:rFonts w:hint="eastAsia" w:ascii="宋体" w:hAnsi="宋体" w:eastAsia="宋体" w:cs="宋体"/>
                <w:color w:val="auto"/>
                <w:sz w:val="24"/>
                <w:szCs w:val="24"/>
                <w:lang w:val="zh-TW" w:eastAsia="zh-CN"/>
              </w:rPr>
              <w:t>；</w:t>
            </w:r>
          </w:p>
          <w:p w14:paraId="72F7C7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en-US" w:eastAsia="zh-CN"/>
              </w:rPr>
              <w:t>4.未提供或内容有明显错误，得0-3分</w:t>
            </w:r>
            <w:r>
              <w:rPr>
                <w:rFonts w:hint="eastAsia" w:ascii="宋体" w:hAnsi="宋体" w:eastAsia="宋体" w:cs="宋体"/>
                <w:color w:val="auto"/>
                <w:sz w:val="24"/>
                <w:szCs w:val="24"/>
              </w:rPr>
              <w:t>（含）</w:t>
            </w:r>
            <w:r>
              <w:rPr>
                <w:rFonts w:hint="eastAsia" w:ascii="宋体" w:hAnsi="宋体" w:eastAsia="宋体" w:cs="宋体"/>
                <w:color w:val="auto"/>
                <w:sz w:val="24"/>
                <w:szCs w:val="24"/>
                <w:lang w:eastAsia="zh-CN"/>
              </w:rPr>
              <w:t>。</w:t>
            </w:r>
          </w:p>
        </w:tc>
      </w:tr>
      <w:tr w14:paraId="3E5B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09" w:hRule="atLeast"/>
          <w:jc w:val="center"/>
        </w:trPr>
        <w:tc>
          <w:tcPr>
            <w:tcW w:w="753" w:type="dxa"/>
            <w:noWrap w:val="0"/>
            <w:vAlign w:val="center"/>
          </w:tcPr>
          <w:p w14:paraId="3C64058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836" w:type="dxa"/>
            <w:noWrap w:val="0"/>
            <w:vAlign w:val="center"/>
          </w:tcPr>
          <w:p w14:paraId="737E7602">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val="zh-TW"/>
              </w:rPr>
            </w:pPr>
            <w:r>
              <w:rPr>
                <w:rFonts w:hint="eastAsia" w:ascii="宋体" w:hAnsi="宋体" w:eastAsia="宋体" w:cs="宋体"/>
                <w:color w:val="auto"/>
                <w:sz w:val="24"/>
                <w:szCs w:val="24"/>
                <w:lang w:val="en-US" w:bidi="ar-SA"/>
              </w:rPr>
              <w:t>应急方案</w:t>
            </w:r>
          </w:p>
        </w:tc>
        <w:tc>
          <w:tcPr>
            <w:tcW w:w="804" w:type="dxa"/>
            <w:noWrap w:val="0"/>
            <w:vAlign w:val="center"/>
          </w:tcPr>
          <w:p w14:paraId="081F90F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ar-SA"/>
              </w:rPr>
              <w:t>15</w:t>
            </w:r>
            <w:r>
              <w:rPr>
                <w:rFonts w:hint="eastAsia" w:ascii="宋体" w:hAnsi="宋体" w:eastAsia="宋体" w:cs="宋体"/>
                <w:color w:val="auto"/>
                <w:sz w:val="24"/>
                <w:szCs w:val="24"/>
                <w:lang w:val="en-US" w:bidi="ar-SA"/>
              </w:rPr>
              <w:t>分</w:t>
            </w:r>
          </w:p>
        </w:tc>
        <w:tc>
          <w:tcPr>
            <w:tcW w:w="6265" w:type="dxa"/>
            <w:noWrap w:val="0"/>
            <w:vAlign w:val="center"/>
          </w:tcPr>
          <w:p w14:paraId="47DAE4E5">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根据供应商提供的应急方案（包括对维保服务中可能遇到的特殊情况的应急保障措施、突发事件的处理预案、应急人员工作分配服务等内容）进行评审： </w:t>
            </w:r>
          </w:p>
          <w:p w14:paraId="5C811510">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1.方案中均包含上述内容，且根据项目的特点，就维保服务中可能遇到的特殊情况做出的应急保障措施和突发事件的处理预案内容详实，应急人员分工安排有条不紊，完全满足且优于采购需求的，得1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-15分（含）； </w:t>
            </w:r>
          </w:p>
          <w:p w14:paraId="08ED9BBC">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2.方案中均包含上述内容，且根据项目的特点，就维保服务中可能遇到的特殊情况做出的应急保障措施和突发事件的处理预案简单，应急人员分工安排</w:t>
            </w:r>
            <w:r>
              <w:rPr>
                <w:rFonts w:hint="eastAsia" w:ascii="宋体" w:hAnsi="宋体" w:eastAsia="宋体" w:cs="宋体"/>
                <w:color w:val="auto"/>
                <w:sz w:val="24"/>
                <w:szCs w:val="24"/>
                <w:lang w:val="en-US" w:eastAsia="zh-CN"/>
              </w:rPr>
              <w:t>基本</w:t>
            </w:r>
            <w:r>
              <w:rPr>
                <w:rFonts w:hint="eastAsia" w:ascii="宋体" w:hAnsi="宋体" w:eastAsia="宋体" w:cs="宋体"/>
                <w:color w:val="auto"/>
                <w:sz w:val="24"/>
                <w:szCs w:val="24"/>
              </w:rPr>
              <w:t>合理，基本满足采购需求的，得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分（含）； </w:t>
            </w:r>
          </w:p>
          <w:p w14:paraId="3AB9FDFA">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3.方案中未完全涵盖上述所有内容，方案内容凌乱不清晰，应急人员分工混乱不合理，不满足采购需求的，得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分（含）</w:t>
            </w:r>
            <w:r>
              <w:rPr>
                <w:rFonts w:hint="eastAsia" w:ascii="宋体" w:hAnsi="宋体" w:eastAsia="宋体" w:cs="宋体"/>
                <w:color w:val="auto"/>
                <w:sz w:val="24"/>
                <w:szCs w:val="24"/>
                <w:lang w:eastAsia="zh-CN"/>
              </w:rPr>
              <w:t>；</w:t>
            </w:r>
          </w:p>
          <w:p w14:paraId="53193D71">
            <w:pPr>
              <w:keepNext w:val="0"/>
              <w:keepLines w:val="0"/>
              <w:suppressLineNumbers w:val="0"/>
              <w:spacing w:before="0" w:beforeAutospacing="0" w:after="0" w:afterAutospacing="0" w:line="240" w:lineRule="auto"/>
              <w:ind w:left="0" w:right="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4.未提供或内容有明显错误，得0-3分</w:t>
            </w:r>
            <w:r>
              <w:rPr>
                <w:rFonts w:hint="eastAsia" w:ascii="宋体" w:hAnsi="宋体" w:eastAsia="宋体" w:cs="宋体"/>
                <w:color w:val="auto"/>
                <w:sz w:val="24"/>
                <w:szCs w:val="24"/>
              </w:rPr>
              <w:t>（含）</w:t>
            </w:r>
            <w:r>
              <w:rPr>
                <w:rFonts w:hint="eastAsia" w:ascii="宋体" w:hAnsi="宋体" w:eastAsia="宋体" w:cs="宋体"/>
                <w:color w:val="auto"/>
                <w:sz w:val="24"/>
                <w:szCs w:val="24"/>
                <w:lang w:eastAsia="zh-CN"/>
              </w:rPr>
              <w:t>。</w:t>
            </w:r>
          </w:p>
        </w:tc>
      </w:tr>
      <w:tr w14:paraId="223A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71" w:hRule="atLeast"/>
          <w:jc w:val="center"/>
        </w:trPr>
        <w:tc>
          <w:tcPr>
            <w:tcW w:w="753" w:type="dxa"/>
            <w:noWrap w:val="0"/>
            <w:vAlign w:val="center"/>
          </w:tcPr>
          <w:p w14:paraId="5A00B60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en-US" w:eastAsia="zh-CN"/>
              </w:rPr>
              <w:t>6</w:t>
            </w:r>
          </w:p>
        </w:tc>
        <w:tc>
          <w:tcPr>
            <w:tcW w:w="1836" w:type="dxa"/>
            <w:noWrap w:val="0"/>
            <w:vAlign w:val="center"/>
          </w:tcPr>
          <w:p w14:paraId="3EDA5D65">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人员</w:t>
            </w:r>
            <w:r>
              <w:rPr>
                <w:rFonts w:hint="eastAsia" w:ascii="宋体" w:hAnsi="宋体" w:eastAsia="宋体" w:cs="宋体"/>
                <w:color w:val="auto"/>
                <w:sz w:val="24"/>
                <w:szCs w:val="24"/>
                <w:lang w:val="en-US" w:eastAsia="zh-CN"/>
              </w:rPr>
              <w:t>培训及管理</w:t>
            </w:r>
            <w:r>
              <w:rPr>
                <w:rFonts w:hint="eastAsia" w:ascii="宋体" w:hAnsi="宋体" w:eastAsia="宋体" w:cs="宋体"/>
                <w:color w:val="auto"/>
                <w:sz w:val="24"/>
                <w:szCs w:val="24"/>
                <w:lang w:val="zh-TW" w:eastAsia="zh-TW"/>
              </w:rPr>
              <w:t>方案</w:t>
            </w:r>
          </w:p>
        </w:tc>
        <w:tc>
          <w:tcPr>
            <w:tcW w:w="804" w:type="dxa"/>
            <w:noWrap w:val="0"/>
            <w:vAlign w:val="center"/>
          </w:tcPr>
          <w:p w14:paraId="0AEB562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lang w:val="zh-TW" w:eastAsia="zh-TW"/>
              </w:rPr>
              <w:t>分</w:t>
            </w:r>
          </w:p>
        </w:tc>
        <w:tc>
          <w:tcPr>
            <w:tcW w:w="6265" w:type="dxa"/>
            <w:noWrap w:val="0"/>
            <w:vAlign w:val="center"/>
          </w:tcPr>
          <w:p w14:paraId="197EAB92">
            <w:pPr>
              <w:pStyle w:val="130"/>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lang w:val="en-US" w:bidi="ar-SA"/>
              </w:rPr>
            </w:pPr>
            <w:r>
              <w:rPr>
                <w:rFonts w:hint="eastAsia" w:ascii="宋体" w:hAnsi="宋体" w:eastAsia="宋体" w:cs="宋体"/>
                <w:color w:val="auto"/>
                <w:sz w:val="24"/>
                <w:szCs w:val="24"/>
                <w:lang w:val="en-US" w:bidi="ar-SA"/>
              </w:rPr>
              <w:t xml:space="preserve">根据供应商提供的工作人员培训及管理方案（包括但不限于培训目标、培训计划、培训内容以及人员管理制度）进行评审： </w:t>
            </w:r>
          </w:p>
          <w:p w14:paraId="4C517100">
            <w:pPr>
              <w:pStyle w:val="130"/>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lang w:val="en-US" w:bidi="ar-SA"/>
              </w:rPr>
            </w:pPr>
            <w:r>
              <w:rPr>
                <w:rFonts w:hint="eastAsia" w:ascii="宋体" w:hAnsi="宋体" w:eastAsia="宋体" w:cs="宋体"/>
                <w:color w:val="auto"/>
                <w:sz w:val="24"/>
                <w:szCs w:val="24"/>
                <w:lang w:val="en-US" w:bidi="ar-SA"/>
              </w:rPr>
              <w:t>1.培训方案完整、详细，能有效提高工作人员的积极性和专业性，人员管理方案详实，能保障项目高效运作，得1</w:t>
            </w:r>
            <w:r>
              <w:rPr>
                <w:rFonts w:hint="eastAsia" w:eastAsia="宋体" w:cs="宋体"/>
                <w:color w:val="auto"/>
                <w:sz w:val="24"/>
                <w:szCs w:val="24"/>
                <w:lang w:val="en-US" w:eastAsia="zh-CN" w:bidi="ar-SA"/>
              </w:rPr>
              <w:t>2</w:t>
            </w:r>
            <w:r>
              <w:rPr>
                <w:rFonts w:hint="eastAsia" w:ascii="宋体" w:hAnsi="宋体" w:eastAsia="宋体" w:cs="宋体"/>
                <w:color w:val="auto"/>
                <w:sz w:val="24"/>
                <w:szCs w:val="24"/>
                <w:lang w:val="en-US" w:bidi="ar-SA"/>
              </w:rPr>
              <w:t xml:space="preserve">-15分（含）； </w:t>
            </w:r>
          </w:p>
          <w:p w14:paraId="0827619D">
            <w:pPr>
              <w:pStyle w:val="130"/>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lang w:val="en-US" w:bidi="ar-SA"/>
              </w:rPr>
            </w:pPr>
            <w:r>
              <w:rPr>
                <w:rFonts w:hint="eastAsia" w:ascii="宋体" w:hAnsi="宋体" w:eastAsia="宋体" w:cs="宋体"/>
                <w:color w:val="auto"/>
                <w:sz w:val="24"/>
                <w:szCs w:val="24"/>
                <w:lang w:val="en-US" w:bidi="ar-SA"/>
              </w:rPr>
              <w:t>2.培训方案部分完整，基本能提高工作人员的积极性和专业性，人员管理方案简单，能保障项目正常运作，得</w:t>
            </w:r>
            <w:r>
              <w:rPr>
                <w:rFonts w:hint="eastAsia" w:eastAsia="宋体" w:cs="宋体"/>
                <w:color w:val="auto"/>
                <w:sz w:val="24"/>
                <w:szCs w:val="24"/>
                <w:lang w:val="en-US" w:eastAsia="zh-CN" w:bidi="ar-SA"/>
              </w:rPr>
              <w:t>8</w:t>
            </w:r>
            <w:r>
              <w:rPr>
                <w:rFonts w:hint="eastAsia" w:ascii="宋体" w:hAnsi="宋体" w:eastAsia="宋体" w:cs="宋体"/>
                <w:color w:val="auto"/>
                <w:sz w:val="24"/>
                <w:szCs w:val="24"/>
                <w:lang w:val="en-US" w:bidi="ar-SA"/>
              </w:rPr>
              <w:t>-1</w:t>
            </w:r>
            <w:r>
              <w:rPr>
                <w:rFonts w:hint="eastAsia" w:eastAsia="宋体" w:cs="宋体"/>
                <w:color w:val="auto"/>
                <w:sz w:val="24"/>
                <w:szCs w:val="24"/>
                <w:lang w:val="en-US" w:eastAsia="zh-CN" w:bidi="ar-SA"/>
              </w:rPr>
              <w:t>1</w:t>
            </w:r>
            <w:r>
              <w:rPr>
                <w:rFonts w:hint="eastAsia" w:ascii="宋体" w:hAnsi="宋体" w:eastAsia="宋体" w:cs="宋体"/>
                <w:color w:val="auto"/>
                <w:sz w:val="24"/>
                <w:szCs w:val="24"/>
                <w:lang w:val="en-US" w:bidi="ar-SA"/>
              </w:rPr>
              <w:t xml:space="preserve">分（含）； </w:t>
            </w:r>
          </w:p>
          <w:p w14:paraId="0A2C2DCB">
            <w:pPr>
              <w:pStyle w:val="130"/>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bidi="ar-SA"/>
              </w:rPr>
              <w:t>3.培训方案存在欠缺，未能提高工作人员的积极性和专业性，人员管理方案欠缺，难以保障项目正常运作，得</w:t>
            </w:r>
            <w:r>
              <w:rPr>
                <w:rFonts w:hint="eastAsia" w:eastAsia="宋体" w:cs="宋体"/>
                <w:color w:val="auto"/>
                <w:sz w:val="24"/>
                <w:szCs w:val="24"/>
                <w:lang w:val="en-US" w:eastAsia="zh-CN" w:bidi="ar-SA"/>
              </w:rPr>
              <w:t>4</w:t>
            </w:r>
            <w:r>
              <w:rPr>
                <w:rFonts w:hint="eastAsia" w:ascii="宋体" w:hAnsi="宋体" w:eastAsia="宋体" w:cs="宋体"/>
                <w:color w:val="auto"/>
                <w:sz w:val="24"/>
                <w:szCs w:val="24"/>
                <w:lang w:val="en-US" w:bidi="ar-SA"/>
              </w:rPr>
              <w:t>-</w:t>
            </w:r>
            <w:r>
              <w:rPr>
                <w:rFonts w:hint="eastAsia" w:eastAsia="宋体" w:cs="宋体"/>
                <w:color w:val="auto"/>
                <w:sz w:val="24"/>
                <w:szCs w:val="24"/>
                <w:lang w:val="en-US" w:eastAsia="zh-CN" w:bidi="ar-SA"/>
              </w:rPr>
              <w:t>7</w:t>
            </w:r>
            <w:r>
              <w:rPr>
                <w:rFonts w:hint="eastAsia" w:ascii="宋体" w:hAnsi="宋体" w:eastAsia="宋体" w:cs="宋体"/>
                <w:color w:val="auto"/>
                <w:sz w:val="24"/>
                <w:szCs w:val="24"/>
                <w:lang w:val="en-US" w:bidi="ar-SA"/>
              </w:rPr>
              <w:t>分（含）</w:t>
            </w:r>
            <w:r>
              <w:rPr>
                <w:rFonts w:hint="eastAsia" w:eastAsia="宋体" w:cs="宋体"/>
                <w:color w:val="auto"/>
                <w:sz w:val="24"/>
                <w:szCs w:val="24"/>
                <w:lang w:val="en-US" w:eastAsia="zh-CN" w:bidi="ar-SA"/>
              </w:rPr>
              <w:t>；</w:t>
            </w:r>
          </w:p>
          <w:p w14:paraId="077FC766">
            <w:pPr>
              <w:pStyle w:val="130"/>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lang w:val="en-US" w:bidi="ar-SA"/>
              </w:rPr>
            </w:pPr>
            <w:r>
              <w:rPr>
                <w:rFonts w:hint="eastAsia" w:ascii="宋体" w:hAnsi="宋体" w:eastAsia="宋体" w:cs="宋体"/>
                <w:color w:val="auto"/>
                <w:sz w:val="24"/>
                <w:szCs w:val="24"/>
                <w:lang w:val="en-US" w:eastAsia="zh-CN"/>
              </w:rPr>
              <w:t>4.未提供或内容有明显错误，得0-2分</w:t>
            </w:r>
            <w:r>
              <w:rPr>
                <w:rFonts w:hint="eastAsia" w:ascii="宋体" w:hAnsi="宋体" w:eastAsia="宋体" w:cs="宋体"/>
                <w:color w:val="auto"/>
                <w:sz w:val="24"/>
                <w:szCs w:val="24"/>
              </w:rPr>
              <w:t>（含）</w:t>
            </w:r>
            <w:r>
              <w:rPr>
                <w:rFonts w:hint="eastAsia" w:ascii="宋体" w:hAnsi="宋体" w:eastAsia="宋体" w:cs="宋体"/>
                <w:color w:val="auto"/>
                <w:sz w:val="24"/>
                <w:szCs w:val="24"/>
                <w:lang w:eastAsia="zh-CN"/>
              </w:rPr>
              <w:t>。</w:t>
            </w:r>
          </w:p>
        </w:tc>
      </w:tr>
      <w:tr w14:paraId="0752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71" w:hRule="atLeast"/>
          <w:jc w:val="center"/>
        </w:trPr>
        <w:tc>
          <w:tcPr>
            <w:tcW w:w="753" w:type="dxa"/>
            <w:noWrap w:val="0"/>
            <w:vAlign w:val="center"/>
          </w:tcPr>
          <w:p w14:paraId="507BEEC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836" w:type="dxa"/>
            <w:noWrap w:val="0"/>
            <w:vAlign w:val="center"/>
          </w:tcPr>
          <w:p w14:paraId="02989FC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维修工程师</w:t>
            </w:r>
          </w:p>
        </w:tc>
        <w:tc>
          <w:tcPr>
            <w:tcW w:w="804" w:type="dxa"/>
            <w:noWrap w:val="0"/>
            <w:vAlign w:val="center"/>
          </w:tcPr>
          <w:p w14:paraId="20762F5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TW" w:eastAsia="zh-TW"/>
              </w:rPr>
              <w:t>分</w:t>
            </w:r>
          </w:p>
        </w:tc>
        <w:tc>
          <w:tcPr>
            <w:tcW w:w="6265" w:type="dxa"/>
            <w:noWrap w:val="0"/>
            <w:vAlign w:val="center"/>
          </w:tcPr>
          <w:p w14:paraId="0DDFC0CE">
            <w:pPr>
              <w:pStyle w:val="130"/>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lang w:val="en-US" w:bidi="ar-SA"/>
              </w:rPr>
            </w:pPr>
            <w:r>
              <w:rPr>
                <w:rFonts w:hint="eastAsia" w:ascii="宋体" w:hAnsi="宋体" w:eastAsia="宋体" w:cs="宋体"/>
                <w:color w:val="auto"/>
                <w:sz w:val="24"/>
                <w:szCs w:val="24"/>
                <w:lang w:val="en-US" w:bidi="ar-SA"/>
              </w:rPr>
              <w:t>拟投入维修工程师</w:t>
            </w:r>
            <w:r>
              <w:rPr>
                <w:rFonts w:hint="eastAsia" w:eastAsia="宋体" w:cs="宋体"/>
                <w:color w:val="auto"/>
                <w:sz w:val="24"/>
                <w:szCs w:val="24"/>
                <w:lang w:val="en-US" w:eastAsia="zh-CN" w:bidi="ar-SA"/>
              </w:rPr>
              <w:t>，</w:t>
            </w:r>
            <w:r>
              <w:rPr>
                <w:rFonts w:hint="eastAsia" w:ascii="宋体" w:hAnsi="宋体" w:eastAsia="宋体" w:cs="宋体"/>
                <w:color w:val="auto"/>
                <w:sz w:val="24"/>
                <w:szCs w:val="24"/>
                <w:lang w:val="en-US" w:bidi="ar-SA"/>
              </w:rPr>
              <w:t>每提供1名工程师得1分，本项累计最高得5分。注：须提供工程师名单，联系方式，签约合同及资历证明；</w:t>
            </w:r>
          </w:p>
        </w:tc>
      </w:tr>
      <w:tr w14:paraId="55B9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16" w:hRule="atLeast"/>
          <w:jc w:val="center"/>
        </w:trPr>
        <w:tc>
          <w:tcPr>
            <w:tcW w:w="753" w:type="dxa"/>
            <w:noWrap w:val="0"/>
            <w:vAlign w:val="center"/>
          </w:tcPr>
          <w:p w14:paraId="0A8E4B6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1836" w:type="dxa"/>
            <w:noWrap w:val="0"/>
            <w:vAlign w:val="center"/>
          </w:tcPr>
          <w:p w14:paraId="4FA3E8A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业绩评审</w:t>
            </w:r>
          </w:p>
        </w:tc>
        <w:tc>
          <w:tcPr>
            <w:tcW w:w="804" w:type="dxa"/>
            <w:noWrap w:val="0"/>
            <w:vAlign w:val="center"/>
          </w:tcPr>
          <w:p w14:paraId="1E3FF28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265" w:type="dxa"/>
            <w:noWrap w:val="0"/>
            <w:vAlign w:val="center"/>
          </w:tcPr>
          <w:p w14:paraId="0C01EB25">
            <w:pPr>
              <w:pStyle w:val="138"/>
              <w:keepNext w:val="0"/>
              <w:keepLines w:val="0"/>
              <w:suppressLineNumbers w:val="0"/>
              <w:spacing w:before="0" w:beforeAutospacing="0" w:after="0" w:afterAutospacing="0" w:line="240" w:lineRule="auto"/>
              <w:ind w:left="0" w:right="0"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近三年来</w:t>
            </w:r>
            <w:r>
              <w:rPr>
                <w:rFonts w:hint="eastAsia" w:ascii="宋体" w:hAnsi="宋体" w:cs="宋体"/>
                <w:color w:val="auto"/>
                <w:sz w:val="24"/>
                <w:szCs w:val="24"/>
                <w:highlight w:val="none"/>
                <w:lang w:val="en-US" w:eastAsia="zh-CN"/>
              </w:rPr>
              <w:t>（2022年9月1日至开标前）</w:t>
            </w:r>
            <w:r>
              <w:rPr>
                <w:rFonts w:hint="eastAsia" w:ascii="宋体" w:hAnsi="宋体" w:eastAsia="宋体" w:cs="宋体"/>
                <w:color w:val="auto"/>
                <w:sz w:val="24"/>
                <w:szCs w:val="24"/>
                <w:highlight w:val="none"/>
                <w:lang w:val="en-US" w:eastAsia="zh-CN"/>
              </w:rPr>
              <w:t>类似项目业绩，每提供一个得2分，最高计10分。</w:t>
            </w:r>
          </w:p>
        </w:tc>
      </w:tr>
    </w:tbl>
    <w:p w14:paraId="1E841E21">
      <w:pPr>
        <w:autoSpaceDE w:val="0"/>
        <w:autoSpaceDN w:val="0"/>
        <w:adjustRightInd w:val="0"/>
        <w:snapToGrid w:val="0"/>
        <w:spacing w:line="440" w:lineRule="exact"/>
        <w:ind w:firstLine="560" w:firstLineChars="200"/>
        <w:rPr>
          <w:rFonts w:hint="eastAsia" w:ascii="宋体" w:hAnsi="宋体" w:eastAsia="宋体" w:cs="宋体"/>
          <w:bCs/>
          <w:color w:val="auto"/>
          <w:sz w:val="28"/>
          <w:szCs w:val="28"/>
        </w:rPr>
      </w:pPr>
    </w:p>
    <w:p w14:paraId="106344DB">
      <w:pPr>
        <w:autoSpaceDE w:val="0"/>
        <w:autoSpaceDN w:val="0"/>
        <w:adjustRightInd w:val="0"/>
        <w:snapToGrid w:val="0"/>
        <w:spacing w:line="440" w:lineRule="exact"/>
        <w:ind w:firstLine="560" w:firstLineChars="200"/>
        <w:rPr>
          <w:rFonts w:hint="eastAsia" w:ascii="宋体" w:hAnsi="宋体" w:eastAsia="宋体" w:cs="宋体"/>
          <w:bCs/>
          <w:color w:val="auto"/>
          <w:sz w:val="28"/>
          <w:szCs w:val="28"/>
          <w:lang w:val="zh-CN"/>
        </w:rPr>
      </w:pPr>
      <w:r>
        <w:rPr>
          <w:rFonts w:hint="eastAsia" w:ascii="宋体" w:hAnsi="宋体" w:eastAsia="宋体" w:cs="宋体"/>
          <w:bCs/>
          <w:color w:val="auto"/>
          <w:sz w:val="28"/>
          <w:szCs w:val="28"/>
        </w:rPr>
        <w:t xml:space="preserve">22.4 </w:t>
      </w:r>
      <w:r>
        <w:rPr>
          <w:rFonts w:hint="eastAsia" w:ascii="宋体" w:hAnsi="宋体" w:eastAsia="宋体" w:cs="宋体"/>
          <w:bCs/>
          <w:color w:val="auto"/>
          <w:sz w:val="28"/>
          <w:szCs w:val="28"/>
          <w:lang w:val="zh-CN"/>
        </w:rPr>
        <w:t>本项目落实政府采购政策</w:t>
      </w:r>
    </w:p>
    <w:p w14:paraId="671E2504">
      <w:pPr>
        <w:autoSpaceDE w:val="0"/>
        <w:autoSpaceDN w:val="0"/>
        <w:adjustRightInd w:val="0"/>
        <w:snapToGrid w:val="0"/>
        <w:spacing w:line="440" w:lineRule="exact"/>
        <w:ind w:firstLine="560" w:firstLineChars="200"/>
        <w:rPr>
          <w:rFonts w:hint="eastAsia" w:ascii="宋体" w:hAnsi="宋体" w:eastAsia="宋体" w:cs="宋体"/>
          <w:bCs/>
          <w:color w:val="auto"/>
          <w:sz w:val="28"/>
          <w:szCs w:val="28"/>
          <w:lang w:val="zh-CN"/>
        </w:rPr>
      </w:pPr>
      <w:r>
        <w:rPr>
          <w:rFonts w:hint="eastAsia" w:ascii="宋体" w:hAnsi="宋体" w:eastAsia="宋体" w:cs="宋体"/>
          <w:bCs/>
          <w:color w:val="auto"/>
          <w:sz w:val="28"/>
          <w:szCs w:val="28"/>
          <w:lang w:val="zh-CN"/>
        </w:rPr>
        <w:t>2</w:t>
      </w:r>
      <w:r>
        <w:rPr>
          <w:rFonts w:hint="eastAsia" w:ascii="宋体" w:hAnsi="宋体" w:eastAsia="宋体" w:cs="宋体"/>
          <w:bCs/>
          <w:color w:val="auto"/>
          <w:sz w:val="28"/>
          <w:szCs w:val="28"/>
        </w:rPr>
        <w:t>2.4.</w:t>
      </w:r>
      <w:r>
        <w:rPr>
          <w:rFonts w:hint="eastAsia" w:ascii="宋体" w:hAnsi="宋体" w:eastAsia="宋体" w:cs="宋体"/>
          <w:bCs/>
          <w:color w:val="auto"/>
          <w:sz w:val="28"/>
          <w:szCs w:val="28"/>
          <w:lang w:val="zh-CN"/>
        </w:rPr>
        <w:t>1</w:t>
      </w:r>
      <w:r>
        <w:rPr>
          <w:rFonts w:hint="eastAsia" w:ascii="宋体" w:hAnsi="宋体" w:eastAsia="宋体" w:cs="宋体"/>
          <w:bCs/>
          <w:color w:val="auto"/>
          <w:sz w:val="28"/>
          <w:szCs w:val="28"/>
        </w:rPr>
        <w:t xml:space="preserve"> </w:t>
      </w:r>
      <w:r>
        <w:rPr>
          <w:rFonts w:hint="eastAsia" w:ascii="宋体" w:hAnsi="宋体" w:eastAsia="宋体" w:cs="宋体"/>
          <w:bCs/>
          <w:color w:val="auto"/>
          <w:sz w:val="28"/>
          <w:szCs w:val="28"/>
          <w:lang w:val="zh-CN"/>
        </w:rPr>
        <w:t>投标企业政府采购政策</w:t>
      </w:r>
    </w:p>
    <w:p w14:paraId="75ADF859">
      <w:pPr>
        <w:autoSpaceDE w:val="0"/>
        <w:autoSpaceDN w:val="0"/>
        <w:adjustRightInd w:val="0"/>
        <w:snapToGrid w:val="0"/>
        <w:spacing w:line="440" w:lineRule="exact"/>
        <w:ind w:firstLine="560" w:firstLineChars="200"/>
        <w:rPr>
          <w:rFonts w:hint="eastAsia" w:ascii="宋体" w:hAnsi="宋体" w:eastAsia="宋体" w:cs="宋体"/>
          <w:color w:val="auto"/>
          <w:sz w:val="28"/>
          <w:szCs w:val="28"/>
          <w:lang w:val="zh-CN"/>
        </w:rPr>
      </w:pPr>
      <w:r>
        <w:rPr>
          <w:rFonts w:hint="eastAsia" w:ascii="宋体" w:hAnsi="宋体" w:eastAsia="宋体" w:cs="宋体"/>
          <w:color w:val="auto"/>
          <w:sz w:val="28"/>
          <w:szCs w:val="28"/>
        </w:rPr>
        <w:t>（1）中小企业落实政府采购政策</w:t>
      </w:r>
    </w:p>
    <w:p w14:paraId="2C6299D2">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劳动合同法》订立劳动合同的从业人员。则参与政府采购活动时，货物和服务项目对小型和微型企业产品的价格给予10%-20%的价格扣除，工程项目给予3%-5%的价格扣除，用扣除后的价格参与评审。</w:t>
      </w:r>
    </w:p>
    <w:p w14:paraId="4FE6D2BD">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在货物采购项目中，供应商提供的货物既有小微企业制造货物，也有大型、中型企业制造货物的，不享受政府采购价格扣除优惠政策。</w:t>
      </w:r>
    </w:p>
    <w:p w14:paraId="71E323CC">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接受大中型企业与小微企业组成联合体或者允许大中型企业向一家或者多家小微企业分包的采购项目，对于联合协议或者分包意向协议约定小微企业的合同份额占到合同总金额30%以上的，货物和服务项目可给予联合体或者大中型企业的报价2%-3%的扣除，工程项目为1%—2%的扣除。联合体各方均为小型、微型企业的，联合体视同为小型、微型企业。组成联合体或者接受分包的小微企业与联合体内其他企业、分包企业之间存在直接控股、管理关系的，不享受价格扣除优惠政策。</w:t>
      </w:r>
    </w:p>
    <w:p w14:paraId="3B4838D6">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参加政府采购活动的中小企业应提供《中小企业声明函》原件。未提供上述声明函原件的，不能享受磋商文件规定的价格扣除，但不影响投标文件的有效性。实际价格扣除比例以本章中的约定为准（22.4.3条）</w:t>
      </w:r>
    </w:p>
    <w:p w14:paraId="3672A5E5">
      <w:pPr>
        <w:autoSpaceDE w:val="0"/>
        <w:autoSpaceDN w:val="0"/>
        <w:adjustRightInd w:val="0"/>
        <w:snapToGrid w:val="0"/>
        <w:spacing w:line="440" w:lineRule="exact"/>
        <w:ind w:firstLine="548" w:firstLineChars="196"/>
        <w:rPr>
          <w:rFonts w:hint="eastAsia" w:ascii="宋体" w:hAnsi="宋体" w:eastAsia="宋体" w:cs="宋体"/>
          <w:bCs/>
          <w:color w:val="auto"/>
          <w:sz w:val="28"/>
          <w:szCs w:val="28"/>
          <w:lang w:val="zh-CN"/>
        </w:rPr>
      </w:pPr>
      <w:r>
        <w:rPr>
          <w:rFonts w:hint="eastAsia" w:ascii="宋体" w:hAnsi="宋体" w:eastAsia="宋体" w:cs="宋体"/>
          <w:bCs/>
          <w:color w:val="auto"/>
          <w:sz w:val="28"/>
          <w:szCs w:val="28"/>
          <w:lang w:val="zh-CN"/>
        </w:rPr>
        <w:t>2</w:t>
      </w:r>
      <w:r>
        <w:rPr>
          <w:rFonts w:hint="eastAsia" w:ascii="宋体" w:hAnsi="宋体" w:eastAsia="宋体" w:cs="宋体"/>
          <w:bCs/>
          <w:color w:val="auto"/>
          <w:sz w:val="28"/>
          <w:szCs w:val="28"/>
        </w:rPr>
        <w:t>2</w:t>
      </w:r>
      <w:r>
        <w:rPr>
          <w:rFonts w:hint="eastAsia" w:ascii="宋体" w:hAnsi="宋体" w:eastAsia="宋体" w:cs="宋体"/>
          <w:bCs/>
          <w:color w:val="auto"/>
          <w:sz w:val="28"/>
          <w:szCs w:val="28"/>
          <w:lang w:val="zh-CN"/>
        </w:rPr>
        <w:t>.</w:t>
      </w:r>
      <w:r>
        <w:rPr>
          <w:rFonts w:hint="eastAsia" w:ascii="宋体" w:hAnsi="宋体" w:eastAsia="宋体" w:cs="宋体"/>
          <w:bCs/>
          <w:color w:val="auto"/>
          <w:sz w:val="28"/>
          <w:szCs w:val="28"/>
        </w:rPr>
        <w:t>4</w:t>
      </w:r>
      <w:r>
        <w:rPr>
          <w:rFonts w:hint="eastAsia" w:ascii="宋体" w:hAnsi="宋体" w:eastAsia="宋体" w:cs="宋体"/>
          <w:bCs/>
          <w:color w:val="auto"/>
          <w:sz w:val="28"/>
          <w:szCs w:val="28"/>
          <w:lang w:val="zh-CN"/>
        </w:rPr>
        <w:t>.2</w:t>
      </w:r>
      <w:r>
        <w:rPr>
          <w:rFonts w:hint="eastAsia" w:ascii="宋体" w:hAnsi="宋体" w:eastAsia="宋体" w:cs="宋体"/>
          <w:bCs/>
          <w:color w:val="auto"/>
          <w:sz w:val="28"/>
          <w:szCs w:val="28"/>
        </w:rPr>
        <w:t xml:space="preserve"> </w:t>
      </w:r>
      <w:r>
        <w:rPr>
          <w:rFonts w:hint="eastAsia" w:ascii="宋体" w:hAnsi="宋体" w:eastAsia="宋体" w:cs="宋体"/>
          <w:bCs/>
          <w:color w:val="auto"/>
          <w:sz w:val="28"/>
          <w:szCs w:val="28"/>
          <w:lang w:val="zh-CN"/>
        </w:rPr>
        <w:t>投标产品政府采购政策</w:t>
      </w:r>
    </w:p>
    <w:p w14:paraId="4D020276">
      <w:pPr>
        <w:autoSpaceDE w:val="0"/>
        <w:autoSpaceDN w:val="0"/>
        <w:adjustRightInd w:val="0"/>
        <w:snapToGrid w:val="0"/>
        <w:spacing w:line="440" w:lineRule="exact"/>
        <w:ind w:firstLine="560" w:firstLineChars="200"/>
        <w:rPr>
          <w:rFonts w:hint="eastAsia" w:ascii="宋体" w:hAnsi="宋体" w:eastAsia="宋体" w:cs="宋体"/>
          <w:bCs/>
          <w:color w:val="auto"/>
          <w:sz w:val="28"/>
          <w:szCs w:val="28"/>
          <w:lang w:val="zh-CN"/>
        </w:rPr>
      </w:pPr>
      <w:r>
        <w:rPr>
          <w:rFonts w:hint="eastAsia" w:ascii="宋体" w:hAnsi="宋体" w:eastAsia="宋体" w:cs="宋体"/>
          <w:bCs/>
          <w:color w:val="auto"/>
          <w:sz w:val="28"/>
          <w:szCs w:val="28"/>
        </w:rPr>
        <w:t>（1）节能产品</w:t>
      </w:r>
      <w:r>
        <w:rPr>
          <w:rFonts w:hint="eastAsia" w:ascii="宋体" w:hAnsi="宋体" w:eastAsia="宋体" w:cs="宋体"/>
          <w:bCs/>
          <w:color w:val="auto"/>
          <w:sz w:val="28"/>
          <w:szCs w:val="28"/>
          <w:lang w:val="zh-CN"/>
        </w:rPr>
        <w:t>根据《国务院办公厅关于建立政府强制采购节能产品制度的通知》</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zh-CN"/>
        </w:rPr>
        <w:t>国办发[2007] 51号</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zh-CN"/>
        </w:rPr>
        <w:t>的规定</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zh-CN"/>
        </w:rPr>
        <w:t>以中国政府采购网</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zh-CN"/>
        </w:rPr>
        <w:t>http://www.ccgp.gov.cn/</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zh-CN"/>
        </w:rPr>
        <w:t>公布的最新一期节能产品政府采购清单为准。</w:t>
      </w:r>
    </w:p>
    <w:p w14:paraId="4CB24AC7">
      <w:pPr>
        <w:autoSpaceDE w:val="0"/>
        <w:autoSpaceDN w:val="0"/>
        <w:adjustRightInd w:val="0"/>
        <w:snapToGrid w:val="0"/>
        <w:spacing w:line="440" w:lineRule="exact"/>
        <w:ind w:firstLine="560" w:firstLineChars="200"/>
        <w:rPr>
          <w:rFonts w:hint="eastAsia" w:ascii="宋体" w:hAnsi="宋体" w:eastAsia="宋体" w:cs="宋体"/>
          <w:bCs/>
          <w:color w:val="auto"/>
          <w:sz w:val="28"/>
          <w:szCs w:val="28"/>
          <w:lang w:val="zh-CN"/>
        </w:rPr>
      </w:pPr>
      <w:r>
        <w:rPr>
          <w:rFonts w:hint="eastAsia" w:ascii="宋体" w:hAnsi="宋体" w:eastAsia="宋体" w:cs="宋体"/>
          <w:bCs/>
          <w:color w:val="auto"/>
          <w:sz w:val="28"/>
          <w:szCs w:val="28"/>
        </w:rPr>
        <w:t>（2）环境标志产品</w:t>
      </w:r>
      <w:r>
        <w:rPr>
          <w:rFonts w:hint="eastAsia" w:ascii="宋体" w:hAnsi="宋体" w:eastAsia="宋体" w:cs="宋体"/>
          <w:bCs/>
          <w:color w:val="auto"/>
          <w:sz w:val="28"/>
          <w:szCs w:val="28"/>
          <w:lang w:val="zh-CN"/>
        </w:rPr>
        <w:t>根据《环境标志产品政府采购实施的意见》</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zh-CN"/>
        </w:rPr>
        <w:t>财库</w:t>
      </w:r>
      <w:r>
        <w:rPr>
          <w:rFonts w:hint="eastAsia" w:ascii="宋体" w:hAnsi="宋体" w:eastAsia="宋体" w:cs="宋体"/>
          <w:bCs/>
          <w:color w:val="auto"/>
          <w:sz w:val="28"/>
          <w:szCs w:val="28"/>
        </w:rPr>
        <w:t>[2006]90</w:t>
      </w:r>
      <w:r>
        <w:rPr>
          <w:rFonts w:hint="eastAsia" w:ascii="宋体" w:hAnsi="宋体" w:eastAsia="宋体" w:cs="宋体"/>
          <w:bCs/>
          <w:color w:val="auto"/>
          <w:sz w:val="28"/>
          <w:szCs w:val="28"/>
          <w:lang w:val="zh-CN"/>
        </w:rPr>
        <w:t>号</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zh-CN"/>
        </w:rPr>
        <w:t>的规定</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zh-CN"/>
        </w:rPr>
        <w:t>以中国政府采购网</w:t>
      </w:r>
      <w:r>
        <w:rPr>
          <w:rFonts w:hint="eastAsia" w:ascii="宋体" w:hAnsi="宋体" w:eastAsia="宋体" w:cs="宋体"/>
          <w:bCs/>
          <w:color w:val="auto"/>
          <w:sz w:val="28"/>
          <w:szCs w:val="28"/>
        </w:rPr>
        <w:t>（http://www.ccgp.gov.cn/）</w:t>
      </w:r>
      <w:r>
        <w:rPr>
          <w:rFonts w:hint="eastAsia" w:ascii="宋体" w:hAnsi="宋体" w:eastAsia="宋体" w:cs="宋体"/>
          <w:bCs/>
          <w:color w:val="auto"/>
          <w:sz w:val="28"/>
          <w:szCs w:val="28"/>
          <w:lang w:val="zh-CN"/>
        </w:rPr>
        <w:t>公布的最新一期环境标志产品政府采购清单为准。</w:t>
      </w:r>
    </w:p>
    <w:p w14:paraId="799650DE">
      <w:pPr>
        <w:autoSpaceDE w:val="0"/>
        <w:autoSpaceDN w:val="0"/>
        <w:adjustRightInd w:val="0"/>
        <w:snapToGrid w:val="0"/>
        <w:spacing w:line="440" w:lineRule="exact"/>
        <w:ind w:firstLine="560" w:firstLineChars="200"/>
        <w:rPr>
          <w:rFonts w:hint="eastAsia" w:ascii="宋体" w:hAnsi="宋体" w:eastAsia="宋体" w:cs="宋体"/>
          <w:bCs/>
          <w:color w:val="auto"/>
          <w:sz w:val="28"/>
          <w:szCs w:val="28"/>
          <w:lang w:val="zh-CN"/>
        </w:rPr>
      </w:pPr>
      <w:r>
        <w:rPr>
          <w:rFonts w:hint="eastAsia" w:ascii="宋体" w:hAnsi="宋体" w:eastAsia="宋体" w:cs="宋体"/>
          <w:bCs/>
          <w:color w:val="auto"/>
          <w:sz w:val="28"/>
          <w:szCs w:val="28"/>
        </w:rPr>
        <w:t>（3）</w:t>
      </w:r>
      <w:r>
        <w:rPr>
          <w:rFonts w:hint="eastAsia" w:ascii="宋体" w:hAnsi="宋体" w:eastAsia="宋体" w:cs="宋体"/>
          <w:bCs/>
          <w:color w:val="auto"/>
          <w:sz w:val="28"/>
          <w:szCs w:val="28"/>
          <w:lang w:val="zh-CN"/>
        </w:rPr>
        <w:t>投标供应商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5239B8DA">
      <w:pPr>
        <w:autoSpaceDE w:val="0"/>
        <w:autoSpaceDN w:val="0"/>
        <w:adjustRightInd w:val="0"/>
        <w:snapToGrid w:val="0"/>
        <w:spacing w:line="440" w:lineRule="exact"/>
        <w:ind w:firstLine="560" w:firstLineChars="200"/>
        <w:rPr>
          <w:rFonts w:hint="eastAsia" w:ascii="宋体" w:hAnsi="宋体" w:eastAsia="宋体" w:cs="宋体"/>
          <w:bCs/>
          <w:color w:val="auto"/>
          <w:sz w:val="28"/>
          <w:szCs w:val="28"/>
          <w:lang w:val="zh-CN"/>
        </w:rPr>
      </w:pPr>
      <w:r>
        <w:rPr>
          <w:rFonts w:hint="eastAsia" w:ascii="宋体" w:hAnsi="宋体" w:eastAsia="宋体" w:cs="宋体"/>
          <w:bCs/>
          <w:color w:val="auto"/>
          <w:sz w:val="28"/>
          <w:szCs w:val="28"/>
        </w:rPr>
        <w:t>（4）</w:t>
      </w:r>
      <w:r>
        <w:rPr>
          <w:rFonts w:hint="eastAsia" w:ascii="宋体" w:hAnsi="宋体" w:eastAsia="宋体" w:cs="宋体"/>
          <w:bCs/>
          <w:color w:val="auto"/>
          <w:sz w:val="28"/>
          <w:szCs w:val="28"/>
          <w:lang w:val="zh-CN"/>
        </w:rPr>
        <w:t>若节能、环保、环境标志清单内的产品仅是构成投标产品的部件、组件或零件的，则该投标产品不享受鼓励优惠政策。</w:t>
      </w:r>
    </w:p>
    <w:p w14:paraId="4BFD1AF4">
      <w:pPr>
        <w:autoSpaceDE w:val="0"/>
        <w:autoSpaceDN w:val="0"/>
        <w:adjustRightInd w:val="0"/>
        <w:snapToGrid w:val="0"/>
        <w:spacing w:line="440" w:lineRule="exact"/>
        <w:ind w:firstLine="560" w:firstLineChars="200"/>
        <w:rPr>
          <w:rFonts w:hint="eastAsia" w:ascii="宋体" w:hAnsi="宋体" w:eastAsia="宋体" w:cs="宋体"/>
          <w:bCs/>
          <w:color w:val="auto"/>
          <w:sz w:val="28"/>
          <w:szCs w:val="28"/>
          <w:lang w:val="zh-CN"/>
        </w:rPr>
      </w:pPr>
      <w:r>
        <w:rPr>
          <w:rFonts w:hint="eastAsia" w:ascii="宋体" w:hAnsi="宋体" w:eastAsia="宋体" w:cs="宋体"/>
          <w:bCs/>
          <w:color w:val="auto"/>
          <w:sz w:val="28"/>
          <w:szCs w:val="28"/>
        </w:rPr>
        <w:t>（5）</w:t>
      </w:r>
      <w:r>
        <w:rPr>
          <w:rFonts w:hint="eastAsia" w:ascii="宋体" w:hAnsi="宋体" w:eastAsia="宋体" w:cs="宋体"/>
          <w:bCs/>
          <w:color w:val="auto"/>
          <w:sz w:val="28"/>
          <w:szCs w:val="28"/>
          <w:lang w:val="zh-CN"/>
        </w:rPr>
        <w:t>同一标段的节能、环保、环境标志产品部分优惠只对属于清单内的非强制类产品进行优惠，强制类产品不给予优惠。</w:t>
      </w:r>
    </w:p>
    <w:p w14:paraId="4BF498BB">
      <w:pPr>
        <w:autoSpaceDE w:val="0"/>
        <w:autoSpaceDN w:val="0"/>
        <w:adjustRightInd w:val="0"/>
        <w:snapToGrid w:val="0"/>
        <w:spacing w:line="440" w:lineRule="exact"/>
        <w:ind w:firstLine="560" w:firstLineChars="200"/>
        <w:rPr>
          <w:rFonts w:hint="eastAsia" w:ascii="宋体" w:hAnsi="宋体" w:eastAsia="宋体" w:cs="宋体"/>
          <w:bCs/>
          <w:color w:val="auto"/>
          <w:sz w:val="28"/>
          <w:szCs w:val="28"/>
          <w:lang w:val="zh-CN"/>
        </w:rPr>
      </w:pPr>
      <w:r>
        <w:rPr>
          <w:rFonts w:hint="eastAsia" w:ascii="宋体" w:hAnsi="宋体" w:eastAsia="宋体" w:cs="宋体"/>
          <w:bCs/>
          <w:color w:val="auto"/>
          <w:sz w:val="28"/>
          <w:szCs w:val="28"/>
        </w:rPr>
        <w:t>（6）</w:t>
      </w:r>
      <w:r>
        <w:rPr>
          <w:rFonts w:hint="eastAsia" w:ascii="宋体" w:hAnsi="宋体" w:eastAsia="宋体" w:cs="宋体"/>
          <w:bCs/>
          <w:color w:val="auto"/>
          <w:sz w:val="28"/>
          <w:szCs w:val="28"/>
          <w:lang w:val="zh-CN"/>
        </w:rPr>
        <w:t>节能、环保、环境标志产品不重复优惠；同时列入国家级清单和省级清单的产品不重复优惠。</w:t>
      </w:r>
    </w:p>
    <w:p w14:paraId="64A53263">
      <w:pPr>
        <w:autoSpaceDE w:val="0"/>
        <w:autoSpaceDN w:val="0"/>
        <w:adjustRightInd w:val="0"/>
        <w:snapToGrid w:val="0"/>
        <w:spacing w:line="440" w:lineRule="exact"/>
        <w:ind w:firstLine="560" w:firstLineChars="200"/>
        <w:rPr>
          <w:rFonts w:hint="eastAsia" w:ascii="宋体" w:hAnsi="宋体" w:eastAsia="宋体" w:cs="宋体"/>
          <w:bCs/>
          <w:color w:val="auto"/>
          <w:sz w:val="28"/>
          <w:szCs w:val="28"/>
          <w:lang w:val="zh-CN"/>
        </w:rPr>
      </w:pPr>
      <w:r>
        <w:rPr>
          <w:rFonts w:hint="eastAsia" w:ascii="宋体" w:hAnsi="宋体" w:eastAsia="宋体" w:cs="宋体"/>
          <w:bCs/>
          <w:color w:val="auto"/>
          <w:sz w:val="28"/>
          <w:szCs w:val="28"/>
        </w:rPr>
        <w:t>（7）</w:t>
      </w:r>
      <w:r>
        <w:rPr>
          <w:rFonts w:hint="eastAsia" w:ascii="宋体" w:hAnsi="宋体" w:eastAsia="宋体" w:cs="宋体"/>
          <w:bCs/>
          <w:color w:val="auto"/>
          <w:sz w:val="28"/>
          <w:szCs w:val="28"/>
          <w:lang w:val="zh-CN"/>
        </w:rPr>
        <w:t>获得上述认证的产品在投标时应提供有效证明材料。以上所有证明文件复印件须加盖供应商公章并注明“与原件一致”，否则不予优惠。</w:t>
      </w:r>
    </w:p>
    <w:p w14:paraId="21533BEF">
      <w:pPr>
        <w:spacing w:line="440" w:lineRule="exact"/>
        <w:ind w:firstLine="548" w:firstLineChars="196"/>
        <w:rPr>
          <w:rFonts w:hint="eastAsia" w:ascii="宋体" w:hAnsi="宋体" w:eastAsia="宋体" w:cs="宋体"/>
          <w:bCs/>
          <w:color w:val="auto"/>
          <w:sz w:val="28"/>
          <w:szCs w:val="28"/>
          <w:lang w:val="zh-CN"/>
        </w:rPr>
      </w:pPr>
      <w:r>
        <w:rPr>
          <w:rFonts w:hint="eastAsia" w:ascii="宋体" w:hAnsi="宋体" w:eastAsia="宋体" w:cs="宋体"/>
          <w:bCs/>
          <w:color w:val="auto"/>
          <w:sz w:val="28"/>
          <w:szCs w:val="28"/>
          <w:lang w:val="zh-CN"/>
        </w:rPr>
        <w:t>2</w:t>
      </w:r>
      <w:r>
        <w:rPr>
          <w:rFonts w:hint="eastAsia" w:ascii="宋体" w:hAnsi="宋体" w:eastAsia="宋体" w:cs="宋体"/>
          <w:bCs/>
          <w:color w:val="auto"/>
          <w:sz w:val="28"/>
          <w:szCs w:val="28"/>
        </w:rPr>
        <w:t>2</w:t>
      </w:r>
      <w:r>
        <w:rPr>
          <w:rFonts w:hint="eastAsia" w:ascii="宋体" w:hAnsi="宋体" w:eastAsia="宋体" w:cs="宋体"/>
          <w:bCs/>
          <w:color w:val="auto"/>
          <w:sz w:val="28"/>
          <w:szCs w:val="28"/>
          <w:lang w:val="zh-CN"/>
        </w:rPr>
        <w:t>.</w:t>
      </w:r>
      <w:r>
        <w:rPr>
          <w:rFonts w:hint="eastAsia" w:ascii="宋体" w:hAnsi="宋体" w:eastAsia="宋体" w:cs="宋体"/>
          <w:bCs/>
          <w:color w:val="auto"/>
          <w:sz w:val="28"/>
          <w:szCs w:val="28"/>
        </w:rPr>
        <w:t>4</w:t>
      </w:r>
      <w:r>
        <w:rPr>
          <w:rFonts w:hint="eastAsia" w:ascii="宋体" w:hAnsi="宋体" w:eastAsia="宋体" w:cs="宋体"/>
          <w:bCs/>
          <w:color w:val="auto"/>
          <w:sz w:val="28"/>
          <w:szCs w:val="28"/>
          <w:lang w:val="zh-CN"/>
        </w:rPr>
        <w:t>.3</w:t>
      </w:r>
      <w:r>
        <w:rPr>
          <w:rFonts w:hint="eastAsia" w:ascii="宋体" w:hAnsi="宋体" w:eastAsia="宋体" w:cs="宋体"/>
          <w:bCs/>
          <w:color w:val="auto"/>
          <w:sz w:val="28"/>
          <w:szCs w:val="28"/>
        </w:rPr>
        <w:t xml:space="preserve"> </w:t>
      </w:r>
      <w:r>
        <w:rPr>
          <w:rFonts w:hint="eastAsia" w:ascii="宋体" w:hAnsi="宋体" w:eastAsia="宋体" w:cs="宋体"/>
          <w:bCs/>
          <w:color w:val="auto"/>
          <w:sz w:val="28"/>
          <w:szCs w:val="28"/>
          <w:lang w:val="zh-CN"/>
        </w:rPr>
        <w:t>价格优惠比例</w:t>
      </w:r>
    </w:p>
    <w:p w14:paraId="5377CF50">
      <w:pPr>
        <w:spacing w:line="44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（1）</w:t>
      </w:r>
      <w:r>
        <w:rPr>
          <w:rFonts w:hint="eastAsia" w:ascii="宋体" w:hAnsi="宋体" w:eastAsia="宋体" w:cs="宋体"/>
          <w:bCs/>
          <w:color w:val="auto"/>
          <w:sz w:val="28"/>
          <w:szCs w:val="28"/>
          <w:lang w:val="zh-CN"/>
        </w:rPr>
        <w:t>投标企业优惠比例</w:t>
      </w:r>
    </w:p>
    <w:p w14:paraId="6B21B02B">
      <w:pPr>
        <w:spacing w:line="440" w:lineRule="exact"/>
        <w:ind w:firstLine="548" w:firstLineChars="196"/>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符合磋商文件规定的小微企业、监狱企业优惠条件的供应商，价格给予</w:t>
      </w: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val="zh-CN"/>
        </w:rPr>
        <w:t>%的扣除（不重复优惠，最高为</w:t>
      </w: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val="zh-CN"/>
        </w:rPr>
        <w:t>%），用扣除后的价格参与评审。</w:t>
      </w:r>
      <w:r>
        <w:rPr>
          <w:rFonts w:hint="eastAsia" w:ascii="宋体" w:hAnsi="宋体" w:eastAsia="宋体" w:cs="宋体"/>
          <w:b/>
          <w:bCs/>
          <w:sz w:val="28"/>
          <w:szCs w:val="28"/>
          <w:lang w:val="zh-CN"/>
        </w:rPr>
        <w:t>注：本项目专门面向中小企业采购，价格不给与优惠。</w:t>
      </w:r>
    </w:p>
    <w:p w14:paraId="5F3F3E8A">
      <w:pPr>
        <w:spacing w:line="440" w:lineRule="exact"/>
        <w:ind w:firstLine="548" w:firstLineChars="196"/>
        <w:rPr>
          <w:rFonts w:hint="eastAsia" w:ascii="宋体" w:hAnsi="宋体" w:eastAsia="宋体" w:cs="宋体"/>
          <w:bCs/>
          <w:color w:val="auto"/>
          <w:sz w:val="28"/>
          <w:szCs w:val="28"/>
          <w:lang w:val="zh-CN"/>
        </w:rPr>
      </w:pPr>
      <w:r>
        <w:rPr>
          <w:rFonts w:hint="eastAsia" w:ascii="宋体" w:hAnsi="宋体" w:eastAsia="宋体" w:cs="宋体"/>
          <w:bCs/>
          <w:color w:val="auto"/>
          <w:sz w:val="28"/>
          <w:szCs w:val="28"/>
        </w:rPr>
        <w:t>（2）</w:t>
      </w:r>
      <w:r>
        <w:rPr>
          <w:rFonts w:hint="eastAsia" w:ascii="宋体" w:hAnsi="宋体" w:eastAsia="宋体" w:cs="宋体"/>
          <w:bCs/>
          <w:color w:val="auto"/>
          <w:sz w:val="28"/>
          <w:szCs w:val="28"/>
          <w:lang w:val="zh-CN"/>
        </w:rPr>
        <w:t>投标产品优惠比例</w:t>
      </w:r>
    </w:p>
    <w:p w14:paraId="0CD079EE">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zh-CN"/>
        </w:rPr>
        <w:t>投标产品为节能、环保、环境标志产品清单中的产品，符合磋商文件要求的，价格给予6%的扣除（不重复优惠，最高为6%），用扣除后的价格参与评审。</w:t>
      </w:r>
    </w:p>
    <w:p w14:paraId="70F12BF5">
      <w:pPr>
        <w:spacing w:line="440" w:lineRule="exact"/>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rPr>
        <w:t>23.</w:t>
      </w:r>
      <w:r>
        <w:rPr>
          <w:rFonts w:hint="eastAsia" w:ascii="宋体" w:hAnsi="宋体" w:eastAsia="宋体" w:cs="宋体"/>
          <w:color w:val="auto"/>
          <w:kern w:val="0"/>
          <w:sz w:val="28"/>
          <w:szCs w:val="28"/>
          <w:lang w:val="zh-CN"/>
        </w:rPr>
        <w:t>磋商小组应当根据综合评分情况，按照评审得分由高到低顺序推荐3名</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lang w:val="zh-CN"/>
        </w:rPr>
        <w:t>以上成交候选供应商，并编写评审报告报采购人。评审得分相同的，按照最终报价由低到高的顺序推荐。评审得分且最终报价相同的，按照磋商方案优劣顺序推荐。</w:t>
      </w:r>
    </w:p>
    <w:p w14:paraId="393BBEFA">
      <w:pPr>
        <w:spacing w:line="440" w:lineRule="exact"/>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2</w:t>
      </w:r>
      <w:r>
        <w:rPr>
          <w:rFonts w:hint="eastAsia" w:ascii="宋体" w:hAnsi="宋体" w:eastAsia="宋体" w:cs="宋体"/>
          <w:color w:val="auto"/>
          <w:kern w:val="0"/>
          <w:sz w:val="28"/>
          <w:szCs w:val="28"/>
        </w:rPr>
        <w:t>4</w:t>
      </w:r>
      <w:r>
        <w:rPr>
          <w:rFonts w:hint="eastAsia" w:ascii="宋体" w:hAnsi="宋体" w:eastAsia="宋体" w:cs="宋体"/>
          <w:color w:val="auto"/>
          <w:kern w:val="0"/>
          <w:sz w:val="28"/>
          <w:szCs w:val="28"/>
          <w:lang w:val="zh-CN"/>
        </w:rPr>
        <w:t>. 确定成交单位</w:t>
      </w:r>
    </w:p>
    <w:p w14:paraId="1CF14979">
      <w:pPr>
        <w:spacing w:line="440" w:lineRule="exact"/>
        <w:ind w:firstLine="560" w:firstLineChars="200"/>
        <w:rPr>
          <w:rFonts w:hint="eastAsia" w:ascii="宋体" w:hAnsi="宋体" w:eastAsia="宋体" w:cs="宋体"/>
          <w:color w:val="auto"/>
          <w:sz w:val="28"/>
          <w:szCs w:val="28"/>
          <w:lang w:val="zh-CN"/>
        </w:rPr>
      </w:pPr>
      <w:r>
        <w:rPr>
          <w:rFonts w:hint="eastAsia" w:ascii="宋体" w:hAnsi="宋体" w:eastAsia="宋体" w:cs="宋体"/>
          <w:color w:val="auto"/>
          <w:kern w:val="0"/>
          <w:sz w:val="28"/>
          <w:szCs w:val="28"/>
          <w:lang w:val="zh-CN"/>
        </w:rPr>
        <w:t>采购人按照磋商小组推荐的成交候选人排名顺序确定成交单位。采购代理机构将成交结果通知所有未成交的供应商。</w:t>
      </w:r>
    </w:p>
    <w:p w14:paraId="5B6DBBD5">
      <w:pPr>
        <w:adjustRightInd w:val="0"/>
        <w:snapToGrid w:val="0"/>
        <w:spacing w:before="156" w:beforeLines="50" w:after="156" w:afterLines="50" w:line="440" w:lineRule="exact"/>
        <w:jc w:val="center"/>
        <w:outlineLvl w:val="1"/>
        <w:rPr>
          <w:rFonts w:hint="eastAsia" w:ascii="宋体" w:hAnsi="宋体" w:eastAsia="宋体" w:cs="宋体"/>
          <w:b/>
          <w:color w:val="auto"/>
          <w:sz w:val="30"/>
          <w:szCs w:val="30"/>
        </w:rPr>
      </w:pPr>
      <w:bookmarkStart w:id="134" w:name="_Toc173549969"/>
      <w:bookmarkStart w:id="135" w:name="_Toc169838523"/>
      <w:bookmarkStart w:id="136" w:name="_Toc169846864"/>
      <w:bookmarkStart w:id="137" w:name="_Toc169846767"/>
      <w:bookmarkStart w:id="138" w:name="_Toc170980445"/>
      <w:bookmarkStart w:id="139" w:name="_Toc167591135"/>
      <w:bookmarkStart w:id="140" w:name="_Toc167849351"/>
      <w:bookmarkStart w:id="141" w:name="_Toc245176656"/>
      <w:bookmarkStart w:id="142" w:name="_Toc207897907"/>
      <w:bookmarkStart w:id="143" w:name="_Toc245657544"/>
      <w:bookmarkStart w:id="144" w:name="_Toc244623582"/>
      <w:bookmarkStart w:id="145" w:name="_Toc167591034"/>
      <w:bookmarkStart w:id="146" w:name="_Toc154482470"/>
      <w:bookmarkStart w:id="147" w:name="_Toc167590766"/>
      <w:bookmarkStart w:id="148" w:name="_Toc167591321"/>
      <w:bookmarkStart w:id="149" w:name="_Toc245658525"/>
      <w:bookmarkStart w:id="150" w:name="_Toc175033583"/>
      <w:bookmarkStart w:id="151" w:name="_Toc170980543"/>
      <w:bookmarkStart w:id="152" w:name="_Toc175032428"/>
      <w:bookmarkStart w:id="153" w:name="_Toc167591483"/>
      <w:bookmarkStart w:id="154" w:name="_Toc208337155"/>
      <w:r>
        <w:rPr>
          <w:rFonts w:hint="eastAsia" w:ascii="宋体" w:hAnsi="宋体" w:eastAsia="宋体" w:cs="宋体"/>
          <w:b/>
          <w:color w:val="auto"/>
          <w:sz w:val="30"/>
          <w:szCs w:val="30"/>
        </w:rPr>
        <w:t>六、授予合同</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6EBBC230">
      <w:pPr>
        <w:spacing w:line="44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25．成交通知书</w:t>
      </w:r>
    </w:p>
    <w:p w14:paraId="5F30FF66">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25.1 采购代理机构在收到采购人的成交定标复函后，按规定时间向成交供应商发出成交通知书。</w:t>
      </w:r>
    </w:p>
    <w:p w14:paraId="5F7245A1">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25.2 成交通知书是合同的组成部分。</w:t>
      </w:r>
    </w:p>
    <w:p w14:paraId="13C6449A">
      <w:pPr>
        <w:spacing w:line="44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26．招标代理服务费</w:t>
      </w:r>
    </w:p>
    <w:p w14:paraId="6849BDBB">
      <w:pPr>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成交供应商应在接到成交通知书时，依据国家发展计划委员会计价格[2011]534号文件和依据陕价行发【2012】72号文件规定的收取标准及相应的计算办法,向</w:t>
      </w:r>
      <w:r>
        <w:rPr>
          <w:rFonts w:hint="eastAsia" w:ascii="宋体" w:hAnsi="宋体" w:eastAsia="宋体" w:cs="宋体"/>
          <w:color w:val="auto"/>
          <w:sz w:val="28"/>
          <w:szCs w:val="28"/>
          <w:lang w:eastAsia="zh-CN"/>
        </w:rPr>
        <w:t>陕西顺德招标代理有限责任公司</w:t>
      </w:r>
      <w:r>
        <w:rPr>
          <w:rFonts w:hint="eastAsia" w:ascii="宋体" w:hAnsi="宋体" w:eastAsia="宋体" w:cs="宋体"/>
          <w:color w:val="auto"/>
          <w:sz w:val="28"/>
          <w:szCs w:val="28"/>
        </w:rPr>
        <w:t>缴纳招标代理服务费。</w:t>
      </w:r>
    </w:p>
    <w:p w14:paraId="157F03A6">
      <w:pPr>
        <w:spacing w:line="44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27．签订合同</w:t>
      </w:r>
    </w:p>
    <w:p w14:paraId="22B21570">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27.1 </w:t>
      </w:r>
      <w:r>
        <w:rPr>
          <w:rFonts w:hint="eastAsia" w:ascii="宋体" w:hAnsi="宋体" w:eastAsia="宋体" w:cs="宋体"/>
          <w:color w:val="auto"/>
          <w:kern w:val="0"/>
          <w:sz w:val="28"/>
          <w:szCs w:val="28"/>
          <w:lang w:val="zh-CN"/>
        </w:rPr>
        <w:t>成交供应商应在采购代理机构发出《成交通知书》后</w:t>
      </w:r>
      <w:r>
        <w:rPr>
          <w:rFonts w:hint="eastAsia" w:ascii="宋体" w:hAnsi="宋体" w:eastAsia="宋体" w:cs="宋体"/>
          <w:color w:val="auto"/>
          <w:kern w:val="0"/>
          <w:sz w:val="28"/>
          <w:szCs w:val="28"/>
        </w:rPr>
        <w:t>5个工作日内到采购人处与</w:t>
      </w:r>
      <w:r>
        <w:rPr>
          <w:rFonts w:hint="eastAsia" w:ascii="宋体" w:hAnsi="宋体" w:eastAsia="宋体" w:cs="宋体"/>
          <w:color w:val="auto"/>
          <w:kern w:val="0"/>
          <w:sz w:val="28"/>
          <w:szCs w:val="28"/>
          <w:lang w:val="zh-CN"/>
        </w:rPr>
        <w:t>采购人签订合同。</w:t>
      </w:r>
    </w:p>
    <w:p w14:paraId="0F2C131F">
      <w:pPr>
        <w:spacing w:line="440" w:lineRule="exact"/>
        <w:ind w:firstLine="560" w:firstLineChars="200"/>
        <w:rPr>
          <w:rFonts w:hint="eastAsia" w:ascii="宋体" w:hAnsi="宋体" w:eastAsia="宋体" w:cs="宋体"/>
          <w:b/>
          <w:bCs/>
          <w:color w:val="auto"/>
          <w:sz w:val="28"/>
          <w:szCs w:val="28"/>
        </w:rPr>
      </w:pPr>
      <w:r>
        <w:rPr>
          <w:rFonts w:hint="eastAsia" w:ascii="宋体" w:hAnsi="宋体" w:eastAsia="宋体" w:cs="宋体"/>
          <w:color w:val="auto"/>
          <w:sz w:val="28"/>
          <w:szCs w:val="28"/>
        </w:rPr>
        <w:t>27.2 如果成交供应商没有按照上述第26项或第27.1项规定执行，采购人将有充分理由取消该成交决定。在此情况下，采购人可将合同授予综合得分排序名列下一个的供应商，或重新组织采购。</w:t>
      </w:r>
    </w:p>
    <w:p w14:paraId="73FCC72D">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28．拒绝商业贿赂</w:t>
      </w:r>
    </w:p>
    <w:p w14:paraId="32996A2B">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供应商必须填写一份《拒绝政府采购领域商业贿赂承诺书》（格式见第五章附件）编制在响应文件中。</w:t>
      </w:r>
    </w:p>
    <w:p w14:paraId="30BE1545">
      <w:pPr>
        <w:spacing w:line="440" w:lineRule="exact"/>
        <w:ind w:firstLine="562" w:firstLineChars="200"/>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29. 询问、质疑与投诉</w:t>
      </w:r>
    </w:p>
    <w:p w14:paraId="1417BEBB">
      <w:pPr>
        <w:spacing w:line="44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29.1 询问</w:t>
      </w:r>
    </w:p>
    <w:p w14:paraId="207A12F2">
      <w:pPr>
        <w:spacing w:line="44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供应商对政府采购活动事项有疑问的，可以向采购人、采购代理机构提出询问。</w:t>
      </w:r>
    </w:p>
    <w:p w14:paraId="7D333825">
      <w:pPr>
        <w:spacing w:line="44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29.2 质疑</w:t>
      </w:r>
    </w:p>
    <w:p w14:paraId="7648EC51">
      <w:pPr>
        <w:spacing w:line="44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29.2.1 供应商认为</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文件、采购过程和成交结果使自己的权益受到损害的，可以向采购人、采购代理机构提出质疑，具体时限为：</w:t>
      </w:r>
    </w:p>
    <w:p w14:paraId="3CC8CF2F">
      <w:pPr>
        <w:spacing w:line="44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（1）对可以质疑的采购文件提出质疑的，为收到采购文件之日起七个工作日内；</w:t>
      </w:r>
    </w:p>
    <w:p w14:paraId="515524AB">
      <w:pPr>
        <w:spacing w:line="44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（2）对采购过程提出质疑的，为各采购程序环节结束之日起七个工作日内；</w:t>
      </w:r>
    </w:p>
    <w:p w14:paraId="2DB7DB80">
      <w:pPr>
        <w:spacing w:line="44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（3）对成交结果提出质疑的，为成交结果公告期限届满之日起七个工作日内。</w:t>
      </w:r>
    </w:p>
    <w:p w14:paraId="65DCA692">
      <w:pPr>
        <w:spacing w:line="44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29.2.2 供应商须在法定质疑期内一次性提出针对同一采购程序环节的质疑。</w:t>
      </w:r>
    </w:p>
    <w:p w14:paraId="31564DE8">
      <w:pPr>
        <w:spacing w:line="44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29.2.3 供应商必须按照财政部发布的《政府采购供应商质疑函范本》及其制作说明提出质疑。</w:t>
      </w:r>
    </w:p>
    <w:p w14:paraId="18239CE0">
      <w:pPr>
        <w:spacing w:line="44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29.2.4 供应商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14:paraId="6CD78837">
      <w:pPr>
        <w:spacing w:line="44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29.2.5 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鲜章）。</w:t>
      </w:r>
    </w:p>
    <w:p w14:paraId="5FCE21F1">
      <w:pPr>
        <w:keepNext w:val="0"/>
        <w:keepLines w:val="0"/>
        <w:pageBreakBefore w:val="0"/>
        <w:widowControl w:val="0"/>
        <w:kinsoku/>
        <w:wordWrap/>
        <w:overflowPunct/>
        <w:topLinePunct w:val="0"/>
        <w:autoSpaceDE w:val="0"/>
        <w:autoSpaceDN w:val="0"/>
        <w:bidi w:val="0"/>
        <w:spacing w:after="0" w:line="4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color w:val="auto"/>
          <w:sz w:val="28"/>
          <w:szCs w:val="28"/>
        </w:rPr>
        <w:t>29.2.6 供应商应在法定期限内以书面形式提出质疑，联系人：</w:t>
      </w:r>
      <w:r>
        <w:rPr>
          <w:rFonts w:hint="eastAsia" w:ascii="宋体" w:hAnsi="宋体" w:eastAsia="宋体" w:cs="宋体"/>
          <w:color w:val="auto"/>
          <w:sz w:val="28"/>
          <w:szCs w:val="28"/>
          <w:lang w:val="en-US" w:eastAsia="zh-CN"/>
        </w:rPr>
        <w:t>成工</w:t>
      </w:r>
      <w:r>
        <w:rPr>
          <w:rFonts w:hint="eastAsia" w:ascii="宋体" w:hAnsi="宋体" w:eastAsia="宋体" w:cs="宋体"/>
          <w:color w:val="auto"/>
          <w:sz w:val="28"/>
          <w:szCs w:val="28"/>
        </w:rPr>
        <w:t>，</w:t>
      </w:r>
      <w:r>
        <w:rPr>
          <w:rFonts w:hint="eastAsia" w:ascii="宋体" w:hAnsi="宋体" w:eastAsia="宋体" w:cs="宋体"/>
          <w:sz w:val="28"/>
          <w:szCs w:val="28"/>
          <w:lang w:val="en-US" w:eastAsia="zh-CN"/>
        </w:rPr>
        <w:t>联系方式：0915-3322979，地址：陕西顺德招标代理有限责任公司（</w:t>
      </w:r>
      <w:r>
        <w:rPr>
          <w:rFonts w:hint="eastAsia" w:ascii="宋体" w:hAnsi="宋体" w:eastAsia="宋体" w:cs="宋体"/>
          <w:kern w:val="0"/>
          <w:sz w:val="28"/>
          <w:szCs w:val="28"/>
          <w:lang w:eastAsia="zh-CN"/>
        </w:rPr>
        <w:t>安康市汉滨区香溪路天宝康郡2-1-401室</w:t>
      </w:r>
      <w:r>
        <w:rPr>
          <w:rFonts w:hint="eastAsia" w:ascii="宋体" w:hAnsi="宋体" w:eastAsia="宋体" w:cs="宋体"/>
          <w:sz w:val="28"/>
          <w:szCs w:val="28"/>
          <w:lang w:val="en-US" w:eastAsia="zh-CN"/>
        </w:rPr>
        <w:t>）</w:t>
      </w:r>
    </w:p>
    <w:p w14:paraId="2468E07E">
      <w:pPr>
        <w:spacing w:line="44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29.3 投诉</w:t>
      </w:r>
    </w:p>
    <w:p w14:paraId="700C5026">
      <w:pPr>
        <w:spacing w:line="4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质疑供应商对采购人、采购代理机构的答复不满意或者采购人、采购代理机</w:t>
      </w:r>
    </w:p>
    <w:p w14:paraId="6D4950F4">
      <w:pPr>
        <w:spacing w:line="440" w:lineRule="exact"/>
        <w:rPr>
          <w:rFonts w:hint="eastAsia" w:ascii="宋体" w:hAnsi="宋体" w:cs="宋体"/>
          <w:sz w:val="28"/>
          <w:szCs w:val="28"/>
        </w:rPr>
      </w:pPr>
      <w:r>
        <w:rPr>
          <w:rFonts w:hint="eastAsia" w:ascii="宋体" w:hAnsi="宋体" w:eastAsia="宋体" w:cs="宋体"/>
          <w:color w:val="auto"/>
          <w:sz w:val="28"/>
          <w:szCs w:val="28"/>
        </w:rPr>
        <w:t>构未在规定的时间内作出答复的，可按《政府采购法》第55条和《政府采购质疑和投诉办法》（财政部令第94号）第17条等有关规定执行。</w:t>
      </w:r>
    </w:p>
    <w:p w14:paraId="772A312D">
      <w:pPr>
        <w:pStyle w:val="2"/>
        <w:jc w:val="center"/>
        <w:rPr>
          <w:rFonts w:hint="eastAsia" w:ascii="宋体" w:hAnsi="宋体"/>
        </w:rPr>
      </w:pPr>
      <w:r>
        <w:rPr>
          <w:rFonts w:ascii="宋体" w:hAnsi="宋体"/>
        </w:rPr>
        <w:br w:type="page"/>
      </w:r>
      <w:r>
        <w:rPr>
          <w:rFonts w:hint="eastAsia" w:ascii="宋体" w:hAnsi="宋体"/>
        </w:rPr>
        <w:t>第三章  商务及合同</w:t>
      </w:r>
      <w:bookmarkEnd w:id="128"/>
      <w:bookmarkEnd w:id="129"/>
      <w:bookmarkEnd w:id="130"/>
      <w:bookmarkEnd w:id="131"/>
      <w:bookmarkEnd w:id="132"/>
      <w:bookmarkEnd w:id="133"/>
      <w:r>
        <w:rPr>
          <w:rFonts w:hint="eastAsia" w:ascii="宋体" w:hAnsi="宋体"/>
        </w:rPr>
        <w:t>主要条款</w:t>
      </w:r>
    </w:p>
    <w:bookmarkEnd w:id="21"/>
    <w:bookmarkEnd w:id="22"/>
    <w:p w14:paraId="60028B65">
      <w:pPr>
        <w:pStyle w:val="21"/>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sz w:val="28"/>
          <w:szCs w:val="28"/>
        </w:rPr>
      </w:pPr>
      <w:bookmarkStart w:id="155" w:name="_Toc237598150"/>
      <w:bookmarkStart w:id="156" w:name="_Toc245176660"/>
      <w:bookmarkStart w:id="157" w:name="_Toc245658529"/>
      <w:bookmarkStart w:id="158" w:name="_Toc245657548"/>
      <w:bookmarkStart w:id="159" w:name="_Toc244623586"/>
      <w:r>
        <w:rPr>
          <w:rFonts w:hint="eastAsia" w:ascii="宋体" w:hAnsi="宋体" w:cs="宋体"/>
          <w:sz w:val="28"/>
          <w:szCs w:val="28"/>
        </w:rPr>
        <w:t>（注：本合同格式为参考格式，具体以实际签订的合同为准）</w:t>
      </w:r>
    </w:p>
    <w:p w14:paraId="25836F85">
      <w:pPr>
        <w:pStyle w:val="21"/>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sz w:val="28"/>
          <w:szCs w:val="28"/>
        </w:rPr>
      </w:pPr>
      <w:r>
        <w:rPr>
          <w:rFonts w:hint="eastAsia"/>
          <w:sz w:val="28"/>
          <w:szCs w:val="28"/>
        </w:rPr>
        <w:t>一、项目名称：汉滨区第三人民医院CT维保服务采购项目</w:t>
      </w:r>
    </w:p>
    <w:p w14:paraId="73891101">
      <w:pPr>
        <w:pStyle w:val="21"/>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sz w:val="28"/>
          <w:szCs w:val="28"/>
        </w:rPr>
      </w:pPr>
      <w:r>
        <w:rPr>
          <w:rFonts w:hint="eastAsia"/>
          <w:sz w:val="28"/>
          <w:szCs w:val="28"/>
        </w:rPr>
        <w:t>二、项目地点：汉滨区第三人民医院。</w:t>
      </w:r>
    </w:p>
    <w:p w14:paraId="65807499">
      <w:pPr>
        <w:pStyle w:val="21"/>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sz w:val="28"/>
          <w:szCs w:val="28"/>
        </w:rPr>
      </w:pPr>
      <w:r>
        <w:rPr>
          <w:rFonts w:hint="eastAsia"/>
          <w:sz w:val="28"/>
          <w:szCs w:val="28"/>
        </w:rPr>
        <w:t>三、服务期限：服务期限3年。</w:t>
      </w:r>
    </w:p>
    <w:p w14:paraId="3A9CAB1E">
      <w:pPr>
        <w:pStyle w:val="21"/>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sz w:val="28"/>
          <w:szCs w:val="28"/>
        </w:rPr>
      </w:pPr>
      <w:r>
        <w:rPr>
          <w:rFonts w:hint="eastAsia"/>
          <w:sz w:val="28"/>
          <w:szCs w:val="28"/>
        </w:rPr>
        <w:t xml:space="preserve">四、质量要求：必须保证服务项目质量合格，满足竞争性磋商文件要求符合国家相关规范标准。       </w:t>
      </w:r>
    </w:p>
    <w:p w14:paraId="6E03659F">
      <w:pPr>
        <w:pStyle w:val="21"/>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sz w:val="28"/>
          <w:szCs w:val="28"/>
        </w:rPr>
      </w:pPr>
      <w:r>
        <w:rPr>
          <w:rFonts w:hint="eastAsia"/>
          <w:sz w:val="28"/>
          <w:szCs w:val="28"/>
        </w:rPr>
        <w:t>五、项目支付方式</w:t>
      </w:r>
    </w:p>
    <w:p w14:paraId="4DAF929E">
      <w:pPr>
        <w:pStyle w:val="21"/>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sz w:val="28"/>
          <w:szCs w:val="28"/>
        </w:rPr>
      </w:pPr>
      <w:r>
        <w:rPr>
          <w:rFonts w:hint="eastAsia"/>
          <w:sz w:val="28"/>
          <w:szCs w:val="28"/>
        </w:rPr>
        <w:t>付款方式：分六次付款（每个服务年的上半年及下半年各付一次），付款金额按照合同金额的六等份支付</w:t>
      </w:r>
    </w:p>
    <w:p w14:paraId="1F060DC8">
      <w:pPr>
        <w:pStyle w:val="21"/>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sz w:val="28"/>
          <w:szCs w:val="28"/>
        </w:rPr>
      </w:pPr>
      <w:r>
        <w:rPr>
          <w:rFonts w:hint="eastAsia"/>
          <w:sz w:val="28"/>
          <w:szCs w:val="28"/>
        </w:rPr>
        <w:t xml:space="preserve">六、违约条件                            </w:t>
      </w:r>
    </w:p>
    <w:p w14:paraId="5BFC47B1">
      <w:pPr>
        <w:pStyle w:val="21"/>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sz w:val="28"/>
          <w:szCs w:val="28"/>
        </w:rPr>
      </w:pPr>
      <w:r>
        <w:rPr>
          <w:rFonts w:hint="eastAsia"/>
          <w:sz w:val="28"/>
          <w:szCs w:val="28"/>
        </w:rPr>
        <w:t>（1）服务方因供应的货物来源渠道、技术指标、质量标准、规格型号不符合要求的，由服务方承担全部责任，因此导致延期服务的，每延迟一天由服务方承担总货款1‰违约金；</w:t>
      </w:r>
    </w:p>
    <w:p w14:paraId="30DBE728">
      <w:pPr>
        <w:pStyle w:val="21"/>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sz w:val="28"/>
          <w:szCs w:val="28"/>
        </w:rPr>
      </w:pPr>
      <w:r>
        <w:rPr>
          <w:rFonts w:hint="eastAsia"/>
          <w:sz w:val="28"/>
          <w:szCs w:val="28"/>
        </w:rPr>
        <w:t>（2）采购人按合同约定支付款项，未按约定期限支付货款的，每延期一天由采购人承担总货款1‰违约金。</w:t>
      </w:r>
    </w:p>
    <w:p w14:paraId="0BA74B91">
      <w:pPr>
        <w:rPr>
          <w:rFonts w:hint="eastAsia"/>
          <w:sz w:val="28"/>
          <w:szCs w:val="28"/>
        </w:rPr>
      </w:pPr>
      <w:r>
        <w:rPr>
          <w:rFonts w:hint="eastAsia"/>
          <w:sz w:val="28"/>
          <w:szCs w:val="28"/>
        </w:rPr>
        <w:br w:type="page"/>
      </w:r>
    </w:p>
    <w:p w14:paraId="73C12C30">
      <w:pPr>
        <w:autoSpaceDE w:val="0"/>
        <w:autoSpaceDN w:val="0"/>
        <w:adjustRightInd w:val="0"/>
        <w:spacing w:line="480" w:lineRule="auto"/>
        <w:jc w:val="center"/>
        <w:rPr>
          <w:rFonts w:hint="eastAsia" w:ascii="黑体" w:eastAsia="黑体"/>
          <w:b/>
          <w:bCs/>
          <w:kern w:val="0"/>
          <w:sz w:val="44"/>
          <w:szCs w:val="20"/>
          <w:lang w:val="zh-CN"/>
        </w:rPr>
      </w:pPr>
    </w:p>
    <w:p w14:paraId="58023284">
      <w:pPr>
        <w:autoSpaceDE w:val="0"/>
        <w:autoSpaceDN w:val="0"/>
        <w:adjustRightInd w:val="0"/>
        <w:spacing w:line="480" w:lineRule="auto"/>
        <w:jc w:val="center"/>
        <w:rPr>
          <w:rFonts w:hint="eastAsia" w:ascii="黑体" w:eastAsia="黑体"/>
          <w:b/>
          <w:bCs/>
          <w:kern w:val="0"/>
          <w:sz w:val="44"/>
          <w:szCs w:val="20"/>
          <w:lang w:val="zh-CN"/>
        </w:rPr>
      </w:pPr>
    </w:p>
    <w:p w14:paraId="476B4F9E">
      <w:pPr>
        <w:autoSpaceDE w:val="0"/>
        <w:autoSpaceDN w:val="0"/>
        <w:adjustRightInd w:val="0"/>
        <w:spacing w:line="480" w:lineRule="auto"/>
        <w:jc w:val="center"/>
        <w:rPr>
          <w:rFonts w:ascii="宋体"/>
          <w:kern w:val="0"/>
          <w:sz w:val="24"/>
          <w:szCs w:val="20"/>
          <w:lang w:val="zh-CN"/>
        </w:rPr>
      </w:pPr>
      <w:r>
        <w:rPr>
          <w:rFonts w:hint="eastAsia" w:ascii="黑体" w:eastAsia="黑体"/>
          <w:b/>
          <w:bCs/>
          <w:kern w:val="0"/>
          <w:sz w:val="44"/>
          <w:szCs w:val="20"/>
          <w:lang w:val="zh-CN"/>
        </w:rPr>
        <w:t>运 营 保 障 服 务 合 同</w:t>
      </w:r>
    </w:p>
    <w:p w14:paraId="28CBBCF6">
      <w:pPr>
        <w:autoSpaceDE w:val="0"/>
        <w:autoSpaceDN w:val="0"/>
        <w:adjustRightInd w:val="0"/>
        <w:spacing w:line="480" w:lineRule="auto"/>
        <w:ind w:firstLine="480"/>
        <w:jc w:val="left"/>
        <w:rPr>
          <w:rFonts w:hint="eastAsia" w:ascii="宋体"/>
          <w:kern w:val="0"/>
          <w:sz w:val="24"/>
          <w:szCs w:val="20"/>
          <w:lang w:val="zh-CN"/>
        </w:rPr>
      </w:pPr>
    </w:p>
    <w:p w14:paraId="7CA62FB5">
      <w:pPr>
        <w:autoSpaceDE w:val="0"/>
        <w:autoSpaceDN w:val="0"/>
        <w:adjustRightInd w:val="0"/>
        <w:spacing w:line="480" w:lineRule="auto"/>
        <w:ind w:firstLine="480"/>
        <w:jc w:val="left"/>
        <w:rPr>
          <w:rFonts w:ascii="宋体"/>
          <w:kern w:val="0"/>
          <w:sz w:val="24"/>
          <w:szCs w:val="20"/>
          <w:lang w:val="zh-CN"/>
        </w:rPr>
      </w:pPr>
      <w:r>
        <w:rPr>
          <w:rFonts w:hint="eastAsia" w:ascii="宋体"/>
          <w:kern w:val="0"/>
          <w:sz w:val="24"/>
          <w:szCs w:val="20"/>
          <w:lang w:val="zh-CN"/>
        </w:rPr>
        <w:t>合同登记编号：</w:t>
      </w:r>
    </w:p>
    <w:tbl>
      <w:tblPr>
        <w:tblStyle w:val="32"/>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551"/>
        <w:gridCol w:w="551"/>
        <w:gridCol w:w="551"/>
        <w:gridCol w:w="551"/>
        <w:gridCol w:w="551"/>
        <w:gridCol w:w="552"/>
        <w:gridCol w:w="552"/>
        <w:gridCol w:w="552"/>
        <w:gridCol w:w="552"/>
        <w:gridCol w:w="552"/>
      </w:tblGrid>
      <w:tr w14:paraId="0FE4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51" w:type="dxa"/>
            <w:noWrap w:val="0"/>
            <w:vAlign w:val="top"/>
          </w:tcPr>
          <w:p w14:paraId="3B1C623F">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kern w:val="0"/>
                <w:sz w:val="24"/>
                <w:szCs w:val="20"/>
              </w:rPr>
            </w:pPr>
          </w:p>
        </w:tc>
        <w:tc>
          <w:tcPr>
            <w:tcW w:w="551" w:type="dxa"/>
            <w:noWrap w:val="0"/>
            <w:vAlign w:val="top"/>
          </w:tcPr>
          <w:p w14:paraId="6DA262F8">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kern w:val="0"/>
                <w:sz w:val="24"/>
                <w:szCs w:val="20"/>
              </w:rPr>
            </w:pPr>
          </w:p>
        </w:tc>
        <w:tc>
          <w:tcPr>
            <w:tcW w:w="551" w:type="dxa"/>
            <w:noWrap w:val="0"/>
            <w:vAlign w:val="top"/>
          </w:tcPr>
          <w:p w14:paraId="614AF0E3">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kern w:val="0"/>
                <w:sz w:val="24"/>
                <w:szCs w:val="20"/>
              </w:rPr>
            </w:pPr>
          </w:p>
        </w:tc>
        <w:tc>
          <w:tcPr>
            <w:tcW w:w="551" w:type="dxa"/>
            <w:noWrap w:val="0"/>
            <w:vAlign w:val="top"/>
          </w:tcPr>
          <w:p w14:paraId="1826CF04">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kern w:val="0"/>
                <w:sz w:val="24"/>
                <w:szCs w:val="20"/>
              </w:rPr>
            </w:pPr>
          </w:p>
        </w:tc>
        <w:tc>
          <w:tcPr>
            <w:tcW w:w="551" w:type="dxa"/>
            <w:noWrap w:val="0"/>
            <w:vAlign w:val="top"/>
          </w:tcPr>
          <w:p w14:paraId="3E5CF75D">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kern w:val="0"/>
                <w:sz w:val="24"/>
                <w:szCs w:val="20"/>
              </w:rPr>
            </w:pPr>
          </w:p>
        </w:tc>
        <w:tc>
          <w:tcPr>
            <w:tcW w:w="551" w:type="dxa"/>
            <w:noWrap w:val="0"/>
            <w:vAlign w:val="top"/>
          </w:tcPr>
          <w:p w14:paraId="42C1AF54">
            <w:pPr>
              <w:keepNext w:val="0"/>
              <w:keepLines w:val="0"/>
              <w:suppressLineNumbers w:val="0"/>
              <w:autoSpaceDE w:val="0"/>
              <w:autoSpaceDN w:val="0"/>
              <w:adjustRightInd w:val="0"/>
              <w:spacing w:before="0" w:beforeAutospacing="0" w:after="0" w:afterAutospacing="0" w:line="480" w:lineRule="auto"/>
              <w:ind w:left="0" w:right="0"/>
              <w:jc w:val="left"/>
              <w:rPr>
                <w:rFonts w:hint="eastAsia" w:ascii="宋体" w:eastAsia="宋体"/>
                <w:kern w:val="0"/>
                <w:sz w:val="24"/>
                <w:szCs w:val="20"/>
                <w:lang w:val="en-US" w:eastAsia="zh-CN"/>
              </w:rPr>
            </w:pPr>
          </w:p>
        </w:tc>
        <w:tc>
          <w:tcPr>
            <w:tcW w:w="552" w:type="dxa"/>
            <w:noWrap w:val="0"/>
            <w:vAlign w:val="top"/>
          </w:tcPr>
          <w:p w14:paraId="659E3462">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eastAsia="宋体"/>
                <w:kern w:val="0"/>
                <w:sz w:val="24"/>
                <w:szCs w:val="20"/>
                <w:lang w:val="en-US" w:eastAsia="zh-CN"/>
              </w:rPr>
            </w:pPr>
          </w:p>
        </w:tc>
        <w:tc>
          <w:tcPr>
            <w:tcW w:w="552" w:type="dxa"/>
            <w:noWrap w:val="0"/>
            <w:vAlign w:val="top"/>
          </w:tcPr>
          <w:p w14:paraId="3E9CFC01">
            <w:pPr>
              <w:keepNext w:val="0"/>
              <w:keepLines w:val="0"/>
              <w:suppressLineNumbers w:val="0"/>
              <w:autoSpaceDE w:val="0"/>
              <w:autoSpaceDN w:val="0"/>
              <w:adjustRightInd w:val="0"/>
              <w:spacing w:before="0" w:beforeAutospacing="0" w:after="0" w:afterAutospacing="0" w:line="480" w:lineRule="auto"/>
              <w:ind w:left="0" w:right="0"/>
              <w:jc w:val="left"/>
              <w:rPr>
                <w:rFonts w:hint="eastAsia" w:ascii="宋体" w:eastAsia="宋体"/>
                <w:kern w:val="0"/>
                <w:sz w:val="24"/>
                <w:szCs w:val="20"/>
                <w:lang w:val="en-US" w:eastAsia="zh-CN"/>
              </w:rPr>
            </w:pPr>
          </w:p>
        </w:tc>
        <w:tc>
          <w:tcPr>
            <w:tcW w:w="552" w:type="dxa"/>
            <w:noWrap w:val="0"/>
            <w:vAlign w:val="top"/>
          </w:tcPr>
          <w:p w14:paraId="18ED006B">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kern w:val="0"/>
                <w:sz w:val="24"/>
                <w:szCs w:val="20"/>
              </w:rPr>
            </w:pPr>
          </w:p>
        </w:tc>
        <w:tc>
          <w:tcPr>
            <w:tcW w:w="552" w:type="dxa"/>
            <w:noWrap w:val="0"/>
            <w:vAlign w:val="top"/>
          </w:tcPr>
          <w:p w14:paraId="7A30FB8A">
            <w:pPr>
              <w:keepNext w:val="0"/>
              <w:keepLines w:val="0"/>
              <w:suppressLineNumbers w:val="0"/>
              <w:autoSpaceDE w:val="0"/>
              <w:autoSpaceDN w:val="0"/>
              <w:adjustRightInd w:val="0"/>
              <w:spacing w:before="0" w:beforeAutospacing="0" w:after="0" w:afterAutospacing="0" w:line="480" w:lineRule="auto"/>
              <w:ind w:left="0" w:right="0"/>
              <w:jc w:val="left"/>
              <w:rPr>
                <w:rFonts w:hint="eastAsia" w:ascii="宋体" w:eastAsia="宋体"/>
                <w:kern w:val="0"/>
                <w:sz w:val="24"/>
                <w:szCs w:val="20"/>
                <w:lang w:val="en-US" w:eastAsia="zh-CN"/>
              </w:rPr>
            </w:pPr>
          </w:p>
        </w:tc>
        <w:tc>
          <w:tcPr>
            <w:tcW w:w="552" w:type="dxa"/>
            <w:noWrap w:val="0"/>
            <w:vAlign w:val="top"/>
          </w:tcPr>
          <w:p w14:paraId="49B69693">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kern w:val="0"/>
                <w:sz w:val="24"/>
                <w:szCs w:val="20"/>
              </w:rPr>
            </w:pPr>
          </w:p>
        </w:tc>
      </w:tr>
    </w:tbl>
    <w:p w14:paraId="2BD58EC6">
      <w:pPr>
        <w:autoSpaceDE w:val="0"/>
        <w:autoSpaceDN w:val="0"/>
        <w:adjustRightInd w:val="0"/>
        <w:spacing w:line="480" w:lineRule="auto"/>
        <w:jc w:val="left"/>
        <w:rPr>
          <w:rFonts w:ascii="宋体"/>
          <w:kern w:val="0"/>
          <w:sz w:val="24"/>
          <w:szCs w:val="20"/>
          <w:lang w:val="zh-CN"/>
        </w:rPr>
      </w:pPr>
    </w:p>
    <w:p w14:paraId="57C8A74E">
      <w:pPr>
        <w:autoSpaceDE w:val="0"/>
        <w:autoSpaceDN w:val="0"/>
        <w:adjustRightInd w:val="0"/>
        <w:spacing w:line="480" w:lineRule="auto"/>
        <w:jc w:val="left"/>
        <w:rPr>
          <w:rFonts w:ascii="宋体"/>
          <w:kern w:val="0"/>
          <w:sz w:val="24"/>
          <w:szCs w:val="20"/>
          <w:lang w:val="zh-CN"/>
        </w:rPr>
      </w:pPr>
    </w:p>
    <w:p w14:paraId="206EDE90">
      <w:pPr>
        <w:autoSpaceDE w:val="0"/>
        <w:autoSpaceDN w:val="0"/>
        <w:adjustRightInd w:val="0"/>
        <w:spacing w:line="480" w:lineRule="auto"/>
        <w:jc w:val="center"/>
        <w:rPr>
          <w:rFonts w:ascii="宋体"/>
          <w:kern w:val="0"/>
          <w:sz w:val="28"/>
          <w:szCs w:val="28"/>
          <w:lang w:val="zh-CN"/>
        </w:rPr>
      </w:pPr>
      <w:r>
        <w:rPr>
          <w:rFonts w:hint="eastAsia" w:ascii="宋体"/>
          <w:kern w:val="0"/>
          <w:sz w:val="28"/>
          <w:szCs w:val="28"/>
          <w:lang w:val="zh-CN"/>
        </w:rPr>
        <w:t>运营服务合同书</w:t>
      </w:r>
    </w:p>
    <w:p w14:paraId="51613E92">
      <w:pPr>
        <w:autoSpaceDE w:val="0"/>
        <w:autoSpaceDN w:val="0"/>
        <w:adjustRightInd w:val="0"/>
        <w:spacing w:line="480" w:lineRule="auto"/>
        <w:rPr>
          <w:rFonts w:ascii="宋体"/>
          <w:kern w:val="0"/>
          <w:sz w:val="28"/>
          <w:szCs w:val="28"/>
          <w:lang w:val="zh-CN"/>
        </w:rPr>
      </w:pPr>
    </w:p>
    <w:p w14:paraId="71B766BA">
      <w:pPr>
        <w:autoSpaceDE w:val="0"/>
        <w:autoSpaceDN w:val="0"/>
        <w:adjustRightInd w:val="0"/>
        <w:spacing w:line="480" w:lineRule="auto"/>
        <w:ind w:firstLine="480"/>
        <w:jc w:val="left"/>
        <w:rPr>
          <w:rFonts w:hint="default" w:ascii="宋体"/>
          <w:kern w:val="0"/>
          <w:sz w:val="28"/>
          <w:szCs w:val="28"/>
          <w:u w:val="single"/>
          <w:lang w:val="en-US"/>
        </w:rPr>
      </w:pPr>
      <w:r>
        <w:rPr>
          <w:rFonts w:hint="eastAsia" w:ascii="宋体"/>
          <w:kern w:val="0"/>
          <w:sz w:val="28"/>
          <w:szCs w:val="28"/>
          <w:lang w:val="zh-CN"/>
        </w:rPr>
        <w:t>项目名称：</w:t>
      </w:r>
      <w:r>
        <w:rPr>
          <w:rFonts w:hint="eastAsia" w:ascii="宋体"/>
          <w:kern w:val="0"/>
          <w:sz w:val="28"/>
          <w:szCs w:val="28"/>
          <w:u w:val="single"/>
          <w:lang w:val="zh-CN"/>
        </w:rPr>
        <w:t xml:space="preserve"> </w:t>
      </w:r>
      <w:r>
        <w:rPr>
          <w:rFonts w:hint="eastAsia" w:ascii="宋体"/>
          <w:kern w:val="0"/>
          <w:sz w:val="28"/>
          <w:szCs w:val="28"/>
          <w:u w:val="single"/>
          <w:lang w:val="en-US" w:eastAsia="zh-CN"/>
        </w:rPr>
        <w:t xml:space="preserve">                               </w:t>
      </w:r>
    </w:p>
    <w:p w14:paraId="15D303A9">
      <w:pPr>
        <w:autoSpaceDE w:val="0"/>
        <w:autoSpaceDN w:val="0"/>
        <w:adjustRightInd w:val="0"/>
        <w:spacing w:line="480" w:lineRule="auto"/>
        <w:jc w:val="left"/>
        <w:rPr>
          <w:rFonts w:ascii="宋体"/>
          <w:kern w:val="0"/>
          <w:sz w:val="28"/>
          <w:szCs w:val="28"/>
          <w:lang w:val="zh-CN"/>
        </w:rPr>
      </w:pPr>
      <w:r>
        <w:rPr>
          <w:rFonts w:ascii="宋体"/>
          <w:kern w:val="0"/>
          <w:sz w:val="28"/>
          <w:szCs w:val="28"/>
          <w:lang w:val="zh-CN"/>
        </w:rPr>
        <w:t xml:space="preserve">              </w:t>
      </w:r>
    </w:p>
    <w:p w14:paraId="73A1731D">
      <w:pPr>
        <w:autoSpaceDE w:val="0"/>
        <w:autoSpaceDN w:val="0"/>
        <w:adjustRightInd w:val="0"/>
        <w:spacing w:line="480" w:lineRule="auto"/>
        <w:jc w:val="left"/>
        <w:rPr>
          <w:rFonts w:ascii="宋体"/>
          <w:kern w:val="0"/>
          <w:sz w:val="24"/>
          <w:szCs w:val="20"/>
          <w:lang w:val="zh-CN"/>
        </w:rPr>
      </w:pPr>
      <w:r>
        <w:rPr>
          <w:rFonts w:hint="eastAsia" w:ascii="宋体"/>
          <w:kern w:val="0"/>
          <w:sz w:val="28"/>
          <w:szCs w:val="28"/>
          <w:lang w:val="zh-CN"/>
        </w:rPr>
        <w:t>　　</w:t>
      </w:r>
      <w:r>
        <w:rPr>
          <w:rFonts w:hint="eastAsia" w:ascii="宋体"/>
          <w:kern w:val="0"/>
          <w:sz w:val="24"/>
          <w:szCs w:val="20"/>
          <w:lang w:val="zh-CN"/>
        </w:rPr>
        <w:t>委托方：</w:t>
      </w:r>
      <w:r>
        <w:rPr>
          <w:rFonts w:ascii="宋体"/>
          <w:kern w:val="0"/>
          <w:sz w:val="24"/>
          <w:szCs w:val="20"/>
          <w:lang w:val="zh-CN"/>
        </w:rPr>
        <w:t xml:space="preserve"> </w:t>
      </w:r>
      <w:r>
        <w:rPr>
          <w:rFonts w:hint="eastAsia" w:ascii="宋体"/>
          <w:kern w:val="0"/>
          <w:sz w:val="24"/>
          <w:szCs w:val="20"/>
          <w:u w:val="single"/>
          <w:lang w:val="zh-CN"/>
        </w:rPr>
        <w:t xml:space="preserve"> </w:t>
      </w:r>
      <w:r>
        <w:rPr>
          <w:rFonts w:hint="eastAsia" w:ascii="宋体"/>
          <w:kern w:val="0"/>
          <w:sz w:val="28"/>
          <w:szCs w:val="28"/>
          <w:u w:val="single"/>
          <w:lang w:val="en-US" w:eastAsia="zh-CN"/>
        </w:rPr>
        <w:t>汉滨区第三医院</w:t>
      </w:r>
      <w:r>
        <w:rPr>
          <w:rFonts w:hint="eastAsia" w:ascii="宋体"/>
          <w:kern w:val="0"/>
          <w:sz w:val="28"/>
          <w:szCs w:val="28"/>
          <w:u w:val="single"/>
        </w:rPr>
        <w:t xml:space="preserve">             </w:t>
      </w:r>
      <w:r>
        <w:rPr>
          <w:rFonts w:hint="eastAsia" w:ascii="宋体"/>
          <w:kern w:val="0"/>
          <w:sz w:val="24"/>
          <w:szCs w:val="20"/>
          <w:lang w:val="zh-CN"/>
        </w:rPr>
        <w:t>（甲方）</w:t>
      </w:r>
      <w:r>
        <w:rPr>
          <w:rFonts w:ascii="宋体"/>
          <w:kern w:val="0"/>
          <w:sz w:val="24"/>
          <w:szCs w:val="20"/>
          <w:lang w:val="zh-CN"/>
        </w:rPr>
        <w:t xml:space="preserve"> </w:t>
      </w:r>
    </w:p>
    <w:p w14:paraId="36047404">
      <w:pPr>
        <w:rPr>
          <w:rFonts w:ascii="宋体"/>
          <w:kern w:val="0"/>
          <w:sz w:val="24"/>
          <w:szCs w:val="20"/>
          <w:lang w:val="zh-CN"/>
        </w:rPr>
      </w:pPr>
      <w:r>
        <w:rPr>
          <w:rFonts w:hint="eastAsia" w:ascii="宋体"/>
          <w:kern w:val="0"/>
          <w:sz w:val="24"/>
          <w:szCs w:val="20"/>
          <w:lang w:val="zh-CN"/>
        </w:rPr>
        <w:t>　　 服务方：</w:t>
      </w:r>
      <w:r>
        <w:rPr>
          <w:rFonts w:ascii="宋体"/>
          <w:kern w:val="0"/>
          <w:sz w:val="24"/>
          <w:szCs w:val="20"/>
          <w:u w:val="single"/>
          <w:lang w:val="zh-CN"/>
        </w:rPr>
        <w:t xml:space="preserve"> </w:t>
      </w:r>
      <w:r>
        <w:rPr>
          <w:rFonts w:hint="eastAsia"/>
          <w:sz w:val="28"/>
          <w:szCs w:val="28"/>
          <w:u w:val="single"/>
          <w:lang w:val="en-US" w:eastAsia="zh-CN"/>
        </w:rPr>
        <w:t xml:space="preserve">                           </w:t>
      </w:r>
      <w:r>
        <w:rPr>
          <w:rFonts w:hint="eastAsia" w:ascii="宋体"/>
          <w:kern w:val="0"/>
          <w:sz w:val="24"/>
          <w:szCs w:val="20"/>
          <w:u w:val="single"/>
          <w:lang w:val="zh-CN"/>
        </w:rPr>
        <w:t xml:space="preserve"> </w:t>
      </w:r>
      <w:r>
        <w:rPr>
          <w:rFonts w:hint="eastAsia" w:ascii="宋体"/>
          <w:kern w:val="0"/>
          <w:sz w:val="24"/>
          <w:szCs w:val="20"/>
          <w:lang w:val="zh-CN"/>
        </w:rPr>
        <w:t>（乙方）</w:t>
      </w:r>
    </w:p>
    <w:p w14:paraId="016F3A4F">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xml:space="preserve">　 </w:t>
      </w:r>
      <w:r>
        <w:rPr>
          <w:rFonts w:ascii="宋体"/>
          <w:kern w:val="0"/>
          <w:sz w:val="24"/>
          <w:szCs w:val="20"/>
          <w:lang w:val="zh-CN"/>
        </w:rPr>
        <w:t xml:space="preserve"> </w:t>
      </w:r>
    </w:p>
    <w:p w14:paraId="09116F75">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签订日期：</w:t>
      </w:r>
      <w:r>
        <w:rPr>
          <w:rFonts w:hint="eastAsia" w:ascii="宋体"/>
          <w:kern w:val="0"/>
          <w:sz w:val="24"/>
          <w:szCs w:val="20"/>
          <w:u w:val="single"/>
          <w:lang w:val="zh-CN"/>
        </w:rPr>
        <w:t>　　　　</w:t>
      </w:r>
      <w:r>
        <w:rPr>
          <w:rFonts w:hint="eastAsia" w:ascii="宋体"/>
          <w:kern w:val="0"/>
          <w:sz w:val="24"/>
          <w:szCs w:val="20"/>
          <w:lang w:val="zh-CN"/>
        </w:rPr>
        <w:t>年</w:t>
      </w:r>
      <w:r>
        <w:rPr>
          <w:rFonts w:hint="eastAsia" w:ascii="宋体"/>
          <w:kern w:val="0"/>
          <w:sz w:val="24"/>
          <w:szCs w:val="20"/>
          <w:u w:val="single"/>
          <w:lang w:val="zh-CN"/>
        </w:rPr>
        <w:t>　　</w:t>
      </w:r>
      <w:r>
        <w:rPr>
          <w:rFonts w:hint="eastAsia" w:ascii="宋体"/>
          <w:kern w:val="0"/>
          <w:sz w:val="24"/>
          <w:szCs w:val="20"/>
          <w:lang w:val="zh-CN"/>
        </w:rPr>
        <w:t>月</w:t>
      </w:r>
      <w:r>
        <w:rPr>
          <w:rFonts w:hint="eastAsia" w:ascii="宋体"/>
          <w:kern w:val="0"/>
          <w:sz w:val="24"/>
          <w:szCs w:val="20"/>
          <w:u w:val="single"/>
          <w:lang w:val="zh-CN"/>
        </w:rPr>
        <w:t>　　</w:t>
      </w:r>
      <w:r>
        <w:rPr>
          <w:rFonts w:hint="eastAsia" w:ascii="宋体"/>
          <w:kern w:val="0"/>
          <w:sz w:val="24"/>
          <w:szCs w:val="20"/>
          <w:lang w:val="zh-CN"/>
        </w:rPr>
        <w:t>日</w:t>
      </w:r>
      <w:r>
        <w:rPr>
          <w:rFonts w:ascii="宋体"/>
          <w:kern w:val="0"/>
          <w:sz w:val="24"/>
          <w:szCs w:val="20"/>
          <w:lang w:val="zh-CN"/>
        </w:rPr>
        <w:t xml:space="preserve"> </w:t>
      </w:r>
    </w:p>
    <w:p w14:paraId="04B472B9">
      <w:pPr>
        <w:autoSpaceDE w:val="0"/>
        <w:autoSpaceDN w:val="0"/>
        <w:adjustRightInd w:val="0"/>
        <w:spacing w:line="480" w:lineRule="auto"/>
        <w:ind w:firstLine="465"/>
        <w:rPr>
          <w:rFonts w:ascii="宋体"/>
          <w:kern w:val="0"/>
          <w:sz w:val="24"/>
          <w:szCs w:val="20"/>
          <w:lang w:val="zh-CN"/>
        </w:rPr>
      </w:pPr>
      <w:r>
        <w:rPr>
          <w:rFonts w:hint="eastAsia" w:ascii="宋体"/>
          <w:kern w:val="0"/>
          <w:sz w:val="24"/>
          <w:szCs w:val="20"/>
          <w:lang w:val="zh-CN"/>
        </w:rPr>
        <w:t>有效期限：</w:t>
      </w:r>
      <w:r>
        <w:rPr>
          <w:rFonts w:hint="eastAsia" w:ascii="宋体"/>
          <w:kern w:val="0"/>
          <w:sz w:val="24"/>
          <w:szCs w:val="20"/>
          <w:u w:val="single"/>
          <w:lang w:val="zh-CN"/>
        </w:rPr>
        <w:t>　</w:t>
      </w:r>
      <w:r>
        <w:rPr>
          <w:rFonts w:hint="eastAsia" w:ascii="宋体"/>
          <w:kern w:val="0"/>
          <w:sz w:val="24"/>
          <w:szCs w:val="20"/>
          <w:u w:val="single"/>
          <w:lang w:val="en-US" w:eastAsia="zh-CN"/>
        </w:rPr>
        <w:t xml:space="preserve">    </w:t>
      </w:r>
      <w:r>
        <w:rPr>
          <w:rFonts w:hint="eastAsia" w:ascii="宋体"/>
          <w:kern w:val="0"/>
          <w:sz w:val="24"/>
          <w:szCs w:val="20"/>
          <w:u w:val="single"/>
        </w:rPr>
        <w:t xml:space="preserve"> </w:t>
      </w:r>
      <w:r>
        <w:rPr>
          <w:rFonts w:hint="eastAsia" w:ascii="宋体"/>
          <w:kern w:val="0"/>
          <w:sz w:val="24"/>
          <w:szCs w:val="20"/>
          <w:lang w:val="zh-CN"/>
        </w:rPr>
        <w:t>年</w:t>
      </w:r>
      <w:r>
        <w:rPr>
          <w:rFonts w:hint="eastAsia" w:ascii="宋体"/>
          <w:kern w:val="0"/>
          <w:sz w:val="24"/>
          <w:szCs w:val="20"/>
          <w:u w:val="single"/>
          <w:lang w:val="zh-CN"/>
        </w:rPr>
        <w:t>　</w:t>
      </w:r>
      <w:r>
        <w:rPr>
          <w:rFonts w:hint="eastAsia" w:ascii="宋体"/>
          <w:kern w:val="0"/>
          <w:sz w:val="24"/>
          <w:szCs w:val="20"/>
          <w:u w:val="single"/>
          <w:lang w:val="en-US" w:eastAsia="zh-CN"/>
        </w:rPr>
        <w:t xml:space="preserve">  </w:t>
      </w:r>
      <w:r>
        <w:rPr>
          <w:rFonts w:hint="eastAsia" w:ascii="宋体"/>
          <w:kern w:val="0"/>
          <w:sz w:val="24"/>
          <w:szCs w:val="20"/>
          <w:u w:val="single"/>
          <w:lang w:val="zh-CN"/>
        </w:rPr>
        <w:t>　</w:t>
      </w:r>
      <w:r>
        <w:rPr>
          <w:rFonts w:hint="eastAsia" w:ascii="宋体"/>
          <w:kern w:val="0"/>
          <w:sz w:val="24"/>
          <w:szCs w:val="20"/>
          <w:lang w:val="zh-CN"/>
        </w:rPr>
        <w:t>月</w:t>
      </w:r>
      <w:r>
        <w:rPr>
          <w:rFonts w:hint="eastAsia" w:ascii="宋体"/>
          <w:kern w:val="0"/>
          <w:sz w:val="24"/>
          <w:szCs w:val="20"/>
          <w:u w:val="single"/>
          <w:lang w:val="zh-CN"/>
        </w:rPr>
        <w:t>　</w:t>
      </w:r>
      <w:r>
        <w:rPr>
          <w:rFonts w:hint="eastAsia" w:ascii="宋体"/>
          <w:kern w:val="0"/>
          <w:sz w:val="24"/>
          <w:szCs w:val="20"/>
          <w:u w:val="single"/>
        </w:rPr>
        <w:t xml:space="preserve"> </w:t>
      </w:r>
      <w:r>
        <w:rPr>
          <w:rFonts w:ascii="宋体"/>
          <w:kern w:val="0"/>
          <w:sz w:val="24"/>
          <w:szCs w:val="20"/>
          <w:u w:val="single"/>
        </w:rPr>
        <w:t xml:space="preserve"> </w:t>
      </w:r>
      <w:r>
        <w:rPr>
          <w:rFonts w:hint="eastAsia" w:ascii="宋体"/>
          <w:kern w:val="0"/>
          <w:sz w:val="24"/>
          <w:szCs w:val="20"/>
          <w:u w:val="single"/>
          <w:lang w:val="zh-CN"/>
        </w:rPr>
        <w:t>　</w:t>
      </w:r>
      <w:r>
        <w:rPr>
          <w:rFonts w:hint="eastAsia" w:ascii="宋体"/>
          <w:kern w:val="0"/>
          <w:sz w:val="24"/>
          <w:szCs w:val="20"/>
          <w:lang w:val="zh-CN"/>
        </w:rPr>
        <w:t>日至</w:t>
      </w:r>
      <w:r>
        <w:rPr>
          <w:rFonts w:hint="eastAsia" w:ascii="宋体"/>
          <w:kern w:val="0"/>
          <w:sz w:val="24"/>
          <w:szCs w:val="20"/>
          <w:u w:val="single"/>
          <w:lang w:val="zh-CN"/>
        </w:rPr>
        <w:t>　</w:t>
      </w:r>
      <w:r>
        <w:rPr>
          <w:rFonts w:hint="eastAsia" w:ascii="宋体"/>
          <w:kern w:val="0"/>
          <w:sz w:val="24"/>
          <w:szCs w:val="20"/>
          <w:u w:val="single"/>
          <w:lang w:val="en-US" w:eastAsia="zh-CN"/>
        </w:rPr>
        <w:t xml:space="preserve">    </w:t>
      </w:r>
      <w:r>
        <w:rPr>
          <w:rFonts w:hint="eastAsia" w:ascii="宋体"/>
          <w:kern w:val="0"/>
          <w:sz w:val="24"/>
          <w:szCs w:val="20"/>
          <w:u w:val="single"/>
        </w:rPr>
        <w:t xml:space="preserve"> </w:t>
      </w:r>
      <w:r>
        <w:rPr>
          <w:rFonts w:hint="eastAsia" w:ascii="宋体"/>
          <w:kern w:val="0"/>
          <w:sz w:val="24"/>
          <w:szCs w:val="20"/>
          <w:lang w:val="zh-CN"/>
        </w:rPr>
        <w:t>年</w:t>
      </w:r>
      <w:r>
        <w:rPr>
          <w:rFonts w:hint="eastAsia" w:ascii="宋体"/>
          <w:kern w:val="0"/>
          <w:sz w:val="24"/>
          <w:szCs w:val="20"/>
          <w:u w:val="single"/>
          <w:lang w:val="zh-CN"/>
        </w:rPr>
        <w:t>　</w:t>
      </w:r>
      <w:r>
        <w:rPr>
          <w:rFonts w:hint="eastAsia" w:ascii="宋体"/>
          <w:kern w:val="0"/>
          <w:sz w:val="24"/>
          <w:szCs w:val="20"/>
          <w:u w:val="single"/>
          <w:lang w:val="en-US" w:eastAsia="zh-CN"/>
        </w:rPr>
        <w:t xml:space="preserve">   </w:t>
      </w:r>
      <w:r>
        <w:rPr>
          <w:rFonts w:hint="eastAsia" w:ascii="宋体"/>
          <w:kern w:val="0"/>
          <w:sz w:val="24"/>
          <w:szCs w:val="20"/>
          <w:u w:val="single"/>
          <w:lang w:val="zh-CN"/>
        </w:rPr>
        <w:t>　</w:t>
      </w:r>
      <w:r>
        <w:rPr>
          <w:rFonts w:hint="eastAsia" w:ascii="宋体"/>
          <w:kern w:val="0"/>
          <w:sz w:val="24"/>
          <w:szCs w:val="20"/>
          <w:lang w:val="zh-CN"/>
        </w:rPr>
        <w:t>月</w:t>
      </w:r>
      <w:r>
        <w:rPr>
          <w:rFonts w:hint="eastAsia" w:ascii="宋体"/>
          <w:kern w:val="0"/>
          <w:sz w:val="24"/>
          <w:szCs w:val="20"/>
          <w:u w:val="single"/>
          <w:lang w:val="zh-CN"/>
        </w:rPr>
        <w:t>　</w:t>
      </w:r>
      <w:r>
        <w:rPr>
          <w:rFonts w:hint="eastAsia" w:ascii="宋体"/>
          <w:kern w:val="0"/>
          <w:sz w:val="24"/>
          <w:szCs w:val="20"/>
          <w:u w:val="single"/>
        </w:rPr>
        <w:t xml:space="preserve"> </w:t>
      </w:r>
      <w:r>
        <w:rPr>
          <w:rFonts w:hint="eastAsia" w:ascii="宋体"/>
          <w:kern w:val="0"/>
          <w:sz w:val="24"/>
          <w:szCs w:val="20"/>
          <w:u w:val="single"/>
          <w:lang w:val="zh-CN"/>
        </w:rPr>
        <w:t>　</w:t>
      </w:r>
      <w:r>
        <w:rPr>
          <w:rFonts w:hint="eastAsia" w:ascii="宋体"/>
          <w:kern w:val="0"/>
          <w:sz w:val="24"/>
          <w:szCs w:val="20"/>
          <w:lang w:val="zh-CN"/>
        </w:rPr>
        <w:t>日</w:t>
      </w:r>
    </w:p>
    <w:p w14:paraId="3FDF2F56">
      <w:pPr>
        <w:autoSpaceDE w:val="0"/>
        <w:autoSpaceDN w:val="0"/>
        <w:adjustRightInd w:val="0"/>
        <w:spacing w:line="480" w:lineRule="auto"/>
        <w:ind w:firstLine="465"/>
        <w:rPr>
          <w:rFonts w:ascii="宋体"/>
          <w:kern w:val="0"/>
          <w:sz w:val="24"/>
          <w:szCs w:val="20"/>
          <w:lang w:val="zh-CN"/>
        </w:rPr>
      </w:pPr>
    </w:p>
    <w:p w14:paraId="7EB818F7">
      <w:pPr>
        <w:autoSpaceDE w:val="0"/>
        <w:autoSpaceDN w:val="0"/>
        <w:adjustRightInd w:val="0"/>
        <w:spacing w:line="480" w:lineRule="auto"/>
        <w:rPr>
          <w:rFonts w:ascii="宋体"/>
          <w:kern w:val="0"/>
          <w:sz w:val="28"/>
          <w:szCs w:val="28"/>
          <w:lang w:val="zh-CN"/>
        </w:rPr>
      </w:pPr>
    </w:p>
    <w:p w14:paraId="418B225C">
      <w:pPr>
        <w:autoSpaceDE w:val="0"/>
        <w:autoSpaceDN w:val="0"/>
        <w:adjustRightInd w:val="0"/>
        <w:spacing w:line="480" w:lineRule="auto"/>
        <w:jc w:val="left"/>
        <w:rPr>
          <w:rFonts w:ascii="宋体"/>
          <w:kern w:val="0"/>
          <w:sz w:val="24"/>
          <w:szCs w:val="20"/>
          <w:lang w:val="zh-CN"/>
        </w:rPr>
      </w:pPr>
    </w:p>
    <w:p w14:paraId="4BAF314B">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w:t>
      </w:r>
    </w:p>
    <w:p w14:paraId="5C7014DE">
      <w:pPr>
        <w:autoSpaceDE w:val="0"/>
        <w:autoSpaceDN w:val="0"/>
        <w:adjustRightInd w:val="0"/>
        <w:spacing w:line="480" w:lineRule="auto"/>
        <w:jc w:val="left"/>
        <w:rPr>
          <w:rFonts w:ascii="宋体"/>
          <w:kern w:val="0"/>
          <w:sz w:val="24"/>
          <w:szCs w:val="20"/>
          <w:lang w:val="zh-CN"/>
        </w:rPr>
      </w:pPr>
    </w:p>
    <w:p w14:paraId="42D6E9C3">
      <w:pPr>
        <w:autoSpaceDE w:val="0"/>
        <w:autoSpaceDN w:val="0"/>
        <w:adjustRightInd w:val="0"/>
        <w:spacing w:line="480" w:lineRule="auto"/>
        <w:jc w:val="left"/>
        <w:rPr>
          <w:rFonts w:ascii="宋体"/>
          <w:kern w:val="0"/>
          <w:sz w:val="24"/>
          <w:szCs w:val="20"/>
          <w:lang w:val="zh-CN"/>
        </w:rPr>
      </w:pPr>
    </w:p>
    <w:p w14:paraId="6ED7BFDD">
      <w:pPr>
        <w:autoSpaceDE w:val="0"/>
        <w:autoSpaceDN w:val="0"/>
        <w:adjustRightInd w:val="0"/>
        <w:spacing w:line="480" w:lineRule="auto"/>
        <w:jc w:val="left"/>
        <w:rPr>
          <w:rFonts w:hint="eastAsia" w:ascii="宋体"/>
          <w:kern w:val="0"/>
          <w:sz w:val="24"/>
          <w:szCs w:val="20"/>
          <w:lang w:val="zh-CN"/>
        </w:rPr>
      </w:pPr>
      <w:r>
        <w:rPr>
          <w:rFonts w:hint="eastAsia" w:ascii="宋体"/>
          <w:kern w:val="0"/>
          <w:sz w:val="24"/>
          <w:szCs w:val="20"/>
        </w:rPr>
        <w:t xml:space="preserve">  </w:t>
      </w:r>
    </w:p>
    <w:p w14:paraId="291AC34C">
      <w:pPr>
        <w:autoSpaceDE w:val="0"/>
        <w:autoSpaceDN w:val="0"/>
        <w:adjustRightInd w:val="0"/>
        <w:spacing w:line="480" w:lineRule="auto"/>
        <w:ind w:firstLine="480" w:firstLineChars="200"/>
        <w:jc w:val="left"/>
        <w:rPr>
          <w:rFonts w:ascii="宋体"/>
          <w:kern w:val="0"/>
          <w:sz w:val="24"/>
          <w:szCs w:val="20"/>
          <w:lang w:val="zh-CN"/>
        </w:rPr>
      </w:pPr>
      <w:r>
        <w:rPr>
          <w:rFonts w:hint="eastAsia" w:ascii="宋体"/>
          <w:kern w:val="0"/>
          <w:sz w:val="24"/>
          <w:szCs w:val="20"/>
          <w:lang w:val="zh-CN"/>
        </w:rPr>
        <w:t>依据《中华人民共和国技术合同法》的规定，合同双方本着互惠互利的原则，就</w:t>
      </w:r>
      <w:r>
        <w:rPr>
          <w:rFonts w:hint="eastAsia" w:ascii="宋体"/>
          <w:kern w:val="0"/>
          <w:sz w:val="24"/>
          <w:szCs w:val="20"/>
          <w:lang w:val="en-US" w:eastAsia="zh-CN"/>
        </w:rPr>
        <w:t>本院</w:t>
      </w:r>
      <w:r>
        <w:rPr>
          <w:rFonts w:hint="eastAsia" w:ascii="宋体"/>
          <w:kern w:val="0"/>
          <w:sz w:val="24"/>
          <w:szCs w:val="20"/>
          <w:u w:val="single"/>
          <w:lang w:val="zh-CN"/>
        </w:rPr>
        <w:t xml:space="preserve"> </w:t>
      </w:r>
      <w:r>
        <w:rPr>
          <w:rFonts w:hint="eastAsia" w:ascii="宋体"/>
          <w:kern w:val="0"/>
          <w:sz w:val="24"/>
          <w:szCs w:val="20"/>
          <w:u w:val="single"/>
          <w:lang w:val="en-US" w:eastAsia="zh-CN"/>
        </w:rPr>
        <w:t xml:space="preserve">      </w:t>
      </w:r>
      <w:r>
        <w:rPr>
          <w:rFonts w:hint="eastAsia" w:ascii="宋体"/>
          <w:kern w:val="0"/>
          <w:sz w:val="24"/>
          <w:szCs w:val="20"/>
          <w:u w:val="single"/>
          <w:lang w:val="zh-CN"/>
        </w:rPr>
        <w:t xml:space="preserve">  </w:t>
      </w:r>
      <w:r>
        <w:rPr>
          <w:rFonts w:hint="eastAsia" w:ascii="宋体"/>
          <w:kern w:val="0"/>
          <w:sz w:val="24"/>
          <w:szCs w:val="20"/>
          <w:lang w:val="zh-CN"/>
        </w:rPr>
        <w:t>的项目，经协商一致，签订本合同,本合同一式两份。</w:t>
      </w:r>
      <w:r>
        <w:rPr>
          <w:rFonts w:ascii="宋体"/>
          <w:kern w:val="0"/>
          <w:sz w:val="24"/>
          <w:szCs w:val="20"/>
          <w:lang w:val="zh-CN"/>
        </w:rPr>
        <w:t xml:space="preserve"> </w:t>
      </w:r>
    </w:p>
    <w:p w14:paraId="457D4DBE">
      <w:pPr>
        <w:autoSpaceDE w:val="0"/>
        <w:autoSpaceDN w:val="0"/>
        <w:adjustRightInd w:val="0"/>
        <w:spacing w:line="480" w:lineRule="auto"/>
        <w:jc w:val="left"/>
        <w:rPr>
          <w:rFonts w:hint="eastAsia" w:ascii="宋体" w:eastAsia="宋体"/>
          <w:kern w:val="0"/>
          <w:sz w:val="24"/>
          <w:szCs w:val="20"/>
          <w:lang w:val="en-US" w:eastAsia="zh-CN"/>
        </w:rPr>
      </w:pPr>
      <w:r>
        <w:rPr>
          <w:rFonts w:hint="eastAsia" w:ascii="宋体"/>
          <w:kern w:val="0"/>
          <w:sz w:val="24"/>
          <w:szCs w:val="20"/>
          <w:lang w:val="zh-CN"/>
        </w:rPr>
        <w:t>一、合同类型：</w:t>
      </w:r>
      <w:r>
        <w:rPr>
          <w:rFonts w:hint="eastAsia" w:ascii="宋体"/>
          <w:kern w:val="0"/>
          <w:sz w:val="24"/>
          <w:szCs w:val="20"/>
          <w:lang w:val="en-US" w:eastAsia="zh-CN"/>
        </w:rPr>
        <w:t>/。</w:t>
      </w:r>
    </w:p>
    <w:p w14:paraId="43E4F57F">
      <w:pPr>
        <w:autoSpaceDE w:val="0"/>
        <w:autoSpaceDN w:val="0"/>
        <w:adjustRightInd w:val="0"/>
        <w:spacing w:line="480" w:lineRule="auto"/>
        <w:jc w:val="left"/>
        <w:rPr>
          <w:rFonts w:hint="default" w:ascii="宋体" w:eastAsia="宋体"/>
          <w:kern w:val="0"/>
          <w:sz w:val="24"/>
          <w:szCs w:val="20"/>
          <w:lang w:val="en-US" w:eastAsia="zh-CN"/>
        </w:rPr>
      </w:pPr>
      <w:r>
        <w:rPr>
          <w:rFonts w:ascii="宋体"/>
          <w:kern w:val="0"/>
          <w:sz w:val="24"/>
          <w:szCs w:val="20"/>
          <w:lang w:val="zh-CN"/>
        </w:rPr>
        <w:t>二、合同金额</w:t>
      </w:r>
      <w:r>
        <w:rPr>
          <w:rFonts w:hint="eastAsia" w:ascii="宋体"/>
          <w:kern w:val="0"/>
          <w:sz w:val="24"/>
          <w:szCs w:val="20"/>
          <w:lang w:val="zh-CN"/>
        </w:rPr>
        <w:t>、</w:t>
      </w:r>
      <w:r>
        <w:rPr>
          <w:rFonts w:hint="eastAsia" w:ascii="宋体"/>
          <w:kern w:val="0"/>
          <w:sz w:val="24"/>
          <w:szCs w:val="20"/>
          <w:lang w:val="en-US" w:eastAsia="zh-CN"/>
        </w:rPr>
        <w:t>期限及付款方式：</w:t>
      </w:r>
    </w:p>
    <w:p w14:paraId="79EA4519">
      <w:pPr>
        <w:autoSpaceDE w:val="0"/>
        <w:autoSpaceDN w:val="0"/>
        <w:adjustRightInd w:val="0"/>
        <w:spacing w:line="480" w:lineRule="auto"/>
        <w:jc w:val="left"/>
        <w:rPr>
          <w:rFonts w:ascii="宋体"/>
          <w:kern w:val="0"/>
          <w:sz w:val="24"/>
          <w:szCs w:val="20"/>
          <w:lang w:val="zh-CN"/>
        </w:rPr>
      </w:pPr>
      <w:r>
        <w:rPr>
          <w:rFonts w:ascii="宋体"/>
          <w:kern w:val="0"/>
          <w:sz w:val="24"/>
          <w:szCs w:val="20"/>
          <w:lang w:val="zh-CN"/>
        </w:rPr>
        <w:t>1.合同总金额：大写</w:t>
      </w:r>
      <w:r>
        <w:rPr>
          <w:rFonts w:hint="eastAsia" w:ascii="宋体"/>
          <w:kern w:val="0"/>
          <w:sz w:val="24"/>
          <w:szCs w:val="20"/>
          <w:lang w:val="zh-CN"/>
        </w:rPr>
        <w:t>：</w:t>
      </w:r>
      <w:r>
        <w:rPr>
          <w:rFonts w:hint="eastAsia" w:ascii="宋体"/>
          <w:kern w:val="0"/>
          <w:sz w:val="24"/>
          <w:szCs w:val="20"/>
          <w:u w:val="single"/>
          <w:lang w:val="en-US" w:eastAsia="zh-CN"/>
        </w:rPr>
        <w:t xml:space="preserve">      </w:t>
      </w:r>
      <w:r>
        <w:rPr>
          <w:rFonts w:hint="eastAsia" w:ascii="宋体"/>
          <w:kern w:val="0"/>
          <w:sz w:val="24"/>
          <w:szCs w:val="20"/>
          <w:lang w:val="zh-CN"/>
        </w:rPr>
        <w:t>元整，</w:t>
      </w:r>
      <w:r>
        <w:rPr>
          <w:rFonts w:hint="eastAsia" w:ascii="宋体"/>
          <w:kern w:val="0"/>
          <w:sz w:val="24"/>
          <w:szCs w:val="20"/>
          <w:lang w:val="en-US" w:eastAsia="zh-CN"/>
        </w:rPr>
        <w:t>小写：</w:t>
      </w:r>
      <w:r>
        <w:rPr>
          <w:rFonts w:hint="eastAsia" w:ascii="宋体"/>
          <w:kern w:val="0"/>
          <w:sz w:val="24"/>
          <w:szCs w:val="20"/>
          <w:u w:val="single"/>
          <w:lang w:val="zh-CN"/>
        </w:rPr>
        <w:t>￥</w:t>
      </w:r>
      <w:r>
        <w:rPr>
          <w:rFonts w:hint="eastAsia" w:ascii="宋体"/>
          <w:kern w:val="0"/>
          <w:sz w:val="24"/>
          <w:szCs w:val="20"/>
          <w:u w:val="single"/>
          <w:lang w:val="en-US" w:eastAsia="zh-CN"/>
        </w:rPr>
        <w:t xml:space="preserve">            </w:t>
      </w:r>
      <w:r>
        <w:rPr>
          <w:rFonts w:ascii="宋体"/>
          <w:kern w:val="0"/>
          <w:sz w:val="24"/>
          <w:szCs w:val="20"/>
          <w:lang w:val="zh-CN"/>
        </w:rPr>
        <w:t>元整</w:t>
      </w:r>
      <w:r>
        <w:rPr>
          <w:rFonts w:hint="eastAsia" w:ascii="宋体"/>
          <w:kern w:val="0"/>
          <w:sz w:val="24"/>
          <w:szCs w:val="20"/>
          <w:lang w:val="zh-CN"/>
        </w:rPr>
        <w:t>。</w:t>
      </w:r>
    </w:p>
    <w:p w14:paraId="29013293">
      <w:pPr>
        <w:autoSpaceDE w:val="0"/>
        <w:autoSpaceDN w:val="0"/>
        <w:adjustRightInd w:val="0"/>
        <w:spacing w:line="480" w:lineRule="auto"/>
        <w:rPr>
          <w:rFonts w:ascii="宋体"/>
          <w:kern w:val="0"/>
          <w:sz w:val="24"/>
          <w:szCs w:val="20"/>
          <w:lang w:val="zh-CN"/>
        </w:rPr>
      </w:pPr>
      <w:r>
        <w:rPr>
          <w:rFonts w:hint="eastAsia" w:ascii="宋体"/>
          <w:kern w:val="0"/>
          <w:sz w:val="24"/>
          <w:szCs w:val="20"/>
          <w:lang w:val="zh-CN"/>
        </w:rPr>
        <w:t>2</w:t>
      </w:r>
      <w:r>
        <w:rPr>
          <w:rFonts w:ascii="宋体"/>
          <w:kern w:val="0"/>
          <w:sz w:val="24"/>
          <w:szCs w:val="20"/>
          <w:lang w:val="zh-CN"/>
        </w:rPr>
        <w:t>.</w:t>
      </w:r>
      <w:r>
        <w:rPr>
          <w:rFonts w:hint="eastAsia" w:ascii="宋体"/>
          <w:kern w:val="0"/>
          <w:sz w:val="24"/>
          <w:szCs w:val="20"/>
          <w:lang w:val="zh-CN"/>
        </w:rPr>
        <w:t>保修期限:</w:t>
      </w:r>
      <w:r>
        <w:rPr>
          <w:rFonts w:hint="eastAsia" w:ascii="宋体"/>
          <w:kern w:val="0"/>
          <w:szCs w:val="21"/>
          <w:u w:val="single"/>
          <w:lang w:val="zh-CN"/>
        </w:rPr>
        <w:t xml:space="preserve"> 　</w:t>
      </w:r>
      <w:r>
        <w:rPr>
          <w:rFonts w:hint="eastAsia" w:ascii="宋体"/>
          <w:kern w:val="0"/>
          <w:szCs w:val="21"/>
          <w:u w:val="single"/>
          <w:lang w:val="en-US" w:eastAsia="zh-CN"/>
        </w:rPr>
        <w:t xml:space="preserve">    </w:t>
      </w:r>
      <w:r>
        <w:rPr>
          <w:rFonts w:hint="eastAsia" w:ascii="宋体"/>
          <w:kern w:val="0"/>
          <w:szCs w:val="21"/>
          <w:u w:val="single"/>
        </w:rPr>
        <w:t xml:space="preserve"> </w:t>
      </w:r>
      <w:r>
        <w:rPr>
          <w:rFonts w:hint="eastAsia" w:ascii="宋体"/>
          <w:kern w:val="0"/>
          <w:szCs w:val="21"/>
          <w:lang w:val="zh-CN"/>
        </w:rPr>
        <w:t>年</w:t>
      </w:r>
      <w:r>
        <w:rPr>
          <w:rFonts w:hint="eastAsia" w:ascii="宋体"/>
          <w:kern w:val="0"/>
          <w:szCs w:val="21"/>
          <w:u w:val="single"/>
          <w:lang w:val="zh-CN"/>
        </w:rPr>
        <w:t>　</w:t>
      </w:r>
      <w:r>
        <w:rPr>
          <w:rFonts w:hint="eastAsia" w:ascii="宋体"/>
          <w:kern w:val="0"/>
          <w:szCs w:val="21"/>
          <w:u w:val="single"/>
          <w:lang w:val="en-US" w:eastAsia="zh-CN"/>
        </w:rPr>
        <w:t xml:space="preserve">  </w:t>
      </w:r>
      <w:r>
        <w:rPr>
          <w:rFonts w:hint="eastAsia" w:ascii="宋体"/>
          <w:kern w:val="0"/>
          <w:szCs w:val="21"/>
          <w:u w:val="single"/>
          <w:lang w:val="zh-CN"/>
        </w:rPr>
        <w:t>　</w:t>
      </w:r>
      <w:r>
        <w:rPr>
          <w:rFonts w:hint="eastAsia" w:ascii="宋体"/>
          <w:kern w:val="0"/>
          <w:szCs w:val="21"/>
          <w:lang w:val="zh-CN"/>
        </w:rPr>
        <w:t>月</w:t>
      </w:r>
      <w:r>
        <w:rPr>
          <w:rFonts w:hint="eastAsia" w:ascii="宋体"/>
          <w:kern w:val="0"/>
          <w:szCs w:val="21"/>
          <w:u w:val="single"/>
          <w:lang w:val="zh-CN"/>
        </w:rPr>
        <w:t>　</w:t>
      </w:r>
      <w:r>
        <w:rPr>
          <w:rFonts w:hint="eastAsia" w:ascii="宋体"/>
          <w:kern w:val="0"/>
          <w:szCs w:val="21"/>
          <w:u w:val="single"/>
        </w:rPr>
        <w:t xml:space="preserve">   </w:t>
      </w:r>
      <w:r>
        <w:rPr>
          <w:rFonts w:ascii="宋体"/>
          <w:kern w:val="0"/>
          <w:szCs w:val="21"/>
          <w:u w:val="single"/>
        </w:rPr>
        <w:t xml:space="preserve"> </w:t>
      </w:r>
      <w:r>
        <w:rPr>
          <w:rFonts w:hint="eastAsia" w:ascii="宋体"/>
          <w:kern w:val="0"/>
          <w:szCs w:val="21"/>
          <w:u w:val="single"/>
          <w:lang w:val="zh-CN"/>
        </w:rPr>
        <w:t>　</w:t>
      </w:r>
      <w:r>
        <w:rPr>
          <w:rFonts w:hint="eastAsia" w:ascii="宋体"/>
          <w:kern w:val="0"/>
          <w:szCs w:val="21"/>
          <w:lang w:val="zh-CN"/>
        </w:rPr>
        <w:t>日至</w:t>
      </w:r>
      <w:r>
        <w:rPr>
          <w:rFonts w:hint="eastAsia" w:ascii="宋体"/>
          <w:kern w:val="0"/>
          <w:szCs w:val="21"/>
          <w:u w:val="single"/>
          <w:lang w:val="zh-CN"/>
        </w:rPr>
        <w:t>　</w:t>
      </w:r>
      <w:r>
        <w:rPr>
          <w:rFonts w:hint="eastAsia" w:ascii="宋体"/>
          <w:kern w:val="0"/>
          <w:szCs w:val="21"/>
          <w:u w:val="single"/>
          <w:lang w:val="en-US" w:eastAsia="zh-CN"/>
        </w:rPr>
        <w:t xml:space="preserve">    </w:t>
      </w:r>
      <w:r>
        <w:rPr>
          <w:rFonts w:hint="eastAsia" w:ascii="宋体"/>
          <w:kern w:val="0"/>
          <w:szCs w:val="21"/>
          <w:u w:val="single"/>
        </w:rPr>
        <w:t xml:space="preserve"> </w:t>
      </w:r>
      <w:r>
        <w:rPr>
          <w:rFonts w:hint="eastAsia" w:ascii="宋体"/>
          <w:kern w:val="0"/>
          <w:szCs w:val="21"/>
          <w:lang w:val="zh-CN"/>
        </w:rPr>
        <w:t>年</w:t>
      </w:r>
      <w:r>
        <w:rPr>
          <w:rFonts w:hint="eastAsia" w:ascii="宋体"/>
          <w:kern w:val="0"/>
          <w:szCs w:val="21"/>
          <w:u w:val="single"/>
          <w:lang w:val="zh-CN"/>
        </w:rPr>
        <w:t>　</w:t>
      </w:r>
      <w:r>
        <w:rPr>
          <w:rFonts w:hint="eastAsia" w:ascii="宋体"/>
          <w:kern w:val="0"/>
          <w:szCs w:val="21"/>
          <w:u w:val="single"/>
          <w:lang w:val="en-US" w:eastAsia="zh-CN"/>
        </w:rPr>
        <w:t xml:space="preserve">  </w:t>
      </w:r>
      <w:r>
        <w:rPr>
          <w:rFonts w:hint="eastAsia" w:ascii="宋体"/>
          <w:kern w:val="0"/>
          <w:szCs w:val="21"/>
          <w:u w:val="single"/>
          <w:lang w:val="zh-CN"/>
        </w:rPr>
        <w:t>　</w:t>
      </w:r>
      <w:r>
        <w:rPr>
          <w:rFonts w:hint="eastAsia" w:ascii="宋体"/>
          <w:kern w:val="0"/>
          <w:szCs w:val="21"/>
          <w:lang w:val="zh-CN"/>
        </w:rPr>
        <w:t>月</w:t>
      </w:r>
      <w:r>
        <w:rPr>
          <w:rFonts w:hint="eastAsia" w:ascii="宋体"/>
          <w:kern w:val="0"/>
          <w:szCs w:val="21"/>
          <w:u w:val="single"/>
          <w:lang w:val="zh-CN"/>
        </w:rPr>
        <w:t>　</w:t>
      </w:r>
      <w:r>
        <w:rPr>
          <w:rFonts w:hint="eastAsia" w:ascii="宋体"/>
          <w:kern w:val="0"/>
          <w:szCs w:val="21"/>
          <w:u w:val="single"/>
        </w:rPr>
        <w:t xml:space="preserve"> </w:t>
      </w:r>
      <w:r>
        <w:rPr>
          <w:rFonts w:ascii="宋体"/>
          <w:kern w:val="0"/>
          <w:szCs w:val="21"/>
          <w:u w:val="single"/>
        </w:rPr>
        <w:t xml:space="preserve"> </w:t>
      </w:r>
      <w:r>
        <w:rPr>
          <w:rFonts w:hint="eastAsia" w:ascii="宋体"/>
          <w:kern w:val="0"/>
          <w:szCs w:val="21"/>
          <w:u w:val="single"/>
          <w:lang w:val="zh-CN"/>
        </w:rPr>
        <w:t>　</w:t>
      </w:r>
      <w:r>
        <w:rPr>
          <w:rFonts w:hint="eastAsia" w:ascii="宋体"/>
          <w:kern w:val="0"/>
          <w:szCs w:val="21"/>
          <w:lang w:val="zh-CN"/>
        </w:rPr>
        <w:t>日。</w:t>
      </w:r>
    </w:p>
    <w:p w14:paraId="3240AB03">
      <w:pPr>
        <w:autoSpaceDE w:val="0"/>
        <w:autoSpaceDN w:val="0"/>
        <w:adjustRightInd w:val="0"/>
        <w:spacing w:line="480" w:lineRule="auto"/>
        <w:jc w:val="left"/>
        <w:rPr>
          <w:rFonts w:hint="eastAsia" w:eastAsia="宋体"/>
          <w:lang w:eastAsia="zh-CN"/>
        </w:rPr>
      </w:pPr>
      <w:r>
        <w:t>3</w:t>
      </w:r>
      <w:r>
        <w:rPr>
          <w:rFonts w:hint="eastAsia"/>
        </w:rPr>
        <w:t>．付款方式：分六次付款（每个服务年的上半年及下半年各付一次），付款金额按照合同金额的六等份支付</w:t>
      </w:r>
      <w:r>
        <w:rPr>
          <w:rFonts w:hint="eastAsia"/>
          <w:lang w:eastAsia="zh-CN"/>
        </w:rPr>
        <w:t>。</w:t>
      </w:r>
    </w:p>
    <w:p w14:paraId="7FB3D1F7">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三、设备清单：</w:t>
      </w:r>
      <w:r>
        <w:rPr>
          <w:rFonts w:hint="eastAsia" w:ascii="宋体"/>
          <w:kern w:val="0"/>
          <w:sz w:val="24"/>
          <w:szCs w:val="20"/>
          <w:lang w:val="en-US" w:eastAsia="zh-CN"/>
        </w:rPr>
        <w:t>见</w:t>
      </w:r>
      <w:r>
        <w:rPr>
          <w:rFonts w:hint="eastAsia" w:ascii="宋体"/>
          <w:kern w:val="0"/>
          <w:sz w:val="24"/>
          <w:szCs w:val="20"/>
          <w:lang w:val="zh-CN"/>
        </w:rPr>
        <w:t>采购内容与要求</w:t>
      </w:r>
    </w:p>
    <w:p w14:paraId="7B3D3513">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四、服务条款：</w:t>
      </w:r>
    </w:p>
    <w:p w14:paraId="25BF1412">
      <w:pPr>
        <w:numPr>
          <w:ilvl w:val="0"/>
          <w:numId w:val="3"/>
        </w:numPr>
        <w:spacing w:line="360" w:lineRule="auto"/>
        <w:rPr>
          <w:rFonts w:ascii="宋体"/>
          <w:kern w:val="0"/>
          <w:sz w:val="24"/>
          <w:szCs w:val="20"/>
          <w:lang w:val="zh-CN"/>
        </w:rPr>
      </w:pPr>
      <w:r>
        <w:rPr>
          <w:rFonts w:hint="eastAsia" w:ascii="宋体"/>
          <w:kern w:val="0"/>
          <w:sz w:val="24"/>
          <w:szCs w:val="20"/>
          <w:lang w:val="zh-CN"/>
        </w:rPr>
        <w:t>乙方责任：</w:t>
      </w:r>
    </w:p>
    <w:p w14:paraId="0131076C">
      <w:pPr>
        <w:spacing w:line="360" w:lineRule="auto"/>
        <w:rPr>
          <w:rFonts w:ascii="宋体"/>
          <w:kern w:val="0"/>
          <w:sz w:val="24"/>
          <w:szCs w:val="20"/>
          <w:lang w:val="zh-CN"/>
        </w:rPr>
      </w:pPr>
      <w:r>
        <w:rPr>
          <w:rFonts w:hint="eastAsia" w:ascii="宋体"/>
          <w:kern w:val="0"/>
          <w:sz w:val="24"/>
          <w:szCs w:val="20"/>
          <w:lang w:val="zh-CN"/>
        </w:rPr>
        <w:t>为保证甲方的医疗设备处优良运行状态</w:t>
      </w:r>
      <w:r>
        <w:t>，</w:t>
      </w:r>
      <w:r>
        <w:rPr>
          <w:rFonts w:hint="eastAsia" w:ascii="宋体"/>
          <w:kern w:val="0"/>
          <w:sz w:val="24"/>
          <w:szCs w:val="20"/>
          <w:lang w:val="zh-CN"/>
        </w:rPr>
        <w:t>应保证：</w:t>
      </w:r>
    </w:p>
    <w:p w14:paraId="671BDDD7">
      <w:pPr>
        <w:spacing w:line="360" w:lineRule="auto"/>
        <w:ind w:firstLine="120" w:firstLineChars="50"/>
        <w:rPr>
          <w:rFonts w:ascii="宋体"/>
          <w:kern w:val="0"/>
          <w:sz w:val="24"/>
          <w:szCs w:val="20"/>
          <w:lang w:val="zh-CN"/>
        </w:rPr>
      </w:pPr>
      <w:r>
        <w:rPr>
          <w:rFonts w:ascii="宋体"/>
          <w:kern w:val="0"/>
          <w:sz w:val="24"/>
          <w:szCs w:val="20"/>
          <w:lang w:val="zh-CN"/>
        </w:rPr>
        <w:t xml:space="preserve">(1) </w:t>
      </w:r>
      <w:r>
        <w:rPr>
          <w:rFonts w:hint="eastAsia" w:ascii="宋体"/>
          <w:kern w:val="0"/>
          <w:sz w:val="24"/>
          <w:szCs w:val="20"/>
          <w:lang w:val="zh-CN"/>
        </w:rPr>
        <w:t>乙方将共同对本合同所附目录中所有产品提供技术服务。</w:t>
      </w:r>
    </w:p>
    <w:p w14:paraId="44501876">
      <w:pPr>
        <w:spacing w:line="360" w:lineRule="auto"/>
        <w:ind w:firstLine="120" w:firstLineChars="50"/>
        <w:rPr>
          <w:rFonts w:ascii="宋体"/>
          <w:kern w:val="0"/>
          <w:sz w:val="24"/>
          <w:szCs w:val="20"/>
          <w:lang w:val="zh-CN"/>
        </w:rPr>
      </w:pPr>
      <w:r>
        <w:rPr>
          <w:rFonts w:hint="eastAsia" w:ascii="宋体"/>
          <w:kern w:val="0"/>
          <w:sz w:val="24"/>
          <w:szCs w:val="20"/>
          <w:lang w:val="zh-CN"/>
        </w:rPr>
        <w:t>(2) 乙方提供设备的安全检查，运行状态检查。</w:t>
      </w:r>
    </w:p>
    <w:p w14:paraId="7AA7FC84">
      <w:pPr>
        <w:spacing w:line="360" w:lineRule="auto"/>
        <w:ind w:left="585" w:leftChars="50" w:hanging="480" w:hangingChars="200"/>
        <w:rPr>
          <w:rFonts w:ascii="宋体"/>
          <w:kern w:val="0"/>
          <w:sz w:val="24"/>
          <w:szCs w:val="20"/>
          <w:lang w:val="zh-CN"/>
        </w:rPr>
      </w:pPr>
      <w:r>
        <w:rPr>
          <w:rFonts w:hint="eastAsia" w:ascii="宋体"/>
          <w:kern w:val="0"/>
          <w:sz w:val="24"/>
          <w:szCs w:val="20"/>
          <w:lang w:val="zh-CN"/>
        </w:rPr>
        <w:t>(3) 乙方保证甲方CT图像质量能通过</w:t>
      </w:r>
      <w:r>
        <w:rPr>
          <w:rFonts w:hint="eastAsia" w:ascii="宋体"/>
          <w:kern w:val="0"/>
          <w:sz w:val="24"/>
          <w:szCs w:val="20"/>
          <w:lang w:val="en-US" w:eastAsia="zh-CN"/>
        </w:rPr>
        <w:t>CT</w:t>
      </w:r>
      <w:r>
        <w:rPr>
          <w:rFonts w:hint="eastAsia" w:ascii="宋体"/>
          <w:kern w:val="0"/>
          <w:sz w:val="24"/>
          <w:szCs w:val="20"/>
          <w:lang w:val="zh-CN"/>
        </w:rPr>
        <w:t>内置软件的质量检测，保证甲方CT能通过省、市有关质监部门</w:t>
      </w:r>
      <w:r>
        <w:rPr>
          <w:rFonts w:hint="eastAsia" w:ascii="宋体"/>
          <w:kern w:val="0"/>
          <w:sz w:val="24"/>
          <w:szCs w:val="20"/>
          <w:lang w:val="en-US" w:eastAsia="zh-CN"/>
        </w:rPr>
        <w:t>或第三方检测机构</w:t>
      </w:r>
      <w:r>
        <w:rPr>
          <w:rFonts w:hint="eastAsia" w:ascii="宋体"/>
          <w:kern w:val="0"/>
          <w:sz w:val="24"/>
          <w:szCs w:val="20"/>
          <w:lang w:val="zh-CN"/>
        </w:rPr>
        <w:t>的检测。</w:t>
      </w:r>
    </w:p>
    <w:p w14:paraId="7BD0C42B">
      <w:pPr>
        <w:spacing w:line="360" w:lineRule="auto"/>
        <w:ind w:firstLine="120" w:firstLineChars="50"/>
        <w:rPr>
          <w:rFonts w:hint="eastAsia" w:ascii="宋体"/>
          <w:kern w:val="0"/>
          <w:sz w:val="24"/>
          <w:szCs w:val="20"/>
          <w:lang w:val="en-US" w:eastAsia="zh-CN"/>
        </w:rPr>
      </w:pPr>
      <w:r>
        <w:rPr>
          <w:rFonts w:hint="eastAsia" w:ascii="宋体"/>
          <w:kern w:val="0"/>
          <w:sz w:val="24"/>
          <w:szCs w:val="20"/>
          <w:lang w:val="zh-CN"/>
        </w:rPr>
        <w:t>(4) 乙方将提供本合同涉及的所有相关配件及耗材的支持，包括球管。</w:t>
      </w:r>
      <w:r>
        <w:rPr>
          <w:rFonts w:hint="eastAsia" w:ascii="宋体"/>
          <w:kern w:val="0"/>
          <w:sz w:val="24"/>
          <w:szCs w:val="20"/>
          <w:lang w:val="en-US" w:eastAsia="zh-CN"/>
        </w:rPr>
        <w:t>若因乙方原因无法通过检测或无法修复，致设备无法正常运行，甲方有权终止合同，并由乙方承担相应损失赔偿。</w:t>
      </w:r>
    </w:p>
    <w:p w14:paraId="0CB4E9B8">
      <w:pPr>
        <w:spacing w:line="360" w:lineRule="auto"/>
        <w:ind w:firstLine="120" w:firstLineChars="50"/>
        <w:rPr>
          <w:rFonts w:hint="eastAsia" w:ascii="宋体"/>
          <w:kern w:val="0"/>
          <w:sz w:val="24"/>
          <w:szCs w:val="20"/>
          <w:lang w:val="en-US" w:eastAsia="zh-CN"/>
        </w:rPr>
      </w:pPr>
      <w:r>
        <w:rPr>
          <w:rFonts w:hint="eastAsia" w:ascii="宋体"/>
          <w:kern w:val="0"/>
          <w:sz w:val="24"/>
          <w:szCs w:val="20"/>
          <w:lang w:val="en-US" w:eastAsia="zh-CN"/>
        </w:rPr>
        <w:t>（5）约定年度内机器的关机运行天数不得≥18天。</w:t>
      </w:r>
    </w:p>
    <w:p w14:paraId="1D18F65E">
      <w:pPr>
        <w:spacing w:line="360" w:lineRule="auto"/>
        <w:ind w:firstLine="120" w:firstLineChars="50"/>
        <w:rPr>
          <w:rFonts w:hint="eastAsia" w:ascii="宋体"/>
          <w:kern w:val="0"/>
          <w:sz w:val="24"/>
          <w:szCs w:val="20"/>
          <w:lang w:val="en-US" w:eastAsia="zh-CN"/>
        </w:rPr>
      </w:pPr>
      <w:r>
        <w:rPr>
          <w:rFonts w:hint="eastAsia" w:ascii="宋体"/>
          <w:kern w:val="0"/>
          <w:sz w:val="24"/>
          <w:szCs w:val="20"/>
          <w:lang w:val="en-US" w:eastAsia="zh-CN"/>
        </w:rPr>
        <w:t>（6）乙方应持设备操作手册要求指导甲方日常维护，保证设备的电器环境（电源质量、接地、温湿度、电磁干扰、腐蚀源）符合设备运行要求。</w:t>
      </w:r>
    </w:p>
    <w:p w14:paraId="27C69634">
      <w:pPr>
        <w:spacing w:line="360" w:lineRule="auto"/>
        <w:ind w:firstLine="120" w:firstLineChars="50"/>
        <w:rPr>
          <w:rFonts w:hint="default" w:ascii="宋体"/>
          <w:kern w:val="0"/>
          <w:sz w:val="24"/>
          <w:szCs w:val="20"/>
          <w:lang w:val="en-US" w:eastAsia="zh-CN"/>
        </w:rPr>
      </w:pPr>
      <w:r>
        <w:rPr>
          <w:rFonts w:hint="eastAsia" w:ascii="宋体"/>
          <w:kern w:val="0"/>
          <w:sz w:val="24"/>
          <w:szCs w:val="20"/>
          <w:lang w:val="en-US" w:eastAsia="zh-CN"/>
        </w:rPr>
        <w:t>（7）乙方应遵守数据安全和个人信息保护方面适应的法律法规，履行数据信息安全保护义务。</w:t>
      </w:r>
    </w:p>
    <w:p w14:paraId="375B4572">
      <w:pPr>
        <w:spacing w:line="360" w:lineRule="auto"/>
        <w:rPr>
          <w:rFonts w:ascii="宋体"/>
          <w:kern w:val="0"/>
          <w:sz w:val="24"/>
          <w:szCs w:val="20"/>
          <w:lang w:val="zh-CN"/>
        </w:rPr>
      </w:pPr>
    </w:p>
    <w:p w14:paraId="1B20EF74">
      <w:pPr>
        <w:numPr>
          <w:ilvl w:val="0"/>
          <w:numId w:val="3"/>
        </w:numPr>
        <w:spacing w:line="360" w:lineRule="auto"/>
        <w:rPr>
          <w:rFonts w:ascii="宋体"/>
          <w:kern w:val="0"/>
          <w:sz w:val="24"/>
          <w:szCs w:val="20"/>
          <w:lang w:val="zh-CN"/>
        </w:rPr>
      </w:pPr>
      <w:r>
        <w:rPr>
          <w:rFonts w:hint="eastAsia" w:ascii="宋体"/>
          <w:kern w:val="0"/>
          <w:sz w:val="24"/>
          <w:szCs w:val="20"/>
          <w:lang w:val="zh-CN"/>
        </w:rPr>
        <w:t>保障服务的内容：</w:t>
      </w:r>
    </w:p>
    <w:p w14:paraId="7AFE3377">
      <w:pPr>
        <w:spacing w:line="360" w:lineRule="auto"/>
        <w:ind w:left="360"/>
        <w:rPr>
          <w:rFonts w:ascii="宋体"/>
          <w:b/>
          <w:kern w:val="0"/>
          <w:sz w:val="24"/>
          <w:szCs w:val="20"/>
          <w:lang w:val="zh-CN"/>
        </w:rPr>
      </w:pPr>
      <w:r>
        <w:rPr>
          <w:rFonts w:ascii="宋体"/>
          <w:b/>
          <w:kern w:val="0"/>
          <w:sz w:val="24"/>
          <w:szCs w:val="20"/>
          <w:lang w:val="zh-CN"/>
        </w:rPr>
        <w:t>A</w:t>
      </w:r>
      <w:r>
        <w:rPr>
          <w:rFonts w:hint="eastAsia" w:ascii="宋体"/>
          <w:b/>
          <w:kern w:val="0"/>
          <w:sz w:val="24"/>
          <w:szCs w:val="20"/>
          <w:lang w:val="zh-CN"/>
        </w:rPr>
        <w:t>．</w:t>
      </w:r>
      <w:r>
        <w:rPr>
          <w:rFonts w:ascii="宋体"/>
          <w:b/>
          <w:kern w:val="0"/>
          <w:sz w:val="24"/>
          <w:szCs w:val="20"/>
          <w:lang w:val="zh-CN"/>
        </w:rPr>
        <w:t>技术服务</w:t>
      </w:r>
    </w:p>
    <w:p w14:paraId="2EBF7BF0">
      <w:pPr>
        <w:numPr>
          <w:ilvl w:val="1"/>
          <w:numId w:val="3"/>
        </w:numPr>
        <w:spacing w:line="360" w:lineRule="auto"/>
        <w:ind w:left="1060"/>
        <w:rPr>
          <w:rFonts w:ascii="宋体"/>
          <w:kern w:val="0"/>
          <w:sz w:val="24"/>
          <w:szCs w:val="20"/>
          <w:lang w:val="zh-CN"/>
        </w:rPr>
      </w:pPr>
      <w:r>
        <w:rPr>
          <w:rFonts w:hint="eastAsia" w:ascii="宋体"/>
          <w:kern w:val="0"/>
          <w:sz w:val="24"/>
          <w:szCs w:val="20"/>
          <w:lang w:val="zh-CN"/>
        </w:rPr>
        <w:t>远程网络服务</w:t>
      </w:r>
    </w:p>
    <w:p w14:paraId="10C43CAB">
      <w:pPr>
        <w:spacing w:line="360" w:lineRule="auto"/>
        <w:ind w:left="340"/>
        <w:rPr>
          <w:rFonts w:ascii="宋体"/>
          <w:kern w:val="0"/>
          <w:sz w:val="24"/>
          <w:szCs w:val="20"/>
          <w:lang w:val="zh-CN"/>
        </w:rPr>
      </w:pPr>
      <w:r>
        <w:rPr>
          <w:rFonts w:hint="eastAsia" w:ascii="宋体"/>
          <w:kern w:val="0"/>
          <w:sz w:val="24"/>
          <w:szCs w:val="20"/>
          <w:lang w:val="zh-CN"/>
        </w:rPr>
        <w:t xml:space="preserve">    CT主机安装远程监控客户端，乙方可通过网络远程监控CT运行情况，并在需要的情况下，对CT实施远程技术支持。</w:t>
      </w:r>
    </w:p>
    <w:p w14:paraId="48311BC0">
      <w:pPr>
        <w:spacing w:line="360" w:lineRule="auto"/>
        <w:ind w:firstLine="120" w:firstLineChars="50"/>
        <w:rPr>
          <w:rFonts w:ascii="宋体"/>
          <w:kern w:val="0"/>
          <w:sz w:val="24"/>
          <w:szCs w:val="20"/>
          <w:lang w:val="zh-CN"/>
        </w:rPr>
      </w:pPr>
      <w:r>
        <w:rPr>
          <w:rFonts w:hint="eastAsia" w:ascii="宋体"/>
          <w:kern w:val="0"/>
          <w:sz w:val="24"/>
          <w:szCs w:val="20"/>
          <w:lang w:val="zh-CN"/>
        </w:rPr>
        <w:t xml:space="preserve"> </w:t>
      </w:r>
      <w:r>
        <w:rPr>
          <w:rFonts w:ascii="宋体"/>
          <w:kern w:val="0"/>
          <w:sz w:val="24"/>
          <w:szCs w:val="20"/>
          <w:lang w:val="zh-CN"/>
        </w:rPr>
        <w:t xml:space="preserve"> </w:t>
      </w:r>
      <w:r>
        <w:rPr>
          <w:rFonts w:hint="eastAsia" w:ascii="宋体"/>
          <w:kern w:val="0"/>
          <w:sz w:val="24"/>
          <w:szCs w:val="20"/>
          <w:lang w:val="zh-CN"/>
        </w:rPr>
        <w:t>(2) 电话技术支持</w:t>
      </w:r>
    </w:p>
    <w:p w14:paraId="36649F9C">
      <w:pPr>
        <w:spacing w:line="360" w:lineRule="auto"/>
        <w:ind w:firstLine="120" w:firstLineChars="50"/>
        <w:rPr>
          <w:rFonts w:hint="eastAsia" w:ascii="宋体" w:eastAsia="宋体"/>
          <w:b/>
          <w:kern w:val="0"/>
          <w:sz w:val="30"/>
          <w:szCs w:val="30"/>
          <w:lang w:val="zh-CN" w:eastAsia="zh-CN"/>
        </w:rPr>
      </w:pPr>
      <w:r>
        <w:rPr>
          <w:rFonts w:hint="eastAsia" w:ascii="宋体"/>
          <w:kern w:val="0"/>
          <w:sz w:val="24"/>
          <w:szCs w:val="20"/>
          <w:lang w:val="zh-CN"/>
        </w:rPr>
        <w:t xml:space="preserve">   </w:t>
      </w:r>
      <w:r>
        <w:rPr>
          <w:rFonts w:hint="eastAsia" w:ascii="宋体"/>
          <w:b/>
          <w:kern w:val="0"/>
          <w:sz w:val="24"/>
          <w:szCs w:val="20"/>
          <w:lang w:val="zh-CN"/>
        </w:rPr>
        <w:t xml:space="preserve"> </w:t>
      </w:r>
      <w:r>
        <w:rPr>
          <w:rFonts w:hint="eastAsia" w:ascii="宋体"/>
          <w:b/>
          <w:kern w:val="0"/>
          <w:sz w:val="28"/>
          <w:szCs w:val="28"/>
          <w:lang w:val="zh-CN"/>
        </w:rPr>
        <w:t>24小时服务热线：</w:t>
      </w:r>
      <w:r>
        <w:rPr>
          <w:rFonts w:hint="eastAsia" w:ascii="宋体"/>
          <w:b/>
          <w:kern w:val="0"/>
          <w:sz w:val="28"/>
          <w:szCs w:val="28"/>
          <w:lang w:val="en-US" w:eastAsia="zh-CN"/>
        </w:rPr>
        <w:t>/</w:t>
      </w:r>
    </w:p>
    <w:p w14:paraId="5E8BCD0C">
      <w:pPr>
        <w:spacing w:line="360" w:lineRule="auto"/>
        <w:ind w:firstLine="120" w:firstLineChars="50"/>
        <w:rPr>
          <w:rFonts w:ascii="宋体"/>
          <w:kern w:val="0"/>
          <w:sz w:val="24"/>
          <w:szCs w:val="20"/>
          <w:lang w:val="zh-CN"/>
        </w:rPr>
      </w:pPr>
      <w:r>
        <w:rPr>
          <w:rFonts w:hint="eastAsia" w:ascii="宋体"/>
          <w:kern w:val="0"/>
          <w:sz w:val="24"/>
          <w:szCs w:val="20"/>
          <w:lang w:val="zh-CN"/>
        </w:rPr>
        <w:t xml:space="preserve">    合同用户享有响应中心服务的优先权，用户响应中心对合同用户的电话在尽可能短的时间里面做出响应，指导用户解决问题。</w:t>
      </w:r>
    </w:p>
    <w:p w14:paraId="03FEE0A4">
      <w:pPr>
        <w:spacing w:line="360" w:lineRule="auto"/>
        <w:ind w:firstLine="120" w:firstLineChars="50"/>
        <w:rPr>
          <w:rFonts w:ascii="宋体"/>
          <w:kern w:val="0"/>
          <w:sz w:val="24"/>
          <w:szCs w:val="20"/>
          <w:lang w:val="zh-CN"/>
        </w:rPr>
      </w:pPr>
      <w:r>
        <w:rPr>
          <w:rFonts w:hint="eastAsia" w:ascii="宋体"/>
          <w:kern w:val="0"/>
          <w:sz w:val="24"/>
          <w:szCs w:val="20"/>
        </w:rPr>
        <w:t xml:space="preserve">  </w:t>
      </w:r>
      <w:r>
        <w:rPr>
          <w:rFonts w:hint="eastAsia" w:ascii="宋体"/>
          <w:kern w:val="0"/>
          <w:sz w:val="24"/>
          <w:szCs w:val="20"/>
          <w:lang w:val="zh-CN"/>
        </w:rPr>
        <w:t>(3)</w:t>
      </w:r>
      <w:r>
        <w:rPr>
          <w:rFonts w:ascii="宋体"/>
          <w:kern w:val="0"/>
          <w:sz w:val="24"/>
          <w:szCs w:val="20"/>
          <w:lang w:val="zh-CN"/>
        </w:rPr>
        <w:t xml:space="preserve"> </w:t>
      </w:r>
      <w:r>
        <w:rPr>
          <w:rFonts w:hint="eastAsia" w:ascii="宋体"/>
          <w:kern w:val="0"/>
          <w:sz w:val="24"/>
          <w:szCs w:val="20"/>
          <w:lang w:val="zh-CN"/>
        </w:rPr>
        <w:t>定期保养</w:t>
      </w:r>
    </w:p>
    <w:p w14:paraId="5BBD9A43">
      <w:pPr>
        <w:spacing w:line="360" w:lineRule="auto"/>
        <w:ind w:firstLine="120" w:firstLineChars="50"/>
        <w:rPr>
          <w:rFonts w:ascii="宋体"/>
          <w:kern w:val="0"/>
          <w:sz w:val="24"/>
          <w:szCs w:val="20"/>
          <w:lang w:val="zh-CN"/>
        </w:rPr>
      </w:pPr>
      <w:r>
        <w:rPr>
          <w:rFonts w:hint="eastAsia" w:ascii="宋体"/>
          <w:kern w:val="0"/>
          <w:sz w:val="24"/>
          <w:szCs w:val="20"/>
          <w:lang w:val="zh-CN"/>
        </w:rPr>
        <w:t xml:space="preserve">    预防性保养：一年</w:t>
      </w:r>
      <w:r>
        <w:rPr>
          <w:rFonts w:hint="eastAsia" w:ascii="宋体"/>
          <w:kern w:val="0"/>
          <w:sz w:val="24"/>
          <w:szCs w:val="20"/>
          <w:u w:val="single"/>
          <w:lang w:val="zh-CN"/>
        </w:rPr>
        <w:t xml:space="preserve"> </w:t>
      </w:r>
      <w:r>
        <w:rPr>
          <w:rFonts w:ascii="宋体"/>
          <w:kern w:val="0"/>
          <w:sz w:val="24"/>
          <w:szCs w:val="20"/>
          <w:u w:val="single"/>
          <w:lang w:val="zh-CN"/>
        </w:rPr>
        <w:t xml:space="preserve"> </w:t>
      </w:r>
      <w:r>
        <w:rPr>
          <w:rFonts w:hint="eastAsia" w:ascii="宋体"/>
          <w:kern w:val="0"/>
          <w:sz w:val="24"/>
          <w:szCs w:val="20"/>
          <w:u w:val="single"/>
          <w:lang w:val="en-US" w:eastAsia="zh-CN"/>
        </w:rPr>
        <w:t>2</w:t>
      </w:r>
      <w:r>
        <w:rPr>
          <w:rFonts w:ascii="宋体"/>
          <w:kern w:val="0"/>
          <w:sz w:val="24"/>
          <w:szCs w:val="20"/>
          <w:u w:val="single"/>
          <w:lang w:val="zh-CN"/>
        </w:rPr>
        <w:t xml:space="preserve"> </w:t>
      </w:r>
      <w:r>
        <w:rPr>
          <w:rFonts w:hint="eastAsia" w:ascii="宋体"/>
          <w:kern w:val="0"/>
          <w:sz w:val="24"/>
          <w:szCs w:val="20"/>
          <w:lang w:val="zh-CN"/>
        </w:rPr>
        <w:t>次，1次A级保养（含耗材）；1次B级保养。保养内容按</w:t>
      </w:r>
      <w:r>
        <w:rPr>
          <w:rFonts w:hint="eastAsia" w:ascii="宋体"/>
          <w:kern w:val="0"/>
          <w:sz w:val="24"/>
          <w:szCs w:val="20"/>
          <w:lang w:val="en-US" w:eastAsia="zh-CN"/>
        </w:rPr>
        <w:t>原厂</w:t>
      </w:r>
      <w:r>
        <w:rPr>
          <w:rFonts w:hint="eastAsia" w:ascii="宋体"/>
          <w:kern w:val="0"/>
          <w:sz w:val="24"/>
          <w:szCs w:val="20"/>
          <w:lang w:val="zh-CN"/>
        </w:rPr>
        <w:t>技术手册保养标准。</w:t>
      </w:r>
    </w:p>
    <w:p w14:paraId="58D23188">
      <w:pPr>
        <w:spacing w:line="360" w:lineRule="auto"/>
        <w:ind w:firstLine="120" w:firstLineChars="50"/>
        <w:rPr>
          <w:rFonts w:ascii="宋体"/>
          <w:b/>
          <w:kern w:val="0"/>
          <w:sz w:val="24"/>
          <w:szCs w:val="20"/>
          <w:lang w:val="zh-CN"/>
        </w:rPr>
      </w:pPr>
      <w:r>
        <w:rPr>
          <w:rFonts w:hint="eastAsia" w:ascii="宋体"/>
          <w:b/>
          <w:kern w:val="0"/>
          <w:sz w:val="24"/>
          <w:szCs w:val="20"/>
          <w:lang w:val="zh-CN"/>
        </w:rPr>
        <w:t xml:space="preserve"> B．现场服务及配件支持</w:t>
      </w:r>
    </w:p>
    <w:p w14:paraId="2BAC0341">
      <w:pPr>
        <w:spacing w:line="360" w:lineRule="auto"/>
        <w:ind w:firstLine="120" w:firstLineChars="50"/>
        <w:rPr>
          <w:rFonts w:ascii="宋体"/>
          <w:kern w:val="0"/>
          <w:sz w:val="24"/>
          <w:szCs w:val="20"/>
          <w:lang w:val="zh-CN"/>
        </w:rPr>
      </w:pPr>
      <w:r>
        <w:rPr>
          <w:rFonts w:hint="eastAsia" w:ascii="宋体"/>
          <w:kern w:val="0"/>
          <w:sz w:val="24"/>
          <w:szCs w:val="20"/>
        </w:rPr>
        <w:t xml:space="preserve">  </w:t>
      </w:r>
      <w:r>
        <w:rPr>
          <w:rFonts w:hint="eastAsia" w:ascii="宋体"/>
          <w:kern w:val="0"/>
          <w:sz w:val="24"/>
          <w:szCs w:val="20"/>
          <w:lang w:val="zh-CN"/>
        </w:rPr>
        <w:t>(1)</w:t>
      </w:r>
      <w:r>
        <w:rPr>
          <w:rFonts w:ascii="宋体"/>
          <w:kern w:val="0"/>
          <w:sz w:val="24"/>
          <w:szCs w:val="20"/>
          <w:lang w:val="zh-CN"/>
        </w:rPr>
        <w:t xml:space="preserve"> </w:t>
      </w:r>
      <w:r>
        <w:rPr>
          <w:rFonts w:hint="eastAsia" w:ascii="宋体"/>
          <w:kern w:val="0"/>
          <w:sz w:val="24"/>
          <w:szCs w:val="20"/>
          <w:lang w:val="zh-CN"/>
        </w:rPr>
        <w:t>现场故障排除</w:t>
      </w:r>
    </w:p>
    <w:p w14:paraId="6F9AADD8">
      <w:pPr>
        <w:spacing w:line="360" w:lineRule="auto"/>
        <w:ind w:firstLine="120" w:firstLineChars="50"/>
        <w:rPr>
          <w:rFonts w:ascii="宋体"/>
          <w:kern w:val="0"/>
          <w:sz w:val="24"/>
          <w:szCs w:val="20"/>
          <w:lang w:val="zh-CN"/>
        </w:rPr>
      </w:pPr>
      <w:r>
        <w:rPr>
          <w:rFonts w:hint="eastAsia" w:ascii="宋体"/>
          <w:kern w:val="0"/>
          <w:sz w:val="24"/>
          <w:szCs w:val="20"/>
          <w:lang w:val="zh-CN"/>
        </w:rPr>
        <w:t xml:space="preserve">    包括故障诊断和恢复。解决办法可能包括在甲方认可下的临时措施，同时将继续寻找彻底的解决方法，使设备继续工作，直到设备能正常工作为止。</w:t>
      </w:r>
    </w:p>
    <w:p w14:paraId="615312B7">
      <w:pPr>
        <w:spacing w:line="360" w:lineRule="auto"/>
        <w:ind w:firstLine="120" w:firstLineChars="50"/>
        <w:rPr>
          <w:rFonts w:ascii="宋体"/>
          <w:kern w:val="0"/>
          <w:sz w:val="24"/>
          <w:szCs w:val="20"/>
          <w:lang w:val="zh-CN"/>
        </w:rPr>
      </w:pPr>
      <w:r>
        <w:rPr>
          <w:rFonts w:hint="eastAsia" w:ascii="宋体"/>
          <w:kern w:val="0"/>
          <w:sz w:val="24"/>
          <w:szCs w:val="20"/>
        </w:rPr>
        <w:t xml:space="preserve">  </w:t>
      </w:r>
      <w:r>
        <w:rPr>
          <w:rFonts w:hint="eastAsia" w:ascii="宋体"/>
          <w:kern w:val="0"/>
          <w:sz w:val="24"/>
          <w:szCs w:val="20"/>
          <w:lang w:val="zh-CN"/>
        </w:rPr>
        <w:t>(2)</w:t>
      </w:r>
      <w:r>
        <w:rPr>
          <w:rFonts w:ascii="宋体"/>
          <w:kern w:val="0"/>
          <w:sz w:val="24"/>
          <w:szCs w:val="20"/>
          <w:lang w:val="zh-CN"/>
        </w:rPr>
        <w:t xml:space="preserve"> 配件说明</w:t>
      </w:r>
    </w:p>
    <w:p w14:paraId="6E059192">
      <w:pPr>
        <w:spacing w:line="360" w:lineRule="auto"/>
        <w:ind w:firstLine="120" w:firstLineChars="50"/>
        <w:rPr>
          <w:rFonts w:ascii="宋体"/>
          <w:kern w:val="0"/>
          <w:sz w:val="24"/>
          <w:szCs w:val="20"/>
          <w:lang w:val="zh-CN"/>
        </w:rPr>
      </w:pPr>
      <w:r>
        <w:rPr>
          <w:rFonts w:hint="eastAsia" w:ascii="宋体"/>
          <w:kern w:val="0"/>
          <w:sz w:val="24"/>
          <w:szCs w:val="20"/>
          <w:lang w:val="zh-CN"/>
        </w:rPr>
        <w:t>包括合同清单所涉及的设备及相应配件，</w:t>
      </w:r>
      <w:r>
        <w:rPr>
          <w:rFonts w:hint="eastAsia" w:ascii="宋体"/>
          <w:b/>
          <w:bCs/>
          <w:kern w:val="0"/>
          <w:sz w:val="24"/>
          <w:szCs w:val="20"/>
          <w:lang w:val="en-US" w:eastAsia="zh-CN"/>
        </w:rPr>
        <w:t>包</w:t>
      </w:r>
      <w:r>
        <w:rPr>
          <w:rFonts w:hint="eastAsia" w:ascii="宋体"/>
          <w:b/>
          <w:bCs/>
          <w:kern w:val="0"/>
          <w:sz w:val="24"/>
          <w:szCs w:val="20"/>
          <w:lang w:val="zh-CN"/>
        </w:rPr>
        <w:t>含球管</w:t>
      </w:r>
      <w:r>
        <w:rPr>
          <w:rFonts w:hint="eastAsia" w:ascii="宋体"/>
          <w:kern w:val="0"/>
          <w:sz w:val="24"/>
          <w:szCs w:val="20"/>
          <w:lang w:val="zh-CN"/>
        </w:rPr>
        <w:t>。</w:t>
      </w:r>
    </w:p>
    <w:p w14:paraId="6639B52D">
      <w:pPr>
        <w:spacing w:line="360" w:lineRule="auto"/>
        <w:rPr>
          <w:rFonts w:ascii="宋体"/>
          <w:kern w:val="0"/>
          <w:sz w:val="24"/>
          <w:szCs w:val="20"/>
          <w:lang w:val="zh-CN"/>
        </w:rPr>
      </w:pPr>
      <w:r>
        <w:rPr>
          <w:rFonts w:ascii="宋体"/>
          <w:kern w:val="0"/>
          <w:sz w:val="24"/>
          <w:szCs w:val="20"/>
          <w:lang w:val="zh-CN"/>
        </w:rPr>
        <w:t xml:space="preserve">3. </w:t>
      </w:r>
      <w:r>
        <w:rPr>
          <w:rFonts w:hint="eastAsia" w:ascii="宋体"/>
          <w:kern w:val="0"/>
          <w:sz w:val="24"/>
          <w:szCs w:val="20"/>
          <w:lang w:val="zh-CN"/>
        </w:rPr>
        <w:t>服务时间：</w:t>
      </w:r>
    </w:p>
    <w:p w14:paraId="61EE30AC">
      <w:pPr>
        <w:spacing w:line="360" w:lineRule="auto"/>
        <w:rPr>
          <w:rFonts w:hint="eastAsia" w:ascii="宋体" w:eastAsia="宋体"/>
          <w:kern w:val="0"/>
          <w:sz w:val="24"/>
          <w:szCs w:val="20"/>
          <w:lang w:val="en-US" w:eastAsia="zh-CN"/>
        </w:rPr>
      </w:pPr>
      <w:r>
        <w:rPr>
          <w:rFonts w:hint="eastAsia" w:ascii="宋体"/>
          <w:kern w:val="0"/>
          <w:sz w:val="24"/>
          <w:szCs w:val="20"/>
          <w:lang w:val="zh-CN"/>
        </w:rPr>
        <w:t xml:space="preserve">   正常服务时间：全年</w:t>
      </w:r>
      <w:r>
        <w:rPr>
          <w:rFonts w:hint="eastAsia" w:ascii="宋体"/>
          <w:kern w:val="0"/>
          <w:sz w:val="24"/>
          <w:szCs w:val="20"/>
          <w:u w:val="single"/>
          <w:lang w:val="zh-CN"/>
        </w:rPr>
        <w:t>365</w:t>
      </w:r>
      <w:r>
        <w:rPr>
          <w:rFonts w:hint="eastAsia" w:ascii="宋体"/>
          <w:kern w:val="0"/>
          <w:sz w:val="24"/>
          <w:szCs w:val="20"/>
          <w:lang w:val="zh-CN"/>
        </w:rPr>
        <w:t>天（</w:t>
      </w:r>
      <w:r>
        <w:rPr>
          <w:rFonts w:hint="eastAsia" w:ascii="宋体"/>
          <w:kern w:val="0"/>
          <w:sz w:val="24"/>
          <w:szCs w:val="20"/>
          <w:lang w:val="en-US" w:eastAsia="zh-CN"/>
        </w:rPr>
        <w:t>服务期为三年）</w:t>
      </w:r>
    </w:p>
    <w:p w14:paraId="066B8BF9">
      <w:pPr>
        <w:spacing w:line="360" w:lineRule="auto"/>
        <w:rPr>
          <w:rFonts w:ascii="宋体"/>
          <w:kern w:val="0"/>
          <w:sz w:val="24"/>
          <w:szCs w:val="20"/>
          <w:lang w:val="zh-CN"/>
        </w:rPr>
      </w:pPr>
      <w:r>
        <w:rPr>
          <w:rFonts w:hint="eastAsia" w:ascii="宋体"/>
          <w:kern w:val="0"/>
          <w:sz w:val="24"/>
          <w:szCs w:val="20"/>
          <w:lang w:val="zh-CN"/>
        </w:rPr>
        <w:t>4.</w:t>
      </w:r>
      <w:r>
        <w:rPr>
          <w:rFonts w:ascii="宋体"/>
          <w:kern w:val="0"/>
          <w:sz w:val="24"/>
          <w:szCs w:val="20"/>
          <w:lang w:val="zh-CN"/>
        </w:rPr>
        <w:t xml:space="preserve"> </w:t>
      </w:r>
      <w:r>
        <w:rPr>
          <w:rFonts w:hint="eastAsia" w:ascii="宋体"/>
          <w:kern w:val="0"/>
          <w:sz w:val="24"/>
          <w:szCs w:val="20"/>
          <w:lang w:val="zh-CN"/>
        </w:rPr>
        <w:t>响应时间：</w:t>
      </w:r>
    </w:p>
    <w:p w14:paraId="5DE5E5DD">
      <w:pPr>
        <w:spacing w:line="360" w:lineRule="auto"/>
        <w:ind w:firstLine="240" w:firstLineChars="100"/>
        <w:rPr>
          <w:rFonts w:ascii="宋体"/>
          <w:kern w:val="0"/>
          <w:sz w:val="24"/>
          <w:szCs w:val="20"/>
          <w:lang w:val="zh-CN"/>
        </w:rPr>
      </w:pPr>
      <w:r>
        <w:rPr>
          <w:rFonts w:hint="eastAsia" w:ascii="宋体"/>
          <w:kern w:val="0"/>
          <w:sz w:val="24"/>
          <w:szCs w:val="20"/>
          <w:lang w:val="zh-CN"/>
        </w:rPr>
        <w:t>(1) 初次电话响应时间：</w:t>
      </w:r>
      <w:r>
        <w:rPr>
          <w:rFonts w:hint="eastAsia" w:ascii="宋体"/>
          <w:kern w:val="0"/>
          <w:sz w:val="24"/>
          <w:szCs w:val="20"/>
          <w:u w:val="single"/>
          <w:lang w:val="en-US" w:eastAsia="zh-CN"/>
        </w:rPr>
        <w:t>2</w:t>
      </w:r>
      <w:r>
        <w:rPr>
          <w:rFonts w:hint="eastAsia" w:ascii="宋体"/>
          <w:kern w:val="0"/>
          <w:sz w:val="24"/>
          <w:szCs w:val="20"/>
          <w:lang w:val="zh-CN"/>
        </w:rPr>
        <w:t>小时（电话服务）</w:t>
      </w:r>
    </w:p>
    <w:p w14:paraId="475F6A9F">
      <w:pPr>
        <w:spacing w:line="360" w:lineRule="auto"/>
        <w:ind w:firstLine="240" w:firstLineChars="100"/>
        <w:rPr>
          <w:rFonts w:ascii="宋体"/>
          <w:kern w:val="0"/>
          <w:sz w:val="24"/>
          <w:szCs w:val="20"/>
          <w:lang w:val="zh-CN"/>
        </w:rPr>
      </w:pPr>
      <w:r>
        <w:rPr>
          <w:rFonts w:ascii="宋体"/>
          <w:kern w:val="0"/>
          <w:sz w:val="24"/>
          <w:szCs w:val="20"/>
          <w:lang w:val="zh-CN"/>
        </w:rPr>
        <w:t xml:space="preserve">(2) </w:t>
      </w:r>
      <w:r>
        <w:rPr>
          <w:rFonts w:hint="eastAsia" w:ascii="宋体"/>
          <w:kern w:val="0"/>
          <w:sz w:val="24"/>
          <w:szCs w:val="20"/>
          <w:lang w:val="zh-CN"/>
        </w:rPr>
        <w:t>现场响应时间：</w:t>
      </w:r>
      <w:r>
        <w:rPr>
          <w:rFonts w:hint="eastAsia" w:ascii="宋体"/>
          <w:kern w:val="0"/>
          <w:sz w:val="24"/>
          <w:szCs w:val="20"/>
          <w:u w:val="single"/>
          <w:lang w:val="zh-CN"/>
        </w:rPr>
        <w:t>1</w:t>
      </w:r>
      <w:r>
        <w:rPr>
          <w:rFonts w:hint="eastAsia" w:ascii="宋体"/>
          <w:kern w:val="0"/>
          <w:sz w:val="24"/>
          <w:szCs w:val="20"/>
          <w:lang w:val="zh-CN"/>
        </w:rPr>
        <w:t>个工作日。（指电话通知，至乙方工程师到甲方现场时间）</w:t>
      </w:r>
    </w:p>
    <w:p w14:paraId="40A5E4A8">
      <w:pPr>
        <w:spacing w:line="360" w:lineRule="auto"/>
        <w:ind w:firstLine="240" w:firstLineChars="100"/>
        <w:rPr>
          <w:rFonts w:ascii="宋体"/>
          <w:kern w:val="0"/>
          <w:sz w:val="24"/>
          <w:szCs w:val="20"/>
          <w:lang w:val="zh-CN"/>
        </w:rPr>
      </w:pPr>
      <w:r>
        <w:rPr>
          <w:rFonts w:hint="eastAsia" w:ascii="宋体"/>
          <w:kern w:val="0"/>
          <w:sz w:val="24"/>
          <w:szCs w:val="20"/>
          <w:lang w:val="zh-CN"/>
        </w:rPr>
        <w:t>(3) 天气、自然灾害和人力不可抗拒的原因除外。</w:t>
      </w:r>
    </w:p>
    <w:p w14:paraId="3A80A1B3">
      <w:pPr>
        <w:spacing w:line="360" w:lineRule="auto"/>
        <w:rPr>
          <w:rFonts w:ascii="宋体"/>
          <w:kern w:val="0"/>
          <w:sz w:val="24"/>
          <w:szCs w:val="20"/>
          <w:lang w:val="zh-CN"/>
        </w:rPr>
      </w:pPr>
      <w:r>
        <w:rPr>
          <w:rFonts w:hint="eastAsia" w:ascii="宋体"/>
          <w:kern w:val="0"/>
          <w:sz w:val="24"/>
          <w:szCs w:val="20"/>
          <w:lang w:val="zh-CN"/>
        </w:rPr>
        <w:t>5.</w:t>
      </w:r>
      <w:r>
        <w:rPr>
          <w:rFonts w:ascii="宋体"/>
          <w:kern w:val="0"/>
          <w:sz w:val="24"/>
          <w:szCs w:val="20"/>
          <w:lang w:val="zh-CN"/>
        </w:rPr>
        <w:t xml:space="preserve"> </w:t>
      </w:r>
      <w:r>
        <w:rPr>
          <w:rFonts w:hint="eastAsia" w:ascii="宋体"/>
          <w:kern w:val="0"/>
          <w:sz w:val="24"/>
          <w:szCs w:val="20"/>
          <w:lang w:val="zh-CN"/>
        </w:rPr>
        <w:t>服务限制：</w:t>
      </w:r>
    </w:p>
    <w:p w14:paraId="4E7D58CE">
      <w:pPr>
        <w:spacing w:line="360" w:lineRule="auto"/>
        <w:ind w:firstLine="120" w:firstLineChars="50"/>
        <w:rPr>
          <w:rFonts w:ascii="宋体"/>
          <w:kern w:val="0"/>
          <w:sz w:val="24"/>
          <w:szCs w:val="20"/>
          <w:lang w:val="zh-CN"/>
        </w:rPr>
      </w:pPr>
      <w:r>
        <w:rPr>
          <w:rFonts w:hint="eastAsia" w:ascii="宋体"/>
          <w:kern w:val="0"/>
          <w:sz w:val="24"/>
          <w:szCs w:val="20"/>
          <w:lang w:val="zh-CN"/>
        </w:rPr>
        <w:t>(1) 保障服务不包括由用户不当或</w:t>
      </w:r>
      <w:r>
        <w:rPr>
          <w:rFonts w:hint="eastAsia" w:ascii="宋体"/>
          <w:kern w:val="0"/>
          <w:sz w:val="24"/>
          <w:szCs w:val="20"/>
          <w:lang w:val="en-US" w:eastAsia="zh-CN"/>
        </w:rPr>
        <w:t>不可抗力</w:t>
      </w:r>
      <w:r>
        <w:rPr>
          <w:rFonts w:hint="eastAsia" w:ascii="宋体"/>
          <w:kern w:val="0"/>
          <w:sz w:val="24"/>
          <w:szCs w:val="20"/>
          <w:lang w:val="zh-CN"/>
        </w:rPr>
        <w:t>造成的设备损坏（除特别声明）。</w:t>
      </w:r>
    </w:p>
    <w:p w14:paraId="0A54A5B3">
      <w:pPr>
        <w:spacing w:line="360" w:lineRule="auto"/>
        <w:ind w:firstLine="120" w:firstLineChars="50"/>
        <w:rPr>
          <w:rFonts w:ascii="宋体"/>
          <w:kern w:val="0"/>
          <w:sz w:val="24"/>
          <w:szCs w:val="20"/>
          <w:lang w:val="zh-CN"/>
        </w:rPr>
      </w:pPr>
      <w:r>
        <w:rPr>
          <w:rFonts w:hint="eastAsia" w:ascii="宋体"/>
          <w:kern w:val="0"/>
          <w:sz w:val="24"/>
          <w:szCs w:val="20"/>
          <w:lang w:val="zh-CN"/>
        </w:rPr>
        <w:t>(2)</w:t>
      </w:r>
      <w:r>
        <w:rPr>
          <w:rFonts w:ascii="宋体"/>
          <w:kern w:val="0"/>
          <w:sz w:val="24"/>
          <w:szCs w:val="20"/>
          <w:lang w:val="zh-CN"/>
        </w:rPr>
        <w:t xml:space="preserve"> </w:t>
      </w:r>
      <w:r>
        <w:rPr>
          <w:rFonts w:hint="eastAsia" w:ascii="宋体"/>
          <w:kern w:val="0"/>
          <w:sz w:val="24"/>
          <w:szCs w:val="20"/>
          <w:lang w:val="zh-CN"/>
        </w:rPr>
        <w:t>在保证图像质量和机器正常工作的前提下，乙方有权利决定需要更换备件的范围，</w:t>
      </w:r>
      <w:r>
        <w:rPr>
          <w:rFonts w:hint="eastAsia" w:ascii="宋体"/>
          <w:b/>
          <w:bCs/>
          <w:kern w:val="0"/>
          <w:sz w:val="24"/>
          <w:szCs w:val="20"/>
          <w:lang w:val="zh-CN"/>
        </w:rPr>
        <w:t>包括配件，球管维修等措施</w:t>
      </w:r>
      <w:r>
        <w:rPr>
          <w:rFonts w:hint="eastAsia" w:ascii="宋体"/>
          <w:kern w:val="0"/>
          <w:sz w:val="24"/>
          <w:szCs w:val="20"/>
          <w:lang w:val="zh-CN"/>
        </w:rPr>
        <w:t>，从设备上更换下来的备件归乙方所有。</w:t>
      </w:r>
    </w:p>
    <w:p w14:paraId="3919F95C">
      <w:pPr>
        <w:spacing w:line="360" w:lineRule="auto"/>
        <w:rPr>
          <w:rFonts w:ascii="宋体"/>
          <w:kern w:val="0"/>
          <w:sz w:val="24"/>
          <w:szCs w:val="20"/>
          <w:lang w:val="zh-CN"/>
        </w:rPr>
      </w:pPr>
      <w:r>
        <w:rPr>
          <w:rFonts w:hint="eastAsia" w:ascii="宋体"/>
          <w:kern w:val="0"/>
          <w:sz w:val="24"/>
          <w:szCs w:val="20"/>
        </w:rPr>
        <w:t>6.</w:t>
      </w:r>
      <w:r>
        <w:rPr>
          <w:rFonts w:hint="eastAsia" w:ascii="宋体"/>
          <w:kern w:val="0"/>
          <w:sz w:val="24"/>
          <w:szCs w:val="20"/>
          <w:lang w:val="zh-CN"/>
        </w:rPr>
        <w:t>乙方承诺：</w:t>
      </w:r>
    </w:p>
    <w:p w14:paraId="656F78E4">
      <w:pPr>
        <w:spacing w:line="360" w:lineRule="auto"/>
        <w:rPr>
          <w:rFonts w:ascii="宋体"/>
          <w:kern w:val="0"/>
          <w:sz w:val="24"/>
          <w:szCs w:val="20"/>
          <w:lang w:val="zh-CN"/>
        </w:rPr>
      </w:pPr>
      <w:r>
        <w:rPr>
          <w:rFonts w:hint="eastAsia" w:ascii="宋体"/>
          <w:kern w:val="0"/>
          <w:sz w:val="24"/>
          <w:szCs w:val="20"/>
          <w:lang w:val="zh-CN"/>
        </w:rPr>
        <w:t xml:space="preserve">     对系统开机</w:t>
      </w:r>
      <w:r>
        <w:rPr>
          <w:rFonts w:hint="eastAsia" w:ascii="宋体"/>
          <w:kern w:val="0"/>
          <w:sz w:val="24"/>
          <w:szCs w:val="20"/>
          <w:lang w:val="en-US" w:eastAsia="zh-CN"/>
        </w:rPr>
        <w:t>正常运行</w:t>
      </w:r>
      <w:r>
        <w:rPr>
          <w:rFonts w:hint="eastAsia" w:ascii="宋体"/>
          <w:kern w:val="0"/>
          <w:sz w:val="24"/>
          <w:szCs w:val="20"/>
          <w:lang w:val="zh-CN"/>
        </w:rPr>
        <w:t>保证率及服务标准做如下保证：在合同约定的时间下（全年365天），乙方对系统开机</w:t>
      </w:r>
      <w:r>
        <w:rPr>
          <w:rFonts w:hint="eastAsia" w:ascii="宋体"/>
          <w:kern w:val="0"/>
          <w:sz w:val="24"/>
          <w:szCs w:val="20"/>
          <w:lang w:val="en-US" w:eastAsia="zh-CN"/>
        </w:rPr>
        <w:t>正常运行</w:t>
      </w:r>
      <w:r>
        <w:rPr>
          <w:rFonts w:hint="eastAsia" w:ascii="宋体"/>
          <w:kern w:val="0"/>
          <w:sz w:val="24"/>
          <w:szCs w:val="20"/>
          <w:lang w:val="zh-CN"/>
        </w:rPr>
        <w:t>保证达到9</w:t>
      </w:r>
      <w:r>
        <w:rPr>
          <w:rFonts w:hint="eastAsia" w:ascii="宋体"/>
          <w:kern w:val="0"/>
          <w:sz w:val="24"/>
          <w:szCs w:val="20"/>
          <w:lang w:val="en-US" w:eastAsia="zh-CN"/>
        </w:rPr>
        <w:t>5</w:t>
      </w:r>
      <w:r>
        <w:rPr>
          <w:rFonts w:hint="eastAsia" w:ascii="宋体"/>
          <w:kern w:val="0"/>
          <w:sz w:val="24"/>
          <w:szCs w:val="20"/>
          <w:lang w:val="zh-CN"/>
        </w:rPr>
        <w:t>%，未达到部分，按每超出一天补偿三天顺延保修。因用户供电中断或</w:t>
      </w:r>
      <w:r>
        <w:rPr>
          <w:rFonts w:hint="eastAsia" w:ascii="宋体"/>
          <w:kern w:val="0"/>
          <w:sz w:val="24"/>
          <w:szCs w:val="20"/>
          <w:lang w:val="en-US" w:eastAsia="zh-CN"/>
        </w:rPr>
        <w:t>疫情管制等</w:t>
      </w:r>
      <w:r>
        <w:rPr>
          <w:rFonts w:hint="eastAsia" w:ascii="宋体"/>
          <w:kern w:val="0"/>
          <w:sz w:val="24"/>
          <w:szCs w:val="20"/>
          <w:lang w:val="zh-CN"/>
        </w:rPr>
        <w:t>外界不可抗力等因素，影响设备正常工作停机的不记入上述开机率。</w:t>
      </w:r>
    </w:p>
    <w:p w14:paraId="37AF2450">
      <w:pPr>
        <w:numPr>
          <w:ilvl w:val="0"/>
          <w:numId w:val="4"/>
        </w:numPr>
        <w:spacing w:line="360" w:lineRule="auto"/>
        <w:rPr>
          <w:rFonts w:ascii="宋体"/>
          <w:b/>
          <w:bCs/>
          <w:kern w:val="0"/>
          <w:sz w:val="24"/>
          <w:szCs w:val="20"/>
          <w:lang w:val="zh-CN"/>
        </w:rPr>
      </w:pPr>
      <w:r>
        <w:rPr>
          <w:rFonts w:hint="eastAsia" w:ascii="宋体"/>
          <w:kern w:val="0"/>
          <w:sz w:val="24"/>
          <w:szCs w:val="20"/>
        </w:rPr>
        <w:t>本合同为“可中止合同”，如甲方CT更新或对乙方服务不满意；或乙方不能及时收到甲方合同款</w:t>
      </w:r>
      <w:r>
        <w:rPr>
          <w:rFonts w:hint="eastAsia" w:ascii="宋体"/>
          <w:kern w:val="0"/>
          <w:sz w:val="24"/>
          <w:szCs w:val="20"/>
          <w:lang w:eastAsia="zh-CN"/>
        </w:rPr>
        <w:t>、</w:t>
      </w:r>
      <w:r>
        <w:rPr>
          <w:rFonts w:hint="eastAsia" w:ascii="宋体"/>
          <w:kern w:val="0"/>
          <w:sz w:val="24"/>
          <w:szCs w:val="20"/>
          <w:lang w:val="en-US" w:eastAsia="zh-CN"/>
        </w:rPr>
        <w:t>乙方不能达到开机正常运行保证率</w:t>
      </w:r>
      <w:r>
        <w:rPr>
          <w:rFonts w:hint="eastAsia" w:ascii="宋体"/>
          <w:kern w:val="0"/>
          <w:sz w:val="24"/>
          <w:szCs w:val="20"/>
        </w:rPr>
        <w:t>等正当理由，双方都有权中止执行合同，但必需提前半个月书面提出。合同中止后，后续费用无需支付（中止前的欠款应付清），已付的费用按月结算，多退少补。（注：</w:t>
      </w:r>
      <w:r>
        <w:rPr>
          <w:rFonts w:hint="eastAsia" w:ascii="宋体"/>
          <w:kern w:val="0"/>
          <w:sz w:val="24"/>
          <w:szCs w:val="20"/>
          <w:lang w:val="en-US" w:eastAsia="zh-CN"/>
        </w:rPr>
        <w:t>甲方</w:t>
      </w:r>
      <w:r>
        <w:rPr>
          <w:rFonts w:hint="eastAsia" w:ascii="宋体"/>
          <w:kern w:val="0"/>
          <w:sz w:val="24"/>
          <w:szCs w:val="20"/>
        </w:rPr>
        <w:t>提出中止合同的，在合同期内若更换或者维修过球管，甲方需退换乙方更换或者维修球管，乙方确保退换同型号的坏球管一只给甲方</w:t>
      </w:r>
      <w:r>
        <w:rPr>
          <w:rFonts w:hint="eastAsia" w:ascii="宋体"/>
          <w:kern w:val="0"/>
          <w:sz w:val="24"/>
          <w:szCs w:val="20"/>
          <w:lang w:eastAsia="zh-CN"/>
        </w:rPr>
        <w:t>；</w:t>
      </w:r>
      <w:r>
        <w:rPr>
          <w:rFonts w:hint="eastAsia" w:ascii="宋体"/>
          <w:kern w:val="0"/>
          <w:sz w:val="24"/>
          <w:szCs w:val="20"/>
          <w:lang w:val="en-US" w:eastAsia="zh-CN"/>
        </w:rPr>
        <w:t>乙方原因致合同终止的，由乙方承担相应损失，并确保合同终止前CT机能正常运行</w:t>
      </w:r>
      <w:r>
        <w:rPr>
          <w:rFonts w:hint="eastAsia" w:ascii="宋体"/>
          <w:kern w:val="0"/>
          <w:sz w:val="24"/>
          <w:szCs w:val="20"/>
        </w:rPr>
        <w:t>）。</w:t>
      </w:r>
      <w:r>
        <w:rPr>
          <w:rFonts w:hint="eastAsia" w:ascii="宋体"/>
          <w:b/>
          <w:bCs/>
          <w:kern w:val="0"/>
          <w:sz w:val="24"/>
          <w:szCs w:val="20"/>
          <w:lang w:val="zh-CN"/>
        </w:rPr>
        <w:t xml:space="preserve"> </w:t>
      </w:r>
    </w:p>
    <w:p w14:paraId="4DD4ECB3">
      <w:pPr>
        <w:numPr>
          <w:ilvl w:val="0"/>
          <w:numId w:val="4"/>
        </w:numPr>
        <w:spacing w:line="360" w:lineRule="auto"/>
        <w:rPr>
          <w:rFonts w:ascii="宋体"/>
          <w:kern w:val="0"/>
          <w:sz w:val="24"/>
          <w:szCs w:val="20"/>
          <w:lang w:val="zh-CN"/>
        </w:rPr>
      </w:pPr>
      <w:r>
        <w:rPr>
          <w:rFonts w:hint="eastAsia" w:ascii="宋体"/>
          <w:kern w:val="0"/>
          <w:sz w:val="24"/>
          <w:szCs w:val="20"/>
          <w:lang w:val="zh-CN"/>
        </w:rPr>
        <w:t>未尽事宜双方友好协商。</w:t>
      </w:r>
    </w:p>
    <w:p w14:paraId="3CE3D1E8">
      <w:pPr>
        <w:spacing w:line="360" w:lineRule="auto"/>
        <w:rPr>
          <w:rFonts w:ascii="宋体"/>
          <w:kern w:val="0"/>
          <w:sz w:val="24"/>
          <w:szCs w:val="20"/>
          <w:lang w:val="zh-CN"/>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800"/>
        <w:gridCol w:w="3061"/>
        <w:gridCol w:w="1440"/>
        <w:gridCol w:w="2544"/>
      </w:tblGrid>
      <w:tr w14:paraId="3F58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711" w:type="dxa"/>
            <w:vMerge w:val="restart"/>
            <w:noWrap w:val="0"/>
            <w:vAlign w:val="center"/>
          </w:tcPr>
          <w:p w14:paraId="0163B42D">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委</w:t>
            </w:r>
          </w:p>
          <w:p w14:paraId="404DE207">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p w14:paraId="106BB5D2">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托</w:t>
            </w:r>
          </w:p>
          <w:p w14:paraId="45E739A3">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p w14:paraId="6B7897D0">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方</w:t>
            </w:r>
          </w:p>
          <w:p w14:paraId="66BC66FE">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p w14:paraId="58A51D28">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p w14:paraId="4C522402">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甲</w:t>
            </w:r>
          </w:p>
          <w:p w14:paraId="32FCFC0B">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p w14:paraId="33F231FF">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方</w:t>
            </w:r>
          </w:p>
        </w:tc>
        <w:tc>
          <w:tcPr>
            <w:tcW w:w="1800" w:type="dxa"/>
            <w:noWrap w:val="0"/>
            <w:vAlign w:val="center"/>
          </w:tcPr>
          <w:p w14:paraId="32E09D22">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名  称</w:t>
            </w:r>
          </w:p>
        </w:tc>
        <w:tc>
          <w:tcPr>
            <w:tcW w:w="7045" w:type="dxa"/>
            <w:gridSpan w:val="3"/>
            <w:noWrap w:val="0"/>
            <w:vAlign w:val="center"/>
          </w:tcPr>
          <w:p w14:paraId="4143D876">
            <w:pPr>
              <w:keepNext w:val="0"/>
              <w:keepLines w:val="0"/>
              <w:suppressLineNumbers w:val="0"/>
              <w:autoSpaceDE w:val="0"/>
              <w:autoSpaceDN w:val="0"/>
              <w:adjustRightInd w:val="0"/>
              <w:spacing w:before="0" w:beforeAutospacing="0" w:after="0" w:afterAutospacing="0"/>
              <w:ind w:left="0" w:right="420"/>
              <w:rPr>
                <w:rFonts w:hint="default" w:ascii="宋体"/>
                <w:kern w:val="0"/>
                <w:szCs w:val="21"/>
                <w:lang w:val="zh-CN"/>
              </w:rPr>
            </w:pPr>
          </w:p>
        </w:tc>
      </w:tr>
      <w:tr w14:paraId="57A1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711" w:type="dxa"/>
            <w:vMerge w:val="continue"/>
            <w:noWrap w:val="0"/>
            <w:vAlign w:val="center"/>
          </w:tcPr>
          <w:p w14:paraId="2F0D2442">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c>
          <w:tcPr>
            <w:tcW w:w="1800" w:type="dxa"/>
            <w:noWrap w:val="0"/>
            <w:vAlign w:val="center"/>
          </w:tcPr>
          <w:p w14:paraId="009A0738">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代表人</w:t>
            </w:r>
          </w:p>
        </w:tc>
        <w:tc>
          <w:tcPr>
            <w:tcW w:w="7045" w:type="dxa"/>
            <w:gridSpan w:val="3"/>
            <w:noWrap w:val="0"/>
            <w:vAlign w:val="center"/>
          </w:tcPr>
          <w:p w14:paraId="65546013">
            <w:pPr>
              <w:keepNext w:val="0"/>
              <w:keepLines w:val="0"/>
              <w:suppressLineNumbers w:val="0"/>
              <w:autoSpaceDE w:val="0"/>
              <w:autoSpaceDN w:val="0"/>
              <w:adjustRightInd w:val="0"/>
              <w:spacing w:before="0" w:beforeAutospacing="0" w:after="0" w:afterAutospacing="0"/>
              <w:ind w:left="0" w:right="0"/>
              <w:rPr>
                <w:rFonts w:hint="default" w:ascii="宋体"/>
                <w:kern w:val="0"/>
                <w:szCs w:val="21"/>
                <w:lang w:val="zh-CN"/>
              </w:rPr>
            </w:pPr>
          </w:p>
        </w:tc>
      </w:tr>
      <w:tr w14:paraId="2514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711" w:type="dxa"/>
            <w:vMerge w:val="continue"/>
            <w:noWrap w:val="0"/>
            <w:vAlign w:val="center"/>
          </w:tcPr>
          <w:p w14:paraId="457F3522">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c>
          <w:tcPr>
            <w:tcW w:w="1800" w:type="dxa"/>
            <w:noWrap w:val="0"/>
            <w:vAlign w:val="center"/>
          </w:tcPr>
          <w:p w14:paraId="278717AD">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授权代理人</w:t>
            </w:r>
          </w:p>
        </w:tc>
        <w:tc>
          <w:tcPr>
            <w:tcW w:w="7045" w:type="dxa"/>
            <w:gridSpan w:val="3"/>
            <w:noWrap w:val="0"/>
            <w:vAlign w:val="center"/>
          </w:tcPr>
          <w:p w14:paraId="59474732">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r>
      <w:tr w14:paraId="350A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711" w:type="dxa"/>
            <w:vMerge w:val="continue"/>
            <w:noWrap w:val="0"/>
            <w:vAlign w:val="center"/>
          </w:tcPr>
          <w:p w14:paraId="2A884A5D">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c>
          <w:tcPr>
            <w:tcW w:w="1800" w:type="dxa"/>
            <w:noWrap w:val="0"/>
            <w:vAlign w:val="center"/>
          </w:tcPr>
          <w:p w14:paraId="67104E41">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地址</w:t>
            </w:r>
          </w:p>
        </w:tc>
        <w:tc>
          <w:tcPr>
            <w:tcW w:w="7045" w:type="dxa"/>
            <w:gridSpan w:val="3"/>
            <w:noWrap w:val="0"/>
            <w:vAlign w:val="center"/>
          </w:tcPr>
          <w:p w14:paraId="31C1A7DE">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r>
      <w:tr w14:paraId="503D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11" w:type="dxa"/>
            <w:vMerge w:val="continue"/>
            <w:noWrap w:val="0"/>
            <w:vAlign w:val="center"/>
          </w:tcPr>
          <w:p w14:paraId="65A1E44B">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c>
          <w:tcPr>
            <w:tcW w:w="1800" w:type="dxa"/>
            <w:noWrap w:val="0"/>
            <w:vAlign w:val="center"/>
          </w:tcPr>
          <w:p w14:paraId="522F34A4">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电话</w:t>
            </w:r>
          </w:p>
        </w:tc>
        <w:tc>
          <w:tcPr>
            <w:tcW w:w="3061" w:type="dxa"/>
            <w:noWrap w:val="0"/>
            <w:vAlign w:val="center"/>
          </w:tcPr>
          <w:p w14:paraId="4082636C">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c>
          <w:tcPr>
            <w:tcW w:w="1440" w:type="dxa"/>
            <w:noWrap w:val="0"/>
            <w:vAlign w:val="center"/>
          </w:tcPr>
          <w:p w14:paraId="5F2A6E7A">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传真</w:t>
            </w:r>
          </w:p>
        </w:tc>
        <w:tc>
          <w:tcPr>
            <w:tcW w:w="2544" w:type="dxa"/>
            <w:noWrap w:val="0"/>
            <w:vAlign w:val="center"/>
          </w:tcPr>
          <w:p w14:paraId="455EFC98">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r>
      <w:tr w14:paraId="3D15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11" w:type="dxa"/>
            <w:vMerge w:val="continue"/>
            <w:noWrap w:val="0"/>
            <w:vAlign w:val="center"/>
          </w:tcPr>
          <w:p w14:paraId="2B8DAEDB">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c>
          <w:tcPr>
            <w:tcW w:w="1800" w:type="dxa"/>
            <w:noWrap w:val="0"/>
            <w:vAlign w:val="center"/>
          </w:tcPr>
          <w:p w14:paraId="3E7B427F">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开户银行</w:t>
            </w:r>
          </w:p>
        </w:tc>
        <w:tc>
          <w:tcPr>
            <w:tcW w:w="3061" w:type="dxa"/>
            <w:noWrap w:val="0"/>
            <w:vAlign w:val="center"/>
          </w:tcPr>
          <w:p w14:paraId="43783FC1">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c>
          <w:tcPr>
            <w:tcW w:w="1440" w:type="dxa"/>
            <w:noWrap w:val="0"/>
            <w:vAlign w:val="center"/>
          </w:tcPr>
          <w:p w14:paraId="38FAD9CD">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c>
          <w:tcPr>
            <w:tcW w:w="2544" w:type="dxa"/>
            <w:noWrap w:val="0"/>
            <w:vAlign w:val="center"/>
          </w:tcPr>
          <w:p w14:paraId="3F3C4677">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r>
      <w:tr w14:paraId="7805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711" w:type="dxa"/>
            <w:vMerge w:val="continue"/>
            <w:noWrap w:val="0"/>
            <w:vAlign w:val="center"/>
          </w:tcPr>
          <w:p w14:paraId="0C8015C4">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c>
          <w:tcPr>
            <w:tcW w:w="1800" w:type="dxa"/>
            <w:noWrap w:val="0"/>
            <w:vAlign w:val="center"/>
          </w:tcPr>
          <w:p w14:paraId="31A6C3C9">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帐号</w:t>
            </w:r>
          </w:p>
        </w:tc>
        <w:tc>
          <w:tcPr>
            <w:tcW w:w="3061" w:type="dxa"/>
            <w:noWrap w:val="0"/>
            <w:vAlign w:val="center"/>
          </w:tcPr>
          <w:p w14:paraId="31857D47">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c>
          <w:tcPr>
            <w:tcW w:w="1440" w:type="dxa"/>
            <w:noWrap w:val="0"/>
            <w:vAlign w:val="center"/>
          </w:tcPr>
          <w:p w14:paraId="3C17B960">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邮政编码</w:t>
            </w:r>
          </w:p>
        </w:tc>
        <w:tc>
          <w:tcPr>
            <w:tcW w:w="2544" w:type="dxa"/>
            <w:noWrap w:val="0"/>
            <w:vAlign w:val="center"/>
          </w:tcPr>
          <w:p w14:paraId="30E3A65B">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r>
      <w:tr w14:paraId="647D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711" w:type="dxa"/>
            <w:vMerge w:val="restart"/>
            <w:noWrap w:val="0"/>
            <w:vAlign w:val="center"/>
          </w:tcPr>
          <w:p w14:paraId="4F464948">
            <w:pPr>
              <w:keepNext w:val="0"/>
              <w:keepLines w:val="0"/>
              <w:suppressLineNumbers w:val="0"/>
              <w:autoSpaceDE w:val="0"/>
              <w:autoSpaceDN w:val="0"/>
              <w:adjustRightInd w:val="0"/>
              <w:spacing w:before="0" w:beforeAutospacing="0" w:after="0" w:afterAutospacing="0"/>
              <w:ind w:left="0" w:right="0"/>
              <w:jc w:val="center"/>
              <w:rPr>
                <w:rFonts w:hint="default"/>
                <w:szCs w:val="21"/>
              </w:rPr>
            </w:pPr>
            <w:r>
              <w:rPr>
                <w:rFonts w:hint="eastAsia"/>
                <w:szCs w:val="21"/>
              </w:rPr>
              <w:t>服</w:t>
            </w:r>
          </w:p>
          <w:p w14:paraId="722933B8">
            <w:pPr>
              <w:keepNext w:val="0"/>
              <w:keepLines w:val="0"/>
              <w:suppressLineNumbers w:val="0"/>
              <w:autoSpaceDE w:val="0"/>
              <w:autoSpaceDN w:val="0"/>
              <w:adjustRightInd w:val="0"/>
              <w:spacing w:before="0" w:beforeAutospacing="0" w:after="0" w:afterAutospacing="0"/>
              <w:ind w:left="0" w:right="0"/>
              <w:jc w:val="center"/>
              <w:rPr>
                <w:rFonts w:hint="default"/>
                <w:szCs w:val="21"/>
              </w:rPr>
            </w:pPr>
          </w:p>
          <w:p w14:paraId="0F0E703E">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务</w:t>
            </w:r>
          </w:p>
          <w:p w14:paraId="1F8B80EE">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p w14:paraId="5BDA5460">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方</w:t>
            </w:r>
          </w:p>
          <w:p w14:paraId="4FB0F7EA">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p w14:paraId="22AE146F">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p w14:paraId="07895B06">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乙</w:t>
            </w:r>
          </w:p>
          <w:p w14:paraId="2A0B00E0">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p w14:paraId="524111E1">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方</w:t>
            </w:r>
          </w:p>
        </w:tc>
        <w:tc>
          <w:tcPr>
            <w:tcW w:w="1800" w:type="dxa"/>
            <w:noWrap w:val="0"/>
            <w:vAlign w:val="center"/>
          </w:tcPr>
          <w:p w14:paraId="67771300">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名  称</w:t>
            </w:r>
          </w:p>
        </w:tc>
        <w:tc>
          <w:tcPr>
            <w:tcW w:w="7045" w:type="dxa"/>
            <w:gridSpan w:val="3"/>
            <w:noWrap w:val="0"/>
            <w:vAlign w:val="center"/>
          </w:tcPr>
          <w:p w14:paraId="30E31F75">
            <w:pPr>
              <w:keepNext w:val="0"/>
              <w:keepLines w:val="0"/>
              <w:suppressLineNumbers w:val="0"/>
              <w:spacing w:before="0" w:beforeAutospacing="0" w:after="0" w:afterAutospacing="0"/>
              <w:ind w:left="0" w:right="0"/>
              <w:rPr>
                <w:rFonts w:hint="default" w:ascii="宋体"/>
                <w:kern w:val="0"/>
                <w:szCs w:val="21"/>
              </w:rPr>
            </w:pPr>
          </w:p>
        </w:tc>
      </w:tr>
      <w:tr w14:paraId="2DDB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711" w:type="dxa"/>
            <w:vMerge w:val="continue"/>
            <w:noWrap w:val="0"/>
            <w:vAlign w:val="center"/>
          </w:tcPr>
          <w:p w14:paraId="0AD2318A">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c>
          <w:tcPr>
            <w:tcW w:w="1800" w:type="dxa"/>
            <w:noWrap w:val="0"/>
            <w:vAlign w:val="center"/>
          </w:tcPr>
          <w:p w14:paraId="2755192A">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代表人</w:t>
            </w:r>
          </w:p>
        </w:tc>
        <w:tc>
          <w:tcPr>
            <w:tcW w:w="7045" w:type="dxa"/>
            <w:gridSpan w:val="3"/>
            <w:noWrap w:val="0"/>
            <w:vAlign w:val="center"/>
          </w:tcPr>
          <w:p w14:paraId="57409AD2">
            <w:pPr>
              <w:keepNext w:val="0"/>
              <w:keepLines w:val="0"/>
              <w:suppressLineNumbers w:val="0"/>
              <w:autoSpaceDE w:val="0"/>
              <w:autoSpaceDN w:val="0"/>
              <w:adjustRightInd w:val="0"/>
              <w:spacing w:before="0" w:beforeAutospacing="0" w:after="0" w:afterAutospacing="0"/>
              <w:ind w:left="0" w:right="0" w:firstLine="210" w:firstLineChars="100"/>
              <w:rPr>
                <w:rFonts w:hint="default" w:ascii="宋体"/>
                <w:kern w:val="0"/>
                <w:szCs w:val="21"/>
                <w:lang w:val="zh-CN"/>
              </w:rPr>
            </w:pPr>
          </w:p>
        </w:tc>
      </w:tr>
      <w:tr w14:paraId="1833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711" w:type="dxa"/>
            <w:vMerge w:val="continue"/>
            <w:noWrap w:val="0"/>
            <w:vAlign w:val="center"/>
          </w:tcPr>
          <w:p w14:paraId="610632CA">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c>
          <w:tcPr>
            <w:tcW w:w="1800" w:type="dxa"/>
            <w:noWrap w:val="0"/>
            <w:vAlign w:val="center"/>
          </w:tcPr>
          <w:p w14:paraId="25C3804A">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授权代理人</w:t>
            </w:r>
          </w:p>
        </w:tc>
        <w:tc>
          <w:tcPr>
            <w:tcW w:w="7045" w:type="dxa"/>
            <w:gridSpan w:val="3"/>
            <w:noWrap w:val="0"/>
            <w:vAlign w:val="center"/>
          </w:tcPr>
          <w:p w14:paraId="71EEB8D7">
            <w:pPr>
              <w:keepNext w:val="0"/>
              <w:keepLines w:val="0"/>
              <w:suppressLineNumbers w:val="0"/>
              <w:autoSpaceDE w:val="0"/>
              <w:autoSpaceDN w:val="0"/>
              <w:adjustRightInd w:val="0"/>
              <w:spacing w:before="0" w:beforeAutospacing="0" w:after="0" w:afterAutospacing="0"/>
              <w:ind w:left="0" w:right="0"/>
              <w:rPr>
                <w:rFonts w:hint="default" w:ascii="宋体"/>
                <w:kern w:val="0"/>
                <w:szCs w:val="21"/>
                <w:lang w:val="zh-CN"/>
              </w:rPr>
            </w:pPr>
          </w:p>
        </w:tc>
      </w:tr>
      <w:tr w14:paraId="2E8A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711" w:type="dxa"/>
            <w:vMerge w:val="continue"/>
            <w:noWrap w:val="0"/>
            <w:vAlign w:val="center"/>
          </w:tcPr>
          <w:p w14:paraId="744D92D3">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c>
          <w:tcPr>
            <w:tcW w:w="1800" w:type="dxa"/>
            <w:noWrap w:val="0"/>
            <w:vAlign w:val="center"/>
          </w:tcPr>
          <w:p w14:paraId="19B8424B">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地址</w:t>
            </w:r>
          </w:p>
        </w:tc>
        <w:tc>
          <w:tcPr>
            <w:tcW w:w="7045" w:type="dxa"/>
            <w:gridSpan w:val="3"/>
            <w:noWrap w:val="0"/>
            <w:vAlign w:val="center"/>
          </w:tcPr>
          <w:p w14:paraId="69C55D0A">
            <w:pPr>
              <w:keepNext w:val="0"/>
              <w:keepLines w:val="0"/>
              <w:suppressLineNumbers w:val="0"/>
              <w:autoSpaceDE w:val="0"/>
              <w:autoSpaceDN w:val="0"/>
              <w:adjustRightInd w:val="0"/>
              <w:spacing w:before="0" w:beforeAutospacing="0" w:after="0" w:afterAutospacing="0"/>
              <w:ind w:left="0" w:right="0"/>
              <w:rPr>
                <w:rFonts w:hint="default" w:ascii="宋体"/>
                <w:kern w:val="0"/>
                <w:szCs w:val="21"/>
                <w:lang w:val="zh-CN"/>
              </w:rPr>
            </w:pPr>
          </w:p>
        </w:tc>
      </w:tr>
      <w:tr w14:paraId="2521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711" w:type="dxa"/>
            <w:vMerge w:val="continue"/>
            <w:noWrap w:val="0"/>
            <w:vAlign w:val="center"/>
          </w:tcPr>
          <w:p w14:paraId="621C7DE9">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c>
          <w:tcPr>
            <w:tcW w:w="1800" w:type="dxa"/>
            <w:noWrap w:val="0"/>
            <w:vAlign w:val="center"/>
          </w:tcPr>
          <w:p w14:paraId="496839DE">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电话</w:t>
            </w:r>
          </w:p>
        </w:tc>
        <w:tc>
          <w:tcPr>
            <w:tcW w:w="3061" w:type="dxa"/>
            <w:noWrap w:val="0"/>
            <w:vAlign w:val="center"/>
          </w:tcPr>
          <w:p w14:paraId="6246CC56">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c>
          <w:tcPr>
            <w:tcW w:w="1440" w:type="dxa"/>
            <w:noWrap w:val="0"/>
            <w:vAlign w:val="center"/>
          </w:tcPr>
          <w:p w14:paraId="56B54AA5">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传真</w:t>
            </w:r>
          </w:p>
        </w:tc>
        <w:tc>
          <w:tcPr>
            <w:tcW w:w="2544" w:type="dxa"/>
            <w:noWrap w:val="0"/>
            <w:vAlign w:val="center"/>
          </w:tcPr>
          <w:p w14:paraId="680CD492">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default" w:ascii="宋体"/>
                <w:kern w:val="0"/>
                <w:szCs w:val="21"/>
                <w:lang w:val="zh-CN"/>
              </w:rPr>
              <w:t xml:space="preserve"> </w:t>
            </w:r>
          </w:p>
        </w:tc>
      </w:tr>
      <w:tr w14:paraId="706A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11" w:type="dxa"/>
            <w:vMerge w:val="continue"/>
            <w:noWrap w:val="0"/>
            <w:vAlign w:val="center"/>
          </w:tcPr>
          <w:p w14:paraId="37CA9B67">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c>
          <w:tcPr>
            <w:tcW w:w="1800" w:type="dxa"/>
            <w:noWrap w:val="0"/>
            <w:vAlign w:val="center"/>
          </w:tcPr>
          <w:p w14:paraId="14F7CAF8">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开户银行</w:t>
            </w:r>
          </w:p>
        </w:tc>
        <w:tc>
          <w:tcPr>
            <w:tcW w:w="3061" w:type="dxa"/>
            <w:noWrap w:val="0"/>
            <w:vAlign w:val="center"/>
          </w:tcPr>
          <w:p w14:paraId="160A1C9B">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c>
          <w:tcPr>
            <w:tcW w:w="1440" w:type="dxa"/>
            <w:noWrap w:val="0"/>
            <w:vAlign w:val="center"/>
          </w:tcPr>
          <w:p w14:paraId="630394B9">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c>
          <w:tcPr>
            <w:tcW w:w="2544" w:type="dxa"/>
            <w:noWrap w:val="0"/>
            <w:vAlign w:val="center"/>
          </w:tcPr>
          <w:p w14:paraId="424859DC">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r>
      <w:tr w14:paraId="0CA6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11" w:type="dxa"/>
            <w:vMerge w:val="continue"/>
            <w:noWrap w:val="0"/>
            <w:vAlign w:val="center"/>
          </w:tcPr>
          <w:p w14:paraId="5FC362A2">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c>
          <w:tcPr>
            <w:tcW w:w="1800" w:type="dxa"/>
            <w:noWrap w:val="0"/>
            <w:vAlign w:val="center"/>
          </w:tcPr>
          <w:p w14:paraId="4BE55BE3">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帐号</w:t>
            </w:r>
          </w:p>
        </w:tc>
        <w:tc>
          <w:tcPr>
            <w:tcW w:w="3061" w:type="dxa"/>
            <w:noWrap w:val="0"/>
            <w:vAlign w:val="center"/>
          </w:tcPr>
          <w:p w14:paraId="0450D5FD">
            <w:pPr>
              <w:keepNext w:val="0"/>
              <w:keepLines w:val="0"/>
              <w:widowControl/>
              <w:suppressLineNumbers w:val="0"/>
              <w:spacing w:before="0" w:beforeAutospacing="0" w:after="0" w:afterAutospacing="0"/>
              <w:ind w:left="0" w:right="0"/>
              <w:jc w:val="left"/>
              <w:rPr>
                <w:rFonts w:hint="default" w:ascii="宋体" w:hAnsi="宋体" w:cs="宋体"/>
                <w:b/>
                <w:bCs/>
                <w:kern w:val="0"/>
                <w:szCs w:val="21"/>
              </w:rPr>
            </w:pPr>
          </w:p>
        </w:tc>
        <w:tc>
          <w:tcPr>
            <w:tcW w:w="1440" w:type="dxa"/>
            <w:noWrap w:val="0"/>
            <w:vAlign w:val="center"/>
          </w:tcPr>
          <w:p w14:paraId="1A5D9211">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r>
              <w:rPr>
                <w:rFonts w:hint="eastAsia" w:ascii="宋体"/>
                <w:kern w:val="0"/>
                <w:szCs w:val="21"/>
                <w:lang w:val="zh-CN"/>
              </w:rPr>
              <w:t>邮政编码</w:t>
            </w:r>
          </w:p>
        </w:tc>
        <w:tc>
          <w:tcPr>
            <w:tcW w:w="2544" w:type="dxa"/>
            <w:noWrap w:val="0"/>
            <w:vAlign w:val="center"/>
          </w:tcPr>
          <w:p w14:paraId="2EF34323">
            <w:pPr>
              <w:keepNext w:val="0"/>
              <w:keepLines w:val="0"/>
              <w:suppressLineNumbers w:val="0"/>
              <w:autoSpaceDE w:val="0"/>
              <w:autoSpaceDN w:val="0"/>
              <w:adjustRightInd w:val="0"/>
              <w:spacing w:before="0" w:beforeAutospacing="0" w:after="0" w:afterAutospacing="0"/>
              <w:ind w:left="0" w:right="0"/>
              <w:jc w:val="center"/>
              <w:rPr>
                <w:rFonts w:hint="default" w:ascii="宋体"/>
                <w:kern w:val="0"/>
                <w:szCs w:val="21"/>
                <w:lang w:val="zh-CN"/>
              </w:rPr>
            </w:pPr>
          </w:p>
        </w:tc>
      </w:tr>
    </w:tbl>
    <w:p w14:paraId="028DEFD5">
      <w:pPr>
        <w:pStyle w:val="21"/>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sz w:val="28"/>
          <w:szCs w:val="28"/>
        </w:rPr>
      </w:pPr>
    </w:p>
    <w:p w14:paraId="1D8E3429">
      <w:pPr>
        <w:rPr>
          <w:rFonts w:hint="eastAsia" w:ascii="宋体" w:hAnsi="宋体"/>
          <w:b/>
          <w:bCs/>
          <w:kern w:val="44"/>
          <w:sz w:val="32"/>
          <w:szCs w:val="44"/>
        </w:rPr>
      </w:pPr>
      <w:r>
        <w:rPr>
          <w:rFonts w:hint="eastAsia" w:ascii="宋体" w:hAnsi="宋体"/>
          <w:b/>
          <w:bCs/>
          <w:kern w:val="44"/>
          <w:sz w:val="32"/>
          <w:szCs w:val="44"/>
        </w:rPr>
        <w:br w:type="page"/>
      </w:r>
    </w:p>
    <w:p w14:paraId="0DFE6079">
      <w:pPr>
        <w:jc w:val="center"/>
        <w:rPr>
          <w:rFonts w:hint="eastAsia" w:ascii="宋体" w:hAnsi="宋体"/>
          <w:b/>
          <w:bCs/>
          <w:kern w:val="44"/>
          <w:sz w:val="32"/>
          <w:szCs w:val="44"/>
        </w:rPr>
      </w:pPr>
      <w:r>
        <w:rPr>
          <w:rFonts w:hint="eastAsia" w:ascii="宋体" w:hAnsi="宋体"/>
          <w:b/>
          <w:bCs/>
          <w:kern w:val="44"/>
          <w:sz w:val="32"/>
          <w:szCs w:val="44"/>
        </w:rPr>
        <w:t>第四章  采购内容与要求</w:t>
      </w:r>
    </w:p>
    <w:bookmarkEnd w:id="155"/>
    <w:bookmarkEnd w:id="156"/>
    <w:bookmarkEnd w:id="157"/>
    <w:bookmarkEnd w:id="158"/>
    <w:bookmarkEnd w:id="159"/>
    <w:tbl>
      <w:tblPr>
        <w:tblStyle w:val="32"/>
        <w:tblpPr w:leftFromText="180" w:rightFromText="180" w:vertAnchor="page" w:horzAnchor="page" w:tblpX="1465" w:tblpY="2434"/>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8785"/>
      </w:tblGrid>
      <w:tr w14:paraId="5FA2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54" w:type="dxa"/>
            <w:tcBorders>
              <w:bottom w:val="single" w:color="auto" w:sz="4" w:space="0"/>
            </w:tcBorders>
            <w:vAlign w:val="center"/>
          </w:tcPr>
          <w:p w14:paraId="719709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8785" w:type="dxa"/>
            <w:tcBorders>
              <w:bottom w:val="single" w:color="auto" w:sz="4" w:space="0"/>
            </w:tcBorders>
            <w:vAlign w:val="center"/>
          </w:tcPr>
          <w:p w14:paraId="299D09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4"/>
                <w:szCs w:val="24"/>
              </w:rPr>
            </w:pPr>
            <w:r>
              <w:rPr>
                <w:rFonts w:hint="eastAsia" w:ascii="宋体" w:hAnsi="宋体"/>
                <w:b/>
                <w:bCs/>
                <w:kern w:val="44"/>
                <w:sz w:val="32"/>
                <w:szCs w:val="44"/>
              </w:rPr>
              <w:t>采购内容与要求</w:t>
            </w:r>
          </w:p>
        </w:tc>
      </w:tr>
      <w:tr w14:paraId="0DC3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54" w:type="dxa"/>
            <w:vAlign w:val="center"/>
          </w:tcPr>
          <w:p w14:paraId="0C6150E2">
            <w:pPr>
              <w:keepNext w:val="0"/>
              <w:keepLines w:val="0"/>
              <w:numPr>
                <w:ilvl w:val="0"/>
                <w:numId w:val="5"/>
              </w:numPr>
              <w:suppressLineNumbers w:val="0"/>
              <w:spacing w:before="0" w:beforeAutospacing="0" w:after="0" w:afterAutospacing="0" w:line="360" w:lineRule="auto"/>
              <w:ind w:left="425" w:leftChars="0" w:right="0" w:hanging="425" w:firstLineChars="0"/>
              <w:jc w:val="center"/>
              <w:rPr>
                <w:rFonts w:hint="eastAsia" w:ascii="宋体" w:hAnsi="宋体" w:eastAsia="宋体" w:cs="宋体"/>
                <w:color w:val="auto"/>
                <w:sz w:val="24"/>
                <w:szCs w:val="24"/>
              </w:rPr>
            </w:pPr>
          </w:p>
        </w:tc>
        <w:tc>
          <w:tcPr>
            <w:tcW w:w="8785" w:type="dxa"/>
            <w:vAlign w:val="center"/>
          </w:tcPr>
          <w:p w14:paraId="1807DF97">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4"/>
                <w:szCs w:val="24"/>
                <w:lang w:val="en-US"/>
              </w:rPr>
            </w:pPr>
            <w:r>
              <w:rPr>
                <w:rStyle w:val="129"/>
                <w:rFonts w:hint="eastAsia" w:ascii="宋体" w:hAnsi="宋体" w:cs="宋体"/>
                <w:color w:val="auto"/>
                <w:kern w:val="0"/>
                <w:sz w:val="24"/>
                <w:szCs w:val="24"/>
                <w:lang w:val="en-US"/>
              </w:rPr>
              <w:t>采购内容</w:t>
            </w:r>
            <w:r>
              <w:rPr>
                <w:rStyle w:val="129"/>
                <w:rFonts w:hint="eastAsia" w:ascii="宋体" w:hAnsi="宋体" w:eastAsia="宋体" w:cs="宋体"/>
                <w:color w:val="auto"/>
                <w:kern w:val="0"/>
                <w:sz w:val="24"/>
                <w:szCs w:val="24"/>
              </w:rPr>
              <w:t>：</w:t>
            </w:r>
            <w:r>
              <w:rPr>
                <w:rStyle w:val="129"/>
                <w:rFonts w:hint="eastAsia" w:ascii="宋体" w:hAnsi="宋体" w:eastAsia="宋体" w:cs="宋体"/>
                <w:color w:val="auto"/>
                <w:kern w:val="0"/>
                <w:sz w:val="24"/>
                <w:szCs w:val="24"/>
                <w:lang w:eastAsia="zh-CN"/>
              </w:rPr>
              <w:t>GE64排128</w:t>
            </w:r>
            <w:r>
              <w:rPr>
                <w:rStyle w:val="129"/>
                <w:rFonts w:hint="eastAsia" w:ascii="宋体" w:hAnsi="宋体" w:eastAsia="宋体" w:cs="宋体"/>
                <w:color w:val="auto"/>
                <w:kern w:val="0"/>
                <w:sz w:val="24"/>
                <w:szCs w:val="24"/>
                <w:lang w:val="en-US" w:eastAsia="zh-CN"/>
              </w:rPr>
              <w:t>层</w:t>
            </w:r>
            <w:r>
              <w:rPr>
                <w:rStyle w:val="129"/>
                <w:rFonts w:hint="eastAsia" w:ascii="宋体" w:hAnsi="宋体" w:eastAsia="宋体" w:cs="宋体"/>
                <w:color w:val="auto"/>
                <w:kern w:val="0"/>
                <w:sz w:val="24"/>
                <w:szCs w:val="24"/>
                <w:lang w:eastAsia="zh-CN"/>
              </w:rPr>
              <w:t>（Revolution Maxima)CT、</w:t>
            </w:r>
            <w:r>
              <w:rPr>
                <w:rStyle w:val="129"/>
                <w:rFonts w:hint="eastAsia" w:ascii="宋体" w:hAnsi="宋体" w:eastAsia="宋体" w:cs="宋体"/>
                <w:color w:val="auto"/>
                <w:kern w:val="0"/>
                <w:sz w:val="24"/>
                <w:szCs w:val="24"/>
                <w:lang w:val="en-US"/>
              </w:rPr>
              <w:t>西门子SOMATOM Emotion6CT</w:t>
            </w:r>
            <w:r>
              <w:rPr>
                <w:rStyle w:val="129"/>
                <w:rFonts w:hint="eastAsia" w:ascii="宋体" w:hAnsi="宋体" w:eastAsia="宋体" w:cs="宋体"/>
                <w:color w:val="auto"/>
                <w:kern w:val="0"/>
                <w:sz w:val="24"/>
                <w:szCs w:val="24"/>
                <w:lang w:eastAsia="zh-CN"/>
              </w:rPr>
              <w:t>运营保障服务</w:t>
            </w:r>
            <w:r>
              <w:rPr>
                <w:rStyle w:val="129"/>
                <w:rFonts w:hint="eastAsia" w:ascii="宋体" w:hAnsi="宋体" w:eastAsia="宋体" w:cs="宋体"/>
                <w:color w:val="auto"/>
                <w:kern w:val="0"/>
                <w:sz w:val="24"/>
                <w:szCs w:val="24"/>
                <w:lang w:val="en-US" w:eastAsia="zh-CN"/>
              </w:rPr>
              <w:t>三年</w:t>
            </w:r>
          </w:p>
        </w:tc>
      </w:tr>
      <w:tr w14:paraId="2456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54" w:type="dxa"/>
            <w:vAlign w:val="center"/>
          </w:tcPr>
          <w:p w14:paraId="16E89BDC">
            <w:pPr>
              <w:keepNext w:val="0"/>
              <w:keepLines w:val="0"/>
              <w:numPr>
                <w:ilvl w:val="0"/>
                <w:numId w:val="5"/>
              </w:numPr>
              <w:suppressLineNumbers w:val="0"/>
              <w:spacing w:before="0" w:beforeAutospacing="0" w:after="0" w:afterAutospacing="0" w:line="360" w:lineRule="auto"/>
              <w:ind w:left="425" w:leftChars="0" w:right="0" w:hanging="425" w:firstLineChars="0"/>
              <w:jc w:val="center"/>
              <w:rPr>
                <w:rFonts w:hint="eastAsia" w:ascii="宋体" w:hAnsi="宋体" w:eastAsia="宋体" w:cs="宋体"/>
                <w:color w:val="auto"/>
                <w:sz w:val="24"/>
                <w:szCs w:val="24"/>
              </w:rPr>
            </w:pPr>
          </w:p>
        </w:tc>
        <w:tc>
          <w:tcPr>
            <w:tcW w:w="8785" w:type="dxa"/>
            <w:vAlign w:val="center"/>
          </w:tcPr>
          <w:p w14:paraId="331BF01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rPr>
            </w:pPr>
            <w:r>
              <w:rPr>
                <w:rStyle w:val="129"/>
                <w:rFonts w:hint="eastAsia" w:ascii="宋体" w:hAnsi="宋体" w:eastAsia="宋体" w:cs="宋体"/>
                <w:color w:val="auto"/>
                <w:kern w:val="0"/>
                <w:sz w:val="24"/>
                <w:szCs w:val="24"/>
              </w:rPr>
              <w:t>采购单位：</w:t>
            </w:r>
            <w:r>
              <w:rPr>
                <w:rStyle w:val="129"/>
                <w:rFonts w:hint="eastAsia" w:ascii="宋体" w:hAnsi="宋体" w:eastAsia="宋体" w:cs="宋体"/>
                <w:color w:val="auto"/>
                <w:kern w:val="0"/>
                <w:sz w:val="24"/>
                <w:szCs w:val="24"/>
                <w:lang w:eastAsia="zh-CN"/>
              </w:rPr>
              <w:t>汉滨区第三医院</w:t>
            </w:r>
          </w:p>
        </w:tc>
      </w:tr>
      <w:tr w14:paraId="3EAF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54" w:type="dxa"/>
            <w:vAlign w:val="center"/>
          </w:tcPr>
          <w:p w14:paraId="26D4FD2D">
            <w:pPr>
              <w:keepNext w:val="0"/>
              <w:keepLines w:val="0"/>
              <w:numPr>
                <w:ilvl w:val="0"/>
                <w:numId w:val="5"/>
              </w:numPr>
              <w:suppressLineNumbers w:val="0"/>
              <w:spacing w:before="0" w:beforeAutospacing="0" w:after="0" w:afterAutospacing="0" w:line="360" w:lineRule="auto"/>
              <w:ind w:left="425" w:leftChars="0" w:right="0" w:hanging="425" w:firstLineChars="0"/>
              <w:jc w:val="center"/>
              <w:rPr>
                <w:rFonts w:hint="eastAsia" w:ascii="宋体" w:hAnsi="宋体" w:eastAsia="宋体" w:cs="宋体"/>
                <w:color w:val="auto"/>
                <w:sz w:val="24"/>
                <w:szCs w:val="24"/>
              </w:rPr>
            </w:pPr>
          </w:p>
        </w:tc>
        <w:tc>
          <w:tcPr>
            <w:tcW w:w="8785" w:type="dxa"/>
            <w:vAlign w:val="center"/>
          </w:tcPr>
          <w:p w14:paraId="338D7162">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rPr>
            </w:pPr>
            <w:r>
              <w:rPr>
                <w:rStyle w:val="129"/>
                <w:rFonts w:hint="eastAsia" w:ascii="宋体" w:hAnsi="宋体" w:eastAsia="宋体" w:cs="宋体"/>
                <w:color w:val="auto"/>
                <w:kern w:val="0"/>
                <w:sz w:val="24"/>
                <w:szCs w:val="24"/>
              </w:rPr>
              <w:t>项目地点：</w:t>
            </w:r>
            <w:r>
              <w:rPr>
                <w:rStyle w:val="129"/>
                <w:rFonts w:hint="eastAsia" w:ascii="宋体" w:hAnsi="宋体" w:eastAsia="宋体" w:cs="宋体"/>
                <w:color w:val="auto"/>
                <w:kern w:val="0"/>
                <w:sz w:val="24"/>
                <w:szCs w:val="24"/>
                <w:lang w:val="en-US" w:eastAsia="zh-CN"/>
              </w:rPr>
              <w:t>采购人指定的地点</w:t>
            </w:r>
          </w:p>
        </w:tc>
      </w:tr>
      <w:tr w14:paraId="4E5A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54" w:type="dxa"/>
            <w:vAlign w:val="center"/>
          </w:tcPr>
          <w:p w14:paraId="2408597C">
            <w:pPr>
              <w:keepNext w:val="0"/>
              <w:keepLines w:val="0"/>
              <w:numPr>
                <w:ilvl w:val="0"/>
                <w:numId w:val="5"/>
              </w:numPr>
              <w:suppressLineNumbers w:val="0"/>
              <w:spacing w:before="0" w:beforeAutospacing="0" w:after="0" w:afterAutospacing="0" w:line="360" w:lineRule="auto"/>
              <w:ind w:left="425" w:leftChars="0" w:right="0" w:hanging="425" w:firstLineChars="0"/>
              <w:jc w:val="center"/>
              <w:rPr>
                <w:rFonts w:hint="eastAsia" w:ascii="宋体" w:hAnsi="宋体" w:eastAsia="宋体" w:cs="宋体"/>
                <w:color w:val="auto"/>
                <w:sz w:val="24"/>
                <w:szCs w:val="24"/>
              </w:rPr>
            </w:pPr>
          </w:p>
        </w:tc>
        <w:tc>
          <w:tcPr>
            <w:tcW w:w="8785" w:type="dxa"/>
            <w:vAlign w:val="center"/>
          </w:tcPr>
          <w:p w14:paraId="5CA4BD38">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rPr>
            </w:pPr>
            <w:r>
              <w:rPr>
                <w:rStyle w:val="129"/>
                <w:rFonts w:hint="eastAsia" w:ascii="宋体" w:hAnsi="宋体" w:cs="宋体"/>
                <w:color w:val="auto"/>
                <w:kern w:val="0"/>
                <w:sz w:val="24"/>
                <w:szCs w:val="24"/>
                <w:lang w:val="en-US"/>
              </w:rPr>
              <w:t>最高限价</w:t>
            </w:r>
            <w:r>
              <w:rPr>
                <w:rStyle w:val="129"/>
                <w:rFonts w:hint="eastAsia" w:ascii="宋体" w:hAnsi="宋体" w:eastAsia="宋体" w:cs="宋体"/>
                <w:color w:val="auto"/>
                <w:kern w:val="0"/>
                <w:sz w:val="24"/>
                <w:szCs w:val="24"/>
              </w:rPr>
              <w:t>：</w:t>
            </w:r>
            <w:r>
              <w:rPr>
                <w:rStyle w:val="129"/>
                <w:rFonts w:hint="eastAsia" w:ascii="宋体" w:hAnsi="宋体" w:eastAsia="宋体" w:cs="宋体"/>
                <w:color w:val="auto"/>
                <w:kern w:val="0"/>
                <w:sz w:val="24"/>
                <w:szCs w:val="24"/>
                <w:lang w:val="en-US" w:eastAsia="zh-CN"/>
              </w:rPr>
              <w:t>130</w:t>
            </w:r>
            <w:r>
              <w:rPr>
                <w:rStyle w:val="129"/>
                <w:rFonts w:hint="eastAsia" w:ascii="宋体" w:hAnsi="宋体" w:eastAsia="宋体" w:cs="宋体"/>
                <w:color w:val="auto"/>
                <w:kern w:val="0"/>
                <w:sz w:val="24"/>
                <w:szCs w:val="24"/>
                <w:lang w:eastAsia="zh-CN"/>
              </w:rPr>
              <w:t>万元。</w:t>
            </w:r>
            <w:r>
              <w:rPr>
                <w:rFonts w:hint="eastAsia" w:ascii="宋体" w:hAnsi="宋体" w:eastAsia="宋体" w:cs="宋体"/>
                <w:bCs/>
                <w:sz w:val="24"/>
                <w:szCs w:val="24"/>
              </w:rPr>
              <w:t>投标报价大于或等于</w:t>
            </w:r>
            <w:r>
              <w:rPr>
                <w:rStyle w:val="129"/>
                <w:rFonts w:hint="eastAsia" w:ascii="宋体" w:hAnsi="宋体" w:cs="宋体"/>
                <w:color w:val="auto"/>
                <w:kern w:val="0"/>
                <w:sz w:val="24"/>
                <w:szCs w:val="24"/>
                <w:lang w:val="en-US"/>
              </w:rPr>
              <w:t>最高限价</w:t>
            </w:r>
            <w:r>
              <w:rPr>
                <w:rFonts w:hint="eastAsia" w:ascii="宋体" w:hAnsi="宋体" w:eastAsia="宋体" w:cs="宋体"/>
                <w:bCs/>
                <w:sz w:val="24"/>
                <w:szCs w:val="24"/>
              </w:rPr>
              <w:t>按废标处理</w:t>
            </w:r>
          </w:p>
        </w:tc>
      </w:tr>
      <w:tr w14:paraId="7100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954" w:type="dxa"/>
            <w:vAlign w:val="center"/>
          </w:tcPr>
          <w:p w14:paraId="2B56DE23">
            <w:pPr>
              <w:keepNext w:val="0"/>
              <w:keepLines w:val="0"/>
              <w:numPr>
                <w:ilvl w:val="0"/>
                <w:numId w:val="5"/>
              </w:numPr>
              <w:suppressLineNumbers w:val="0"/>
              <w:spacing w:before="0" w:beforeAutospacing="0" w:after="0" w:afterAutospacing="0" w:line="360" w:lineRule="auto"/>
              <w:ind w:left="425" w:leftChars="0" w:right="0" w:hanging="425" w:firstLineChars="0"/>
              <w:jc w:val="center"/>
              <w:rPr>
                <w:rFonts w:hint="eastAsia" w:ascii="宋体" w:hAnsi="宋体" w:eastAsia="宋体" w:cs="宋体"/>
                <w:color w:val="auto"/>
                <w:sz w:val="24"/>
                <w:szCs w:val="24"/>
              </w:rPr>
            </w:pPr>
          </w:p>
        </w:tc>
        <w:tc>
          <w:tcPr>
            <w:tcW w:w="8785" w:type="dxa"/>
            <w:vAlign w:val="center"/>
          </w:tcPr>
          <w:p w14:paraId="349787C0">
            <w:pPr>
              <w:keepNext w:val="0"/>
              <w:keepLines w:val="0"/>
              <w:suppressLineNumbers w:val="0"/>
              <w:spacing w:before="0" w:beforeAutospacing="0" w:after="0" w:afterAutospacing="0" w:line="360" w:lineRule="auto"/>
              <w:ind w:left="0" w:right="0"/>
              <w:jc w:val="left"/>
              <w:rPr>
                <w:rStyle w:val="129"/>
                <w:rFonts w:hint="eastAsia" w:ascii="宋体" w:hAnsi="宋体" w:eastAsia="宋体" w:cs="宋体"/>
                <w:color w:val="auto"/>
                <w:kern w:val="0"/>
                <w:sz w:val="24"/>
                <w:szCs w:val="24"/>
              </w:rPr>
            </w:pPr>
            <w:r>
              <w:rPr>
                <w:rStyle w:val="129"/>
                <w:rFonts w:hint="eastAsia" w:ascii="宋体" w:hAnsi="宋体" w:eastAsia="宋体" w:cs="宋体"/>
                <w:color w:val="auto"/>
                <w:kern w:val="0"/>
                <w:sz w:val="24"/>
                <w:szCs w:val="24"/>
                <w:lang w:val="en-US" w:eastAsia="zh-CN"/>
              </w:rPr>
              <w:t>服务内容：1.</w:t>
            </w:r>
            <w:r>
              <w:rPr>
                <w:rStyle w:val="129"/>
                <w:rFonts w:hint="eastAsia" w:ascii="宋体" w:hAnsi="宋体" w:eastAsia="宋体" w:cs="宋体"/>
                <w:color w:val="auto"/>
                <w:kern w:val="0"/>
                <w:sz w:val="24"/>
                <w:szCs w:val="24"/>
              </w:rPr>
              <w:t>Gantry</w:t>
            </w:r>
            <w:r>
              <w:rPr>
                <w:rStyle w:val="129"/>
                <w:rFonts w:hint="eastAsia" w:ascii="宋体" w:hAnsi="宋体" w:eastAsia="宋体" w:cs="宋体"/>
                <w:color w:val="auto"/>
                <w:kern w:val="0"/>
                <w:sz w:val="24"/>
                <w:szCs w:val="24"/>
                <w:lang w:eastAsia="zh-CN"/>
              </w:rPr>
              <w:t>、</w:t>
            </w:r>
            <w:r>
              <w:rPr>
                <w:rStyle w:val="129"/>
                <w:rFonts w:hint="eastAsia" w:ascii="宋体" w:hAnsi="宋体" w:eastAsia="宋体" w:cs="宋体"/>
                <w:color w:val="auto"/>
                <w:kern w:val="0"/>
                <w:sz w:val="24"/>
                <w:szCs w:val="24"/>
              </w:rPr>
              <w:t>PHS</w:t>
            </w:r>
            <w:r>
              <w:rPr>
                <w:rStyle w:val="129"/>
                <w:rFonts w:hint="eastAsia" w:ascii="宋体" w:hAnsi="宋体" w:eastAsia="宋体" w:cs="宋体"/>
                <w:color w:val="auto"/>
                <w:kern w:val="0"/>
                <w:sz w:val="24"/>
                <w:szCs w:val="24"/>
                <w:lang w:eastAsia="zh-CN"/>
              </w:rPr>
              <w:t>、</w:t>
            </w:r>
            <w:r>
              <w:rPr>
                <w:rStyle w:val="129"/>
                <w:rFonts w:hint="eastAsia" w:ascii="宋体" w:hAnsi="宋体" w:eastAsia="宋体" w:cs="宋体"/>
                <w:color w:val="auto"/>
                <w:kern w:val="0"/>
                <w:sz w:val="24"/>
                <w:szCs w:val="24"/>
              </w:rPr>
              <w:t>ICS</w:t>
            </w:r>
            <w:r>
              <w:rPr>
                <w:rStyle w:val="129"/>
                <w:rFonts w:hint="eastAsia" w:ascii="宋体" w:hAnsi="宋体" w:eastAsia="宋体" w:cs="宋体"/>
                <w:color w:val="auto"/>
                <w:kern w:val="0"/>
                <w:sz w:val="24"/>
                <w:szCs w:val="24"/>
                <w:lang w:eastAsia="zh-CN"/>
              </w:rPr>
              <w:t>、</w:t>
            </w:r>
            <w:r>
              <w:rPr>
                <w:rStyle w:val="129"/>
                <w:rFonts w:hint="eastAsia" w:ascii="宋体" w:hAnsi="宋体" w:eastAsia="宋体" w:cs="宋体"/>
                <w:color w:val="auto"/>
                <w:kern w:val="0"/>
                <w:sz w:val="24"/>
                <w:szCs w:val="24"/>
              </w:rPr>
              <w:t>IRS</w:t>
            </w:r>
            <w:r>
              <w:rPr>
                <w:rStyle w:val="129"/>
                <w:rFonts w:hint="eastAsia" w:ascii="宋体" w:hAnsi="宋体" w:eastAsia="宋体" w:cs="宋体"/>
                <w:color w:val="auto"/>
                <w:kern w:val="0"/>
                <w:sz w:val="24"/>
                <w:szCs w:val="24"/>
                <w:lang w:eastAsia="zh-CN"/>
              </w:rPr>
              <w:t>、</w:t>
            </w:r>
            <w:r>
              <w:rPr>
                <w:rStyle w:val="129"/>
                <w:rFonts w:hint="eastAsia" w:ascii="宋体" w:hAnsi="宋体" w:eastAsia="宋体" w:cs="宋体"/>
                <w:color w:val="auto"/>
                <w:kern w:val="0"/>
                <w:sz w:val="24"/>
                <w:szCs w:val="24"/>
              </w:rPr>
              <w:t>Main Console</w:t>
            </w:r>
            <w:r>
              <w:rPr>
                <w:rStyle w:val="129"/>
                <w:rFonts w:hint="eastAsia" w:ascii="宋体" w:hAnsi="宋体" w:eastAsia="宋体" w:cs="宋体"/>
                <w:color w:val="auto"/>
                <w:kern w:val="0"/>
                <w:sz w:val="24"/>
                <w:szCs w:val="24"/>
                <w:lang w:eastAsia="zh-CN"/>
              </w:rPr>
              <w:t>；</w:t>
            </w:r>
            <w:r>
              <w:rPr>
                <w:rStyle w:val="129"/>
                <w:rFonts w:hint="eastAsia" w:ascii="宋体" w:hAnsi="宋体" w:eastAsia="宋体" w:cs="宋体"/>
                <w:color w:val="auto"/>
                <w:kern w:val="0"/>
                <w:sz w:val="24"/>
                <w:szCs w:val="24"/>
              </w:rPr>
              <w:t xml:space="preserve"> 机架</w:t>
            </w:r>
            <w:r>
              <w:rPr>
                <w:rStyle w:val="129"/>
                <w:rFonts w:hint="eastAsia" w:ascii="宋体" w:hAnsi="宋体" w:eastAsia="宋体" w:cs="宋体"/>
                <w:color w:val="auto"/>
                <w:kern w:val="0"/>
                <w:sz w:val="24"/>
                <w:szCs w:val="24"/>
                <w:lang w:eastAsia="zh-CN"/>
              </w:rPr>
              <w:t>、</w:t>
            </w:r>
            <w:r>
              <w:rPr>
                <w:rStyle w:val="129"/>
                <w:rFonts w:hint="eastAsia" w:ascii="宋体" w:hAnsi="宋体" w:eastAsia="宋体" w:cs="宋体"/>
                <w:color w:val="auto"/>
                <w:kern w:val="0"/>
                <w:sz w:val="24"/>
                <w:szCs w:val="24"/>
              </w:rPr>
              <w:t>病床</w:t>
            </w:r>
            <w:r>
              <w:rPr>
                <w:rStyle w:val="129"/>
                <w:rFonts w:hint="eastAsia" w:ascii="宋体" w:hAnsi="宋体" w:eastAsia="宋体" w:cs="宋体"/>
                <w:color w:val="auto"/>
                <w:kern w:val="0"/>
                <w:sz w:val="24"/>
                <w:szCs w:val="24"/>
                <w:lang w:eastAsia="zh-CN"/>
              </w:rPr>
              <w:t>、</w:t>
            </w:r>
            <w:r>
              <w:rPr>
                <w:rStyle w:val="129"/>
                <w:rFonts w:hint="eastAsia" w:ascii="宋体" w:hAnsi="宋体" w:eastAsia="宋体" w:cs="宋体"/>
                <w:color w:val="auto"/>
                <w:kern w:val="0"/>
                <w:sz w:val="24"/>
                <w:szCs w:val="24"/>
              </w:rPr>
              <w:t>主控计算机</w:t>
            </w:r>
            <w:r>
              <w:rPr>
                <w:rStyle w:val="129"/>
                <w:rFonts w:hint="eastAsia" w:ascii="宋体" w:hAnsi="宋体" w:eastAsia="宋体" w:cs="宋体"/>
                <w:color w:val="auto"/>
                <w:kern w:val="0"/>
                <w:sz w:val="24"/>
                <w:szCs w:val="24"/>
                <w:lang w:eastAsia="zh-CN"/>
              </w:rPr>
              <w:t>、</w:t>
            </w:r>
            <w:r>
              <w:rPr>
                <w:rStyle w:val="129"/>
                <w:rFonts w:hint="eastAsia" w:ascii="宋体" w:hAnsi="宋体" w:eastAsia="宋体" w:cs="宋体"/>
                <w:color w:val="auto"/>
                <w:kern w:val="0"/>
                <w:sz w:val="24"/>
                <w:szCs w:val="24"/>
              </w:rPr>
              <w:t>成像器</w:t>
            </w:r>
            <w:r>
              <w:rPr>
                <w:rStyle w:val="129"/>
                <w:rFonts w:hint="eastAsia" w:ascii="宋体" w:hAnsi="宋体" w:eastAsia="宋体" w:cs="宋体"/>
                <w:color w:val="auto"/>
                <w:kern w:val="0"/>
                <w:sz w:val="24"/>
                <w:szCs w:val="24"/>
                <w:lang w:eastAsia="zh-CN"/>
              </w:rPr>
              <w:t>、</w:t>
            </w:r>
            <w:r>
              <w:rPr>
                <w:rStyle w:val="129"/>
                <w:rFonts w:hint="eastAsia" w:ascii="宋体" w:hAnsi="宋体" w:eastAsia="宋体" w:cs="宋体"/>
                <w:color w:val="auto"/>
                <w:kern w:val="0"/>
                <w:sz w:val="24"/>
                <w:szCs w:val="24"/>
              </w:rPr>
              <w:t>操控台</w:t>
            </w:r>
          </w:p>
          <w:p w14:paraId="33EAECA3">
            <w:pPr>
              <w:keepNext w:val="0"/>
              <w:keepLines w:val="0"/>
              <w:suppressLineNumbers w:val="0"/>
              <w:spacing w:before="0" w:beforeAutospacing="0" w:after="0" w:afterAutospacing="0" w:line="360" w:lineRule="auto"/>
              <w:ind w:left="0" w:right="0"/>
              <w:jc w:val="left"/>
              <w:rPr>
                <w:rStyle w:val="129"/>
                <w:rFonts w:hint="default" w:ascii="宋体" w:hAnsi="宋体" w:eastAsia="宋体" w:cs="宋体"/>
                <w:color w:val="auto"/>
                <w:kern w:val="0"/>
                <w:sz w:val="24"/>
                <w:szCs w:val="24"/>
                <w:lang w:val="en-US"/>
              </w:rPr>
            </w:pPr>
            <w:r>
              <w:rPr>
                <w:rStyle w:val="129"/>
                <w:rFonts w:hint="eastAsia" w:ascii="宋体" w:hAnsi="宋体" w:eastAsia="宋体" w:cs="宋体"/>
                <w:color w:val="auto"/>
                <w:kern w:val="0"/>
                <w:sz w:val="24"/>
                <w:szCs w:val="24"/>
              </w:rPr>
              <w:t>注：包含上述清单内的所有配件，</w:t>
            </w:r>
            <w:r>
              <w:rPr>
                <w:rStyle w:val="129"/>
                <w:rFonts w:hint="eastAsia" w:ascii="宋体" w:hAnsi="宋体" w:eastAsia="宋体" w:cs="宋体"/>
                <w:color w:val="auto"/>
                <w:kern w:val="0"/>
                <w:sz w:val="24"/>
                <w:szCs w:val="24"/>
                <w:lang w:val="en-US" w:eastAsia="zh-CN"/>
              </w:rPr>
              <w:t>含工作站、</w:t>
            </w:r>
            <w:r>
              <w:rPr>
                <w:rStyle w:val="129"/>
                <w:rFonts w:hint="eastAsia" w:ascii="宋体" w:hAnsi="宋体" w:eastAsia="宋体" w:cs="宋体"/>
                <w:color w:val="auto"/>
                <w:kern w:val="0"/>
                <w:sz w:val="24"/>
                <w:szCs w:val="24"/>
              </w:rPr>
              <w:t>包含球管</w:t>
            </w:r>
            <w:r>
              <w:rPr>
                <w:rStyle w:val="129"/>
                <w:rFonts w:hint="eastAsia" w:ascii="宋体" w:hAnsi="宋体" w:eastAsia="宋体" w:cs="宋体"/>
                <w:color w:val="auto"/>
                <w:kern w:val="0"/>
                <w:sz w:val="24"/>
                <w:szCs w:val="24"/>
                <w:lang w:eastAsia="zh-CN"/>
              </w:rPr>
              <w:t>、</w:t>
            </w:r>
            <w:r>
              <w:rPr>
                <w:rStyle w:val="129"/>
                <w:rFonts w:hint="eastAsia" w:ascii="宋体" w:hAnsi="宋体" w:eastAsia="宋体" w:cs="宋体"/>
                <w:color w:val="auto"/>
                <w:kern w:val="0"/>
                <w:sz w:val="24"/>
                <w:szCs w:val="24"/>
                <w:lang w:val="en-US" w:eastAsia="zh-CN"/>
              </w:rPr>
              <w:t>探测器等核心部件及本设备原厂所配置的相关部件</w:t>
            </w:r>
            <w:r>
              <w:rPr>
                <w:rStyle w:val="129"/>
                <w:rFonts w:hint="eastAsia" w:ascii="宋体" w:hAnsi="宋体" w:eastAsia="宋体" w:cs="宋体"/>
                <w:color w:val="auto"/>
                <w:kern w:val="0"/>
                <w:sz w:val="24"/>
                <w:szCs w:val="24"/>
              </w:rPr>
              <w:t>。</w:t>
            </w:r>
            <w:r>
              <w:rPr>
                <w:rStyle w:val="129"/>
                <w:rFonts w:hint="eastAsia" w:ascii="宋体" w:hAnsi="宋体" w:eastAsia="宋体" w:cs="宋体"/>
                <w:color w:val="auto"/>
                <w:kern w:val="0"/>
                <w:sz w:val="24"/>
                <w:szCs w:val="24"/>
                <w:lang w:val="en-US"/>
              </w:rPr>
              <w:t xml:space="preserve"> </w:t>
            </w:r>
          </w:p>
          <w:p w14:paraId="2A90BB2B">
            <w:pPr>
              <w:pStyle w:val="6"/>
              <w:suppressLineNumbers w:val="0"/>
              <w:spacing w:before="0" w:beforeAutospacing="0" w:after="0" w:afterAutospacing="0"/>
              <w:ind w:left="0" w:right="0"/>
              <w:jc w:val="left"/>
              <w:rPr>
                <w:rFonts w:hint="eastAsia"/>
                <w:sz w:val="20"/>
                <w:szCs w:val="24"/>
                <w:lang w:val="en-US" w:eastAsia="zh-CN"/>
              </w:rPr>
            </w:pPr>
            <w:r>
              <w:rPr>
                <w:rStyle w:val="129"/>
                <w:rFonts w:hint="eastAsia" w:ascii="宋体" w:hAnsi="宋体" w:eastAsia="宋体" w:cs="宋体"/>
                <w:color w:val="auto"/>
                <w:kern w:val="0"/>
                <w:sz w:val="24"/>
                <w:szCs w:val="24"/>
                <w:lang w:val="en-US"/>
              </w:rPr>
              <w:t>2.西门子SOMATOM Emotion6CT除球管外所有部件的维保。</w:t>
            </w:r>
          </w:p>
        </w:tc>
      </w:tr>
      <w:tr w14:paraId="64FB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954" w:type="dxa"/>
            <w:vAlign w:val="center"/>
          </w:tcPr>
          <w:p w14:paraId="580CC567">
            <w:pPr>
              <w:keepNext w:val="0"/>
              <w:keepLines w:val="0"/>
              <w:numPr>
                <w:ilvl w:val="0"/>
                <w:numId w:val="5"/>
              </w:numPr>
              <w:suppressLineNumbers w:val="0"/>
              <w:spacing w:before="0" w:beforeAutospacing="0" w:after="0" w:afterAutospacing="0" w:line="360" w:lineRule="auto"/>
              <w:ind w:left="425" w:leftChars="0" w:right="0" w:hanging="425" w:firstLineChars="0"/>
              <w:jc w:val="center"/>
              <w:rPr>
                <w:rFonts w:hint="eastAsia" w:ascii="宋体" w:hAnsi="宋体" w:eastAsia="宋体" w:cs="宋体"/>
                <w:color w:val="auto"/>
                <w:sz w:val="24"/>
                <w:szCs w:val="24"/>
              </w:rPr>
            </w:pPr>
          </w:p>
        </w:tc>
        <w:tc>
          <w:tcPr>
            <w:tcW w:w="8785" w:type="dxa"/>
            <w:vAlign w:val="center"/>
          </w:tcPr>
          <w:p w14:paraId="2B4136E8">
            <w:pPr>
              <w:pStyle w:val="115"/>
              <w:keepNext w:val="0"/>
              <w:keepLines w:val="0"/>
              <w:pageBreakBefore w:val="0"/>
              <w:widowControl w:val="0"/>
              <w:numPr>
                <w:ilvl w:val="0"/>
                <w:numId w:val="0"/>
              </w:numPr>
              <w:suppressLineNumbers w:val="0"/>
              <w:tabs>
                <w:tab w:val="left" w:pos="1083"/>
              </w:tabs>
              <w:kinsoku/>
              <w:wordWrap/>
              <w:overflowPunct/>
              <w:topLinePunct w:val="0"/>
              <w:autoSpaceDE/>
              <w:autoSpaceDN/>
              <w:bidi w:val="0"/>
              <w:adjustRightInd/>
              <w:snapToGrid/>
              <w:spacing w:before="120" w:beforeAutospacing="0" w:after="120" w:afterAutospacing="0" w:line="400" w:lineRule="exact"/>
              <w:ind w:left="0" w:right="0" w:rightChars="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服务要求：</w:t>
            </w:r>
            <w:r>
              <w:rPr>
                <w:rStyle w:val="129"/>
                <w:rFonts w:hint="eastAsia" w:hAnsi="宋体" w:eastAsia="宋体"/>
                <w:color w:val="auto"/>
                <w:kern w:val="0"/>
                <w:sz w:val="24"/>
                <w:szCs w:val="24"/>
                <w:lang w:val="en-US" w:eastAsia="zh-CN" w:bidi="ar-SA"/>
              </w:rPr>
              <w:t>保证</w:t>
            </w:r>
            <w:r>
              <w:rPr>
                <w:rStyle w:val="129"/>
                <w:rFonts w:hint="eastAsia" w:hAnsi="宋体" w:eastAsia="宋体"/>
                <w:color w:val="auto"/>
                <w:kern w:val="0"/>
                <w:sz w:val="24"/>
                <w:szCs w:val="24"/>
                <w:lang w:eastAsia="zh-CN"/>
              </w:rPr>
              <w:t>GE64排128层</w:t>
            </w:r>
            <w:r>
              <w:rPr>
                <w:rStyle w:val="129"/>
                <w:rFonts w:hint="eastAsia" w:hAnsi="宋体" w:eastAsia="宋体"/>
                <w:color w:val="auto"/>
                <w:kern w:val="0"/>
                <w:sz w:val="24"/>
                <w:szCs w:val="24"/>
                <w:lang w:val="en-US" w:eastAsia="zh-CN"/>
              </w:rPr>
              <w:t>CT机全年365天正常运行时长≥95%；保证</w:t>
            </w:r>
            <w:r>
              <w:rPr>
                <w:rStyle w:val="129"/>
                <w:rFonts w:hint="eastAsia" w:ascii="宋体" w:hAnsi="宋体" w:eastAsia="宋体" w:cs="宋体"/>
                <w:color w:val="auto"/>
                <w:kern w:val="0"/>
                <w:sz w:val="24"/>
                <w:szCs w:val="24"/>
                <w:lang w:val="en-US"/>
              </w:rPr>
              <w:t>西门子SOMATOM Emotion6CT</w:t>
            </w:r>
            <w:r>
              <w:rPr>
                <w:rStyle w:val="129"/>
                <w:rFonts w:hint="eastAsia" w:hAnsi="宋体" w:eastAsia="宋体"/>
                <w:color w:val="auto"/>
                <w:kern w:val="0"/>
                <w:sz w:val="24"/>
                <w:szCs w:val="24"/>
                <w:lang w:val="en-US" w:eastAsia="zh-CN"/>
              </w:rPr>
              <w:t>全年365天正常运行时长≥90%</w:t>
            </w:r>
          </w:p>
        </w:tc>
      </w:tr>
      <w:tr w14:paraId="4BBF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54" w:type="dxa"/>
            <w:vAlign w:val="center"/>
          </w:tcPr>
          <w:p w14:paraId="5A3E4A1C">
            <w:pPr>
              <w:keepNext w:val="0"/>
              <w:keepLines w:val="0"/>
              <w:numPr>
                <w:ilvl w:val="0"/>
                <w:numId w:val="5"/>
              </w:numPr>
              <w:suppressLineNumbers w:val="0"/>
              <w:spacing w:before="0" w:beforeAutospacing="0" w:after="0" w:afterAutospacing="0" w:line="360" w:lineRule="auto"/>
              <w:ind w:left="425" w:leftChars="0" w:right="0" w:hanging="425" w:firstLineChars="0"/>
              <w:jc w:val="center"/>
              <w:rPr>
                <w:rFonts w:hint="eastAsia" w:ascii="宋体" w:hAnsi="宋体" w:eastAsia="宋体" w:cs="宋体"/>
                <w:color w:val="auto"/>
                <w:sz w:val="24"/>
                <w:szCs w:val="24"/>
              </w:rPr>
            </w:pPr>
          </w:p>
        </w:tc>
        <w:tc>
          <w:tcPr>
            <w:tcW w:w="8785" w:type="dxa"/>
            <w:vAlign w:val="center"/>
          </w:tcPr>
          <w:p w14:paraId="4003322E">
            <w:pPr>
              <w:pStyle w:val="115"/>
              <w:keepNext w:val="0"/>
              <w:keepLines w:val="0"/>
              <w:pageBreakBefore w:val="0"/>
              <w:widowControl w:val="0"/>
              <w:numPr>
                <w:ilvl w:val="0"/>
                <w:numId w:val="0"/>
              </w:numPr>
              <w:suppressLineNumbers w:val="0"/>
              <w:tabs>
                <w:tab w:val="left" w:pos="1083"/>
              </w:tabs>
              <w:kinsoku/>
              <w:wordWrap/>
              <w:overflowPunct/>
              <w:topLinePunct w:val="0"/>
              <w:autoSpaceDE/>
              <w:autoSpaceDN/>
              <w:bidi w:val="0"/>
              <w:adjustRightInd/>
              <w:snapToGrid/>
              <w:spacing w:before="120" w:beforeAutospacing="0" w:after="120" w:afterAutospacing="0" w:line="400" w:lineRule="exact"/>
              <w:ind w:left="0" w:right="0" w:rightChars="0"/>
              <w:jc w:val="left"/>
              <w:textAlignment w:val="auto"/>
              <w:rPr>
                <w:rFonts w:hint="default" w:ascii="宋体" w:hAnsi="宋体" w:eastAsia="宋体" w:cs="宋体"/>
                <w:color w:val="auto"/>
                <w:sz w:val="24"/>
                <w:szCs w:val="24"/>
                <w:lang w:val="en-US"/>
              </w:rPr>
            </w:pPr>
            <w:r>
              <w:rPr>
                <w:rStyle w:val="129"/>
                <w:rFonts w:hint="eastAsia" w:hAnsi="宋体" w:eastAsia="宋体"/>
                <w:color w:val="auto"/>
                <w:kern w:val="0"/>
                <w:sz w:val="24"/>
                <w:szCs w:val="24"/>
                <w:lang w:val="en-US" w:eastAsia="zh-CN"/>
              </w:rPr>
              <w:t>运营保障服务包含</w:t>
            </w:r>
            <w:r>
              <w:rPr>
                <w:rStyle w:val="129"/>
                <w:rFonts w:hint="eastAsia" w:hAnsi="宋体" w:eastAsia="宋体"/>
                <w:color w:val="auto"/>
                <w:kern w:val="0"/>
                <w:sz w:val="24"/>
                <w:szCs w:val="24"/>
                <w:lang w:eastAsia="zh-CN"/>
              </w:rPr>
              <w:t>GE64排128层</w:t>
            </w:r>
            <w:r>
              <w:rPr>
                <w:rStyle w:val="129"/>
                <w:rFonts w:hint="eastAsia" w:hAnsi="宋体" w:eastAsia="宋体"/>
                <w:color w:val="auto"/>
                <w:kern w:val="0"/>
                <w:sz w:val="24"/>
                <w:szCs w:val="24"/>
                <w:lang w:val="en-US" w:eastAsia="zh-CN"/>
              </w:rPr>
              <w:t>CT机原厂所配置的相关部件维修，不限于机架、病床、主控计算机、成像器、操控台及球管；</w:t>
            </w:r>
            <w:r>
              <w:rPr>
                <w:rStyle w:val="129"/>
                <w:rFonts w:hint="eastAsia" w:ascii="宋体" w:hAnsi="宋体" w:eastAsia="宋体" w:cs="宋体"/>
                <w:color w:val="auto"/>
                <w:kern w:val="0"/>
                <w:sz w:val="24"/>
                <w:szCs w:val="24"/>
                <w:lang w:val="en-US"/>
              </w:rPr>
              <w:t>西门子SOMATOM Emotion6CT</w:t>
            </w:r>
            <w:r>
              <w:rPr>
                <w:rStyle w:val="129"/>
                <w:rFonts w:hint="eastAsia" w:hAnsi="宋体" w:eastAsia="宋体" w:cs="宋体"/>
                <w:color w:val="auto"/>
                <w:kern w:val="0"/>
                <w:sz w:val="24"/>
                <w:szCs w:val="24"/>
                <w:lang w:val="en-US"/>
              </w:rPr>
              <w:t>除球管外所有部件维修。</w:t>
            </w:r>
          </w:p>
        </w:tc>
      </w:tr>
      <w:tr w14:paraId="42D5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54" w:type="dxa"/>
            <w:vAlign w:val="center"/>
          </w:tcPr>
          <w:p w14:paraId="0645AE6B">
            <w:pPr>
              <w:keepNext w:val="0"/>
              <w:keepLines w:val="0"/>
              <w:numPr>
                <w:ilvl w:val="0"/>
                <w:numId w:val="5"/>
              </w:numPr>
              <w:suppressLineNumbers w:val="0"/>
              <w:spacing w:before="0" w:beforeAutospacing="0" w:after="0" w:afterAutospacing="0" w:line="360" w:lineRule="auto"/>
              <w:ind w:left="425" w:leftChars="0" w:right="0" w:hanging="425" w:firstLineChars="0"/>
              <w:jc w:val="center"/>
              <w:rPr>
                <w:rFonts w:hint="eastAsia" w:ascii="宋体" w:hAnsi="宋体" w:eastAsia="宋体" w:cs="宋体"/>
                <w:color w:val="auto"/>
                <w:sz w:val="24"/>
                <w:szCs w:val="24"/>
              </w:rPr>
            </w:pPr>
          </w:p>
        </w:tc>
        <w:tc>
          <w:tcPr>
            <w:tcW w:w="8785" w:type="dxa"/>
            <w:vAlign w:val="center"/>
          </w:tcPr>
          <w:p w14:paraId="78CED0F2">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rPr>
            </w:pPr>
            <w:r>
              <w:rPr>
                <w:rStyle w:val="129"/>
                <w:rFonts w:hint="eastAsia" w:hAnsi="宋体" w:eastAsia="宋体"/>
                <w:color w:val="auto"/>
                <w:kern w:val="0"/>
                <w:sz w:val="24"/>
                <w:szCs w:val="24"/>
                <w:lang w:val="en-US" w:eastAsia="zh-CN"/>
              </w:rPr>
              <w:t>运营保障服务包含该设备日常保养内容（要求按说明书执行）；</w:t>
            </w:r>
          </w:p>
        </w:tc>
      </w:tr>
      <w:tr w14:paraId="5467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54" w:type="dxa"/>
            <w:vAlign w:val="center"/>
          </w:tcPr>
          <w:p w14:paraId="7EB51CF8">
            <w:pPr>
              <w:keepNext w:val="0"/>
              <w:keepLines w:val="0"/>
              <w:numPr>
                <w:ilvl w:val="0"/>
                <w:numId w:val="5"/>
              </w:numPr>
              <w:suppressLineNumbers w:val="0"/>
              <w:spacing w:before="0" w:beforeAutospacing="0" w:after="0" w:afterAutospacing="0" w:line="360" w:lineRule="auto"/>
              <w:ind w:left="425" w:leftChars="0" w:right="0" w:hanging="425" w:firstLineChars="0"/>
              <w:jc w:val="center"/>
              <w:rPr>
                <w:rFonts w:hint="eastAsia" w:ascii="宋体" w:hAnsi="宋体" w:eastAsia="宋体" w:cs="宋体"/>
                <w:color w:val="auto"/>
                <w:sz w:val="24"/>
                <w:szCs w:val="24"/>
              </w:rPr>
            </w:pPr>
          </w:p>
        </w:tc>
        <w:tc>
          <w:tcPr>
            <w:tcW w:w="8785" w:type="dxa"/>
            <w:vAlign w:val="center"/>
          </w:tcPr>
          <w:p w14:paraId="7382C019">
            <w:pPr>
              <w:pStyle w:val="115"/>
              <w:keepNext w:val="0"/>
              <w:keepLines w:val="0"/>
              <w:pageBreakBefore w:val="0"/>
              <w:widowControl w:val="0"/>
              <w:numPr>
                <w:ilvl w:val="0"/>
                <w:numId w:val="0"/>
              </w:numPr>
              <w:suppressLineNumbers w:val="0"/>
              <w:tabs>
                <w:tab w:val="left" w:pos="1083"/>
              </w:tabs>
              <w:kinsoku/>
              <w:wordWrap/>
              <w:overflowPunct/>
              <w:topLinePunct w:val="0"/>
              <w:autoSpaceDE/>
              <w:autoSpaceDN/>
              <w:bidi w:val="0"/>
              <w:adjustRightInd/>
              <w:snapToGrid/>
              <w:spacing w:before="120" w:beforeAutospacing="0" w:after="120" w:afterAutospacing="0" w:line="400" w:lineRule="exact"/>
              <w:ind w:left="0" w:right="0" w:rightChars="0"/>
              <w:jc w:val="left"/>
              <w:textAlignment w:val="auto"/>
              <w:rPr>
                <w:rFonts w:hint="eastAsia" w:ascii="宋体" w:hAnsi="宋体" w:eastAsia="宋体" w:cs="宋体"/>
                <w:color w:val="auto"/>
                <w:sz w:val="24"/>
                <w:szCs w:val="24"/>
              </w:rPr>
            </w:pPr>
            <w:r>
              <w:rPr>
                <w:rStyle w:val="129"/>
                <w:rFonts w:hint="eastAsia" w:hAnsi="宋体" w:eastAsia="宋体"/>
                <w:color w:val="auto"/>
                <w:kern w:val="0"/>
                <w:sz w:val="24"/>
                <w:szCs w:val="24"/>
                <w:lang w:val="en-US" w:eastAsia="zh-CN"/>
              </w:rPr>
              <w:t>为院方操作人员和管理人员提供技术咨询服务；</w:t>
            </w:r>
          </w:p>
        </w:tc>
      </w:tr>
      <w:tr w14:paraId="28EC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54" w:type="dxa"/>
            <w:vAlign w:val="center"/>
          </w:tcPr>
          <w:p w14:paraId="09C46CE2">
            <w:pPr>
              <w:keepNext w:val="0"/>
              <w:keepLines w:val="0"/>
              <w:numPr>
                <w:ilvl w:val="0"/>
                <w:numId w:val="5"/>
              </w:numPr>
              <w:suppressLineNumbers w:val="0"/>
              <w:spacing w:before="0" w:beforeAutospacing="0" w:after="0" w:afterAutospacing="0" w:line="360" w:lineRule="auto"/>
              <w:ind w:left="425" w:leftChars="0" w:right="0" w:hanging="425" w:firstLineChars="0"/>
              <w:jc w:val="center"/>
              <w:rPr>
                <w:rFonts w:hint="eastAsia" w:ascii="宋体" w:hAnsi="宋体" w:eastAsia="宋体" w:cs="宋体"/>
                <w:color w:val="auto"/>
                <w:sz w:val="24"/>
                <w:szCs w:val="24"/>
              </w:rPr>
            </w:pPr>
          </w:p>
        </w:tc>
        <w:tc>
          <w:tcPr>
            <w:tcW w:w="8785" w:type="dxa"/>
            <w:vAlign w:val="center"/>
          </w:tcPr>
          <w:p w14:paraId="3831D1DF">
            <w:pPr>
              <w:pStyle w:val="115"/>
              <w:keepNext w:val="0"/>
              <w:keepLines w:val="0"/>
              <w:pageBreakBefore w:val="0"/>
              <w:widowControl w:val="0"/>
              <w:numPr>
                <w:ilvl w:val="0"/>
                <w:numId w:val="0"/>
              </w:numPr>
              <w:suppressLineNumbers w:val="0"/>
              <w:tabs>
                <w:tab w:val="left" w:pos="1083"/>
              </w:tabs>
              <w:kinsoku/>
              <w:wordWrap/>
              <w:overflowPunct/>
              <w:topLinePunct w:val="0"/>
              <w:autoSpaceDE/>
              <w:autoSpaceDN/>
              <w:bidi w:val="0"/>
              <w:adjustRightInd/>
              <w:snapToGrid/>
              <w:spacing w:before="120" w:beforeAutospacing="0" w:after="120" w:afterAutospacing="0" w:line="400" w:lineRule="exact"/>
              <w:ind w:left="0" w:right="0" w:rightChars="0"/>
              <w:jc w:val="left"/>
              <w:textAlignment w:val="auto"/>
              <w:rPr>
                <w:rFonts w:hint="eastAsia" w:ascii="宋体" w:hAnsi="宋体" w:eastAsia="宋体" w:cs="宋体"/>
                <w:color w:val="auto"/>
                <w:sz w:val="24"/>
                <w:szCs w:val="24"/>
              </w:rPr>
            </w:pPr>
            <w:r>
              <w:rPr>
                <w:rStyle w:val="129"/>
                <w:rFonts w:hint="eastAsia" w:hAnsi="宋体" w:eastAsia="宋体"/>
                <w:color w:val="auto"/>
                <w:kern w:val="0"/>
                <w:sz w:val="24"/>
                <w:szCs w:val="24"/>
                <w:lang w:val="en-US" w:eastAsia="zh-CN"/>
              </w:rPr>
              <w:t>定期指导院方针对该设备的运行维护；</w:t>
            </w:r>
          </w:p>
        </w:tc>
      </w:tr>
      <w:tr w14:paraId="3058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54" w:type="dxa"/>
            <w:vAlign w:val="center"/>
          </w:tcPr>
          <w:p w14:paraId="1F556179">
            <w:pPr>
              <w:keepNext w:val="0"/>
              <w:keepLines w:val="0"/>
              <w:numPr>
                <w:ilvl w:val="0"/>
                <w:numId w:val="5"/>
              </w:numPr>
              <w:suppressLineNumbers w:val="0"/>
              <w:spacing w:before="0" w:beforeAutospacing="0" w:after="0" w:afterAutospacing="0" w:line="360" w:lineRule="auto"/>
              <w:ind w:left="425" w:leftChars="0" w:right="0" w:hanging="425" w:firstLineChars="0"/>
              <w:jc w:val="center"/>
              <w:rPr>
                <w:rFonts w:hint="eastAsia" w:ascii="宋体" w:hAnsi="宋体" w:eastAsia="宋体" w:cs="宋体"/>
                <w:color w:val="auto"/>
                <w:sz w:val="24"/>
                <w:szCs w:val="24"/>
              </w:rPr>
            </w:pPr>
          </w:p>
        </w:tc>
        <w:tc>
          <w:tcPr>
            <w:tcW w:w="8785" w:type="dxa"/>
            <w:vAlign w:val="center"/>
          </w:tcPr>
          <w:p w14:paraId="4DA91F76">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rPr>
            </w:pPr>
            <w:r>
              <w:rPr>
                <w:rStyle w:val="129"/>
                <w:rFonts w:hint="eastAsia" w:hAnsi="宋体" w:eastAsia="宋体"/>
                <w:color w:val="auto"/>
                <w:kern w:val="0"/>
                <w:sz w:val="24"/>
                <w:szCs w:val="24"/>
                <w:lang w:val="en-US" w:eastAsia="zh-CN"/>
              </w:rPr>
              <w:t>故障报修响应时间不得超过2小时，到现场时间不得超过24小时</w:t>
            </w:r>
          </w:p>
        </w:tc>
      </w:tr>
    </w:tbl>
    <w:p w14:paraId="1A920483">
      <w:pPr>
        <w:pStyle w:val="101"/>
        <w:ind w:left="0" w:leftChars="0" w:firstLine="0" w:firstLineChars="0"/>
        <w:rPr>
          <w:rFonts w:hint="eastAsia" w:ascii="宋体" w:hAnsi="宋体"/>
          <w:b/>
          <w:bCs/>
          <w:sz w:val="32"/>
          <w:szCs w:val="32"/>
        </w:rPr>
      </w:pPr>
    </w:p>
    <w:p w14:paraId="05964592">
      <w:pPr>
        <w:pStyle w:val="2"/>
        <w:jc w:val="center"/>
        <w:rPr>
          <w:rFonts w:ascii="宋体" w:hAnsi="宋体"/>
          <w:lang w:val="zh-CN"/>
        </w:rPr>
      </w:pPr>
      <w:r>
        <w:rPr>
          <w:rFonts w:hint="eastAsia" w:ascii="宋体" w:hAnsi="宋体"/>
        </w:rPr>
        <w:t>第五章</w:t>
      </w:r>
      <w:r>
        <w:rPr>
          <w:rFonts w:ascii="宋体" w:hAnsi="宋体"/>
        </w:rPr>
        <w:t xml:space="preserve"> </w:t>
      </w:r>
      <w:r>
        <w:rPr>
          <w:rFonts w:hint="eastAsia" w:ascii="宋体" w:hAnsi="宋体"/>
          <w:lang w:val="zh-CN"/>
        </w:rPr>
        <w:t>磋商响应文件基本格式</w:t>
      </w:r>
    </w:p>
    <w:p w14:paraId="2B432FFA">
      <w:pPr>
        <w:spacing w:after="156" w:afterLines="50" w:line="720" w:lineRule="exact"/>
        <w:rPr>
          <w:rFonts w:hint="eastAsia" w:ascii="宋体" w:hAnsi="宋体" w:cs="宋体"/>
          <w:b/>
          <w:kern w:val="0"/>
          <w:sz w:val="52"/>
          <w:szCs w:val="52"/>
        </w:rPr>
      </w:pPr>
    </w:p>
    <w:p w14:paraId="0756ABDB">
      <w:pPr>
        <w:spacing w:line="840" w:lineRule="exact"/>
        <w:jc w:val="center"/>
        <w:rPr>
          <w:rFonts w:hint="eastAsia" w:ascii="宋体" w:hAnsi="宋体" w:eastAsia="宋体" w:cs="宋体"/>
          <w:sz w:val="52"/>
          <w:szCs w:val="52"/>
          <w:lang w:eastAsia="zh-CN"/>
        </w:rPr>
      </w:pPr>
      <w:r>
        <w:rPr>
          <w:rFonts w:hint="eastAsia" w:ascii="宋体" w:hAnsi="宋体" w:cs="宋体"/>
          <w:b/>
          <w:kern w:val="0"/>
          <w:sz w:val="52"/>
          <w:szCs w:val="52"/>
          <w:lang w:eastAsia="zh-CN"/>
        </w:rPr>
        <w:t>汉滨区第三人民医院CT维保项目（二次）</w:t>
      </w:r>
    </w:p>
    <w:p w14:paraId="3E543C60">
      <w:pPr>
        <w:spacing w:line="20" w:lineRule="atLeast"/>
        <w:jc w:val="center"/>
        <w:rPr>
          <w:rFonts w:hint="eastAsia" w:ascii="宋体" w:hAnsi="宋体"/>
          <w:b/>
          <w:sz w:val="48"/>
          <w:szCs w:val="48"/>
        </w:rPr>
      </w:pPr>
    </w:p>
    <w:p w14:paraId="2A18CB5F">
      <w:pPr>
        <w:spacing w:line="20" w:lineRule="atLeast"/>
        <w:jc w:val="center"/>
        <w:rPr>
          <w:rFonts w:hint="eastAsia" w:ascii="宋体" w:hAnsi="宋体"/>
          <w:b/>
          <w:sz w:val="48"/>
          <w:szCs w:val="48"/>
        </w:rPr>
      </w:pPr>
    </w:p>
    <w:p w14:paraId="6FC3E86D">
      <w:pPr>
        <w:spacing w:line="20" w:lineRule="atLeast"/>
        <w:rPr>
          <w:rFonts w:hint="eastAsia" w:ascii="宋体" w:hAnsi="宋体"/>
          <w:sz w:val="72"/>
          <w:szCs w:val="72"/>
        </w:rPr>
      </w:pPr>
    </w:p>
    <w:p w14:paraId="5F49331F">
      <w:pPr>
        <w:jc w:val="center"/>
        <w:rPr>
          <w:rFonts w:hint="eastAsia" w:ascii="宋体" w:hAnsi="宋体"/>
          <w:b/>
          <w:sz w:val="96"/>
          <w:szCs w:val="96"/>
        </w:rPr>
      </w:pPr>
      <w:r>
        <w:rPr>
          <w:rFonts w:hint="eastAsia" w:ascii="宋体" w:hAnsi="宋体"/>
          <w:b/>
          <w:sz w:val="96"/>
          <w:szCs w:val="96"/>
        </w:rPr>
        <w:t>磋商响应文件</w:t>
      </w:r>
    </w:p>
    <w:p w14:paraId="12149FA2">
      <w:pPr>
        <w:jc w:val="center"/>
        <w:rPr>
          <w:rFonts w:hint="eastAsia" w:ascii="宋体" w:hAnsi="宋体" w:eastAsia="宋体"/>
          <w:b/>
          <w:sz w:val="96"/>
          <w:szCs w:val="96"/>
          <w:lang w:eastAsia="zh-CN"/>
        </w:rPr>
      </w:pPr>
      <w:r>
        <w:rPr>
          <w:rFonts w:hint="eastAsia" w:ascii="宋体" w:hAnsi="宋体"/>
          <w:b/>
          <w:sz w:val="32"/>
          <w:szCs w:val="32"/>
        </w:rPr>
        <w:t>项目编号：</w:t>
      </w:r>
      <w:r>
        <w:rPr>
          <w:rFonts w:hint="eastAsia" w:ascii="宋体" w:hAnsi="宋体"/>
          <w:b/>
          <w:sz w:val="32"/>
          <w:szCs w:val="32"/>
          <w:lang w:eastAsia="zh-CN"/>
        </w:rPr>
        <w:t>SXSD2025-AK-102.1B1</w:t>
      </w:r>
    </w:p>
    <w:p w14:paraId="337984F7">
      <w:pPr>
        <w:spacing w:line="20" w:lineRule="atLeast"/>
        <w:rPr>
          <w:rFonts w:hint="eastAsia" w:ascii="宋体" w:hAnsi="宋体"/>
          <w:b/>
          <w:sz w:val="36"/>
        </w:rPr>
      </w:pPr>
    </w:p>
    <w:p w14:paraId="78417D07">
      <w:pPr>
        <w:spacing w:line="20" w:lineRule="atLeast"/>
        <w:rPr>
          <w:rFonts w:ascii="宋体" w:hAnsi="宋体"/>
          <w:b/>
          <w:sz w:val="36"/>
        </w:rPr>
      </w:pPr>
      <w:r>
        <w:rPr>
          <w:rFonts w:ascii="宋体" w:hAnsi="宋体"/>
          <w:b/>
          <w:sz w:val="36"/>
        </w:rPr>
        <w:t xml:space="preserve">              </w:t>
      </w:r>
    </w:p>
    <w:p w14:paraId="6191CAF5">
      <w:pPr>
        <w:spacing w:line="20" w:lineRule="atLeast"/>
        <w:rPr>
          <w:rFonts w:hint="eastAsia" w:ascii="宋体" w:hAnsi="宋体"/>
          <w:b/>
          <w:sz w:val="36"/>
        </w:rPr>
      </w:pPr>
    </w:p>
    <w:p w14:paraId="2079B916">
      <w:pPr>
        <w:adjustRightInd w:val="0"/>
        <w:snapToGrid w:val="0"/>
        <w:spacing w:line="720" w:lineRule="exact"/>
        <w:ind w:firstLine="1576"/>
        <w:rPr>
          <w:rFonts w:ascii="宋体" w:hAnsi="宋体"/>
          <w:b/>
          <w:sz w:val="32"/>
          <w:szCs w:val="32"/>
          <w:u w:val="single"/>
        </w:rPr>
      </w:pPr>
      <w:r>
        <w:rPr>
          <w:rFonts w:hint="eastAsia" w:ascii="宋体" w:hAnsi="宋体"/>
          <w:b/>
          <w:bCs/>
          <w:sz w:val="32"/>
          <w:szCs w:val="32"/>
        </w:rPr>
        <w:t>供 应 商</w:t>
      </w:r>
      <w:r>
        <w:rPr>
          <w:rFonts w:hint="eastAsia" w:ascii="宋体" w:hAnsi="宋体"/>
          <w:b/>
          <w:sz w:val="32"/>
          <w:szCs w:val="32"/>
        </w:rPr>
        <w:t>：</w:t>
      </w:r>
      <w:r>
        <w:rPr>
          <w:rFonts w:ascii="宋体" w:hAnsi="宋体"/>
          <w:sz w:val="32"/>
          <w:szCs w:val="32"/>
          <w:u w:val="single"/>
        </w:rPr>
        <w:t xml:space="preserve">                       </w:t>
      </w:r>
      <w:r>
        <w:rPr>
          <w:rFonts w:ascii="宋体" w:hAnsi="宋体"/>
          <w:b/>
          <w:sz w:val="32"/>
          <w:szCs w:val="32"/>
          <w:u w:val="single"/>
        </w:rPr>
        <w:t xml:space="preserve">     </w:t>
      </w:r>
    </w:p>
    <w:p w14:paraId="53BFA01A">
      <w:pPr>
        <w:adjustRightInd w:val="0"/>
        <w:snapToGrid w:val="0"/>
        <w:spacing w:line="720" w:lineRule="exact"/>
        <w:ind w:firstLine="1576"/>
        <w:rPr>
          <w:rFonts w:hint="eastAsia" w:ascii="宋体" w:hAnsi="宋体"/>
          <w:sz w:val="32"/>
          <w:szCs w:val="32"/>
          <w:u w:val="single"/>
        </w:rPr>
      </w:pPr>
      <w:r>
        <w:rPr>
          <w:rFonts w:hint="eastAsia" w:ascii="宋体" w:hAnsi="宋体"/>
          <w:b/>
          <w:bCs/>
          <w:sz w:val="32"/>
          <w:szCs w:val="32"/>
        </w:rPr>
        <w:t>法人或委托人（签章）：</w:t>
      </w:r>
      <w:r>
        <w:rPr>
          <w:rFonts w:ascii="宋体" w:hAnsi="宋体"/>
          <w:sz w:val="32"/>
          <w:szCs w:val="32"/>
          <w:u w:val="single"/>
        </w:rPr>
        <w:t xml:space="preserve">                 </w:t>
      </w:r>
    </w:p>
    <w:p w14:paraId="7D681C87">
      <w:pPr>
        <w:adjustRightInd w:val="0"/>
        <w:snapToGrid w:val="0"/>
        <w:spacing w:line="720" w:lineRule="exact"/>
        <w:ind w:firstLine="1576"/>
        <w:rPr>
          <w:rFonts w:hint="eastAsia" w:ascii="宋体" w:hAnsi="宋体"/>
          <w:b/>
          <w:bCs/>
          <w:sz w:val="32"/>
          <w:szCs w:val="32"/>
        </w:rPr>
      </w:pPr>
      <w:r>
        <w:rPr>
          <w:rFonts w:hint="eastAsia" w:ascii="宋体" w:hAnsi="宋体"/>
          <w:b/>
          <w:bCs/>
          <w:sz w:val="32"/>
          <w:szCs w:val="32"/>
        </w:rPr>
        <w:t>地    址：</w:t>
      </w:r>
      <w:r>
        <w:rPr>
          <w:rFonts w:hint="eastAsia" w:ascii="宋体" w:hAnsi="宋体"/>
          <w:b/>
          <w:bCs/>
          <w:sz w:val="32"/>
          <w:szCs w:val="32"/>
          <w:u w:val="single"/>
        </w:rPr>
        <w:t xml:space="preserve">                            </w:t>
      </w:r>
    </w:p>
    <w:p w14:paraId="23CB2637">
      <w:pPr>
        <w:adjustRightInd w:val="0"/>
        <w:snapToGrid w:val="0"/>
        <w:spacing w:line="720" w:lineRule="exact"/>
        <w:ind w:firstLine="1576"/>
        <w:rPr>
          <w:rFonts w:ascii="宋体" w:hAnsi="宋体"/>
          <w:sz w:val="32"/>
          <w:szCs w:val="32"/>
          <w:u w:val="single"/>
        </w:rPr>
      </w:pPr>
      <w:r>
        <w:rPr>
          <w:rFonts w:hint="eastAsia" w:ascii="宋体" w:hAnsi="宋体"/>
          <w:b/>
          <w:sz w:val="32"/>
          <w:szCs w:val="32"/>
        </w:rPr>
        <w:t>时</w:t>
      </w:r>
      <w:r>
        <w:rPr>
          <w:rFonts w:ascii="宋体" w:hAnsi="宋体"/>
          <w:b/>
          <w:sz w:val="32"/>
          <w:szCs w:val="32"/>
        </w:rPr>
        <w:t xml:space="preserve">    </w:t>
      </w:r>
      <w:r>
        <w:rPr>
          <w:rFonts w:hint="eastAsia" w:ascii="宋体" w:hAnsi="宋体"/>
          <w:b/>
          <w:sz w:val="32"/>
          <w:szCs w:val="32"/>
        </w:rPr>
        <w:t>间</w:t>
      </w:r>
      <w:r>
        <w:rPr>
          <w:rFonts w:hint="eastAsia" w:ascii="宋体" w:hAnsi="宋体"/>
          <w:sz w:val="32"/>
          <w:szCs w:val="32"/>
        </w:rPr>
        <w:t>：</w:t>
      </w:r>
      <w:r>
        <w:rPr>
          <w:rFonts w:ascii="宋体" w:hAnsi="宋体"/>
          <w:sz w:val="32"/>
          <w:szCs w:val="32"/>
          <w:u w:val="single"/>
        </w:rPr>
        <w:t xml:space="preserve">                            </w:t>
      </w:r>
    </w:p>
    <w:p w14:paraId="3C59173D">
      <w:pPr>
        <w:spacing w:line="20" w:lineRule="atLeast"/>
        <w:jc w:val="center"/>
        <w:rPr>
          <w:rFonts w:ascii="宋体" w:hAnsi="宋体"/>
          <w:b/>
          <w:spacing w:val="-20"/>
          <w:sz w:val="32"/>
          <w:szCs w:val="32"/>
        </w:rPr>
      </w:pPr>
    </w:p>
    <w:p w14:paraId="6CE894D1">
      <w:pPr>
        <w:spacing w:line="20" w:lineRule="atLeast"/>
        <w:jc w:val="center"/>
        <w:rPr>
          <w:rFonts w:hint="eastAsia" w:ascii="宋体" w:hAnsi="宋体"/>
          <w:b/>
          <w:spacing w:val="-20"/>
          <w:sz w:val="32"/>
          <w:szCs w:val="32"/>
        </w:rPr>
      </w:pPr>
    </w:p>
    <w:p w14:paraId="647466B4">
      <w:pPr>
        <w:rPr>
          <w:rFonts w:hint="eastAsia" w:ascii="宋体" w:hAnsi="宋体"/>
          <w:b/>
          <w:sz w:val="48"/>
          <w:szCs w:val="48"/>
        </w:rPr>
      </w:pPr>
    </w:p>
    <w:p w14:paraId="00D682A6">
      <w:pPr>
        <w:jc w:val="center"/>
        <w:rPr>
          <w:rFonts w:ascii="宋体" w:hAnsi="宋体"/>
          <w:b/>
          <w:sz w:val="48"/>
          <w:szCs w:val="48"/>
        </w:rPr>
      </w:pPr>
      <w:r>
        <w:rPr>
          <w:rFonts w:hint="eastAsia" w:ascii="宋体" w:hAnsi="宋体"/>
          <w:b/>
          <w:sz w:val="48"/>
          <w:szCs w:val="48"/>
        </w:rPr>
        <w:br w:type="page"/>
      </w:r>
      <w:r>
        <w:rPr>
          <w:rFonts w:hint="eastAsia" w:ascii="宋体" w:hAnsi="宋体"/>
          <w:b/>
          <w:sz w:val="48"/>
          <w:szCs w:val="48"/>
        </w:rPr>
        <w:t>目</w:t>
      </w:r>
      <w:r>
        <w:rPr>
          <w:rFonts w:ascii="宋体" w:hAnsi="宋体"/>
          <w:b/>
          <w:sz w:val="48"/>
          <w:szCs w:val="48"/>
        </w:rPr>
        <w:t xml:space="preserve">   </w:t>
      </w:r>
      <w:r>
        <w:rPr>
          <w:rFonts w:hint="eastAsia" w:ascii="宋体" w:hAnsi="宋体"/>
          <w:b/>
          <w:sz w:val="48"/>
          <w:szCs w:val="48"/>
        </w:rPr>
        <w:t>录</w:t>
      </w:r>
    </w:p>
    <w:p w14:paraId="6205B372">
      <w:pPr>
        <w:autoSpaceDE w:val="0"/>
        <w:autoSpaceDN w:val="0"/>
        <w:adjustRightInd w:val="0"/>
        <w:snapToGrid w:val="0"/>
        <w:spacing w:line="360" w:lineRule="auto"/>
        <w:rPr>
          <w:rFonts w:hint="eastAsia" w:ascii="宋体" w:hAnsi="宋体"/>
          <w:sz w:val="24"/>
          <w:lang w:val="zh-CN"/>
        </w:rPr>
      </w:pPr>
    </w:p>
    <w:p w14:paraId="7920DAFF">
      <w:pPr>
        <w:spacing w:line="560" w:lineRule="exact"/>
        <w:ind w:firstLine="1285" w:firstLineChars="400"/>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一．磋商响应函</w:t>
      </w:r>
    </w:p>
    <w:p w14:paraId="79DCDF32">
      <w:pPr>
        <w:spacing w:line="560" w:lineRule="exact"/>
        <w:ind w:firstLine="1285" w:firstLineChars="400"/>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二．报价一览表</w:t>
      </w:r>
    </w:p>
    <w:p w14:paraId="003D914E">
      <w:pPr>
        <w:spacing w:line="560" w:lineRule="exact"/>
        <w:ind w:firstLine="1285" w:firstLineChars="400"/>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三．资格证明文件</w:t>
      </w:r>
    </w:p>
    <w:p w14:paraId="213534E6">
      <w:pPr>
        <w:spacing w:line="560" w:lineRule="exact"/>
        <w:ind w:firstLine="1285" w:firstLineChars="400"/>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四．分项报价表</w:t>
      </w:r>
    </w:p>
    <w:p w14:paraId="72D49129">
      <w:pPr>
        <w:spacing w:line="560" w:lineRule="exact"/>
        <w:ind w:firstLine="1285" w:firstLineChars="400"/>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五．商务指标偏差表</w:t>
      </w:r>
    </w:p>
    <w:p w14:paraId="1B119448">
      <w:pPr>
        <w:spacing w:line="560" w:lineRule="exact"/>
        <w:ind w:firstLine="1285" w:firstLineChars="400"/>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六．磋商文件确认书</w:t>
      </w:r>
    </w:p>
    <w:p w14:paraId="0A2B2FB4">
      <w:pPr>
        <w:spacing w:line="560" w:lineRule="exact"/>
        <w:ind w:firstLine="1285" w:firstLineChars="400"/>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 xml:space="preserve">七. </w:t>
      </w:r>
      <w:r>
        <w:rPr>
          <w:rFonts w:hint="eastAsia" w:ascii="Calibri" w:hAnsi="宋体" w:eastAsia="宋体" w:cs="Times New Roman"/>
          <w:b/>
          <w:bCs/>
          <w:sz w:val="32"/>
          <w:szCs w:val="28"/>
        </w:rPr>
        <w:t>项目组人员情况</w:t>
      </w:r>
      <w:r>
        <w:rPr>
          <w:rFonts w:hint="eastAsia" w:ascii="Calibri" w:hAnsi="宋体" w:eastAsia="宋体" w:cs="Times New Roman"/>
          <w:b/>
          <w:bCs/>
          <w:sz w:val="32"/>
          <w:szCs w:val="28"/>
          <w:lang w:eastAsia="zh-CN"/>
        </w:rPr>
        <w:t>表</w:t>
      </w:r>
      <w:r>
        <w:rPr>
          <w:rFonts w:hint="eastAsia" w:ascii="Calibri" w:hAnsi="宋体" w:eastAsia="宋体" w:cs="Times New Roman"/>
          <w:b/>
          <w:bCs/>
          <w:sz w:val="32"/>
          <w:szCs w:val="28"/>
        </w:rPr>
        <w:t>（相关</w:t>
      </w:r>
      <w:r>
        <w:rPr>
          <w:rFonts w:hint="eastAsia" w:ascii="Calibri" w:hAnsi="宋体" w:eastAsia="宋体" w:cs="Times New Roman"/>
          <w:b/>
          <w:bCs/>
          <w:sz w:val="32"/>
          <w:szCs w:val="28"/>
          <w:lang w:eastAsia="zh-CN"/>
        </w:rPr>
        <w:t>证明材料</w:t>
      </w:r>
      <w:r>
        <w:rPr>
          <w:rFonts w:hint="eastAsia" w:ascii="Calibri" w:hAnsi="宋体" w:eastAsia="宋体" w:cs="Times New Roman"/>
          <w:b/>
          <w:bCs/>
          <w:sz w:val="32"/>
          <w:szCs w:val="28"/>
        </w:rPr>
        <w:t>附后）</w:t>
      </w:r>
    </w:p>
    <w:p w14:paraId="4FAB7884">
      <w:pPr>
        <w:spacing w:line="560" w:lineRule="exact"/>
        <w:ind w:firstLine="1285" w:firstLineChars="400"/>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八．磋商方案</w:t>
      </w:r>
    </w:p>
    <w:p w14:paraId="6A854861">
      <w:pPr>
        <w:spacing w:line="560" w:lineRule="exact"/>
        <w:ind w:firstLine="1285" w:firstLineChars="400"/>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九．</w:t>
      </w:r>
      <w:r>
        <w:rPr>
          <w:rFonts w:hint="eastAsia" w:ascii="宋体" w:hAnsi="宋体" w:eastAsia="宋体" w:cs="宋体"/>
          <w:b/>
          <w:bCs/>
          <w:color w:val="auto"/>
          <w:sz w:val="32"/>
          <w:szCs w:val="32"/>
        </w:rPr>
        <w:t>业绩一览表</w:t>
      </w:r>
    </w:p>
    <w:p w14:paraId="068AEFF6">
      <w:pPr>
        <w:numPr>
          <w:ilvl w:val="0"/>
          <w:numId w:val="0"/>
        </w:numPr>
        <w:spacing w:line="560" w:lineRule="exact"/>
        <w:ind w:firstLine="1285" w:firstLineChars="400"/>
        <w:jc w:val="left"/>
        <w:rPr>
          <w:rFonts w:hint="eastAsia" w:ascii="宋体" w:hAnsi="宋体"/>
          <w:b/>
          <w:sz w:val="28"/>
          <w:szCs w:val="28"/>
        </w:rPr>
      </w:pPr>
      <w:r>
        <w:rPr>
          <w:rFonts w:hint="eastAsia" w:ascii="宋体" w:hAnsi="宋体" w:eastAsia="宋体" w:cs="宋体"/>
          <w:b/>
          <w:bCs/>
          <w:color w:val="auto"/>
          <w:sz w:val="32"/>
          <w:szCs w:val="32"/>
          <w:lang w:val="en-US" w:eastAsia="zh-CN"/>
        </w:rPr>
        <w:t>十．</w:t>
      </w:r>
      <w:r>
        <w:rPr>
          <w:rFonts w:hint="eastAsia" w:ascii="宋体" w:hAnsi="宋体" w:eastAsia="宋体" w:cs="宋体"/>
          <w:b/>
          <w:bCs/>
          <w:color w:val="auto"/>
          <w:sz w:val="32"/>
          <w:szCs w:val="32"/>
        </w:rPr>
        <w:t>供应商拒绝政府采购领域商业贿赂承诺书</w:t>
      </w:r>
    </w:p>
    <w:p w14:paraId="129E7BE4">
      <w:pPr>
        <w:pStyle w:val="6"/>
        <w:rPr>
          <w:rFonts w:hint="eastAsia" w:ascii="宋体" w:hAnsi="宋体"/>
          <w:b w:val="0"/>
          <w:sz w:val="28"/>
          <w:szCs w:val="28"/>
        </w:rPr>
      </w:pPr>
    </w:p>
    <w:p w14:paraId="36277AE2">
      <w:pPr>
        <w:rPr>
          <w:rFonts w:hint="eastAsia"/>
        </w:rPr>
      </w:pPr>
    </w:p>
    <w:p w14:paraId="623D70EA">
      <w:pPr>
        <w:spacing w:line="600" w:lineRule="exact"/>
        <w:ind w:firstLine="2080" w:firstLineChars="740"/>
        <w:rPr>
          <w:rFonts w:hint="eastAsia" w:ascii="宋体" w:hAnsi="宋体"/>
          <w:b/>
          <w:sz w:val="28"/>
          <w:szCs w:val="28"/>
        </w:rPr>
      </w:pPr>
    </w:p>
    <w:p w14:paraId="0C36A689">
      <w:pPr>
        <w:autoSpaceDE w:val="0"/>
        <w:autoSpaceDN w:val="0"/>
        <w:adjustRightInd w:val="0"/>
        <w:snapToGrid w:val="0"/>
        <w:spacing w:line="360" w:lineRule="auto"/>
        <w:rPr>
          <w:rFonts w:hint="eastAsia" w:ascii="宋体" w:hAnsi="宋体"/>
          <w:sz w:val="24"/>
          <w:lang w:val="zh-CN"/>
        </w:rPr>
      </w:pPr>
    </w:p>
    <w:p w14:paraId="1ACE619B">
      <w:pPr>
        <w:autoSpaceDE w:val="0"/>
        <w:autoSpaceDN w:val="0"/>
        <w:adjustRightInd w:val="0"/>
        <w:snapToGrid w:val="0"/>
        <w:spacing w:line="360" w:lineRule="auto"/>
        <w:rPr>
          <w:rFonts w:hint="eastAsia" w:ascii="宋体" w:hAnsi="宋体"/>
          <w:sz w:val="24"/>
          <w:lang w:val="zh-CN"/>
        </w:rPr>
      </w:pPr>
    </w:p>
    <w:p w14:paraId="1E9011DD">
      <w:pPr>
        <w:autoSpaceDE w:val="0"/>
        <w:autoSpaceDN w:val="0"/>
        <w:adjustRightInd w:val="0"/>
        <w:snapToGrid w:val="0"/>
        <w:spacing w:line="360" w:lineRule="auto"/>
        <w:rPr>
          <w:rFonts w:hint="eastAsia" w:ascii="宋体" w:hAnsi="宋体"/>
          <w:sz w:val="28"/>
          <w:szCs w:val="28"/>
          <w:lang w:val="zh-CN"/>
        </w:rPr>
      </w:pPr>
      <w:r>
        <w:rPr>
          <w:rFonts w:ascii="宋体" w:hAnsi="宋体"/>
          <w:sz w:val="28"/>
          <w:szCs w:val="28"/>
          <w:lang w:val="zh-CN"/>
        </w:rPr>
        <w:t xml:space="preserve"> </w:t>
      </w:r>
    </w:p>
    <w:p w14:paraId="7332FE51">
      <w:pPr>
        <w:autoSpaceDE w:val="0"/>
        <w:autoSpaceDN w:val="0"/>
        <w:adjustRightInd w:val="0"/>
        <w:snapToGrid w:val="0"/>
        <w:spacing w:line="360" w:lineRule="auto"/>
        <w:rPr>
          <w:rFonts w:hint="eastAsia" w:ascii="宋体" w:hAnsi="宋体"/>
          <w:sz w:val="28"/>
          <w:szCs w:val="28"/>
          <w:lang w:val="zh-CN"/>
        </w:rPr>
      </w:pPr>
    </w:p>
    <w:p w14:paraId="2C242666">
      <w:pPr>
        <w:autoSpaceDE w:val="0"/>
        <w:autoSpaceDN w:val="0"/>
        <w:adjustRightInd w:val="0"/>
        <w:snapToGrid w:val="0"/>
        <w:spacing w:line="360" w:lineRule="auto"/>
        <w:rPr>
          <w:rFonts w:hint="eastAsia" w:ascii="宋体" w:hAnsi="宋体"/>
          <w:sz w:val="28"/>
          <w:szCs w:val="28"/>
          <w:lang w:val="zh-CN"/>
        </w:rPr>
      </w:pPr>
    </w:p>
    <w:p w14:paraId="4F62D5CC">
      <w:pPr>
        <w:autoSpaceDE w:val="0"/>
        <w:autoSpaceDN w:val="0"/>
        <w:adjustRightInd w:val="0"/>
        <w:snapToGrid w:val="0"/>
        <w:spacing w:line="360" w:lineRule="auto"/>
        <w:rPr>
          <w:rFonts w:hint="eastAsia" w:ascii="宋体" w:hAnsi="宋体"/>
          <w:sz w:val="28"/>
          <w:szCs w:val="28"/>
          <w:lang w:val="zh-CN"/>
        </w:rPr>
      </w:pPr>
    </w:p>
    <w:p w14:paraId="5AB65CE8">
      <w:pPr>
        <w:autoSpaceDE w:val="0"/>
        <w:autoSpaceDN w:val="0"/>
        <w:adjustRightInd w:val="0"/>
        <w:snapToGrid w:val="0"/>
        <w:spacing w:line="360" w:lineRule="auto"/>
        <w:rPr>
          <w:rFonts w:hint="eastAsia" w:ascii="宋体" w:hAnsi="宋体"/>
          <w:sz w:val="28"/>
          <w:szCs w:val="28"/>
          <w:lang w:val="zh-CN"/>
        </w:rPr>
      </w:pPr>
    </w:p>
    <w:p w14:paraId="531AD288">
      <w:pPr>
        <w:autoSpaceDE w:val="0"/>
        <w:autoSpaceDN w:val="0"/>
        <w:adjustRightInd w:val="0"/>
        <w:snapToGrid w:val="0"/>
        <w:spacing w:line="360" w:lineRule="auto"/>
        <w:rPr>
          <w:rFonts w:hint="eastAsia" w:ascii="宋体" w:hAnsi="宋体"/>
          <w:sz w:val="28"/>
          <w:szCs w:val="28"/>
          <w:lang w:val="zh-CN"/>
        </w:rPr>
      </w:pPr>
    </w:p>
    <w:p w14:paraId="0A9A14CA">
      <w:pPr>
        <w:spacing w:after="156" w:afterLines="50"/>
        <w:rPr>
          <w:rFonts w:hint="eastAsia" w:ascii="宋体" w:hAnsi="宋体"/>
          <w:b/>
          <w:sz w:val="32"/>
          <w:szCs w:val="32"/>
        </w:rPr>
      </w:pPr>
    </w:p>
    <w:p w14:paraId="1C538992">
      <w:pPr>
        <w:spacing w:after="156" w:afterLines="50"/>
        <w:jc w:val="center"/>
        <w:rPr>
          <w:rFonts w:hint="eastAsia" w:ascii="宋体" w:hAnsi="宋体"/>
          <w:b/>
          <w:sz w:val="32"/>
          <w:szCs w:val="32"/>
        </w:rPr>
      </w:pPr>
    </w:p>
    <w:p w14:paraId="1EB8AAB2">
      <w:pPr>
        <w:spacing w:after="156" w:afterLines="50"/>
        <w:jc w:val="center"/>
        <w:rPr>
          <w:rFonts w:hint="eastAsia" w:ascii="宋体" w:hAnsi="宋体"/>
          <w:b/>
          <w:sz w:val="32"/>
          <w:szCs w:val="32"/>
        </w:rPr>
      </w:pPr>
      <w:r>
        <w:rPr>
          <w:rFonts w:hint="eastAsia" w:ascii="宋体" w:hAnsi="宋体"/>
          <w:b/>
          <w:sz w:val="32"/>
          <w:szCs w:val="32"/>
        </w:rPr>
        <w:br w:type="page"/>
      </w:r>
      <w:r>
        <w:rPr>
          <w:rFonts w:hint="eastAsia" w:ascii="宋体" w:hAnsi="宋体"/>
          <w:b/>
          <w:sz w:val="32"/>
          <w:szCs w:val="32"/>
        </w:rPr>
        <w:t>一、磋商响应函</w:t>
      </w:r>
    </w:p>
    <w:p w14:paraId="662BC7BA">
      <w:pPr>
        <w:spacing w:line="480" w:lineRule="exact"/>
        <w:rPr>
          <w:rFonts w:hint="eastAsia" w:ascii="宋体" w:hAnsi="宋体"/>
          <w:sz w:val="28"/>
          <w:szCs w:val="28"/>
        </w:rPr>
      </w:pPr>
      <w:r>
        <w:rPr>
          <w:rFonts w:hint="eastAsia" w:ascii="宋体" w:hAnsi="宋体"/>
          <w:sz w:val="28"/>
          <w:szCs w:val="28"/>
        </w:rPr>
        <w:t>陕西顺德招标代理有限责任公司：</w:t>
      </w:r>
    </w:p>
    <w:p w14:paraId="79C20FC9">
      <w:pPr>
        <w:spacing w:line="480" w:lineRule="exact"/>
        <w:ind w:firstLine="437"/>
        <w:rPr>
          <w:rFonts w:hint="eastAsia" w:ascii="宋体" w:hAnsi="宋体"/>
          <w:sz w:val="28"/>
          <w:szCs w:val="28"/>
        </w:rPr>
      </w:pPr>
      <w:r>
        <w:rPr>
          <w:rFonts w:hint="eastAsia" w:ascii="宋体" w:hAnsi="宋体"/>
          <w:sz w:val="28"/>
          <w:szCs w:val="28"/>
        </w:rPr>
        <w:t>根据贵方为</w:t>
      </w:r>
      <w:r>
        <w:rPr>
          <w:rFonts w:hint="eastAsia" w:ascii="宋体" w:hAnsi="宋体"/>
          <w:sz w:val="28"/>
          <w:szCs w:val="28"/>
          <w:u w:val="single"/>
        </w:rPr>
        <w:t xml:space="preserve">  （采购项目名称）  </w:t>
      </w:r>
      <w:r>
        <w:rPr>
          <w:rFonts w:hint="eastAsia" w:ascii="宋体" w:hAnsi="宋体"/>
          <w:sz w:val="28"/>
          <w:szCs w:val="28"/>
        </w:rPr>
        <w:t>招标采购的招标项目</w:t>
      </w:r>
      <w:r>
        <w:rPr>
          <w:rFonts w:hint="eastAsia" w:ascii="宋体" w:hAnsi="宋体"/>
          <w:sz w:val="28"/>
          <w:szCs w:val="28"/>
          <w:u w:val="single"/>
        </w:rPr>
        <w:t xml:space="preserve"> （项目编号） </w:t>
      </w:r>
      <w:r>
        <w:rPr>
          <w:rFonts w:hint="eastAsia" w:ascii="宋体" w:hAnsi="宋体"/>
          <w:sz w:val="28"/>
          <w:szCs w:val="28"/>
        </w:rPr>
        <w:t>，签字代表</w:t>
      </w:r>
      <w:r>
        <w:rPr>
          <w:rFonts w:hint="eastAsia" w:ascii="宋体" w:hAnsi="宋体"/>
          <w:sz w:val="28"/>
          <w:szCs w:val="28"/>
          <w:u w:val="single"/>
        </w:rPr>
        <w:t xml:space="preserve"> （姓名、职务） </w:t>
      </w:r>
      <w:r>
        <w:rPr>
          <w:rFonts w:hint="eastAsia" w:ascii="宋体" w:hAnsi="宋体"/>
          <w:sz w:val="28"/>
          <w:szCs w:val="28"/>
        </w:rPr>
        <w:t>经正式授权并代表供应商</w:t>
      </w:r>
      <w:r>
        <w:rPr>
          <w:rFonts w:hint="eastAsia" w:ascii="宋体" w:hAnsi="宋体"/>
          <w:sz w:val="28"/>
          <w:szCs w:val="28"/>
          <w:u w:val="single"/>
        </w:rPr>
        <w:t xml:space="preserve">   （供应商名称、地址）   </w:t>
      </w:r>
      <w:r>
        <w:rPr>
          <w:rFonts w:hint="eastAsia" w:ascii="宋体" w:hAnsi="宋体"/>
          <w:sz w:val="28"/>
          <w:szCs w:val="28"/>
        </w:rPr>
        <w:t>，提交投标文件正本一份、副本</w:t>
      </w:r>
      <w:r>
        <w:rPr>
          <w:rFonts w:hint="eastAsia" w:ascii="宋体" w:hAnsi="宋体"/>
          <w:sz w:val="28"/>
          <w:szCs w:val="28"/>
          <w:u w:val="single"/>
        </w:rPr>
        <w:t xml:space="preserve">     </w:t>
      </w:r>
      <w:r>
        <w:rPr>
          <w:rFonts w:hint="eastAsia" w:ascii="宋体" w:hAnsi="宋体"/>
          <w:sz w:val="28"/>
          <w:szCs w:val="28"/>
        </w:rPr>
        <w:t>份。</w:t>
      </w:r>
    </w:p>
    <w:p w14:paraId="3319AC8B">
      <w:pPr>
        <w:spacing w:line="480" w:lineRule="exact"/>
        <w:ind w:firstLine="562" w:firstLineChars="200"/>
        <w:rPr>
          <w:rFonts w:hint="eastAsia" w:ascii="宋体" w:hAnsi="宋体"/>
          <w:b/>
          <w:sz w:val="28"/>
          <w:szCs w:val="28"/>
        </w:rPr>
      </w:pPr>
      <w:r>
        <w:rPr>
          <w:rFonts w:hint="eastAsia" w:ascii="宋体" w:hAnsi="宋体"/>
          <w:b/>
          <w:sz w:val="28"/>
          <w:szCs w:val="28"/>
        </w:rPr>
        <w:t>在此，签字代表宣布同意如下：</w:t>
      </w:r>
    </w:p>
    <w:p w14:paraId="31858A28">
      <w:pPr>
        <w:spacing w:line="480" w:lineRule="exact"/>
        <w:ind w:firstLine="560" w:firstLineChars="200"/>
        <w:rPr>
          <w:rFonts w:hint="eastAsia" w:ascii="宋体" w:hAnsi="宋体"/>
          <w:sz w:val="28"/>
          <w:szCs w:val="28"/>
        </w:rPr>
      </w:pPr>
      <w:r>
        <w:rPr>
          <w:rFonts w:hint="eastAsia" w:ascii="宋体" w:hAnsi="宋体"/>
          <w:sz w:val="28"/>
          <w:szCs w:val="28"/>
        </w:rPr>
        <w:t>1．所附磋商报价表中规定的应提交和交付的服务投标总价为</w:t>
      </w:r>
      <w:r>
        <w:rPr>
          <w:rFonts w:hint="eastAsia" w:ascii="宋体" w:hAnsi="宋体"/>
          <w:sz w:val="28"/>
          <w:szCs w:val="28"/>
          <w:u w:val="single"/>
        </w:rPr>
        <w:t xml:space="preserve">  人民币金额数（同时用汉字大写和数字表示的投标总价） </w:t>
      </w:r>
      <w:r>
        <w:rPr>
          <w:rFonts w:hint="eastAsia" w:ascii="宋体" w:hAnsi="宋体"/>
          <w:sz w:val="28"/>
          <w:szCs w:val="28"/>
        </w:rPr>
        <w:t>。</w:t>
      </w:r>
    </w:p>
    <w:p w14:paraId="70128D7E">
      <w:pPr>
        <w:spacing w:line="480" w:lineRule="exact"/>
        <w:ind w:firstLine="560" w:firstLineChars="200"/>
        <w:rPr>
          <w:rFonts w:hint="eastAsia" w:ascii="宋体" w:hAnsi="宋体"/>
          <w:sz w:val="28"/>
          <w:szCs w:val="28"/>
        </w:rPr>
      </w:pPr>
      <w:r>
        <w:rPr>
          <w:rFonts w:hint="eastAsia" w:ascii="宋体" w:hAnsi="宋体"/>
          <w:sz w:val="28"/>
          <w:szCs w:val="28"/>
        </w:rPr>
        <w:t>2．供应商将按磋商文件的规定履行合同责任和义务。</w:t>
      </w:r>
    </w:p>
    <w:p w14:paraId="0DFE0273">
      <w:pPr>
        <w:spacing w:line="480" w:lineRule="exact"/>
        <w:ind w:firstLine="560" w:firstLineChars="200"/>
        <w:rPr>
          <w:rFonts w:hint="eastAsia" w:ascii="宋体" w:hAnsi="宋体"/>
          <w:sz w:val="28"/>
          <w:szCs w:val="28"/>
        </w:rPr>
      </w:pPr>
      <w:r>
        <w:rPr>
          <w:rFonts w:hint="eastAsia" w:ascii="宋体" w:hAnsi="宋体"/>
          <w:sz w:val="28"/>
          <w:szCs w:val="28"/>
        </w:rPr>
        <w:t>3．供应商已详细审查全部磋商文件。我们完全理解并同意放弃对这方面有不明及误解的权力。</w:t>
      </w:r>
    </w:p>
    <w:p w14:paraId="5DB62F8C">
      <w:pPr>
        <w:spacing w:line="480" w:lineRule="exact"/>
        <w:ind w:firstLine="560" w:firstLineChars="200"/>
        <w:rPr>
          <w:rFonts w:hint="eastAsia" w:ascii="宋体" w:hAnsi="宋体"/>
          <w:sz w:val="28"/>
          <w:szCs w:val="28"/>
        </w:rPr>
      </w:pPr>
      <w:r>
        <w:rPr>
          <w:rFonts w:hint="eastAsia" w:ascii="宋体" w:hAnsi="宋体"/>
          <w:sz w:val="28"/>
          <w:szCs w:val="28"/>
        </w:rPr>
        <w:t>4．本投标有效期为自磋商之日起</w:t>
      </w:r>
      <w:r>
        <w:rPr>
          <w:rFonts w:hint="eastAsia" w:ascii="宋体" w:hAnsi="宋体"/>
          <w:sz w:val="28"/>
          <w:szCs w:val="28"/>
          <w:u w:val="single"/>
        </w:rPr>
        <w:t xml:space="preserve">      </w:t>
      </w:r>
      <w:r>
        <w:rPr>
          <w:rFonts w:hint="eastAsia" w:ascii="宋体" w:hAnsi="宋体"/>
          <w:sz w:val="28"/>
          <w:szCs w:val="28"/>
        </w:rPr>
        <w:t>个日历日（成交供应商的投标文件有效期延长为与合同有效期一致）。</w:t>
      </w:r>
    </w:p>
    <w:p w14:paraId="548B096E">
      <w:pPr>
        <w:spacing w:line="480" w:lineRule="exact"/>
        <w:ind w:firstLine="560" w:firstLineChars="200"/>
        <w:rPr>
          <w:rFonts w:hint="eastAsia" w:ascii="宋体" w:hAnsi="宋体"/>
          <w:sz w:val="28"/>
          <w:szCs w:val="28"/>
        </w:rPr>
      </w:pPr>
      <w:r>
        <w:rPr>
          <w:rFonts w:hint="eastAsia" w:ascii="宋体" w:hAnsi="宋体"/>
          <w:sz w:val="28"/>
          <w:szCs w:val="28"/>
        </w:rPr>
        <w:t>5．供应商完全理解并同意贵方在磋商文件中的有关拒绝磋商的条款。</w:t>
      </w:r>
    </w:p>
    <w:p w14:paraId="1BF82EAC">
      <w:pPr>
        <w:spacing w:line="480" w:lineRule="exact"/>
        <w:ind w:firstLine="560" w:firstLineChars="200"/>
        <w:rPr>
          <w:rFonts w:hint="eastAsia" w:ascii="宋体" w:hAnsi="宋体"/>
          <w:sz w:val="28"/>
          <w:szCs w:val="28"/>
        </w:rPr>
      </w:pPr>
      <w:r>
        <w:rPr>
          <w:rFonts w:hint="eastAsia" w:ascii="宋体" w:hAnsi="宋体"/>
          <w:sz w:val="28"/>
          <w:szCs w:val="28"/>
        </w:rPr>
        <w:t>6．供应商同意提供按照贵方可能要求的与其磋商有关的一切数据或资料，完全理解贵方不一定接受最低磋商报价的投标或收到的任何投标。</w:t>
      </w:r>
    </w:p>
    <w:p w14:paraId="4F0F0E8B">
      <w:pPr>
        <w:spacing w:line="480" w:lineRule="exact"/>
        <w:ind w:firstLine="560" w:firstLineChars="200"/>
        <w:rPr>
          <w:rFonts w:hint="eastAsia" w:ascii="宋体" w:hAnsi="宋体"/>
          <w:sz w:val="28"/>
          <w:szCs w:val="28"/>
        </w:rPr>
      </w:pPr>
      <w:r>
        <w:rPr>
          <w:rFonts w:hint="eastAsia" w:ascii="宋体" w:hAnsi="宋体"/>
          <w:sz w:val="28"/>
          <w:szCs w:val="28"/>
        </w:rPr>
        <w:t>7．若我方获得中标，我方保证按有关规定向贵方支付中标服务费。</w:t>
      </w:r>
    </w:p>
    <w:p w14:paraId="0F668D08">
      <w:pPr>
        <w:spacing w:line="480" w:lineRule="exact"/>
        <w:ind w:firstLine="560" w:firstLineChars="200"/>
        <w:rPr>
          <w:rFonts w:hint="eastAsia" w:ascii="宋体" w:hAnsi="宋体"/>
          <w:sz w:val="28"/>
          <w:szCs w:val="28"/>
        </w:rPr>
      </w:pPr>
      <w:r>
        <w:rPr>
          <w:rFonts w:hint="eastAsia" w:ascii="宋体" w:hAnsi="宋体"/>
          <w:sz w:val="28"/>
          <w:szCs w:val="28"/>
        </w:rPr>
        <w:t>8．与本投标有关的一切正式往来信函请寄：</w:t>
      </w:r>
    </w:p>
    <w:p w14:paraId="608E5C1F">
      <w:pPr>
        <w:spacing w:line="480" w:lineRule="exact"/>
        <w:ind w:firstLine="560" w:firstLineChars="200"/>
        <w:rPr>
          <w:rFonts w:hint="eastAsia" w:ascii="宋体" w:hAnsi="宋体"/>
          <w:sz w:val="28"/>
          <w:szCs w:val="28"/>
          <w:u w:val="single"/>
        </w:rPr>
      </w:pPr>
      <w:r>
        <w:rPr>
          <w:rFonts w:hint="eastAsia" w:ascii="宋体" w:hAnsi="宋体"/>
          <w:sz w:val="28"/>
          <w:szCs w:val="28"/>
        </w:rPr>
        <w:t>供应商名称（公章）：</w:t>
      </w:r>
      <w:r>
        <w:rPr>
          <w:rFonts w:hint="eastAsia" w:ascii="宋体" w:hAnsi="宋体"/>
          <w:sz w:val="28"/>
          <w:szCs w:val="28"/>
          <w:u w:val="single"/>
        </w:rPr>
        <w:t xml:space="preserve">                                </w:t>
      </w:r>
    </w:p>
    <w:p w14:paraId="29682776">
      <w:pPr>
        <w:spacing w:line="480" w:lineRule="exact"/>
        <w:ind w:firstLine="560" w:firstLineChars="200"/>
        <w:rPr>
          <w:rFonts w:hint="eastAsia" w:ascii="宋体" w:hAnsi="宋体"/>
          <w:sz w:val="28"/>
          <w:szCs w:val="28"/>
          <w:u w:val="single"/>
        </w:rPr>
      </w:pPr>
      <w:r>
        <w:rPr>
          <w:rFonts w:hint="eastAsia" w:ascii="宋体" w:hAnsi="宋体" w:cs="仿宋_GB2312"/>
          <w:sz w:val="28"/>
          <w:szCs w:val="28"/>
          <w:lang w:val="zh-CN"/>
        </w:rPr>
        <w:t>供应商</w:t>
      </w:r>
      <w:r>
        <w:rPr>
          <w:rFonts w:hint="eastAsia" w:ascii="宋体" w:hAnsi="宋体"/>
          <w:sz w:val="28"/>
          <w:szCs w:val="28"/>
        </w:rPr>
        <w:t>授权</w:t>
      </w:r>
      <w:r>
        <w:rPr>
          <w:rFonts w:hint="eastAsia" w:ascii="宋体" w:hAnsi="宋体" w:cs="仿宋_GB2312"/>
          <w:sz w:val="28"/>
          <w:szCs w:val="28"/>
          <w:lang w:val="zh-CN"/>
        </w:rPr>
        <w:t>代表签名：</w:t>
      </w:r>
      <w:r>
        <w:rPr>
          <w:rFonts w:hint="eastAsia" w:ascii="宋体" w:hAnsi="宋体"/>
          <w:sz w:val="28"/>
          <w:szCs w:val="28"/>
          <w:u w:val="single"/>
        </w:rPr>
        <w:t xml:space="preserve">                               </w:t>
      </w:r>
    </w:p>
    <w:p w14:paraId="749DC845">
      <w:pPr>
        <w:spacing w:line="480" w:lineRule="exact"/>
        <w:ind w:firstLine="560" w:firstLineChars="200"/>
        <w:rPr>
          <w:rFonts w:hint="eastAsia" w:ascii="宋体" w:hAnsi="宋体"/>
          <w:sz w:val="28"/>
          <w:szCs w:val="28"/>
          <w:u w:val="single"/>
        </w:rPr>
      </w:pPr>
      <w:r>
        <w:rPr>
          <w:rFonts w:hint="eastAsia" w:ascii="宋体" w:hAnsi="宋体"/>
          <w:sz w:val="28"/>
          <w:szCs w:val="28"/>
        </w:rPr>
        <w:t>详   细   地   址：</w:t>
      </w:r>
      <w:r>
        <w:rPr>
          <w:rFonts w:hint="eastAsia" w:ascii="宋体" w:hAnsi="宋体"/>
          <w:sz w:val="28"/>
          <w:szCs w:val="28"/>
          <w:u w:val="single"/>
        </w:rPr>
        <w:t xml:space="preserve">                                </w:t>
      </w:r>
    </w:p>
    <w:p w14:paraId="5A64B9C2">
      <w:pPr>
        <w:tabs>
          <w:tab w:val="left" w:pos="360"/>
        </w:tabs>
        <w:spacing w:line="480" w:lineRule="exact"/>
        <w:ind w:firstLine="560" w:firstLineChars="200"/>
        <w:rPr>
          <w:rFonts w:hint="eastAsia" w:ascii="宋体" w:hAnsi="宋体"/>
          <w:sz w:val="28"/>
          <w:szCs w:val="28"/>
          <w:u w:val="single"/>
        </w:rPr>
      </w:pPr>
      <w:r>
        <w:rPr>
          <w:rFonts w:hint="eastAsia" w:ascii="宋体" w:hAnsi="宋体"/>
          <w:sz w:val="28"/>
          <w:szCs w:val="28"/>
        </w:rPr>
        <w:t>邮   政   编   码：</w:t>
      </w:r>
      <w:r>
        <w:rPr>
          <w:rFonts w:hint="eastAsia" w:ascii="宋体" w:hAnsi="宋体"/>
          <w:sz w:val="28"/>
          <w:szCs w:val="28"/>
          <w:u w:val="single"/>
        </w:rPr>
        <w:t xml:space="preserve">                                </w:t>
      </w:r>
    </w:p>
    <w:p w14:paraId="23C14746">
      <w:pPr>
        <w:autoSpaceDE w:val="0"/>
        <w:autoSpaceDN w:val="0"/>
        <w:adjustRightInd w:val="0"/>
        <w:spacing w:line="480" w:lineRule="exact"/>
        <w:ind w:firstLine="560" w:firstLineChars="200"/>
        <w:rPr>
          <w:rFonts w:hint="eastAsia" w:ascii="宋体" w:hAnsi="宋体" w:cs="仿宋_GB2312"/>
          <w:sz w:val="28"/>
          <w:szCs w:val="28"/>
          <w:u w:val="single"/>
          <w:lang w:val="zh-CN"/>
        </w:rPr>
      </w:pPr>
      <w:r>
        <w:rPr>
          <w:rFonts w:hint="eastAsia" w:ascii="宋体" w:hAnsi="宋体" w:cs="仿宋_GB2312"/>
          <w:sz w:val="28"/>
          <w:szCs w:val="28"/>
          <w:lang w:val="zh-CN"/>
        </w:rPr>
        <w:t>电             话：</w:t>
      </w:r>
      <w:r>
        <w:rPr>
          <w:rFonts w:hint="eastAsia" w:ascii="宋体" w:hAnsi="宋体" w:cs="仿宋_GB2312"/>
          <w:sz w:val="28"/>
          <w:szCs w:val="28"/>
          <w:u w:val="single"/>
          <w:lang w:val="zh-CN"/>
        </w:rPr>
        <w:t xml:space="preserve">                                </w:t>
      </w:r>
    </w:p>
    <w:p w14:paraId="719BCC65">
      <w:pPr>
        <w:tabs>
          <w:tab w:val="left" w:pos="360"/>
        </w:tabs>
        <w:spacing w:line="480" w:lineRule="exact"/>
        <w:ind w:firstLine="560" w:firstLineChars="200"/>
        <w:rPr>
          <w:rFonts w:hint="eastAsia" w:ascii="宋体" w:hAnsi="宋体"/>
          <w:sz w:val="28"/>
          <w:szCs w:val="28"/>
        </w:rPr>
      </w:pPr>
      <w:r>
        <w:rPr>
          <w:rFonts w:hint="eastAsia" w:ascii="宋体" w:hAnsi="宋体"/>
          <w:sz w:val="28"/>
          <w:szCs w:val="28"/>
        </w:rPr>
        <w:t>电 子 邮 件 地 址：</w:t>
      </w:r>
      <w:r>
        <w:rPr>
          <w:rFonts w:hint="eastAsia" w:ascii="宋体" w:hAnsi="宋体"/>
          <w:sz w:val="28"/>
          <w:szCs w:val="28"/>
          <w:u w:val="single"/>
        </w:rPr>
        <w:t xml:space="preserve">                                </w:t>
      </w:r>
    </w:p>
    <w:p w14:paraId="2F0B1AB6">
      <w:pPr>
        <w:autoSpaceDE w:val="0"/>
        <w:autoSpaceDN w:val="0"/>
        <w:adjustRightInd w:val="0"/>
        <w:spacing w:line="480" w:lineRule="exact"/>
        <w:ind w:firstLine="560" w:firstLineChars="200"/>
        <w:rPr>
          <w:rFonts w:hint="eastAsia" w:ascii="宋体" w:hAnsi="宋体" w:cs="仿宋_GB2312"/>
          <w:sz w:val="28"/>
          <w:szCs w:val="28"/>
          <w:u w:val="single"/>
          <w:lang w:val="zh-CN"/>
        </w:rPr>
      </w:pPr>
      <w:r>
        <w:rPr>
          <w:rFonts w:hint="eastAsia" w:ascii="宋体" w:hAnsi="宋体" w:cs="仿宋_GB2312"/>
          <w:sz w:val="28"/>
          <w:szCs w:val="28"/>
          <w:lang w:val="zh-CN"/>
        </w:rPr>
        <w:t>开   户   银   行：</w:t>
      </w:r>
      <w:r>
        <w:rPr>
          <w:rFonts w:hint="eastAsia" w:ascii="宋体" w:hAnsi="宋体" w:cs="仿宋_GB2312"/>
          <w:sz w:val="28"/>
          <w:szCs w:val="28"/>
          <w:u w:val="single"/>
          <w:lang w:val="zh-CN"/>
        </w:rPr>
        <w:t xml:space="preserve">                                </w:t>
      </w:r>
    </w:p>
    <w:p w14:paraId="36C68FE6">
      <w:pPr>
        <w:autoSpaceDE w:val="0"/>
        <w:autoSpaceDN w:val="0"/>
        <w:adjustRightInd w:val="0"/>
        <w:spacing w:line="480" w:lineRule="exact"/>
        <w:ind w:firstLine="560" w:firstLineChars="200"/>
        <w:rPr>
          <w:rFonts w:hint="eastAsia" w:ascii="宋体" w:hAnsi="宋体" w:cs="仿宋_GB2312"/>
          <w:sz w:val="28"/>
          <w:szCs w:val="28"/>
          <w:lang w:val="zh-CN"/>
        </w:rPr>
      </w:pPr>
      <w:r>
        <w:rPr>
          <w:rFonts w:hint="eastAsia" w:ascii="宋体" w:hAnsi="宋体" w:cs="仿宋_GB2312"/>
          <w:sz w:val="28"/>
          <w:szCs w:val="28"/>
          <w:lang w:val="zh-CN"/>
        </w:rPr>
        <w:t>帐             号：</w:t>
      </w:r>
      <w:r>
        <w:rPr>
          <w:rFonts w:hint="eastAsia" w:ascii="宋体" w:hAnsi="宋体" w:cs="仿宋_GB2312"/>
          <w:sz w:val="28"/>
          <w:szCs w:val="28"/>
          <w:u w:val="single"/>
          <w:lang w:val="zh-CN"/>
        </w:rPr>
        <w:t xml:space="preserve">                                </w:t>
      </w:r>
    </w:p>
    <w:p w14:paraId="4D8BC1A7">
      <w:pPr>
        <w:autoSpaceDE w:val="0"/>
        <w:autoSpaceDN w:val="0"/>
        <w:adjustRightInd w:val="0"/>
        <w:spacing w:line="480" w:lineRule="exact"/>
        <w:ind w:firstLine="560" w:firstLineChars="200"/>
        <w:jc w:val="right"/>
        <w:rPr>
          <w:rFonts w:hint="eastAsia" w:ascii="宋体" w:hAnsi="宋体"/>
          <w:b/>
          <w:sz w:val="32"/>
          <w:szCs w:val="32"/>
        </w:rPr>
      </w:pPr>
      <w:r>
        <w:rPr>
          <w:rFonts w:hint="eastAsia" w:ascii="宋体" w:hAnsi="宋体" w:cs="仿宋_GB2312"/>
          <w:sz w:val="28"/>
          <w:szCs w:val="28"/>
          <w:lang w:val="zh-CN"/>
        </w:rPr>
        <w:t xml:space="preserve">              </w:t>
      </w:r>
      <w:r>
        <w:rPr>
          <w:rFonts w:hint="eastAsia" w:ascii="宋体" w:hAnsi="宋体"/>
          <w:sz w:val="28"/>
          <w:szCs w:val="28"/>
        </w:rPr>
        <w:t>年    月    日</w:t>
      </w:r>
    </w:p>
    <w:p w14:paraId="42A0B113">
      <w:pPr>
        <w:spacing w:after="312" w:afterLines="100"/>
        <w:jc w:val="center"/>
        <w:rPr>
          <w:rFonts w:hint="eastAsia" w:ascii="宋体" w:hAnsi="宋体"/>
          <w:b/>
          <w:sz w:val="32"/>
          <w:szCs w:val="32"/>
          <w:lang w:eastAsia="zh-CN"/>
        </w:rPr>
      </w:pPr>
    </w:p>
    <w:p w14:paraId="4042A4C1">
      <w:pPr>
        <w:spacing w:after="312" w:afterLines="100"/>
        <w:jc w:val="center"/>
        <w:rPr>
          <w:rFonts w:hint="eastAsia" w:ascii="宋体" w:hAnsi="宋体" w:eastAsia="宋体"/>
          <w:b/>
          <w:sz w:val="32"/>
          <w:szCs w:val="32"/>
          <w:lang w:eastAsia="zh-CN"/>
        </w:rPr>
      </w:pPr>
      <w:r>
        <w:rPr>
          <w:rFonts w:hint="eastAsia" w:ascii="宋体" w:hAnsi="宋体"/>
          <w:b/>
          <w:sz w:val="32"/>
          <w:szCs w:val="32"/>
          <w:lang w:eastAsia="zh-CN"/>
        </w:rPr>
        <w:t>二</w:t>
      </w:r>
      <w:r>
        <w:rPr>
          <w:rFonts w:hint="eastAsia" w:ascii="宋体" w:hAnsi="宋体"/>
          <w:b/>
          <w:sz w:val="32"/>
          <w:szCs w:val="32"/>
        </w:rPr>
        <w:t>、</w:t>
      </w:r>
      <w:r>
        <w:rPr>
          <w:rFonts w:hint="eastAsia" w:ascii="宋体" w:hAnsi="宋体"/>
          <w:b/>
          <w:sz w:val="32"/>
          <w:szCs w:val="32"/>
          <w:lang w:eastAsia="zh-CN"/>
        </w:rPr>
        <w:t>磋商报价表</w:t>
      </w:r>
    </w:p>
    <w:p w14:paraId="1A56ACF2">
      <w:pPr>
        <w:autoSpaceDE w:val="0"/>
        <w:autoSpaceDN w:val="0"/>
        <w:adjustRightInd w:val="0"/>
        <w:snapToGrid w:val="0"/>
        <w:spacing w:line="360" w:lineRule="auto"/>
        <w:jc w:val="right"/>
        <w:rPr>
          <w:rFonts w:hint="eastAsia" w:ascii="宋体" w:hAnsi="宋体" w:eastAsia="宋体" w:cs="宋体"/>
          <w:bCs/>
          <w:kern w:val="0"/>
          <w:sz w:val="28"/>
          <w:szCs w:val="28"/>
          <w:lang w:eastAsia="zh-CN"/>
        </w:rPr>
      </w:pPr>
      <w:r>
        <w:rPr>
          <w:rFonts w:hint="eastAsia" w:ascii="宋体" w:hAnsi="宋体" w:cs="宋体"/>
          <w:bCs/>
          <w:kern w:val="0"/>
          <w:sz w:val="28"/>
          <w:szCs w:val="28"/>
        </w:rPr>
        <w:t>项目编号</w:t>
      </w:r>
      <w:r>
        <w:rPr>
          <w:rFonts w:hint="eastAsia" w:ascii="宋体" w:hAnsi="宋体"/>
          <w:bCs/>
          <w:kern w:val="0"/>
          <w:sz w:val="28"/>
          <w:szCs w:val="28"/>
        </w:rPr>
        <w:t>：</w:t>
      </w:r>
      <w:r>
        <w:rPr>
          <w:rFonts w:hint="eastAsia" w:ascii="宋体" w:hAnsi="宋体" w:cs="宋体"/>
          <w:bCs/>
          <w:kern w:val="0"/>
          <w:sz w:val="28"/>
          <w:szCs w:val="28"/>
          <w:lang w:eastAsia="zh-CN"/>
        </w:rPr>
        <w:t>SXSD2025-AK-102.1B1</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3"/>
        <w:gridCol w:w="2314"/>
        <w:gridCol w:w="2314"/>
        <w:gridCol w:w="1669"/>
      </w:tblGrid>
      <w:tr w14:paraId="5605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3253" w:type="dxa"/>
            <w:noWrap w:val="0"/>
            <w:vAlign w:val="center"/>
          </w:tcPr>
          <w:p w14:paraId="43ABD8F2">
            <w:pPr>
              <w:keepNext w:val="0"/>
              <w:keepLines w:val="0"/>
              <w:suppressLineNumbers w:val="0"/>
              <w:spacing w:before="0" w:beforeAutospacing="0" w:after="0" w:afterAutospacing="0" w:line="560" w:lineRule="exact"/>
              <w:ind w:left="0" w:right="0"/>
              <w:jc w:val="center"/>
              <w:rPr>
                <w:rFonts w:hint="default" w:ascii="宋体" w:hAnsi="宋体" w:eastAsia="宋体" w:cs="Times New Roman"/>
                <w:bCs/>
                <w:sz w:val="28"/>
                <w:szCs w:val="28"/>
              </w:rPr>
            </w:pPr>
            <w:r>
              <w:rPr>
                <w:rFonts w:hint="eastAsia" w:ascii="宋体" w:hAnsi="宋体" w:eastAsia="宋体" w:cs="Times New Roman"/>
                <w:bCs/>
                <w:sz w:val="28"/>
                <w:szCs w:val="28"/>
              </w:rPr>
              <w:t>项目名称</w:t>
            </w:r>
          </w:p>
        </w:tc>
        <w:tc>
          <w:tcPr>
            <w:tcW w:w="2314" w:type="dxa"/>
            <w:noWrap w:val="0"/>
            <w:vAlign w:val="center"/>
          </w:tcPr>
          <w:p w14:paraId="7B759DDA">
            <w:pPr>
              <w:keepNext w:val="0"/>
              <w:keepLines w:val="0"/>
              <w:suppressLineNumbers w:val="0"/>
              <w:spacing w:before="0" w:beforeAutospacing="0" w:after="0" w:afterAutospacing="0" w:line="560" w:lineRule="exact"/>
              <w:ind w:left="0" w:right="0"/>
              <w:jc w:val="center"/>
              <w:rPr>
                <w:rFonts w:hint="default" w:ascii="宋体" w:hAnsi="宋体" w:eastAsia="宋体" w:cs="Times New Roman"/>
                <w:bCs/>
                <w:sz w:val="28"/>
                <w:szCs w:val="28"/>
              </w:rPr>
            </w:pPr>
            <w:r>
              <w:rPr>
                <w:rFonts w:hint="eastAsia" w:ascii="宋体" w:hAnsi="宋体" w:eastAsia="宋体" w:cs="Times New Roman"/>
                <w:bCs/>
                <w:sz w:val="28"/>
                <w:szCs w:val="28"/>
              </w:rPr>
              <w:t>磋商总报价（元）</w:t>
            </w:r>
          </w:p>
        </w:tc>
        <w:tc>
          <w:tcPr>
            <w:tcW w:w="2314" w:type="dxa"/>
            <w:noWrap w:val="0"/>
            <w:vAlign w:val="center"/>
          </w:tcPr>
          <w:p w14:paraId="46CA19B5">
            <w:pPr>
              <w:keepNext w:val="0"/>
              <w:keepLines w:val="0"/>
              <w:suppressLineNumbers w:val="0"/>
              <w:spacing w:before="0" w:beforeAutospacing="0" w:after="0" w:afterAutospacing="0" w:line="560" w:lineRule="exact"/>
              <w:ind w:left="0" w:right="0"/>
              <w:jc w:val="center"/>
              <w:rPr>
                <w:rFonts w:hint="default" w:ascii="宋体" w:hAnsi="宋体" w:eastAsia="宋体" w:cs="Times New Roman"/>
                <w:bCs/>
                <w:sz w:val="28"/>
                <w:szCs w:val="28"/>
              </w:rPr>
            </w:pPr>
            <w:r>
              <w:rPr>
                <w:rFonts w:hint="eastAsia" w:ascii="宋体" w:hAnsi="宋体" w:eastAsia="宋体" w:cs="Times New Roman"/>
                <w:bCs/>
                <w:sz w:val="28"/>
                <w:szCs w:val="28"/>
              </w:rPr>
              <w:t>服务期</w:t>
            </w:r>
          </w:p>
        </w:tc>
        <w:tc>
          <w:tcPr>
            <w:tcW w:w="1669" w:type="dxa"/>
            <w:noWrap w:val="0"/>
            <w:vAlign w:val="center"/>
          </w:tcPr>
          <w:p w14:paraId="32A5FE5A">
            <w:pPr>
              <w:keepNext w:val="0"/>
              <w:keepLines w:val="0"/>
              <w:suppressLineNumbers w:val="0"/>
              <w:spacing w:before="0" w:beforeAutospacing="0" w:after="0" w:afterAutospacing="0" w:line="560" w:lineRule="exact"/>
              <w:ind w:left="0" w:right="0"/>
              <w:jc w:val="center"/>
              <w:rPr>
                <w:rFonts w:hint="default" w:ascii="宋体" w:hAnsi="宋体" w:eastAsia="宋体" w:cs="Times New Roman"/>
                <w:bCs/>
                <w:sz w:val="28"/>
                <w:szCs w:val="28"/>
              </w:rPr>
            </w:pPr>
            <w:r>
              <w:rPr>
                <w:rFonts w:hint="eastAsia" w:ascii="宋体" w:hAnsi="宋体" w:eastAsia="宋体" w:cs="Times New Roman"/>
                <w:bCs/>
                <w:sz w:val="28"/>
                <w:szCs w:val="28"/>
              </w:rPr>
              <w:t>备  注</w:t>
            </w:r>
          </w:p>
        </w:tc>
      </w:tr>
      <w:tr w14:paraId="59E3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253" w:type="dxa"/>
            <w:noWrap w:val="0"/>
            <w:vAlign w:val="center"/>
          </w:tcPr>
          <w:p w14:paraId="58A715DB">
            <w:pPr>
              <w:keepNext w:val="0"/>
              <w:keepLines w:val="0"/>
              <w:suppressLineNumbers w:val="0"/>
              <w:spacing w:before="0" w:beforeAutospacing="0" w:after="0" w:afterAutospacing="0" w:line="560" w:lineRule="exact"/>
              <w:ind w:left="0" w:right="0"/>
              <w:jc w:val="center"/>
              <w:rPr>
                <w:rFonts w:hint="eastAsia" w:ascii="宋体" w:hAnsi="宋体" w:eastAsia="宋体" w:cs="Times New Roman"/>
                <w:bCs/>
                <w:sz w:val="28"/>
                <w:szCs w:val="28"/>
                <w:lang w:eastAsia="zh-CN"/>
              </w:rPr>
            </w:pPr>
            <w:r>
              <w:rPr>
                <w:rFonts w:hint="eastAsia" w:ascii="宋体" w:hAnsi="宋体" w:cs="Times New Roman"/>
                <w:bCs/>
                <w:sz w:val="28"/>
                <w:szCs w:val="28"/>
                <w:lang w:eastAsia="zh-CN"/>
              </w:rPr>
              <w:t>汉滨区第三人民医院CT维保项目（二次）</w:t>
            </w:r>
          </w:p>
        </w:tc>
        <w:tc>
          <w:tcPr>
            <w:tcW w:w="2314" w:type="dxa"/>
            <w:noWrap w:val="0"/>
            <w:vAlign w:val="center"/>
          </w:tcPr>
          <w:p w14:paraId="531BB392">
            <w:pPr>
              <w:keepNext w:val="0"/>
              <w:keepLines w:val="0"/>
              <w:suppressLineNumbers w:val="0"/>
              <w:spacing w:before="0" w:beforeAutospacing="0" w:after="0" w:afterAutospacing="0" w:line="560" w:lineRule="exact"/>
              <w:ind w:left="0" w:right="0"/>
              <w:rPr>
                <w:rFonts w:hint="default" w:ascii="宋体" w:hAnsi="宋体" w:eastAsia="宋体" w:cs="Times New Roman"/>
                <w:bCs/>
                <w:sz w:val="28"/>
                <w:szCs w:val="28"/>
              </w:rPr>
            </w:pPr>
          </w:p>
        </w:tc>
        <w:tc>
          <w:tcPr>
            <w:tcW w:w="2314" w:type="dxa"/>
            <w:noWrap w:val="0"/>
            <w:vAlign w:val="center"/>
          </w:tcPr>
          <w:p w14:paraId="1FA15F4F">
            <w:pPr>
              <w:keepNext w:val="0"/>
              <w:keepLines w:val="0"/>
              <w:suppressLineNumbers w:val="0"/>
              <w:spacing w:before="0" w:beforeAutospacing="0" w:after="0" w:afterAutospacing="0" w:line="560" w:lineRule="exact"/>
              <w:ind w:left="0" w:right="0"/>
              <w:jc w:val="center"/>
              <w:rPr>
                <w:rFonts w:hint="eastAsia" w:ascii="宋体" w:hAnsi="宋体" w:eastAsia="宋体" w:cs="Times New Roman"/>
                <w:bCs/>
                <w:sz w:val="28"/>
                <w:szCs w:val="28"/>
              </w:rPr>
            </w:pPr>
          </w:p>
        </w:tc>
        <w:tc>
          <w:tcPr>
            <w:tcW w:w="1669" w:type="dxa"/>
            <w:noWrap w:val="0"/>
            <w:vAlign w:val="center"/>
          </w:tcPr>
          <w:p w14:paraId="72F9E4D2">
            <w:pPr>
              <w:keepNext w:val="0"/>
              <w:keepLines w:val="0"/>
              <w:suppressLineNumbers w:val="0"/>
              <w:spacing w:before="0" w:beforeAutospacing="0" w:after="0" w:afterAutospacing="0" w:line="560" w:lineRule="exact"/>
              <w:ind w:left="0" w:right="0"/>
              <w:jc w:val="center"/>
              <w:rPr>
                <w:rFonts w:hint="default" w:ascii="宋体" w:hAnsi="宋体" w:eastAsia="宋体" w:cs="Times New Roman"/>
                <w:bCs/>
                <w:sz w:val="28"/>
                <w:szCs w:val="28"/>
              </w:rPr>
            </w:pPr>
          </w:p>
        </w:tc>
      </w:tr>
      <w:tr w14:paraId="342C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jc w:val="center"/>
        </w:trPr>
        <w:tc>
          <w:tcPr>
            <w:tcW w:w="3253" w:type="dxa"/>
            <w:noWrap w:val="0"/>
            <w:vAlign w:val="center"/>
          </w:tcPr>
          <w:p w14:paraId="7E1D1E2A">
            <w:pPr>
              <w:keepNext w:val="0"/>
              <w:keepLines w:val="0"/>
              <w:suppressLineNumbers w:val="0"/>
              <w:spacing w:before="0" w:beforeAutospacing="0" w:after="0" w:afterAutospacing="0" w:line="560" w:lineRule="exact"/>
              <w:ind w:left="0" w:right="0"/>
              <w:jc w:val="center"/>
              <w:rPr>
                <w:rFonts w:hint="default" w:ascii="宋体" w:hAnsi="宋体" w:eastAsia="宋体" w:cs="Times New Roman"/>
                <w:bCs/>
                <w:sz w:val="28"/>
                <w:szCs w:val="28"/>
              </w:rPr>
            </w:pPr>
            <w:r>
              <w:rPr>
                <w:rFonts w:hint="eastAsia" w:ascii="宋体" w:hAnsi="宋体" w:eastAsia="宋体" w:cs="Times New Roman"/>
                <w:bCs/>
                <w:sz w:val="28"/>
                <w:szCs w:val="28"/>
              </w:rPr>
              <w:t>总报价（大写）</w:t>
            </w:r>
          </w:p>
        </w:tc>
        <w:tc>
          <w:tcPr>
            <w:tcW w:w="6297" w:type="dxa"/>
            <w:gridSpan w:val="3"/>
            <w:noWrap w:val="0"/>
            <w:vAlign w:val="center"/>
          </w:tcPr>
          <w:p w14:paraId="5453A96C">
            <w:pPr>
              <w:keepNext w:val="0"/>
              <w:keepLines w:val="0"/>
              <w:suppressLineNumbers w:val="0"/>
              <w:spacing w:before="0" w:beforeAutospacing="0" w:after="0" w:afterAutospacing="0" w:line="560" w:lineRule="exact"/>
              <w:ind w:left="0" w:right="0"/>
              <w:rPr>
                <w:rFonts w:hint="default" w:ascii="宋体" w:hAnsi="宋体" w:eastAsia="宋体" w:cs="Times New Roman"/>
                <w:bCs/>
                <w:sz w:val="28"/>
                <w:szCs w:val="28"/>
              </w:rPr>
            </w:pPr>
          </w:p>
        </w:tc>
      </w:tr>
    </w:tbl>
    <w:p w14:paraId="6EFF9FB4">
      <w:pPr>
        <w:rPr>
          <w:rFonts w:hint="eastAsia" w:ascii="宋体" w:hAnsi="宋体"/>
          <w:sz w:val="28"/>
          <w:szCs w:val="28"/>
        </w:rPr>
      </w:pPr>
    </w:p>
    <w:p w14:paraId="22DE0D7F">
      <w:pPr>
        <w:ind w:firstLine="280" w:firstLineChars="100"/>
        <w:rPr>
          <w:rFonts w:ascii="宋体" w:hAnsi="宋体"/>
          <w:sz w:val="28"/>
          <w:szCs w:val="28"/>
        </w:rPr>
      </w:pPr>
      <w:r>
        <w:rPr>
          <w:rFonts w:hint="eastAsia" w:ascii="宋体" w:hAnsi="宋体"/>
          <w:sz w:val="28"/>
          <w:szCs w:val="28"/>
        </w:rPr>
        <w:t>供应商：（盖章）</w:t>
      </w:r>
      <w:r>
        <w:rPr>
          <w:rFonts w:ascii="宋体" w:hAnsi="宋体" w:cs="宋体"/>
          <w:kern w:val="0"/>
          <w:sz w:val="28"/>
          <w:szCs w:val="28"/>
          <w:u w:val="single"/>
        </w:rPr>
        <w:t>      </w:t>
      </w:r>
      <w:r>
        <w:rPr>
          <w:rFonts w:hint="eastAsia" w:ascii="宋体" w:hAnsi="宋体" w:cs="宋体"/>
          <w:kern w:val="0"/>
          <w:sz w:val="28"/>
          <w:szCs w:val="28"/>
          <w:u w:val="single"/>
        </w:rPr>
        <w:t xml:space="preserve">    </w:t>
      </w:r>
      <w:r>
        <w:rPr>
          <w:rFonts w:ascii="宋体" w:hAnsi="宋体" w:cs="宋体"/>
          <w:kern w:val="0"/>
          <w:sz w:val="28"/>
          <w:szCs w:val="28"/>
          <w:u w:val="single"/>
        </w:rPr>
        <w:t>    </w:t>
      </w:r>
    </w:p>
    <w:p w14:paraId="6978C29B">
      <w:pPr>
        <w:rPr>
          <w:rFonts w:ascii="宋体" w:hAnsi="宋体"/>
          <w:sz w:val="28"/>
          <w:szCs w:val="28"/>
        </w:rPr>
      </w:pPr>
    </w:p>
    <w:p w14:paraId="2EA390FF">
      <w:pPr>
        <w:ind w:firstLine="280" w:firstLineChars="100"/>
        <w:rPr>
          <w:rFonts w:hint="eastAsia" w:ascii="宋体" w:hAnsi="宋体" w:cs="宋体"/>
          <w:kern w:val="0"/>
          <w:sz w:val="28"/>
          <w:szCs w:val="28"/>
        </w:rPr>
      </w:pPr>
    </w:p>
    <w:p w14:paraId="6662EC46">
      <w:pPr>
        <w:ind w:firstLine="280" w:firstLineChars="100"/>
        <w:rPr>
          <w:rFonts w:ascii="宋体" w:hAnsi="宋体"/>
          <w:sz w:val="28"/>
          <w:szCs w:val="28"/>
        </w:rPr>
      </w:pPr>
      <w:r>
        <w:rPr>
          <w:rFonts w:ascii="宋体" w:hAnsi="宋体" w:cs="宋体"/>
          <w:kern w:val="0"/>
          <w:sz w:val="28"/>
          <w:szCs w:val="28"/>
        </w:rPr>
        <w:t>法定代表人或授权代理人签字：</w:t>
      </w:r>
      <w:r>
        <w:rPr>
          <w:rFonts w:ascii="宋体" w:hAnsi="宋体" w:cs="宋体"/>
          <w:kern w:val="0"/>
          <w:sz w:val="28"/>
          <w:szCs w:val="28"/>
          <w:u w:val="single"/>
        </w:rPr>
        <w:t>            </w:t>
      </w:r>
    </w:p>
    <w:p w14:paraId="7F12F6F7">
      <w:pPr>
        <w:rPr>
          <w:rFonts w:ascii="宋体" w:hAnsi="宋体"/>
          <w:sz w:val="28"/>
          <w:szCs w:val="28"/>
        </w:rPr>
      </w:pPr>
    </w:p>
    <w:p w14:paraId="0FC62BBA">
      <w:pPr>
        <w:rPr>
          <w:rFonts w:ascii="宋体" w:hAnsi="宋体"/>
          <w:sz w:val="28"/>
          <w:szCs w:val="28"/>
        </w:rPr>
      </w:pPr>
    </w:p>
    <w:p w14:paraId="739C894C">
      <w:pPr>
        <w:ind w:firstLine="4480"/>
        <w:rPr>
          <w:rFonts w:hint="eastAsia" w:ascii="宋体" w:hAnsi="宋体"/>
          <w:sz w:val="28"/>
          <w:szCs w:val="28"/>
        </w:rPr>
      </w:pPr>
      <w:r>
        <w:rPr>
          <w:rFonts w:hint="eastAsia" w:ascii="宋体" w:hAnsi="宋体"/>
          <w:sz w:val="28"/>
          <w:szCs w:val="28"/>
        </w:rPr>
        <w:t>　</w:t>
      </w:r>
    </w:p>
    <w:p w14:paraId="720A70E5">
      <w:pPr>
        <w:wordWrap w:val="0"/>
        <w:ind w:firstLine="4480"/>
        <w:jc w:val="right"/>
        <w:rPr>
          <w:rFonts w:ascii="宋体" w:hAnsi="宋体"/>
          <w:sz w:val="28"/>
          <w:szCs w:val="28"/>
        </w:rPr>
      </w:pPr>
      <w:r>
        <w:rPr>
          <w:rFonts w:hint="eastAsia" w:ascii="宋体" w:hAnsi="宋体"/>
          <w:sz w:val="28"/>
          <w:szCs w:val="28"/>
        </w:rPr>
        <w:t>日期：</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日</w:t>
      </w:r>
    </w:p>
    <w:p w14:paraId="7C988C89">
      <w:pPr>
        <w:rPr>
          <w:rFonts w:hint="eastAsia" w:ascii="宋体" w:hAnsi="宋体"/>
          <w:b/>
          <w:bCs/>
          <w:sz w:val="32"/>
          <w:szCs w:val="28"/>
        </w:rPr>
      </w:pPr>
    </w:p>
    <w:p w14:paraId="684C1221">
      <w:pPr>
        <w:pStyle w:val="6"/>
        <w:rPr>
          <w:rFonts w:hint="eastAsia"/>
        </w:rPr>
      </w:pPr>
    </w:p>
    <w:p w14:paraId="2F5DDFBF">
      <w:pPr>
        <w:jc w:val="center"/>
        <w:rPr>
          <w:rFonts w:hint="eastAsia" w:ascii="宋体" w:hAnsi="宋体"/>
          <w:b/>
          <w:sz w:val="32"/>
          <w:szCs w:val="32"/>
          <w:lang w:eastAsia="zh-CN"/>
        </w:rPr>
      </w:pPr>
    </w:p>
    <w:p w14:paraId="6631FC79">
      <w:pPr>
        <w:jc w:val="center"/>
        <w:rPr>
          <w:rFonts w:hint="eastAsia" w:ascii="宋体" w:hAnsi="宋体"/>
          <w:b/>
          <w:sz w:val="32"/>
          <w:szCs w:val="32"/>
        </w:rPr>
      </w:pPr>
      <w:r>
        <w:rPr>
          <w:rFonts w:hint="eastAsia" w:ascii="宋体" w:hAnsi="宋体"/>
          <w:b/>
          <w:sz w:val="32"/>
          <w:szCs w:val="32"/>
          <w:lang w:eastAsia="zh-CN"/>
        </w:rPr>
        <w:t>三</w:t>
      </w:r>
      <w:r>
        <w:rPr>
          <w:rFonts w:hint="eastAsia" w:ascii="宋体" w:hAnsi="宋体"/>
          <w:b/>
          <w:sz w:val="32"/>
          <w:szCs w:val="32"/>
        </w:rPr>
        <w:t>、资格证明文件</w:t>
      </w:r>
    </w:p>
    <w:p w14:paraId="311B8A84">
      <w:pPr>
        <w:spacing w:line="52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1.合法注册的法人或其他组织，并出具合法有效的营业执照、组织机构代码证、税务登记证（或统一社会信用代码的营业执照）； </w:t>
      </w:r>
    </w:p>
    <w:p w14:paraId="2B1821B3">
      <w:pPr>
        <w:spacing w:line="52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2.法定代表人或负责人授权书（附法定代表人或负责人身份证复印件）及被授权人身份证（法定代表人或负责人直接参加投标只须提供法定代表人或负责人身份证）； </w:t>
      </w:r>
    </w:p>
    <w:p w14:paraId="68B37867">
      <w:pPr>
        <w:spacing w:line="52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信用记录：提供《供应商信用记录书面声明函》（按格式填写，提供原件）。经查，投标人未被列入“信用中国”网站记录的“失信被执行人”或“税收违法黑名单”名单；不处于“中国政府采购网”记录的“政府采购严重违法失信行为记录名单 ”中的禁止参加政府采购活动期间；</w:t>
      </w:r>
    </w:p>
    <w:p w14:paraId="35DCF247">
      <w:pPr>
        <w:spacing w:line="52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4.财务状况报告：提供2024年度财务审计报告（成立时间至提交投标文件截止时间不足一年的可提供成立后任意时段的资产负债表），或其开标前半年内基本存款账户开户银行出具的资信证明及基本存款账户开户许可证； </w:t>
      </w:r>
    </w:p>
    <w:p w14:paraId="7B7D84D3">
      <w:pPr>
        <w:spacing w:line="52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5.税收缴纳证明：自2025年01月01日以来已缴纳的至少一个月的缴税凭证。依法免税的供应商应提供相关文件证明；</w:t>
      </w:r>
    </w:p>
    <w:p w14:paraId="08BB6D94">
      <w:pPr>
        <w:spacing w:line="52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6.社会保障资金缴纳证明：提供2025年01月01日以来至少一个月的社会保障资金缴存单据或社保机构开具的社会保险参保缴费情况证明；</w:t>
      </w:r>
    </w:p>
    <w:p w14:paraId="1FB92A45">
      <w:pPr>
        <w:spacing w:line="52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7.投标人为经销商的应具有医疗器械经营许可证或第二类医疗器械经营备案凭证（维保产品须在其经营范围内）；投标人为制造厂家应具有医疗器械经营许可证或第二类医疗器械经营备案凭证（投标产品须在其经营范围内），并具有医疗器械生产许可证（维保产品须在其生产范围内）；</w:t>
      </w:r>
    </w:p>
    <w:p w14:paraId="72B264D3">
      <w:pPr>
        <w:spacing w:line="52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8.本项目为专门面向中小企业的项目，参与本项目投标的供应商须为中小企业；</w:t>
      </w:r>
    </w:p>
    <w:p w14:paraId="3489BA34">
      <w:pPr>
        <w:spacing w:line="52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9.本项目不接受联合体投标，需出具非联合体投标声明。</w:t>
      </w:r>
    </w:p>
    <w:p w14:paraId="720F09EB">
      <w:pPr>
        <w:spacing w:line="520" w:lineRule="exact"/>
        <w:ind w:firstLine="560" w:firstLineChars="200"/>
        <w:jc w:val="left"/>
        <w:rPr>
          <w:rFonts w:hint="eastAsia" w:ascii="宋体" w:hAnsi="宋体" w:cs="宋体"/>
          <w:sz w:val="28"/>
          <w:szCs w:val="28"/>
        </w:rPr>
      </w:pPr>
      <w:r>
        <w:rPr>
          <w:rFonts w:hint="eastAsia" w:ascii="宋体" w:hAnsi="宋体" w:cs="宋体"/>
          <w:sz w:val="28"/>
          <w:szCs w:val="28"/>
        </w:rPr>
        <w:t>注：供应商未按磋商采购文件要求附相关资质证件的，按废标处理。</w:t>
      </w:r>
    </w:p>
    <w:p w14:paraId="2E896915">
      <w:pPr>
        <w:spacing w:line="480" w:lineRule="exact"/>
        <w:ind w:firstLine="720" w:firstLineChars="300"/>
        <w:rPr>
          <w:rFonts w:hint="eastAsia" w:ascii="宋体" w:hAnsi="宋体" w:cs="宋体"/>
          <w:kern w:val="0"/>
          <w:sz w:val="24"/>
        </w:rPr>
      </w:pPr>
    </w:p>
    <w:p w14:paraId="4BF20820">
      <w:pPr>
        <w:rPr>
          <w:rFonts w:hint="eastAsia"/>
        </w:rPr>
      </w:pPr>
    </w:p>
    <w:p w14:paraId="4B858CA8">
      <w:pPr>
        <w:rPr>
          <w:rFonts w:hint="eastAsia" w:ascii="宋体" w:hAnsi="宋体" w:cs="宋体"/>
          <w:b/>
          <w:bCs/>
          <w:sz w:val="32"/>
          <w:szCs w:val="32"/>
        </w:rPr>
      </w:pPr>
      <w:r>
        <w:rPr>
          <w:rFonts w:hint="eastAsia" w:ascii="宋体" w:hAnsi="宋体" w:cs="宋体"/>
          <w:b/>
          <w:sz w:val="32"/>
          <w:szCs w:val="32"/>
        </w:rPr>
        <w:t>附：法定代表人授权委托书和法定代表人证明书模板</w:t>
      </w:r>
    </w:p>
    <w:p w14:paraId="4C82EF9E">
      <w:pPr>
        <w:tabs>
          <w:tab w:val="left" w:pos="210"/>
        </w:tabs>
        <w:spacing w:line="320" w:lineRule="exact"/>
        <w:jc w:val="center"/>
        <w:rPr>
          <w:rFonts w:hint="eastAsia" w:ascii="宋体" w:hAnsi="宋体" w:cs="宋体"/>
          <w:b/>
          <w:sz w:val="32"/>
          <w:szCs w:val="32"/>
        </w:rPr>
      </w:pPr>
    </w:p>
    <w:p w14:paraId="02F0D412">
      <w:pPr>
        <w:tabs>
          <w:tab w:val="left" w:pos="210"/>
        </w:tabs>
        <w:spacing w:line="320" w:lineRule="exact"/>
        <w:jc w:val="center"/>
        <w:rPr>
          <w:rFonts w:hint="eastAsia" w:ascii="宋体" w:hAnsi="宋体" w:cs="宋体"/>
          <w:b/>
          <w:sz w:val="32"/>
          <w:szCs w:val="32"/>
        </w:rPr>
      </w:pPr>
      <w:r>
        <w:rPr>
          <w:rFonts w:hint="eastAsia" w:ascii="宋体" w:hAnsi="宋体" w:cs="宋体"/>
          <w:b/>
          <w:sz w:val="32"/>
          <w:szCs w:val="32"/>
        </w:rPr>
        <w:t>法定代表人授权委托书</w:t>
      </w:r>
    </w:p>
    <w:p w14:paraId="5808F9B3">
      <w:pPr>
        <w:pStyle w:val="6"/>
        <w:rPr>
          <w:rFonts w:hint="eastAsia" w:ascii="宋体" w:hAnsi="宋体" w:cs="宋体"/>
        </w:rPr>
      </w:pPr>
    </w:p>
    <w:p w14:paraId="15319F56">
      <w:pPr>
        <w:spacing w:after="156" w:afterLines="50" w:line="520" w:lineRule="exact"/>
        <w:ind w:firstLine="437"/>
        <w:rPr>
          <w:rFonts w:hint="eastAsia" w:ascii="宋体" w:hAnsi="宋体" w:cs="宋体"/>
          <w:sz w:val="28"/>
          <w:szCs w:val="28"/>
        </w:rPr>
      </w:pPr>
      <w:r>
        <w:rPr>
          <w:rFonts w:hint="eastAsia" w:ascii="宋体" w:hAnsi="宋体" w:cs="宋体"/>
          <w:sz w:val="28"/>
          <w:szCs w:val="28"/>
        </w:rPr>
        <w:t>本授权书声明：注册于中华人民共和国的</w:t>
      </w:r>
      <w:r>
        <w:rPr>
          <w:rFonts w:hint="eastAsia" w:ascii="宋体" w:hAnsi="宋体" w:cs="宋体"/>
          <w:sz w:val="28"/>
          <w:szCs w:val="28"/>
          <w:u w:val="single"/>
        </w:rPr>
        <w:t xml:space="preserve">      （投标人名称）      </w:t>
      </w:r>
      <w:r>
        <w:rPr>
          <w:rFonts w:hint="eastAsia" w:ascii="宋体" w:hAnsi="宋体" w:cs="宋体"/>
          <w:sz w:val="28"/>
          <w:szCs w:val="28"/>
        </w:rPr>
        <w:t>的在下面签字的</w:t>
      </w:r>
      <w:r>
        <w:rPr>
          <w:rFonts w:hint="eastAsia" w:ascii="宋体" w:hAnsi="宋体" w:cs="宋体"/>
          <w:sz w:val="28"/>
          <w:szCs w:val="28"/>
          <w:u w:val="single"/>
        </w:rPr>
        <w:t xml:space="preserve">     （法定代表人姓名、职务）     </w:t>
      </w:r>
      <w:r>
        <w:rPr>
          <w:rFonts w:hint="eastAsia" w:ascii="宋体" w:hAnsi="宋体" w:cs="宋体"/>
          <w:sz w:val="28"/>
          <w:szCs w:val="28"/>
        </w:rPr>
        <w:t>代表本公司授权的在下面签字的</w:t>
      </w:r>
      <w:r>
        <w:rPr>
          <w:rFonts w:hint="eastAsia" w:ascii="宋体" w:hAnsi="宋体" w:cs="宋体"/>
          <w:sz w:val="28"/>
          <w:szCs w:val="28"/>
          <w:u w:val="single"/>
        </w:rPr>
        <w:t xml:space="preserve">    （被授权人的姓名、职务）    </w:t>
      </w:r>
      <w:r>
        <w:rPr>
          <w:rFonts w:hint="eastAsia" w:ascii="宋体" w:hAnsi="宋体" w:cs="宋体"/>
          <w:sz w:val="28"/>
          <w:szCs w:val="28"/>
        </w:rPr>
        <w:t>为本公司的合法代理人，就项目编号为</w:t>
      </w:r>
      <w:r>
        <w:rPr>
          <w:rFonts w:hint="eastAsia" w:ascii="宋体" w:hAnsi="宋体" w:cs="宋体"/>
          <w:sz w:val="28"/>
          <w:szCs w:val="28"/>
          <w:u w:val="single"/>
        </w:rPr>
        <w:t xml:space="preserve"> （项目编号） </w:t>
      </w:r>
      <w:r>
        <w:rPr>
          <w:rFonts w:hint="eastAsia" w:ascii="宋体" w:hAnsi="宋体" w:cs="宋体"/>
          <w:sz w:val="28"/>
          <w:szCs w:val="28"/>
        </w:rPr>
        <w:t>的</w:t>
      </w:r>
      <w:r>
        <w:rPr>
          <w:rFonts w:hint="eastAsia" w:ascii="宋体" w:hAnsi="宋体" w:cs="宋体"/>
          <w:sz w:val="28"/>
          <w:szCs w:val="28"/>
          <w:u w:val="single"/>
        </w:rPr>
        <w:t xml:space="preserve">      (招标项目名称)      </w:t>
      </w:r>
      <w:r>
        <w:rPr>
          <w:rFonts w:hint="eastAsia" w:ascii="宋体" w:hAnsi="宋体" w:cs="宋体"/>
          <w:sz w:val="28"/>
          <w:szCs w:val="28"/>
        </w:rPr>
        <w:t>的</w:t>
      </w:r>
      <w:r>
        <w:rPr>
          <w:rFonts w:hint="eastAsia" w:ascii="宋体" w:hAnsi="宋体" w:cs="宋体"/>
          <w:sz w:val="28"/>
          <w:szCs w:val="28"/>
          <w:lang w:eastAsia="zh-CN"/>
        </w:rPr>
        <w:t>磋商</w:t>
      </w:r>
      <w:r>
        <w:rPr>
          <w:rFonts w:hint="eastAsia" w:ascii="宋体" w:hAnsi="宋体" w:cs="宋体"/>
          <w:sz w:val="28"/>
          <w:szCs w:val="28"/>
        </w:rPr>
        <w:t>，以本公司名义处理一切与之有关的事务。</w:t>
      </w:r>
    </w:p>
    <w:p w14:paraId="0A88BC7B">
      <w:pPr>
        <w:spacing w:after="156" w:afterLines="50" w:line="520" w:lineRule="exact"/>
        <w:ind w:firstLine="437"/>
        <w:rPr>
          <w:rFonts w:hint="eastAsia" w:ascii="宋体" w:hAnsi="宋体" w:cs="宋体"/>
          <w:sz w:val="28"/>
          <w:szCs w:val="28"/>
        </w:rPr>
      </w:pPr>
      <w:r>
        <w:rPr>
          <w:rFonts w:hint="eastAsia" w:ascii="宋体" w:hAnsi="宋体" w:cs="宋体"/>
          <w:sz w:val="28"/>
          <w:szCs w:val="28"/>
        </w:rPr>
        <w:t>本授权书于</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日签字生效，特此声明。</w:t>
      </w:r>
    </w:p>
    <w:p w14:paraId="2D5E7D9B">
      <w:pPr>
        <w:autoSpaceDE w:val="0"/>
        <w:autoSpaceDN w:val="0"/>
        <w:adjustRightInd w:val="0"/>
        <w:spacing w:line="520" w:lineRule="exact"/>
        <w:rPr>
          <w:rFonts w:hint="eastAsia" w:ascii="宋体" w:hAnsi="宋体" w:cs="宋体"/>
          <w:sz w:val="28"/>
          <w:szCs w:val="28"/>
          <w:lang w:val="zh-CN"/>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1A50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exact"/>
          <w:jc w:val="center"/>
        </w:trPr>
        <w:tc>
          <w:tcPr>
            <w:tcW w:w="4349" w:type="dxa"/>
            <w:noWrap w:val="0"/>
            <w:vAlign w:val="top"/>
          </w:tcPr>
          <w:p w14:paraId="6A3DAA7F">
            <w:pPr>
              <w:keepNext w:val="0"/>
              <w:keepLines w:val="0"/>
              <w:suppressLineNumbers w:val="0"/>
              <w:spacing w:before="0" w:beforeAutospacing="0" w:after="0" w:afterAutospacing="0" w:line="520" w:lineRule="exact"/>
              <w:ind w:left="0" w:right="0"/>
              <w:rPr>
                <w:rFonts w:hint="eastAsia" w:ascii="宋体" w:hAnsi="宋体" w:eastAsia="Times New Roman" w:cs="宋体"/>
                <w:sz w:val="28"/>
                <w:szCs w:val="28"/>
              </w:rPr>
            </w:pPr>
          </w:p>
          <w:p w14:paraId="164F44AA">
            <w:pPr>
              <w:keepNext w:val="0"/>
              <w:keepLines w:val="0"/>
              <w:suppressLineNumbers w:val="0"/>
              <w:spacing w:before="0" w:beforeAutospacing="0" w:after="0" w:afterAutospacing="0" w:line="520" w:lineRule="exact"/>
              <w:ind w:left="0" w:right="0"/>
              <w:rPr>
                <w:rFonts w:hint="eastAsia" w:ascii="宋体" w:hAnsi="宋体" w:eastAsia="Times New Roman" w:cs="宋体"/>
                <w:sz w:val="28"/>
                <w:szCs w:val="28"/>
                <w:u w:val="single"/>
              </w:rPr>
            </w:pPr>
            <w:r>
              <w:rPr>
                <w:rFonts w:hint="eastAsia" w:ascii="宋体" w:hAnsi="宋体" w:eastAsia="Times New Roman" w:cs="宋体"/>
                <w:sz w:val="28"/>
                <w:szCs w:val="28"/>
              </w:rPr>
              <w:t>法人代表签章：</w:t>
            </w:r>
            <w:r>
              <w:rPr>
                <w:rFonts w:hint="eastAsia" w:ascii="宋体" w:hAnsi="宋体" w:eastAsia="Times New Roman" w:cs="宋体"/>
                <w:sz w:val="28"/>
                <w:szCs w:val="28"/>
                <w:u w:val="single"/>
              </w:rPr>
              <w:t xml:space="preserve">                      </w:t>
            </w:r>
          </w:p>
          <w:p w14:paraId="12E5DA7E">
            <w:pPr>
              <w:keepNext w:val="0"/>
              <w:keepLines w:val="0"/>
              <w:suppressLineNumbers w:val="0"/>
              <w:spacing w:before="0" w:beforeAutospacing="0" w:after="0" w:afterAutospacing="0" w:line="520" w:lineRule="exact"/>
              <w:ind w:left="0" w:right="0"/>
              <w:rPr>
                <w:rFonts w:hint="eastAsia" w:ascii="宋体" w:hAnsi="宋体" w:eastAsia="Times New Roman" w:cs="宋体"/>
                <w:sz w:val="28"/>
                <w:szCs w:val="28"/>
              </w:rPr>
            </w:pPr>
          </w:p>
          <w:p w14:paraId="3365CD12">
            <w:pPr>
              <w:keepNext w:val="0"/>
              <w:keepLines w:val="0"/>
              <w:suppressLineNumbers w:val="0"/>
              <w:spacing w:before="0" w:beforeAutospacing="0" w:after="0" w:afterAutospacing="0" w:line="520" w:lineRule="exact"/>
              <w:ind w:left="0" w:right="0"/>
              <w:rPr>
                <w:rFonts w:hint="eastAsia" w:ascii="宋体" w:hAnsi="宋体" w:eastAsia="Times New Roman" w:cs="宋体"/>
                <w:sz w:val="28"/>
                <w:szCs w:val="28"/>
              </w:rPr>
            </w:pPr>
            <w:r>
              <w:rPr>
                <w:rFonts w:hint="eastAsia" w:ascii="宋体" w:hAnsi="宋体" w:eastAsia="Times New Roman" w:cs="宋体"/>
                <w:sz w:val="28"/>
                <w:szCs w:val="28"/>
              </w:rPr>
              <w:t>（公章）：</w:t>
            </w:r>
          </w:p>
          <w:p w14:paraId="57362F70">
            <w:pPr>
              <w:keepNext w:val="0"/>
              <w:keepLines w:val="0"/>
              <w:suppressLineNumbers w:val="0"/>
              <w:spacing w:before="0" w:beforeAutospacing="0" w:after="0" w:afterAutospacing="0" w:line="520" w:lineRule="exact"/>
              <w:ind w:left="0" w:right="0"/>
              <w:rPr>
                <w:rFonts w:hint="eastAsia" w:ascii="宋体" w:hAnsi="宋体" w:eastAsia="Times New Roman" w:cs="宋体"/>
                <w:sz w:val="28"/>
                <w:szCs w:val="28"/>
              </w:rPr>
            </w:pPr>
          </w:p>
          <w:p w14:paraId="1A5B5726">
            <w:pPr>
              <w:keepNext w:val="0"/>
              <w:keepLines w:val="0"/>
              <w:suppressLineNumbers w:val="0"/>
              <w:spacing w:before="0" w:beforeAutospacing="0" w:after="0" w:afterAutospacing="0" w:line="520" w:lineRule="exact"/>
              <w:ind w:left="0" w:right="0" w:firstLine="1960" w:firstLineChars="700"/>
              <w:rPr>
                <w:rFonts w:hint="eastAsia" w:ascii="宋体" w:hAnsi="宋体" w:eastAsia="Times New Roman" w:cs="宋体"/>
                <w:sz w:val="28"/>
                <w:szCs w:val="28"/>
              </w:rPr>
            </w:pPr>
            <w:r>
              <w:rPr>
                <w:rFonts w:hint="eastAsia" w:ascii="宋体" w:hAnsi="宋体" w:eastAsia="Times New Roman" w:cs="宋体"/>
                <w:sz w:val="28"/>
                <w:szCs w:val="28"/>
              </w:rPr>
              <w:t>年   月   日</w:t>
            </w:r>
          </w:p>
        </w:tc>
        <w:tc>
          <w:tcPr>
            <w:tcW w:w="4371" w:type="dxa"/>
            <w:noWrap w:val="0"/>
            <w:vAlign w:val="center"/>
          </w:tcPr>
          <w:p w14:paraId="37BA76F8">
            <w:pPr>
              <w:keepNext w:val="0"/>
              <w:keepLines w:val="0"/>
              <w:suppressLineNumbers w:val="0"/>
              <w:spacing w:before="0" w:beforeAutospacing="0" w:after="0" w:afterAutospacing="0" w:line="520" w:lineRule="exact"/>
              <w:ind w:left="0" w:right="0"/>
              <w:jc w:val="center"/>
              <w:rPr>
                <w:rFonts w:hint="eastAsia" w:ascii="宋体" w:hAnsi="宋体" w:eastAsia="Times New Roman" w:cs="宋体"/>
                <w:sz w:val="28"/>
                <w:szCs w:val="28"/>
                <w:u w:val="single"/>
              </w:rPr>
            </w:pPr>
            <w:r>
              <w:rPr>
                <w:rFonts w:hint="eastAsia" w:ascii="宋体" w:hAnsi="宋体" w:eastAsia="Times New Roman" w:cs="宋体"/>
                <w:sz w:val="28"/>
                <w:szCs w:val="28"/>
              </w:rPr>
              <w:t>（法人代表身份证复印件）</w:t>
            </w:r>
          </w:p>
        </w:tc>
      </w:tr>
    </w:tbl>
    <w:p w14:paraId="4B4BD3AA">
      <w:pPr>
        <w:autoSpaceDE w:val="0"/>
        <w:autoSpaceDN w:val="0"/>
        <w:adjustRightInd w:val="0"/>
        <w:spacing w:line="520" w:lineRule="exact"/>
        <w:rPr>
          <w:rFonts w:hint="eastAsia" w:ascii="宋体" w:hAnsi="宋体" w:cs="宋体"/>
          <w:sz w:val="28"/>
          <w:szCs w:val="28"/>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7CF9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3" w:hRule="exact"/>
          <w:jc w:val="center"/>
        </w:trPr>
        <w:tc>
          <w:tcPr>
            <w:tcW w:w="4349" w:type="dxa"/>
            <w:noWrap w:val="0"/>
            <w:vAlign w:val="top"/>
          </w:tcPr>
          <w:p w14:paraId="2DF0BA01">
            <w:pPr>
              <w:keepNext w:val="0"/>
              <w:keepLines w:val="0"/>
              <w:suppressLineNumbers w:val="0"/>
              <w:spacing w:before="0" w:beforeAutospacing="0" w:after="0" w:afterAutospacing="0" w:line="520" w:lineRule="exact"/>
              <w:ind w:left="0" w:right="0"/>
              <w:rPr>
                <w:rFonts w:hint="eastAsia" w:ascii="宋体" w:hAnsi="宋体" w:eastAsia="Times New Roman" w:cs="宋体"/>
                <w:sz w:val="28"/>
                <w:szCs w:val="28"/>
              </w:rPr>
            </w:pPr>
          </w:p>
          <w:p w14:paraId="36C3EFA4">
            <w:pPr>
              <w:keepNext w:val="0"/>
              <w:keepLines w:val="0"/>
              <w:suppressLineNumbers w:val="0"/>
              <w:spacing w:before="0" w:beforeAutospacing="0" w:after="0" w:afterAutospacing="0" w:line="520" w:lineRule="exact"/>
              <w:ind w:left="0" w:right="0"/>
              <w:rPr>
                <w:rFonts w:hint="eastAsia" w:ascii="宋体" w:hAnsi="宋体" w:eastAsia="Times New Roman" w:cs="宋体"/>
                <w:sz w:val="28"/>
                <w:szCs w:val="28"/>
              </w:rPr>
            </w:pPr>
            <w:r>
              <w:rPr>
                <w:rFonts w:hint="eastAsia" w:ascii="宋体" w:hAnsi="宋体" w:eastAsia="Times New Roman" w:cs="宋体"/>
                <w:sz w:val="28"/>
                <w:szCs w:val="28"/>
              </w:rPr>
              <w:t>代理人（</w:t>
            </w:r>
            <w:r>
              <w:rPr>
                <w:rFonts w:hint="eastAsia" w:ascii="宋体" w:hAnsi="宋体" w:eastAsia="Times New Roman" w:cs="宋体"/>
                <w:kern w:val="0"/>
                <w:sz w:val="28"/>
                <w:szCs w:val="28"/>
              </w:rPr>
              <w:t>被授权委托人</w:t>
            </w:r>
            <w:r>
              <w:rPr>
                <w:rFonts w:hint="eastAsia" w:ascii="宋体" w:hAnsi="宋体" w:eastAsia="Times New Roman" w:cs="宋体"/>
                <w:sz w:val="28"/>
                <w:szCs w:val="28"/>
              </w:rPr>
              <w:t>）签字：</w:t>
            </w:r>
            <w:r>
              <w:rPr>
                <w:rFonts w:hint="eastAsia" w:ascii="宋体" w:hAnsi="宋体" w:eastAsia="Times New Roman" w:cs="宋体"/>
                <w:sz w:val="28"/>
                <w:szCs w:val="28"/>
                <w:u w:val="single"/>
              </w:rPr>
              <w:t xml:space="preserve">                       </w:t>
            </w:r>
          </w:p>
          <w:p w14:paraId="72865F1B">
            <w:pPr>
              <w:keepNext w:val="0"/>
              <w:keepLines w:val="0"/>
              <w:suppressLineNumbers w:val="0"/>
              <w:spacing w:before="0" w:beforeAutospacing="0" w:after="0" w:afterAutospacing="0" w:line="520" w:lineRule="exact"/>
              <w:ind w:left="0" w:right="0"/>
              <w:rPr>
                <w:rFonts w:hint="eastAsia" w:ascii="宋体" w:hAnsi="宋体" w:eastAsia="Times New Roman" w:cs="宋体"/>
                <w:sz w:val="28"/>
                <w:szCs w:val="28"/>
              </w:rPr>
            </w:pPr>
          </w:p>
          <w:p w14:paraId="4E8DA057">
            <w:pPr>
              <w:keepNext w:val="0"/>
              <w:keepLines w:val="0"/>
              <w:suppressLineNumbers w:val="0"/>
              <w:spacing w:before="0" w:beforeAutospacing="0" w:after="0" w:afterAutospacing="0" w:line="520" w:lineRule="exact"/>
              <w:ind w:left="0" w:right="0"/>
              <w:rPr>
                <w:rFonts w:hint="eastAsia" w:ascii="宋体" w:hAnsi="宋体" w:eastAsia="Times New Roman" w:cs="宋体"/>
                <w:sz w:val="28"/>
                <w:szCs w:val="28"/>
                <w:u w:val="single"/>
              </w:rPr>
            </w:pPr>
            <w:r>
              <w:rPr>
                <w:rFonts w:hint="eastAsia" w:ascii="宋体" w:hAnsi="宋体" w:eastAsia="Times New Roman" w:cs="宋体"/>
                <w:sz w:val="28"/>
                <w:szCs w:val="28"/>
              </w:rPr>
              <w:t>职务：</w:t>
            </w:r>
            <w:r>
              <w:rPr>
                <w:rFonts w:hint="eastAsia" w:ascii="宋体" w:hAnsi="宋体" w:eastAsia="Times New Roman" w:cs="宋体"/>
                <w:sz w:val="28"/>
                <w:szCs w:val="28"/>
                <w:u w:val="single"/>
              </w:rPr>
              <w:t xml:space="preserve">                              </w:t>
            </w:r>
          </w:p>
          <w:p w14:paraId="184E3284">
            <w:pPr>
              <w:keepNext w:val="0"/>
              <w:keepLines w:val="0"/>
              <w:suppressLineNumbers w:val="0"/>
              <w:spacing w:before="0" w:beforeAutospacing="0" w:after="0" w:afterAutospacing="0" w:line="520" w:lineRule="exact"/>
              <w:ind w:left="0" w:right="0"/>
              <w:rPr>
                <w:rFonts w:hint="eastAsia" w:ascii="宋体" w:hAnsi="宋体" w:eastAsia="Times New Roman" w:cs="宋体"/>
                <w:sz w:val="28"/>
                <w:szCs w:val="28"/>
                <w:u w:val="single"/>
              </w:rPr>
            </w:pPr>
          </w:p>
          <w:p w14:paraId="55B6F46E">
            <w:pPr>
              <w:keepNext w:val="0"/>
              <w:keepLines w:val="0"/>
              <w:suppressLineNumbers w:val="0"/>
              <w:spacing w:before="0" w:beforeAutospacing="0" w:after="0" w:afterAutospacing="0" w:line="520" w:lineRule="exact"/>
              <w:ind w:left="0" w:right="0" w:firstLine="2240" w:firstLineChars="800"/>
              <w:rPr>
                <w:rFonts w:hint="eastAsia" w:ascii="宋体" w:hAnsi="宋体" w:eastAsia="Times New Roman" w:cs="宋体"/>
                <w:sz w:val="28"/>
                <w:szCs w:val="28"/>
              </w:rPr>
            </w:pPr>
            <w:r>
              <w:rPr>
                <w:rFonts w:hint="eastAsia" w:ascii="宋体" w:hAnsi="宋体" w:eastAsia="Times New Roman" w:cs="宋体"/>
                <w:sz w:val="28"/>
                <w:szCs w:val="28"/>
              </w:rPr>
              <w:t>年   月   日</w:t>
            </w:r>
          </w:p>
        </w:tc>
        <w:tc>
          <w:tcPr>
            <w:tcW w:w="4371" w:type="dxa"/>
            <w:noWrap w:val="0"/>
            <w:vAlign w:val="center"/>
          </w:tcPr>
          <w:p w14:paraId="7235FD00">
            <w:pPr>
              <w:keepNext w:val="0"/>
              <w:keepLines w:val="0"/>
              <w:suppressLineNumbers w:val="0"/>
              <w:spacing w:before="0" w:beforeAutospacing="0" w:after="0" w:afterAutospacing="0" w:line="520" w:lineRule="exact"/>
              <w:ind w:left="0" w:right="0"/>
              <w:jc w:val="center"/>
              <w:rPr>
                <w:rFonts w:hint="eastAsia" w:ascii="宋体" w:hAnsi="宋体" w:eastAsia="Times New Roman" w:cs="宋体"/>
                <w:sz w:val="28"/>
                <w:szCs w:val="28"/>
                <w:u w:val="single"/>
              </w:rPr>
            </w:pPr>
            <w:r>
              <w:rPr>
                <w:rFonts w:hint="eastAsia" w:ascii="宋体" w:hAnsi="宋体" w:eastAsia="Times New Roman" w:cs="宋体"/>
                <w:sz w:val="28"/>
                <w:szCs w:val="28"/>
              </w:rPr>
              <w:t>（被授权人身份证复印件）</w:t>
            </w:r>
          </w:p>
        </w:tc>
      </w:tr>
    </w:tbl>
    <w:p w14:paraId="720BC2ED">
      <w:pPr>
        <w:pStyle w:val="31"/>
        <w:spacing w:after="156"/>
        <w:ind w:firstLine="0" w:firstLineChars="0"/>
        <w:rPr>
          <w:rFonts w:hint="eastAsia"/>
        </w:rPr>
      </w:pPr>
    </w:p>
    <w:p w14:paraId="7CAA4721">
      <w:pPr>
        <w:tabs>
          <w:tab w:val="left" w:pos="210"/>
        </w:tabs>
        <w:spacing w:line="320" w:lineRule="exact"/>
        <w:jc w:val="center"/>
        <w:rPr>
          <w:rFonts w:hint="eastAsia" w:ascii="宋体" w:hAnsi="宋体" w:cs="宋体"/>
          <w:b/>
          <w:sz w:val="32"/>
          <w:szCs w:val="32"/>
        </w:rPr>
      </w:pPr>
    </w:p>
    <w:p w14:paraId="3C515A28">
      <w:pPr>
        <w:tabs>
          <w:tab w:val="left" w:pos="210"/>
        </w:tabs>
        <w:spacing w:line="320" w:lineRule="exact"/>
        <w:jc w:val="center"/>
        <w:rPr>
          <w:rFonts w:hint="eastAsia" w:ascii="宋体" w:hAnsi="宋体" w:cs="宋体"/>
          <w:b/>
          <w:sz w:val="32"/>
          <w:szCs w:val="32"/>
        </w:rPr>
      </w:pPr>
      <w:r>
        <w:rPr>
          <w:rFonts w:hint="eastAsia" w:ascii="宋体" w:hAnsi="宋体" w:cs="宋体"/>
          <w:b/>
          <w:sz w:val="32"/>
          <w:szCs w:val="32"/>
        </w:rPr>
        <w:t>法定代表人证明书</w:t>
      </w:r>
    </w:p>
    <w:p w14:paraId="0477A18E">
      <w:pPr>
        <w:tabs>
          <w:tab w:val="left" w:pos="210"/>
        </w:tabs>
        <w:spacing w:line="320" w:lineRule="exact"/>
        <w:jc w:val="center"/>
        <w:rPr>
          <w:rFonts w:hint="eastAsia" w:ascii="宋体" w:hAnsi="宋体" w:cs="宋体"/>
          <w:b/>
          <w:sz w:val="32"/>
          <w:szCs w:val="32"/>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260"/>
        <w:gridCol w:w="1862"/>
        <w:gridCol w:w="177"/>
        <w:gridCol w:w="2059"/>
        <w:gridCol w:w="2062"/>
      </w:tblGrid>
      <w:tr w14:paraId="0416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80" w:type="dxa"/>
            <w:gridSpan w:val="6"/>
            <w:noWrap w:val="0"/>
            <w:vAlign w:val="center"/>
          </w:tcPr>
          <w:p w14:paraId="186A3F42">
            <w:pPr>
              <w:keepNext w:val="0"/>
              <w:keepLines w:val="0"/>
              <w:suppressLineNumbers w:val="0"/>
              <w:tabs>
                <w:tab w:val="left" w:pos="210"/>
              </w:tabs>
              <w:spacing w:before="0" w:beforeAutospacing="0" w:after="0" w:afterAutospacing="0" w:line="320" w:lineRule="exact"/>
              <w:ind w:left="0" w:right="0"/>
              <w:rPr>
                <w:rFonts w:hint="eastAsia" w:ascii="宋体" w:hAnsi="宋体" w:eastAsia="Times New Roman" w:cs="宋体"/>
                <w:sz w:val="28"/>
                <w:szCs w:val="28"/>
              </w:rPr>
            </w:pPr>
            <w:r>
              <w:rPr>
                <w:rFonts w:hint="eastAsia" w:ascii="宋体" w:hAnsi="宋体" w:eastAsia="Times New Roman" w:cs="宋体"/>
                <w:sz w:val="28"/>
                <w:szCs w:val="28"/>
              </w:rPr>
              <w:t>致：陕西顺德招标代理有限责任公司</w:t>
            </w:r>
          </w:p>
        </w:tc>
      </w:tr>
      <w:tr w14:paraId="2078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3713AFB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r>
              <w:rPr>
                <w:rFonts w:hint="eastAsia" w:ascii="宋体" w:hAnsi="宋体" w:eastAsia="Times New Roman" w:cs="宋体"/>
                <w:sz w:val="28"/>
                <w:szCs w:val="28"/>
              </w:rPr>
              <w:t>企</w:t>
            </w:r>
          </w:p>
          <w:p w14:paraId="0F363CA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p w14:paraId="1434D50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r>
              <w:rPr>
                <w:rFonts w:hint="eastAsia" w:ascii="宋体" w:hAnsi="宋体" w:eastAsia="Times New Roman" w:cs="宋体"/>
                <w:sz w:val="28"/>
                <w:szCs w:val="28"/>
              </w:rPr>
              <w:t>业</w:t>
            </w:r>
          </w:p>
          <w:p w14:paraId="092924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p w14:paraId="124893C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r>
              <w:rPr>
                <w:rFonts w:hint="eastAsia" w:ascii="宋体" w:hAnsi="宋体" w:eastAsia="Times New Roman" w:cs="宋体"/>
                <w:sz w:val="28"/>
                <w:szCs w:val="28"/>
              </w:rPr>
              <w:t>法</w:t>
            </w:r>
          </w:p>
          <w:p w14:paraId="352B9A4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p w14:paraId="5547646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r>
              <w:rPr>
                <w:rFonts w:hint="eastAsia" w:ascii="宋体" w:hAnsi="宋体" w:eastAsia="Times New Roman" w:cs="宋体"/>
                <w:sz w:val="28"/>
                <w:szCs w:val="28"/>
              </w:rPr>
              <w:t>人</w:t>
            </w:r>
          </w:p>
        </w:tc>
        <w:tc>
          <w:tcPr>
            <w:tcW w:w="2260" w:type="dxa"/>
            <w:noWrap w:val="0"/>
            <w:vAlign w:val="center"/>
          </w:tcPr>
          <w:p w14:paraId="67C6F07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r>
              <w:rPr>
                <w:rFonts w:hint="eastAsia" w:ascii="宋体" w:hAnsi="宋体" w:eastAsia="Times New Roman" w:cs="宋体"/>
                <w:sz w:val="28"/>
                <w:szCs w:val="28"/>
              </w:rPr>
              <w:t>企业名称</w:t>
            </w:r>
          </w:p>
        </w:tc>
        <w:tc>
          <w:tcPr>
            <w:tcW w:w="6160" w:type="dxa"/>
            <w:gridSpan w:val="4"/>
            <w:noWrap w:val="0"/>
            <w:vAlign w:val="center"/>
          </w:tcPr>
          <w:p w14:paraId="1C4ADF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tc>
      </w:tr>
      <w:tr w14:paraId="1955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3E930BC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tc>
        <w:tc>
          <w:tcPr>
            <w:tcW w:w="2260" w:type="dxa"/>
            <w:noWrap w:val="0"/>
            <w:vAlign w:val="center"/>
          </w:tcPr>
          <w:p w14:paraId="50928E1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r>
              <w:rPr>
                <w:rFonts w:hint="eastAsia" w:ascii="宋体" w:hAnsi="宋体" w:eastAsia="Times New Roman" w:cs="宋体"/>
                <w:sz w:val="28"/>
                <w:szCs w:val="28"/>
              </w:rPr>
              <w:t>法定地址</w:t>
            </w:r>
          </w:p>
        </w:tc>
        <w:tc>
          <w:tcPr>
            <w:tcW w:w="6160" w:type="dxa"/>
            <w:gridSpan w:val="4"/>
            <w:noWrap w:val="0"/>
            <w:vAlign w:val="center"/>
          </w:tcPr>
          <w:p w14:paraId="3053611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tc>
      </w:tr>
      <w:tr w14:paraId="6C00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764DD44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tc>
        <w:tc>
          <w:tcPr>
            <w:tcW w:w="2260" w:type="dxa"/>
            <w:noWrap w:val="0"/>
            <w:vAlign w:val="center"/>
          </w:tcPr>
          <w:p w14:paraId="704E7F2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r>
              <w:rPr>
                <w:rFonts w:hint="eastAsia" w:ascii="宋体" w:hAnsi="宋体" w:eastAsia="Times New Roman" w:cs="宋体"/>
                <w:sz w:val="28"/>
                <w:szCs w:val="28"/>
              </w:rPr>
              <w:t>邮政编码</w:t>
            </w:r>
          </w:p>
        </w:tc>
        <w:tc>
          <w:tcPr>
            <w:tcW w:w="6160" w:type="dxa"/>
            <w:gridSpan w:val="4"/>
            <w:noWrap w:val="0"/>
            <w:vAlign w:val="center"/>
          </w:tcPr>
          <w:p w14:paraId="2C0D4F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tc>
      </w:tr>
      <w:tr w14:paraId="3DC6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0589786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tc>
        <w:tc>
          <w:tcPr>
            <w:tcW w:w="2260" w:type="dxa"/>
            <w:noWrap w:val="0"/>
            <w:vAlign w:val="center"/>
          </w:tcPr>
          <w:p w14:paraId="5064418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r>
              <w:rPr>
                <w:rFonts w:hint="eastAsia" w:ascii="宋体" w:hAnsi="宋体" w:eastAsia="Times New Roman" w:cs="宋体"/>
                <w:sz w:val="28"/>
                <w:szCs w:val="28"/>
              </w:rPr>
              <w:t>工商登记机关</w:t>
            </w:r>
          </w:p>
        </w:tc>
        <w:tc>
          <w:tcPr>
            <w:tcW w:w="6160" w:type="dxa"/>
            <w:gridSpan w:val="4"/>
            <w:noWrap w:val="0"/>
            <w:vAlign w:val="center"/>
          </w:tcPr>
          <w:p w14:paraId="7A431FD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tc>
      </w:tr>
      <w:tr w14:paraId="50B5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60" w:type="dxa"/>
            <w:vMerge w:val="continue"/>
            <w:noWrap w:val="0"/>
            <w:vAlign w:val="center"/>
          </w:tcPr>
          <w:p w14:paraId="6CA1F52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tc>
        <w:tc>
          <w:tcPr>
            <w:tcW w:w="2260" w:type="dxa"/>
            <w:noWrap w:val="0"/>
            <w:vAlign w:val="center"/>
          </w:tcPr>
          <w:p w14:paraId="20AB7AB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r>
              <w:rPr>
                <w:rFonts w:hint="eastAsia" w:ascii="宋体" w:hAnsi="宋体" w:eastAsia="Times New Roman" w:cs="宋体"/>
                <w:sz w:val="28"/>
                <w:szCs w:val="28"/>
              </w:rPr>
              <w:t>税务登记机关</w:t>
            </w:r>
          </w:p>
        </w:tc>
        <w:tc>
          <w:tcPr>
            <w:tcW w:w="6160" w:type="dxa"/>
            <w:gridSpan w:val="4"/>
            <w:noWrap w:val="0"/>
            <w:vAlign w:val="center"/>
          </w:tcPr>
          <w:p w14:paraId="32A24886">
            <w:pPr>
              <w:keepNext w:val="0"/>
              <w:keepLines w:val="0"/>
              <w:suppressLineNumbers w:val="0"/>
              <w:tabs>
                <w:tab w:val="left" w:pos="210"/>
              </w:tabs>
              <w:spacing w:before="0" w:beforeAutospacing="0" w:after="0" w:afterAutospacing="0" w:line="320" w:lineRule="exact"/>
              <w:ind w:left="0" w:right="0"/>
              <w:rPr>
                <w:rFonts w:hint="eastAsia" w:ascii="宋体" w:hAnsi="宋体" w:eastAsia="Times New Roman" w:cs="宋体"/>
                <w:sz w:val="28"/>
                <w:szCs w:val="28"/>
              </w:rPr>
            </w:pPr>
          </w:p>
        </w:tc>
      </w:tr>
      <w:tr w14:paraId="4CC7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7D25004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tc>
        <w:tc>
          <w:tcPr>
            <w:tcW w:w="2260" w:type="dxa"/>
            <w:noWrap w:val="0"/>
            <w:vAlign w:val="center"/>
          </w:tcPr>
          <w:p w14:paraId="009431A7">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r>
              <w:rPr>
                <w:rFonts w:hint="eastAsia" w:ascii="宋体" w:hAnsi="宋体" w:eastAsia="Times New Roman" w:cs="宋体"/>
                <w:sz w:val="28"/>
                <w:szCs w:val="28"/>
              </w:rPr>
              <w:t>机构代码证号</w:t>
            </w:r>
          </w:p>
        </w:tc>
        <w:tc>
          <w:tcPr>
            <w:tcW w:w="6160" w:type="dxa"/>
            <w:gridSpan w:val="4"/>
            <w:noWrap w:val="0"/>
            <w:vAlign w:val="center"/>
          </w:tcPr>
          <w:p w14:paraId="22D70C1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tc>
      </w:tr>
      <w:tr w14:paraId="1CB1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5F92F1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r>
              <w:rPr>
                <w:rFonts w:hint="eastAsia" w:ascii="宋体" w:hAnsi="宋体" w:eastAsia="Times New Roman" w:cs="宋体"/>
                <w:sz w:val="28"/>
                <w:szCs w:val="28"/>
              </w:rPr>
              <w:t>法定代表人</w:t>
            </w:r>
          </w:p>
        </w:tc>
        <w:tc>
          <w:tcPr>
            <w:tcW w:w="2260" w:type="dxa"/>
            <w:noWrap w:val="0"/>
            <w:vAlign w:val="center"/>
          </w:tcPr>
          <w:p w14:paraId="316A022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r>
              <w:rPr>
                <w:rFonts w:hint="eastAsia" w:ascii="宋体" w:hAnsi="宋体" w:eastAsia="Times New Roman" w:cs="宋体"/>
                <w:sz w:val="28"/>
                <w:szCs w:val="28"/>
              </w:rPr>
              <w:t>姓名</w:t>
            </w:r>
          </w:p>
        </w:tc>
        <w:tc>
          <w:tcPr>
            <w:tcW w:w="2039" w:type="dxa"/>
            <w:gridSpan w:val="2"/>
            <w:noWrap w:val="0"/>
            <w:vAlign w:val="center"/>
          </w:tcPr>
          <w:p w14:paraId="35103D0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tc>
        <w:tc>
          <w:tcPr>
            <w:tcW w:w="2059" w:type="dxa"/>
            <w:noWrap w:val="0"/>
            <w:vAlign w:val="center"/>
          </w:tcPr>
          <w:p w14:paraId="31DE209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r>
              <w:rPr>
                <w:rFonts w:hint="eastAsia" w:ascii="宋体" w:hAnsi="宋体" w:eastAsia="Times New Roman" w:cs="宋体"/>
                <w:sz w:val="28"/>
                <w:szCs w:val="28"/>
              </w:rPr>
              <w:t>性别</w:t>
            </w:r>
          </w:p>
        </w:tc>
        <w:tc>
          <w:tcPr>
            <w:tcW w:w="2062" w:type="dxa"/>
            <w:noWrap w:val="0"/>
            <w:vAlign w:val="center"/>
          </w:tcPr>
          <w:p w14:paraId="0E3B0FF7">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tc>
      </w:tr>
      <w:tr w14:paraId="43BE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4D6601B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tc>
        <w:tc>
          <w:tcPr>
            <w:tcW w:w="2260" w:type="dxa"/>
            <w:noWrap w:val="0"/>
            <w:vAlign w:val="center"/>
          </w:tcPr>
          <w:p w14:paraId="57B192B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r>
              <w:rPr>
                <w:rFonts w:hint="eastAsia" w:ascii="宋体" w:hAnsi="宋体" w:eastAsia="Times New Roman" w:cs="宋体"/>
                <w:sz w:val="28"/>
                <w:szCs w:val="28"/>
              </w:rPr>
              <w:t>职务</w:t>
            </w:r>
          </w:p>
        </w:tc>
        <w:tc>
          <w:tcPr>
            <w:tcW w:w="2039" w:type="dxa"/>
            <w:gridSpan w:val="2"/>
            <w:noWrap w:val="0"/>
            <w:vAlign w:val="center"/>
          </w:tcPr>
          <w:p w14:paraId="49A085D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tc>
        <w:tc>
          <w:tcPr>
            <w:tcW w:w="2059" w:type="dxa"/>
            <w:noWrap w:val="0"/>
            <w:vAlign w:val="center"/>
          </w:tcPr>
          <w:p w14:paraId="7C2190C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r>
              <w:rPr>
                <w:rFonts w:hint="eastAsia" w:ascii="宋体" w:hAnsi="宋体" w:eastAsia="Times New Roman" w:cs="宋体"/>
                <w:sz w:val="28"/>
                <w:szCs w:val="28"/>
              </w:rPr>
              <w:t>联系电话</w:t>
            </w:r>
          </w:p>
        </w:tc>
        <w:tc>
          <w:tcPr>
            <w:tcW w:w="2062" w:type="dxa"/>
            <w:noWrap w:val="0"/>
            <w:vAlign w:val="center"/>
          </w:tcPr>
          <w:p w14:paraId="2AB568F7">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tc>
      </w:tr>
      <w:tr w14:paraId="62A2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37B378E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tc>
        <w:tc>
          <w:tcPr>
            <w:tcW w:w="2260" w:type="dxa"/>
            <w:noWrap w:val="0"/>
            <w:vAlign w:val="center"/>
          </w:tcPr>
          <w:p w14:paraId="52368E9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r>
              <w:rPr>
                <w:rFonts w:hint="eastAsia" w:ascii="宋体" w:hAnsi="宋体" w:eastAsia="Times New Roman" w:cs="宋体"/>
                <w:sz w:val="28"/>
                <w:szCs w:val="28"/>
              </w:rPr>
              <w:t>传真</w:t>
            </w:r>
          </w:p>
        </w:tc>
        <w:tc>
          <w:tcPr>
            <w:tcW w:w="6160" w:type="dxa"/>
            <w:gridSpan w:val="4"/>
            <w:noWrap w:val="0"/>
            <w:vAlign w:val="center"/>
          </w:tcPr>
          <w:p w14:paraId="00410E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tc>
      </w:tr>
      <w:tr w14:paraId="57B9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860" w:type="dxa"/>
            <w:vMerge w:val="restart"/>
            <w:noWrap w:val="0"/>
            <w:vAlign w:val="center"/>
          </w:tcPr>
          <w:p w14:paraId="5962625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r>
              <w:rPr>
                <w:rFonts w:hint="eastAsia" w:ascii="宋体" w:hAnsi="宋体" w:eastAsia="Times New Roman" w:cs="宋体"/>
                <w:sz w:val="28"/>
                <w:szCs w:val="28"/>
              </w:rPr>
              <w:t>法定代表人身份证复印件</w:t>
            </w:r>
          </w:p>
        </w:tc>
        <w:tc>
          <w:tcPr>
            <w:tcW w:w="4122" w:type="dxa"/>
            <w:gridSpan w:val="2"/>
            <w:vMerge w:val="restart"/>
            <w:noWrap w:val="0"/>
            <w:vAlign w:val="center"/>
          </w:tcPr>
          <w:p w14:paraId="3E7C84A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r>
              <w:rPr>
                <w:rFonts w:hint="eastAsia" w:ascii="宋体" w:hAnsi="宋体" w:eastAsia="Times New Roman" w:cs="宋体"/>
                <w:sz w:val="28"/>
                <w:szCs w:val="28"/>
              </w:rPr>
              <w:t>（粘贴处）</w:t>
            </w:r>
          </w:p>
        </w:tc>
        <w:tc>
          <w:tcPr>
            <w:tcW w:w="4298" w:type="dxa"/>
            <w:gridSpan w:val="3"/>
            <w:noWrap w:val="0"/>
            <w:vAlign w:val="center"/>
          </w:tcPr>
          <w:p w14:paraId="0FCE535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r>
              <w:rPr>
                <w:rFonts w:hint="eastAsia" w:ascii="宋体" w:hAnsi="宋体" w:eastAsia="Times New Roman" w:cs="宋体"/>
                <w:sz w:val="28"/>
                <w:szCs w:val="28"/>
              </w:rPr>
              <w:t>法定代表人（签字或盖章）</w:t>
            </w:r>
          </w:p>
        </w:tc>
      </w:tr>
      <w:tr w14:paraId="78CE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860" w:type="dxa"/>
            <w:vMerge w:val="continue"/>
            <w:noWrap w:val="0"/>
            <w:vAlign w:val="center"/>
          </w:tcPr>
          <w:p w14:paraId="76AD2DD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tc>
        <w:tc>
          <w:tcPr>
            <w:tcW w:w="4122" w:type="dxa"/>
            <w:gridSpan w:val="2"/>
            <w:vMerge w:val="continue"/>
            <w:noWrap w:val="0"/>
            <w:vAlign w:val="center"/>
          </w:tcPr>
          <w:p w14:paraId="56ADE7F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tc>
        <w:tc>
          <w:tcPr>
            <w:tcW w:w="4298" w:type="dxa"/>
            <w:gridSpan w:val="3"/>
            <w:noWrap w:val="0"/>
            <w:vAlign w:val="bottom"/>
          </w:tcPr>
          <w:p w14:paraId="09076E8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r>
              <w:rPr>
                <w:rFonts w:hint="eastAsia" w:ascii="宋体" w:hAnsi="宋体" w:eastAsia="Times New Roman" w:cs="宋体"/>
                <w:sz w:val="28"/>
                <w:szCs w:val="28"/>
              </w:rPr>
              <w:t>（公章）</w:t>
            </w:r>
          </w:p>
          <w:p w14:paraId="4CC4AC0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p w14:paraId="03D2D00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p w14:paraId="6870607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Times New Roman" w:cs="宋体"/>
                <w:sz w:val="28"/>
                <w:szCs w:val="28"/>
              </w:rPr>
            </w:pPr>
          </w:p>
          <w:p w14:paraId="5D35474E">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Times New Roman" w:cs="宋体"/>
                <w:sz w:val="28"/>
                <w:szCs w:val="28"/>
              </w:rPr>
            </w:pPr>
            <w:r>
              <w:rPr>
                <w:rFonts w:hint="eastAsia" w:ascii="宋体" w:hAnsi="宋体" w:eastAsia="Times New Roman" w:cs="宋体"/>
                <w:sz w:val="28"/>
                <w:szCs w:val="28"/>
              </w:rPr>
              <w:t xml:space="preserve">年  月  日 </w:t>
            </w:r>
          </w:p>
        </w:tc>
      </w:tr>
    </w:tbl>
    <w:p w14:paraId="3B080944">
      <w:pPr>
        <w:widowControl/>
        <w:rPr>
          <w:rFonts w:hint="eastAsia" w:ascii="宋体" w:hAnsi="宋体"/>
          <w:b/>
          <w:sz w:val="28"/>
          <w:szCs w:val="28"/>
        </w:rPr>
      </w:pPr>
      <w:r>
        <w:rPr>
          <w:rFonts w:hint="eastAsia" w:ascii="宋体" w:hAnsi="宋体" w:cs="宋体"/>
          <w:sz w:val="24"/>
        </w:rPr>
        <w:t>（注：参会人员非公司法定代表人的，适用法定代表人授权委托书；参会人员为公司法定代表人的，适用法定代表人证明书。）</w:t>
      </w:r>
    </w:p>
    <w:p w14:paraId="4E9C6829">
      <w:pPr>
        <w:widowControl/>
        <w:jc w:val="center"/>
        <w:rPr>
          <w:rFonts w:hint="eastAsia" w:ascii="宋体" w:hAnsi="宋体" w:eastAsia="宋体" w:cs="宋体"/>
          <w:b/>
          <w:color w:val="000000"/>
          <w:kern w:val="0"/>
          <w:sz w:val="30"/>
          <w:szCs w:val="30"/>
          <w:lang w:bidi="ar"/>
        </w:rPr>
      </w:pPr>
    </w:p>
    <w:p w14:paraId="280DAAF0">
      <w:pPr>
        <w:widowControl/>
        <w:jc w:val="center"/>
        <w:rPr>
          <w:rFonts w:hint="eastAsia" w:ascii="宋体" w:hAnsi="宋体" w:eastAsia="宋体" w:cs="宋体"/>
          <w:b/>
          <w:color w:val="000000"/>
          <w:kern w:val="0"/>
          <w:sz w:val="30"/>
          <w:szCs w:val="30"/>
          <w:lang w:bidi="ar"/>
        </w:rPr>
      </w:pPr>
    </w:p>
    <w:p w14:paraId="377A7572">
      <w:pPr>
        <w:widowControl/>
        <w:jc w:val="center"/>
        <w:rPr>
          <w:rFonts w:hint="eastAsia" w:ascii="宋体" w:hAnsi="宋体" w:eastAsia="宋体" w:cs="宋体"/>
        </w:rPr>
      </w:pPr>
      <w:r>
        <w:rPr>
          <w:rFonts w:hint="eastAsia" w:ascii="宋体" w:hAnsi="宋体" w:eastAsia="宋体" w:cs="宋体"/>
          <w:b/>
          <w:color w:val="000000"/>
          <w:kern w:val="0"/>
          <w:sz w:val="30"/>
          <w:szCs w:val="30"/>
          <w:lang w:bidi="ar"/>
        </w:rPr>
        <w:t>供应商信用记录书面声明函</w:t>
      </w:r>
      <w:r>
        <w:rPr>
          <w:rFonts w:hint="eastAsia" w:ascii="宋体" w:hAnsi="宋体" w:eastAsia="宋体" w:cs="宋体"/>
          <w:b/>
          <w:color w:val="000000"/>
          <w:kern w:val="0"/>
          <w:sz w:val="31"/>
          <w:szCs w:val="31"/>
          <w:lang w:bidi="ar"/>
        </w:rPr>
        <w:t>（格式）</w:t>
      </w:r>
    </w:p>
    <w:p w14:paraId="2DEF2F05">
      <w:pPr>
        <w:widowControl/>
        <w:jc w:val="left"/>
        <w:rPr>
          <w:rFonts w:hint="eastAsia" w:ascii="宋体" w:hAnsi="宋体" w:eastAsia="宋体" w:cs="宋体"/>
        </w:rPr>
      </w:pPr>
      <w:r>
        <w:rPr>
          <w:rFonts w:hint="eastAsia" w:ascii="宋体" w:hAnsi="宋体" w:eastAsia="宋体" w:cs="宋体"/>
          <w:color w:val="000000"/>
          <w:kern w:val="0"/>
          <w:sz w:val="28"/>
          <w:szCs w:val="28"/>
          <w:lang w:bidi="ar"/>
        </w:rPr>
        <w:t xml:space="preserve">陕西顺德招标代理有限责任公司： </w:t>
      </w:r>
    </w:p>
    <w:p w14:paraId="4CF80A58">
      <w:pPr>
        <w:widowControl/>
        <w:ind w:firstLine="560" w:firstLineChars="200"/>
        <w:jc w:val="both"/>
        <w:rPr>
          <w:rFonts w:hint="eastAsia" w:ascii="宋体" w:hAnsi="宋体" w:eastAsia="宋体" w:cs="宋体"/>
        </w:rPr>
      </w:pPr>
      <w:r>
        <w:rPr>
          <w:rFonts w:hint="eastAsia" w:ascii="宋体" w:hAnsi="宋体" w:eastAsia="宋体" w:cs="宋体"/>
          <w:color w:val="000000"/>
          <w:kern w:val="0"/>
          <w:sz w:val="28"/>
          <w:szCs w:val="28"/>
          <w:lang w:bidi="ar"/>
        </w:rPr>
        <w:t xml:space="preserve">我方作为《项目名称》（项目编号：      ）第    标段的投标 </w:t>
      </w:r>
    </w:p>
    <w:p w14:paraId="11C20F73">
      <w:pPr>
        <w:widowControl/>
        <w:jc w:val="both"/>
        <w:rPr>
          <w:rFonts w:hint="eastAsia" w:ascii="宋体" w:hAnsi="宋体" w:eastAsia="宋体" w:cs="宋体"/>
        </w:rPr>
      </w:pPr>
      <w:r>
        <w:rPr>
          <w:rFonts w:hint="eastAsia" w:ascii="宋体" w:hAnsi="宋体" w:eastAsia="宋体" w:cs="宋体"/>
          <w:color w:val="000000"/>
          <w:kern w:val="0"/>
          <w:sz w:val="28"/>
          <w:szCs w:val="28"/>
          <w:lang w:bidi="ar"/>
        </w:rPr>
        <w:t xml:space="preserve">供应商，在此郑重声明： </w:t>
      </w:r>
    </w:p>
    <w:p w14:paraId="46C8B275">
      <w:pPr>
        <w:widowControl/>
        <w:ind w:firstLine="560" w:firstLineChars="200"/>
        <w:jc w:val="both"/>
        <w:rPr>
          <w:rFonts w:hint="eastAsia" w:ascii="宋体" w:hAnsi="宋体" w:eastAsia="宋体" w:cs="宋体"/>
        </w:rPr>
      </w:pPr>
      <w:r>
        <w:rPr>
          <w:rFonts w:hint="eastAsia" w:ascii="宋体" w:hAnsi="宋体" w:eastAsia="宋体" w:cs="宋体"/>
          <w:color w:val="000000"/>
          <w:kern w:val="0"/>
          <w:sz w:val="28"/>
          <w:szCs w:val="28"/>
          <w:lang w:bidi="ar"/>
        </w:rPr>
        <w:t xml:space="preserve">1、在参加本次政府采购活动前 3 年内的经营活动中____（填“没有” </w:t>
      </w:r>
    </w:p>
    <w:p w14:paraId="73B70A04">
      <w:pPr>
        <w:widowControl/>
        <w:jc w:val="both"/>
        <w:rPr>
          <w:rFonts w:hint="eastAsia" w:ascii="宋体" w:hAnsi="宋体" w:eastAsia="宋体" w:cs="宋体"/>
        </w:rPr>
      </w:pPr>
      <w:r>
        <w:rPr>
          <w:rFonts w:hint="eastAsia" w:ascii="宋体" w:hAnsi="宋体" w:eastAsia="宋体" w:cs="宋体"/>
          <w:color w:val="000000"/>
          <w:kern w:val="0"/>
          <w:sz w:val="28"/>
          <w:szCs w:val="28"/>
          <w:lang w:bidi="ar"/>
        </w:rPr>
        <w:t>或“有”）重大违法记录。供应</w:t>
      </w:r>
      <w:r>
        <w:rPr>
          <w:rFonts w:hint="eastAsia" w:ascii="宋体" w:hAnsi="宋体" w:eastAsia="宋体" w:cs="宋体"/>
          <w:b/>
          <w:color w:val="000000"/>
          <w:kern w:val="0"/>
          <w:sz w:val="28"/>
          <w:szCs w:val="28"/>
          <w:lang w:bidi="ar"/>
        </w:rPr>
        <w:t xml:space="preserve">商在参加政府采购活动前 3 年内因违法经 </w:t>
      </w:r>
    </w:p>
    <w:p w14:paraId="1479DA11">
      <w:pPr>
        <w:widowControl/>
        <w:jc w:val="both"/>
        <w:rPr>
          <w:rFonts w:hint="eastAsia" w:ascii="宋体" w:hAnsi="宋体" w:eastAsia="宋体" w:cs="宋体"/>
        </w:rPr>
      </w:pPr>
      <w:r>
        <w:rPr>
          <w:rFonts w:hint="eastAsia" w:ascii="宋体" w:hAnsi="宋体" w:eastAsia="宋体" w:cs="宋体"/>
          <w:b/>
          <w:color w:val="000000"/>
          <w:kern w:val="0"/>
          <w:sz w:val="28"/>
          <w:szCs w:val="28"/>
          <w:lang w:bidi="ar"/>
        </w:rPr>
        <w:t xml:space="preserve">营被禁止在一定期限内参加政府采购活动，期限届满的，可以参加政府采 </w:t>
      </w:r>
    </w:p>
    <w:p w14:paraId="7213C6AF">
      <w:pPr>
        <w:widowControl/>
        <w:jc w:val="both"/>
        <w:rPr>
          <w:rFonts w:hint="eastAsia" w:ascii="宋体" w:hAnsi="宋体" w:eastAsia="宋体" w:cs="宋体"/>
        </w:rPr>
      </w:pPr>
      <w:r>
        <w:rPr>
          <w:rFonts w:hint="eastAsia" w:ascii="宋体" w:hAnsi="宋体" w:eastAsia="宋体" w:cs="宋体"/>
          <w:b/>
          <w:color w:val="000000"/>
          <w:kern w:val="0"/>
          <w:sz w:val="28"/>
          <w:szCs w:val="28"/>
          <w:lang w:bidi="ar"/>
        </w:rPr>
        <w:t xml:space="preserve">购活动，但应提供期限届满的证明材料。 </w:t>
      </w:r>
    </w:p>
    <w:p w14:paraId="753F1F93">
      <w:pPr>
        <w:widowControl/>
        <w:ind w:firstLine="560" w:firstLineChars="200"/>
        <w:jc w:val="both"/>
        <w:rPr>
          <w:rFonts w:hint="eastAsia" w:ascii="宋体" w:hAnsi="宋体" w:eastAsia="宋体" w:cs="宋体"/>
        </w:rPr>
      </w:pPr>
      <w:r>
        <w:rPr>
          <w:rFonts w:hint="eastAsia" w:ascii="宋体" w:hAnsi="宋体" w:eastAsia="宋体" w:cs="宋体"/>
          <w:color w:val="000000"/>
          <w:kern w:val="0"/>
          <w:sz w:val="28"/>
          <w:szCs w:val="28"/>
          <w:lang w:bidi="ar"/>
        </w:rPr>
        <w:t xml:space="preserve">2、我方______（填“未被列入”或“被列入”）失信被执行人名单。 </w:t>
      </w:r>
    </w:p>
    <w:p w14:paraId="7EC8C421">
      <w:pPr>
        <w:widowControl/>
        <w:ind w:firstLine="560" w:firstLineChars="200"/>
        <w:jc w:val="both"/>
        <w:rPr>
          <w:rFonts w:hint="eastAsia" w:ascii="宋体" w:hAnsi="宋体" w:eastAsia="宋体" w:cs="宋体"/>
        </w:rPr>
      </w:pPr>
      <w:r>
        <w:rPr>
          <w:rFonts w:hint="eastAsia" w:ascii="宋体" w:hAnsi="宋体" w:eastAsia="宋体" w:cs="宋体"/>
          <w:color w:val="000000"/>
          <w:kern w:val="0"/>
          <w:sz w:val="28"/>
          <w:szCs w:val="28"/>
          <w:lang w:bidi="ar"/>
        </w:rPr>
        <w:t>3、我方______（填“未被列入”或“被列入”）</w:t>
      </w:r>
      <w:r>
        <w:rPr>
          <w:rFonts w:hint="eastAsia"/>
          <w:color w:val="000000"/>
          <w:sz w:val="28"/>
          <w:szCs w:val="28"/>
          <w:lang w:val="en-US" w:eastAsia="zh-CN"/>
        </w:rPr>
        <w:t>税收违法黑名单</w:t>
      </w:r>
      <w:r>
        <w:rPr>
          <w:rFonts w:hint="eastAsia" w:ascii="宋体" w:hAnsi="宋体" w:eastAsia="宋体" w:cs="宋体"/>
          <w:color w:val="000000"/>
          <w:kern w:val="0"/>
          <w:sz w:val="28"/>
          <w:szCs w:val="28"/>
          <w:lang w:bidi="ar"/>
        </w:rPr>
        <w:t xml:space="preserve">。 </w:t>
      </w:r>
    </w:p>
    <w:p w14:paraId="5C30DDF4">
      <w:pPr>
        <w:widowControl/>
        <w:ind w:firstLine="560" w:firstLineChars="200"/>
        <w:jc w:val="both"/>
        <w:rPr>
          <w:rFonts w:hint="eastAsia" w:ascii="宋体" w:hAnsi="宋体" w:eastAsia="宋体" w:cs="宋体"/>
        </w:rPr>
      </w:pPr>
      <w:r>
        <w:rPr>
          <w:rFonts w:hint="eastAsia" w:ascii="宋体" w:hAnsi="宋体" w:eastAsia="宋体" w:cs="宋体"/>
          <w:color w:val="000000"/>
          <w:kern w:val="0"/>
          <w:sz w:val="28"/>
          <w:szCs w:val="28"/>
          <w:lang w:bidi="ar"/>
        </w:rPr>
        <w:t xml:space="preserve">4、我方______（填“未被列入”或“被列入”）政府采购严重违法失 </w:t>
      </w:r>
    </w:p>
    <w:p w14:paraId="2608439F">
      <w:pPr>
        <w:widowControl/>
        <w:jc w:val="both"/>
        <w:rPr>
          <w:rFonts w:hint="eastAsia" w:ascii="宋体" w:hAnsi="宋体" w:eastAsia="宋体" w:cs="宋体"/>
        </w:rPr>
      </w:pPr>
      <w:r>
        <w:rPr>
          <w:rFonts w:hint="eastAsia" w:ascii="宋体" w:hAnsi="宋体" w:eastAsia="宋体" w:cs="宋体"/>
          <w:color w:val="000000"/>
          <w:kern w:val="0"/>
          <w:sz w:val="28"/>
          <w:szCs w:val="28"/>
          <w:lang w:bidi="ar"/>
        </w:rPr>
        <w:t>信行为记录名单。</w:t>
      </w:r>
    </w:p>
    <w:p w14:paraId="49C021CD">
      <w:pPr>
        <w:widowControl/>
        <w:jc w:val="both"/>
        <w:rPr>
          <w:rFonts w:hint="eastAsia" w:ascii="宋体" w:hAnsi="宋体" w:eastAsia="宋体" w:cs="宋体"/>
        </w:rPr>
      </w:pPr>
      <w:r>
        <w:rPr>
          <w:rFonts w:hint="eastAsia" w:ascii="宋体" w:hAnsi="宋体" w:eastAsia="宋体" w:cs="宋体"/>
          <w:color w:val="000000"/>
          <w:kern w:val="0"/>
          <w:sz w:val="28"/>
          <w:szCs w:val="28"/>
          <w:lang w:bidi="ar"/>
        </w:rPr>
        <w:t xml:space="preserve">如有不实，我方将无条件地退出本项目的采购活动，并遵照《政府采购法》有关“提供虚假材料的规定”接受处罚。 </w:t>
      </w:r>
    </w:p>
    <w:p w14:paraId="1789963A">
      <w:pPr>
        <w:widowControl/>
        <w:ind w:firstLine="560" w:firstLineChars="200"/>
        <w:jc w:val="both"/>
        <w:rPr>
          <w:rFonts w:hint="eastAsia" w:ascii="宋体" w:hAnsi="宋体" w:eastAsia="宋体" w:cs="宋体"/>
        </w:rPr>
      </w:pPr>
      <w:r>
        <w:rPr>
          <w:rFonts w:hint="eastAsia" w:ascii="宋体" w:hAnsi="宋体" w:eastAsia="宋体" w:cs="宋体"/>
          <w:color w:val="000000"/>
          <w:kern w:val="0"/>
          <w:sz w:val="28"/>
          <w:szCs w:val="28"/>
          <w:lang w:bidi="ar"/>
        </w:rPr>
        <w:t xml:space="preserve">特此声明。 </w:t>
      </w:r>
    </w:p>
    <w:p w14:paraId="19883994">
      <w:pPr>
        <w:widowControl/>
        <w:ind w:firstLine="3920" w:firstLineChars="1400"/>
        <w:jc w:val="left"/>
        <w:rPr>
          <w:rFonts w:hint="eastAsia" w:ascii="宋体" w:hAnsi="宋体" w:eastAsia="宋体" w:cs="宋体"/>
        </w:rPr>
      </w:pPr>
      <w:r>
        <w:rPr>
          <w:rFonts w:hint="eastAsia" w:ascii="宋体" w:hAnsi="宋体" w:eastAsia="宋体" w:cs="宋体"/>
          <w:color w:val="000000"/>
          <w:kern w:val="0"/>
          <w:sz w:val="28"/>
          <w:szCs w:val="28"/>
          <w:lang w:bidi="ar"/>
        </w:rPr>
        <w:t xml:space="preserve">供应商：名称（加盖公章） </w:t>
      </w:r>
    </w:p>
    <w:p w14:paraId="09E24D07">
      <w:pPr>
        <w:widowControl/>
        <w:ind w:firstLine="4200" w:firstLineChars="1500"/>
        <w:jc w:val="left"/>
        <w:rPr>
          <w:rFonts w:hint="eastAsia" w:ascii="宋体" w:hAnsi="宋体" w:eastAsia="宋体" w:cs="宋体"/>
        </w:rPr>
      </w:pPr>
      <w:r>
        <w:rPr>
          <w:rFonts w:hint="eastAsia" w:ascii="宋体" w:hAnsi="宋体" w:eastAsia="宋体" w:cs="宋体"/>
          <w:color w:val="000000"/>
          <w:kern w:val="0"/>
          <w:sz w:val="28"/>
          <w:szCs w:val="28"/>
          <w:lang w:bidi="ar"/>
        </w:rPr>
        <w:t xml:space="preserve">日期： </w:t>
      </w:r>
    </w:p>
    <w:p w14:paraId="277DE34A">
      <w:pPr>
        <w:widowControl/>
        <w:ind w:firstLine="7560" w:firstLineChars="2700"/>
        <w:jc w:val="left"/>
        <w:rPr>
          <w:rFonts w:hint="eastAsia" w:ascii="宋体" w:hAnsi="宋体" w:eastAsia="宋体" w:cs="宋体"/>
        </w:rPr>
      </w:pPr>
      <w:r>
        <w:rPr>
          <w:rFonts w:hint="eastAsia" w:ascii="宋体" w:hAnsi="宋体" w:eastAsia="宋体" w:cs="宋体"/>
          <w:color w:val="000000"/>
          <w:kern w:val="0"/>
          <w:sz w:val="28"/>
          <w:szCs w:val="28"/>
          <w:lang w:bidi="ar"/>
        </w:rPr>
        <w:t xml:space="preserve">年  月  日 </w:t>
      </w:r>
    </w:p>
    <w:p w14:paraId="5DD87C2D">
      <w:pPr>
        <w:pStyle w:val="105"/>
        <w:ind w:firstLine="0" w:firstLineChars="0"/>
        <w:rPr>
          <w:rFonts w:hint="eastAsia" w:ascii="宋体" w:hAnsi="宋体" w:eastAsia="宋体" w:cs="宋体"/>
        </w:rPr>
      </w:pPr>
      <w:r>
        <w:rPr>
          <w:rFonts w:hint="eastAsia" w:ascii="宋体" w:hAnsi="宋体" w:eastAsia="宋体" w:cs="宋体"/>
          <w:color w:val="000000"/>
          <w:kern w:val="0"/>
          <w:sz w:val="20"/>
          <w:lang w:bidi="ar"/>
        </w:rPr>
        <w:t>备注：项目不分标段的，第___标段空白处填写“/”。</w:t>
      </w:r>
    </w:p>
    <w:p w14:paraId="613D250B">
      <w:pPr>
        <w:pStyle w:val="6"/>
        <w:rPr>
          <w:rFonts w:hint="eastAsia"/>
        </w:rPr>
      </w:pPr>
    </w:p>
    <w:p w14:paraId="125D61E9">
      <w:pPr>
        <w:jc w:val="center"/>
        <w:rPr>
          <w:rFonts w:hint="eastAsia" w:ascii="宋体" w:hAnsi="宋体"/>
          <w:b/>
          <w:sz w:val="32"/>
          <w:szCs w:val="32"/>
        </w:rPr>
      </w:pPr>
    </w:p>
    <w:p w14:paraId="73CC2A49">
      <w:pPr>
        <w:jc w:val="center"/>
        <w:rPr>
          <w:rFonts w:hint="eastAsia" w:ascii="宋体" w:hAnsi="宋体"/>
          <w:b/>
          <w:sz w:val="32"/>
          <w:szCs w:val="32"/>
        </w:rPr>
      </w:pPr>
    </w:p>
    <w:p w14:paraId="0EF5CB90">
      <w:pPr>
        <w:jc w:val="center"/>
        <w:rPr>
          <w:rFonts w:hint="eastAsia" w:ascii="宋体" w:hAnsi="宋体"/>
          <w:b/>
          <w:sz w:val="32"/>
          <w:szCs w:val="32"/>
        </w:rPr>
      </w:pPr>
    </w:p>
    <w:p w14:paraId="08E33503">
      <w:pPr>
        <w:jc w:val="center"/>
        <w:rPr>
          <w:rFonts w:hint="eastAsia" w:ascii="宋体" w:hAnsi="宋体"/>
          <w:b/>
          <w:sz w:val="32"/>
          <w:szCs w:val="32"/>
        </w:rPr>
      </w:pPr>
      <w:r>
        <w:rPr>
          <w:rFonts w:hint="eastAsia" w:ascii="宋体" w:hAnsi="宋体"/>
          <w:b/>
          <w:sz w:val="32"/>
          <w:szCs w:val="32"/>
        </w:rPr>
        <w:t>四、分项报价表</w:t>
      </w:r>
    </w:p>
    <w:p w14:paraId="47C72F8E">
      <w:pPr>
        <w:pStyle w:val="6"/>
        <w:rPr>
          <w:rFonts w:hint="eastAsia"/>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3905"/>
        <w:gridCol w:w="1893"/>
        <w:gridCol w:w="1897"/>
      </w:tblGrid>
      <w:tr w14:paraId="4AE5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325" w:type="dxa"/>
            <w:noWrap w:val="0"/>
            <w:tcMar>
              <w:left w:w="57" w:type="dxa"/>
              <w:right w:w="57" w:type="dxa"/>
            </w:tcMar>
            <w:vAlign w:val="center"/>
          </w:tcPr>
          <w:p w14:paraId="06FD8370">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r>
              <w:rPr>
                <w:rFonts w:hint="eastAsia" w:ascii="宋体" w:hAnsi="宋体" w:eastAsia="宋体" w:cs="Times New Roman"/>
                <w:sz w:val="23"/>
                <w:szCs w:val="23"/>
              </w:rPr>
              <w:t>序号</w:t>
            </w:r>
          </w:p>
        </w:tc>
        <w:tc>
          <w:tcPr>
            <w:tcW w:w="3905" w:type="dxa"/>
            <w:noWrap w:val="0"/>
            <w:tcMar>
              <w:left w:w="57" w:type="dxa"/>
              <w:right w:w="57" w:type="dxa"/>
            </w:tcMar>
            <w:vAlign w:val="center"/>
          </w:tcPr>
          <w:p w14:paraId="15F167E3">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r>
              <w:rPr>
                <w:rFonts w:hint="eastAsia" w:ascii="宋体" w:hAnsi="宋体" w:eastAsia="宋体" w:cs="Times New Roman"/>
                <w:sz w:val="23"/>
                <w:szCs w:val="23"/>
              </w:rPr>
              <w:t>工作内容</w:t>
            </w:r>
          </w:p>
        </w:tc>
        <w:tc>
          <w:tcPr>
            <w:tcW w:w="1893" w:type="dxa"/>
            <w:noWrap w:val="0"/>
            <w:tcMar>
              <w:left w:w="57" w:type="dxa"/>
              <w:right w:w="57" w:type="dxa"/>
            </w:tcMar>
            <w:vAlign w:val="center"/>
          </w:tcPr>
          <w:p w14:paraId="19331B19">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r>
              <w:rPr>
                <w:rFonts w:hint="eastAsia" w:ascii="宋体" w:hAnsi="宋体" w:eastAsia="宋体" w:cs="Times New Roman"/>
                <w:sz w:val="23"/>
                <w:szCs w:val="23"/>
              </w:rPr>
              <w:t>收费（元）</w:t>
            </w:r>
          </w:p>
        </w:tc>
        <w:tc>
          <w:tcPr>
            <w:tcW w:w="1897" w:type="dxa"/>
            <w:noWrap w:val="0"/>
            <w:tcMar>
              <w:left w:w="57" w:type="dxa"/>
              <w:right w:w="57" w:type="dxa"/>
            </w:tcMar>
            <w:vAlign w:val="center"/>
          </w:tcPr>
          <w:p w14:paraId="18382413">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r>
              <w:rPr>
                <w:rFonts w:hint="eastAsia" w:ascii="宋体" w:hAnsi="宋体" w:eastAsia="宋体" w:cs="Times New Roman"/>
                <w:sz w:val="23"/>
                <w:szCs w:val="23"/>
              </w:rPr>
              <w:t>备 注</w:t>
            </w:r>
          </w:p>
        </w:tc>
      </w:tr>
      <w:tr w14:paraId="5773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325" w:type="dxa"/>
            <w:noWrap w:val="0"/>
            <w:tcMar>
              <w:left w:w="57" w:type="dxa"/>
              <w:right w:w="57" w:type="dxa"/>
            </w:tcMar>
            <w:vAlign w:val="center"/>
          </w:tcPr>
          <w:p w14:paraId="5AFD8DE9">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3905" w:type="dxa"/>
            <w:noWrap w:val="0"/>
            <w:tcMar>
              <w:left w:w="57" w:type="dxa"/>
              <w:right w:w="57" w:type="dxa"/>
            </w:tcMar>
            <w:vAlign w:val="center"/>
          </w:tcPr>
          <w:p w14:paraId="7C47D583">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3" w:type="dxa"/>
            <w:noWrap w:val="0"/>
            <w:tcMar>
              <w:left w:w="57" w:type="dxa"/>
              <w:right w:w="57" w:type="dxa"/>
            </w:tcMar>
            <w:vAlign w:val="center"/>
          </w:tcPr>
          <w:p w14:paraId="2D9D785C">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7" w:type="dxa"/>
            <w:noWrap w:val="0"/>
            <w:tcMar>
              <w:left w:w="57" w:type="dxa"/>
              <w:right w:w="57" w:type="dxa"/>
            </w:tcMar>
            <w:vAlign w:val="center"/>
          </w:tcPr>
          <w:p w14:paraId="484AB4B6">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r>
      <w:tr w14:paraId="780F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325" w:type="dxa"/>
            <w:noWrap w:val="0"/>
            <w:tcMar>
              <w:left w:w="57" w:type="dxa"/>
              <w:right w:w="57" w:type="dxa"/>
            </w:tcMar>
            <w:vAlign w:val="center"/>
          </w:tcPr>
          <w:p w14:paraId="3FE9913A">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3905" w:type="dxa"/>
            <w:noWrap w:val="0"/>
            <w:tcMar>
              <w:left w:w="57" w:type="dxa"/>
              <w:right w:w="57" w:type="dxa"/>
            </w:tcMar>
            <w:vAlign w:val="center"/>
          </w:tcPr>
          <w:p w14:paraId="2618ACB3">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3" w:type="dxa"/>
            <w:noWrap w:val="0"/>
            <w:tcMar>
              <w:left w:w="57" w:type="dxa"/>
              <w:right w:w="57" w:type="dxa"/>
            </w:tcMar>
            <w:vAlign w:val="center"/>
          </w:tcPr>
          <w:p w14:paraId="42B52789">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7" w:type="dxa"/>
            <w:noWrap w:val="0"/>
            <w:tcMar>
              <w:left w:w="57" w:type="dxa"/>
              <w:right w:w="57" w:type="dxa"/>
            </w:tcMar>
            <w:vAlign w:val="center"/>
          </w:tcPr>
          <w:p w14:paraId="7E02E153">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r>
      <w:tr w14:paraId="464E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325" w:type="dxa"/>
            <w:noWrap w:val="0"/>
            <w:tcMar>
              <w:left w:w="57" w:type="dxa"/>
              <w:right w:w="57" w:type="dxa"/>
            </w:tcMar>
            <w:vAlign w:val="center"/>
          </w:tcPr>
          <w:p w14:paraId="7B173A0B">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3905" w:type="dxa"/>
            <w:noWrap w:val="0"/>
            <w:tcMar>
              <w:left w:w="57" w:type="dxa"/>
              <w:right w:w="57" w:type="dxa"/>
            </w:tcMar>
            <w:vAlign w:val="center"/>
          </w:tcPr>
          <w:p w14:paraId="1DA41C00">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3" w:type="dxa"/>
            <w:noWrap w:val="0"/>
            <w:tcMar>
              <w:left w:w="57" w:type="dxa"/>
              <w:right w:w="57" w:type="dxa"/>
            </w:tcMar>
            <w:vAlign w:val="center"/>
          </w:tcPr>
          <w:p w14:paraId="4B4F5028">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7" w:type="dxa"/>
            <w:noWrap w:val="0"/>
            <w:tcMar>
              <w:left w:w="57" w:type="dxa"/>
              <w:right w:w="57" w:type="dxa"/>
            </w:tcMar>
            <w:vAlign w:val="center"/>
          </w:tcPr>
          <w:p w14:paraId="13E0B9C9">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r>
      <w:tr w14:paraId="2ABA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325" w:type="dxa"/>
            <w:noWrap w:val="0"/>
            <w:tcMar>
              <w:left w:w="57" w:type="dxa"/>
              <w:right w:w="57" w:type="dxa"/>
            </w:tcMar>
            <w:vAlign w:val="center"/>
          </w:tcPr>
          <w:p w14:paraId="48C967E9">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3905" w:type="dxa"/>
            <w:noWrap w:val="0"/>
            <w:tcMar>
              <w:left w:w="57" w:type="dxa"/>
              <w:right w:w="57" w:type="dxa"/>
            </w:tcMar>
            <w:vAlign w:val="center"/>
          </w:tcPr>
          <w:p w14:paraId="7747D84E">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3" w:type="dxa"/>
            <w:noWrap w:val="0"/>
            <w:tcMar>
              <w:left w:w="57" w:type="dxa"/>
              <w:right w:w="57" w:type="dxa"/>
            </w:tcMar>
            <w:vAlign w:val="center"/>
          </w:tcPr>
          <w:p w14:paraId="7E6EEC66">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7" w:type="dxa"/>
            <w:noWrap w:val="0"/>
            <w:tcMar>
              <w:left w:w="57" w:type="dxa"/>
              <w:right w:w="57" w:type="dxa"/>
            </w:tcMar>
            <w:vAlign w:val="center"/>
          </w:tcPr>
          <w:p w14:paraId="101D3589">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r>
      <w:tr w14:paraId="5588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325" w:type="dxa"/>
            <w:noWrap w:val="0"/>
            <w:tcMar>
              <w:left w:w="57" w:type="dxa"/>
              <w:right w:w="57" w:type="dxa"/>
            </w:tcMar>
            <w:vAlign w:val="center"/>
          </w:tcPr>
          <w:p w14:paraId="124B0F5E">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3905" w:type="dxa"/>
            <w:noWrap w:val="0"/>
            <w:tcMar>
              <w:left w:w="57" w:type="dxa"/>
              <w:right w:w="57" w:type="dxa"/>
            </w:tcMar>
            <w:vAlign w:val="center"/>
          </w:tcPr>
          <w:p w14:paraId="0EDD192D">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3" w:type="dxa"/>
            <w:noWrap w:val="0"/>
            <w:tcMar>
              <w:left w:w="57" w:type="dxa"/>
              <w:right w:w="57" w:type="dxa"/>
            </w:tcMar>
            <w:vAlign w:val="center"/>
          </w:tcPr>
          <w:p w14:paraId="4E1E778A">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7" w:type="dxa"/>
            <w:noWrap w:val="0"/>
            <w:tcMar>
              <w:left w:w="57" w:type="dxa"/>
              <w:right w:w="57" w:type="dxa"/>
            </w:tcMar>
            <w:vAlign w:val="center"/>
          </w:tcPr>
          <w:p w14:paraId="5CB2E4CE">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r>
      <w:tr w14:paraId="4A7F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325" w:type="dxa"/>
            <w:noWrap w:val="0"/>
            <w:tcMar>
              <w:left w:w="57" w:type="dxa"/>
              <w:right w:w="57" w:type="dxa"/>
            </w:tcMar>
            <w:vAlign w:val="center"/>
          </w:tcPr>
          <w:p w14:paraId="5FCC3A40">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3905" w:type="dxa"/>
            <w:noWrap w:val="0"/>
            <w:tcMar>
              <w:left w:w="57" w:type="dxa"/>
              <w:right w:w="57" w:type="dxa"/>
            </w:tcMar>
            <w:vAlign w:val="center"/>
          </w:tcPr>
          <w:p w14:paraId="749230E2">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3" w:type="dxa"/>
            <w:noWrap w:val="0"/>
            <w:tcMar>
              <w:left w:w="57" w:type="dxa"/>
              <w:right w:w="57" w:type="dxa"/>
            </w:tcMar>
            <w:vAlign w:val="center"/>
          </w:tcPr>
          <w:p w14:paraId="2F7DF27A">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7" w:type="dxa"/>
            <w:noWrap w:val="0"/>
            <w:tcMar>
              <w:left w:w="57" w:type="dxa"/>
              <w:right w:w="57" w:type="dxa"/>
            </w:tcMar>
            <w:vAlign w:val="center"/>
          </w:tcPr>
          <w:p w14:paraId="7EFF691C">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r>
      <w:tr w14:paraId="7919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325" w:type="dxa"/>
            <w:noWrap w:val="0"/>
            <w:tcMar>
              <w:left w:w="57" w:type="dxa"/>
              <w:right w:w="57" w:type="dxa"/>
            </w:tcMar>
            <w:vAlign w:val="center"/>
          </w:tcPr>
          <w:p w14:paraId="7AF23858">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3905" w:type="dxa"/>
            <w:noWrap w:val="0"/>
            <w:tcMar>
              <w:left w:w="57" w:type="dxa"/>
              <w:right w:w="57" w:type="dxa"/>
            </w:tcMar>
            <w:vAlign w:val="center"/>
          </w:tcPr>
          <w:p w14:paraId="572E81E5">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3" w:type="dxa"/>
            <w:noWrap w:val="0"/>
            <w:tcMar>
              <w:left w:w="57" w:type="dxa"/>
              <w:right w:w="57" w:type="dxa"/>
            </w:tcMar>
            <w:vAlign w:val="center"/>
          </w:tcPr>
          <w:p w14:paraId="4C599C30">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7" w:type="dxa"/>
            <w:noWrap w:val="0"/>
            <w:tcMar>
              <w:left w:w="57" w:type="dxa"/>
              <w:right w:w="57" w:type="dxa"/>
            </w:tcMar>
            <w:vAlign w:val="center"/>
          </w:tcPr>
          <w:p w14:paraId="7C26B7FB">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r>
      <w:tr w14:paraId="4DCB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325" w:type="dxa"/>
            <w:noWrap w:val="0"/>
            <w:tcMar>
              <w:left w:w="57" w:type="dxa"/>
              <w:right w:w="57" w:type="dxa"/>
            </w:tcMar>
            <w:vAlign w:val="center"/>
          </w:tcPr>
          <w:p w14:paraId="2CDD44FB">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3905" w:type="dxa"/>
            <w:noWrap w:val="0"/>
            <w:tcMar>
              <w:left w:w="57" w:type="dxa"/>
              <w:right w:w="57" w:type="dxa"/>
            </w:tcMar>
            <w:vAlign w:val="center"/>
          </w:tcPr>
          <w:p w14:paraId="0D198B8B">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3" w:type="dxa"/>
            <w:noWrap w:val="0"/>
            <w:tcMar>
              <w:left w:w="57" w:type="dxa"/>
              <w:right w:w="57" w:type="dxa"/>
            </w:tcMar>
            <w:vAlign w:val="center"/>
          </w:tcPr>
          <w:p w14:paraId="5345239D">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7" w:type="dxa"/>
            <w:noWrap w:val="0"/>
            <w:tcMar>
              <w:left w:w="57" w:type="dxa"/>
              <w:right w:w="57" w:type="dxa"/>
            </w:tcMar>
            <w:vAlign w:val="center"/>
          </w:tcPr>
          <w:p w14:paraId="07440EE3">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r>
      <w:tr w14:paraId="5116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325" w:type="dxa"/>
            <w:noWrap w:val="0"/>
            <w:tcMar>
              <w:left w:w="57" w:type="dxa"/>
              <w:right w:w="57" w:type="dxa"/>
            </w:tcMar>
            <w:vAlign w:val="center"/>
          </w:tcPr>
          <w:p w14:paraId="31354E84">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3905" w:type="dxa"/>
            <w:noWrap w:val="0"/>
            <w:tcMar>
              <w:left w:w="57" w:type="dxa"/>
              <w:right w:w="57" w:type="dxa"/>
            </w:tcMar>
            <w:vAlign w:val="center"/>
          </w:tcPr>
          <w:p w14:paraId="293F010A">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3" w:type="dxa"/>
            <w:noWrap w:val="0"/>
            <w:tcMar>
              <w:left w:w="57" w:type="dxa"/>
              <w:right w:w="57" w:type="dxa"/>
            </w:tcMar>
            <w:vAlign w:val="center"/>
          </w:tcPr>
          <w:p w14:paraId="33C35E9C">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7" w:type="dxa"/>
            <w:noWrap w:val="0"/>
            <w:tcMar>
              <w:left w:w="57" w:type="dxa"/>
              <w:right w:w="57" w:type="dxa"/>
            </w:tcMar>
            <w:vAlign w:val="center"/>
          </w:tcPr>
          <w:p w14:paraId="12225BE3">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r>
      <w:tr w14:paraId="27E7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325" w:type="dxa"/>
            <w:noWrap w:val="0"/>
            <w:tcMar>
              <w:left w:w="57" w:type="dxa"/>
              <w:right w:w="57" w:type="dxa"/>
            </w:tcMar>
            <w:vAlign w:val="center"/>
          </w:tcPr>
          <w:p w14:paraId="1388CFF2">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3905" w:type="dxa"/>
            <w:noWrap w:val="0"/>
            <w:tcMar>
              <w:left w:w="57" w:type="dxa"/>
              <w:right w:w="57" w:type="dxa"/>
            </w:tcMar>
            <w:vAlign w:val="center"/>
          </w:tcPr>
          <w:p w14:paraId="0815BAB7">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3" w:type="dxa"/>
            <w:noWrap w:val="0"/>
            <w:tcMar>
              <w:left w:w="57" w:type="dxa"/>
              <w:right w:w="57" w:type="dxa"/>
            </w:tcMar>
            <w:vAlign w:val="center"/>
          </w:tcPr>
          <w:p w14:paraId="76183EA7">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7" w:type="dxa"/>
            <w:noWrap w:val="0"/>
            <w:tcMar>
              <w:left w:w="57" w:type="dxa"/>
              <w:right w:w="57" w:type="dxa"/>
            </w:tcMar>
            <w:vAlign w:val="center"/>
          </w:tcPr>
          <w:p w14:paraId="66D89583">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r>
      <w:tr w14:paraId="1452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325" w:type="dxa"/>
            <w:noWrap w:val="0"/>
            <w:tcMar>
              <w:left w:w="57" w:type="dxa"/>
              <w:right w:w="57" w:type="dxa"/>
            </w:tcMar>
            <w:vAlign w:val="center"/>
          </w:tcPr>
          <w:p w14:paraId="3B5CE920">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3905" w:type="dxa"/>
            <w:noWrap w:val="0"/>
            <w:tcMar>
              <w:left w:w="57" w:type="dxa"/>
              <w:right w:w="57" w:type="dxa"/>
            </w:tcMar>
            <w:vAlign w:val="center"/>
          </w:tcPr>
          <w:p w14:paraId="0C9B8B97">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3" w:type="dxa"/>
            <w:noWrap w:val="0"/>
            <w:tcMar>
              <w:left w:w="57" w:type="dxa"/>
              <w:right w:w="57" w:type="dxa"/>
            </w:tcMar>
            <w:vAlign w:val="center"/>
          </w:tcPr>
          <w:p w14:paraId="211CAE90">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7" w:type="dxa"/>
            <w:noWrap w:val="0"/>
            <w:tcMar>
              <w:left w:w="57" w:type="dxa"/>
              <w:right w:w="57" w:type="dxa"/>
            </w:tcMar>
            <w:vAlign w:val="center"/>
          </w:tcPr>
          <w:p w14:paraId="366B8A14">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r>
      <w:tr w14:paraId="1CE4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325" w:type="dxa"/>
            <w:noWrap w:val="0"/>
            <w:tcMar>
              <w:left w:w="57" w:type="dxa"/>
              <w:right w:w="57" w:type="dxa"/>
            </w:tcMar>
            <w:vAlign w:val="center"/>
          </w:tcPr>
          <w:p w14:paraId="493B747F">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3905" w:type="dxa"/>
            <w:noWrap w:val="0"/>
            <w:tcMar>
              <w:left w:w="57" w:type="dxa"/>
              <w:right w:w="57" w:type="dxa"/>
            </w:tcMar>
            <w:vAlign w:val="center"/>
          </w:tcPr>
          <w:p w14:paraId="5AD063B5">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3" w:type="dxa"/>
            <w:noWrap w:val="0"/>
            <w:tcMar>
              <w:left w:w="57" w:type="dxa"/>
              <w:right w:w="57" w:type="dxa"/>
            </w:tcMar>
            <w:vAlign w:val="center"/>
          </w:tcPr>
          <w:p w14:paraId="7DB500DB">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7" w:type="dxa"/>
            <w:noWrap w:val="0"/>
            <w:tcMar>
              <w:left w:w="57" w:type="dxa"/>
              <w:right w:w="57" w:type="dxa"/>
            </w:tcMar>
            <w:vAlign w:val="center"/>
          </w:tcPr>
          <w:p w14:paraId="4BD97673">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r>
      <w:tr w14:paraId="2B29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325" w:type="dxa"/>
            <w:noWrap w:val="0"/>
            <w:tcMar>
              <w:left w:w="57" w:type="dxa"/>
              <w:right w:w="57" w:type="dxa"/>
            </w:tcMar>
            <w:vAlign w:val="center"/>
          </w:tcPr>
          <w:p w14:paraId="200D4A31">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3905" w:type="dxa"/>
            <w:noWrap w:val="0"/>
            <w:tcMar>
              <w:left w:w="57" w:type="dxa"/>
              <w:right w:w="57" w:type="dxa"/>
            </w:tcMar>
            <w:vAlign w:val="center"/>
          </w:tcPr>
          <w:p w14:paraId="4FAAA8BB">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3" w:type="dxa"/>
            <w:noWrap w:val="0"/>
            <w:tcMar>
              <w:left w:w="57" w:type="dxa"/>
              <w:right w:w="57" w:type="dxa"/>
            </w:tcMar>
            <w:vAlign w:val="center"/>
          </w:tcPr>
          <w:p w14:paraId="110F8139">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7" w:type="dxa"/>
            <w:noWrap w:val="0"/>
            <w:tcMar>
              <w:left w:w="57" w:type="dxa"/>
              <w:right w:w="57" w:type="dxa"/>
            </w:tcMar>
            <w:vAlign w:val="center"/>
          </w:tcPr>
          <w:p w14:paraId="37961C5D">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r>
      <w:tr w14:paraId="470A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325" w:type="dxa"/>
            <w:noWrap w:val="0"/>
            <w:tcMar>
              <w:left w:w="57" w:type="dxa"/>
              <w:right w:w="57" w:type="dxa"/>
            </w:tcMar>
            <w:vAlign w:val="center"/>
          </w:tcPr>
          <w:p w14:paraId="50F12B07">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3905" w:type="dxa"/>
            <w:noWrap w:val="0"/>
            <w:tcMar>
              <w:left w:w="57" w:type="dxa"/>
              <w:right w:w="57" w:type="dxa"/>
            </w:tcMar>
            <w:vAlign w:val="center"/>
          </w:tcPr>
          <w:p w14:paraId="3C90E05C">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3" w:type="dxa"/>
            <w:noWrap w:val="0"/>
            <w:tcMar>
              <w:left w:w="57" w:type="dxa"/>
              <w:right w:w="57" w:type="dxa"/>
            </w:tcMar>
            <w:vAlign w:val="center"/>
          </w:tcPr>
          <w:p w14:paraId="49417739">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7" w:type="dxa"/>
            <w:noWrap w:val="0"/>
            <w:tcMar>
              <w:left w:w="57" w:type="dxa"/>
              <w:right w:w="57" w:type="dxa"/>
            </w:tcMar>
            <w:vAlign w:val="center"/>
          </w:tcPr>
          <w:p w14:paraId="782D0568">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r>
      <w:tr w14:paraId="4FDB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325" w:type="dxa"/>
            <w:noWrap w:val="0"/>
            <w:tcMar>
              <w:left w:w="57" w:type="dxa"/>
              <w:right w:w="57" w:type="dxa"/>
            </w:tcMar>
            <w:vAlign w:val="center"/>
          </w:tcPr>
          <w:p w14:paraId="60892515">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3905" w:type="dxa"/>
            <w:noWrap w:val="0"/>
            <w:tcMar>
              <w:left w:w="57" w:type="dxa"/>
              <w:right w:w="57" w:type="dxa"/>
            </w:tcMar>
            <w:vAlign w:val="center"/>
          </w:tcPr>
          <w:p w14:paraId="399726D2">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r>
              <w:rPr>
                <w:rFonts w:hint="eastAsia" w:ascii="宋体" w:hAnsi="宋体" w:eastAsia="宋体" w:cs="Times New Roman"/>
                <w:sz w:val="23"/>
                <w:szCs w:val="23"/>
              </w:rPr>
              <w:t>合计</w:t>
            </w:r>
          </w:p>
        </w:tc>
        <w:tc>
          <w:tcPr>
            <w:tcW w:w="1893" w:type="dxa"/>
            <w:noWrap w:val="0"/>
            <w:tcMar>
              <w:left w:w="57" w:type="dxa"/>
              <w:right w:w="57" w:type="dxa"/>
            </w:tcMar>
            <w:vAlign w:val="center"/>
          </w:tcPr>
          <w:p w14:paraId="0099BA7C">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c>
          <w:tcPr>
            <w:tcW w:w="1897" w:type="dxa"/>
            <w:noWrap w:val="0"/>
            <w:tcMar>
              <w:left w:w="57" w:type="dxa"/>
              <w:right w:w="57" w:type="dxa"/>
            </w:tcMar>
            <w:vAlign w:val="center"/>
          </w:tcPr>
          <w:p w14:paraId="04FA09F5">
            <w:pPr>
              <w:keepNext w:val="0"/>
              <w:keepLines w:val="0"/>
              <w:suppressLineNumbers w:val="0"/>
              <w:spacing w:before="0" w:beforeAutospacing="0" w:after="0" w:afterAutospacing="0" w:line="260" w:lineRule="exact"/>
              <w:ind w:left="0" w:right="0"/>
              <w:jc w:val="center"/>
              <w:rPr>
                <w:rFonts w:hint="eastAsia" w:ascii="宋体" w:hAnsi="宋体" w:eastAsia="宋体" w:cs="Times New Roman"/>
                <w:sz w:val="23"/>
                <w:szCs w:val="23"/>
              </w:rPr>
            </w:pPr>
          </w:p>
        </w:tc>
      </w:tr>
    </w:tbl>
    <w:p w14:paraId="3E82C965">
      <w:pPr>
        <w:spacing w:before="156" w:beforeLines="50" w:line="440" w:lineRule="exact"/>
        <w:jc w:val="center"/>
        <w:rPr>
          <w:rFonts w:hint="eastAsia" w:ascii="宋体" w:hAnsi="宋体"/>
          <w:sz w:val="24"/>
        </w:rPr>
      </w:pPr>
    </w:p>
    <w:p w14:paraId="0825A038">
      <w:pPr>
        <w:spacing w:before="156" w:beforeLines="50" w:line="440" w:lineRule="exact"/>
        <w:ind w:firstLine="480" w:firstLineChars="200"/>
        <w:rPr>
          <w:rFonts w:hint="eastAsia" w:ascii="宋体" w:hAnsi="宋体"/>
          <w:sz w:val="24"/>
        </w:rPr>
      </w:pPr>
      <w:r>
        <w:rPr>
          <w:rFonts w:hint="eastAsia" w:ascii="宋体" w:hAnsi="宋体"/>
          <w:sz w:val="24"/>
        </w:rPr>
        <w:t>注：① 本磋商报价依据磋商文件的有关条款进行编制；</w:t>
      </w:r>
    </w:p>
    <w:p w14:paraId="59B26DBA">
      <w:pPr>
        <w:spacing w:line="440" w:lineRule="exact"/>
        <w:ind w:firstLine="1017" w:firstLineChars="424"/>
        <w:rPr>
          <w:rFonts w:hint="eastAsia" w:ascii="宋体" w:hAnsi="宋体"/>
          <w:sz w:val="24"/>
        </w:rPr>
      </w:pPr>
      <w:r>
        <w:rPr>
          <w:rFonts w:hint="eastAsia" w:ascii="宋体" w:hAnsi="宋体"/>
          <w:sz w:val="24"/>
        </w:rPr>
        <w:t>② 投标方应将磋商报价需要说明的事项，一并报送。</w:t>
      </w:r>
    </w:p>
    <w:p w14:paraId="2D48DA60">
      <w:pPr>
        <w:spacing w:line="440" w:lineRule="exact"/>
        <w:rPr>
          <w:rFonts w:hint="eastAsia" w:ascii="宋体" w:hAnsi="宋体"/>
          <w:sz w:val="24"/>
        </w:rPr>
      </w:pPr>
    </w:p>
    <w:p w14:paraId="115B83DA">
      <w:pPr>
        <w:spacing w:line="440" w:lineRule="exact"/>
        <w:ind w:firstLine="240" w:firstLineChars="100"/>
        <w:rPr>
          <w:rFonts w:hint="eastAsia" w:ascii="宋体" w:hAnsi="宋体"/>
          <w:sz w:val="24"/>
        </w:rPr>
      </w:pPr>
      <w:r>
        <w:rPr>
          <w:rFonts w:hint="eastAsia" w:ascii="宋体" w:hAnsi="宋体"/>
          <w:sz w:val="24"/>
        </w:rPr>
        <w:t>供应商：（盖章）</w:t>
      </w:r>
      <w:r>
        <w:rPr>
          <w:rFonts w:ascii="宋体" w:hAnsi="宋体" w:cs="宋体"/>
          <w:kern w:val="0"/>
          <w:sz w:val="24"/>
          <w:u w:val="single"/>
        </w:rPr>
        <w:t>      </w:t>
      </w:r>
      <w:r>
        <w:rPr>
          <w:rFonts w:hint="eastAsia" w:ascii="宋体" w:hAnsi="宋体" w:cs="宋体"/>
          <w:kern w:val="0"/>
          <w:sz w:val="24"/>
          <w:u w:val="single"/>
        </w:rPr>
        <w:t xml:space="preserve">    </w:t>
      </w:r>
      <w:r>
        <w:rPr>
          <w:rFonts w:ascii="宋体" w:hAnsi="宋体" w:cs="宋体"/>
          <w:kern w:val="0"/>
          <w:sz w:val="24"/>
          <w:u w:val="single"/>
        </w:rPr>
        <w:t>    </w:t>
      </w:r>
    </w:p>
    <w:p w14:paraId="19847C31">
      <w:pPr>
        <w:spacing w:line="440" w:lineRule="exact"/>
        <w:ind w:firstLine="240" w:firstLineChars="100"/>
        <w:rPr>
          <w:rFonts w:hint="eastAsia" w:ascii="宋体" w:hAnsi="宋体" w:cs="宋体"/>
          <w:kern w:val="0"/>
          <w:sz w:val="24"/>
        </w:rPr>
      </w:pPr>
    </w:p>
    <w:p w14:paraId="19C618E9">
      <w:pPr>
        <w:spacing w:line="440" w:lineRule="exact"/>
        <w:ind w:firstLine="240" w:firstLineChars="100"/>
        <w:rPr>
          <w:rFonts w:hint="eastAsia" w:ascii="宋体" w:hAnsi="宋体"/>
          <w:sz w:val="24"/>
        </w:rPr>
      </w:pPr>
      <w:r>
        <w:rPr>
          <w:rFonts w:ascii="宋体" w:hAnsi="宋体" w:cs="宋体"/>
          <w:kern w:val="0"/>
          <w:sz w:val="24"/>
        </w:rPr>
        <w:t>法定代表人或授权代理人签字：</w:t>
      </w:r>
      <w:r>
        <w:rPr>
          <w:rFonts w:ascii="宋体" w:hAnsi="宋体" w:cs="宋体"/>
          <w:kern w:val="0"/>
          <w:sz w:val="24"/>
          <w:u w:val="single"/>
        </w:rPr>
        <w:t>     </w:t>
      </w:r>
    </w:p>
    <w:p w14:paraId="4C17E72A">
      <w:pPr>
        <w:wordWrap w:val="0"/>
        <w:spacing w:line="440" w:lineRule="exact"/>
        <w:ind w:firstLine="1017" w:firstLineChars="424"/>
        <w:jc w:val="right"/>
        <w:rPr>
          <w:rFonts w:hint="eastAsia" w:ascii="宋体" w:hAnsi="宋体"/>
          <w:sz w:val="24"/>
        </w:rPr>
      </w:pPr>
      <w:r>
        <w:rPr>
          <w:rFonts w:hint="eastAsia" w:ascii="宋体" w:hAnsi="宋体"/>
          <w:sz w:val="24"/>
        </w:rPr>
        <w:t>日期：     年    月    日</w:t>
      </w:r>
    </w:p>
    <w:p w14:paraId="2334C675">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r>
        <w:rPr>
          <w:rFonts w:hint="eastAsia" w:ascii="宋体" w:hAnsi="宋体" w:eastAsia="宋体" w:cs="宋体"/>
          <w:b/>
          <w:bCs/>
          <w:color w:val="auto"/>
          <w:sz w:val="32"/>
          <w:szCs w:val="32"/>
        </w:rPr>
        <w:t>五、商务响应偏差表</w:t>
      </w:r>
    </w:p>
    <w:p w14:paraId="288718C9">
      <w:pPr>
        <w:kinsoku w:val="0"/>
        <w:spacing w:line="500" w:lineRule="exact"/>
        <w:rPr>
          <w:rFonts w:hint="eastAsia" w:ascii="宋体" w:hAnsi="宋体" w:eastAsia="宋体" w:cs="宋体"/>
          <w:color w:val="auto"/>
          <w:sz w:val="24"/>
          <w:lang w:eastAsia="zh-CN"/>
        </w:rPr>
      </w:pPr>
      <w:r>
        <w:rPr>
          <w:rFonts w:hint="eastAsia" w:ascii="宋体" w:hAnsi="宋体" w:eastAsia="宋体" w:cs="宋体"/>
          <w:color w:val="auto"/>
          <w:sz w:val="24"/>
        </w:rPr>
        <w:t>项目名称：</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422"/>
        <w:gridCol w:w="2368"/>
        <w:gridCol w:w="2508"/>
        <w:gridCol w:w="1811"/>
      </w:tblGrid>
      <w:tr w14:paraId="094D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08" w:type="dxa"/>
            <w:noWrap w:val="0"/>
            <w:vAlign w:val="center"/>
          </w:tcPr>
          <w:p w14:paraId="71B4CDA3">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序号</w:t>
            </w:r>
          </w:p>
        </w:tc>
        <w:tc>
          <w:tcPr>
            <w:tcW w:w="2422" w:type="dxa"/>
            <w:noWrap w:val="0"/>
            <w:vAlign w:val="center"/>
          </w:tcPr>
          <w:p w14:paraId="15EDF166">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名称</w:t>
            </w:r>
          </w:p>
        </w:tc>
        <w:tc>
          <w:tcPr>
            <w:tcW w:w="2368" w:type="dxa"/>
            <w:noWrap w:val="0"/>
            <w:vAlign w:val="center"/>
          </w:tcPr>
          <w:p w14:paraId="7A1E6643">
            <w:pPr>
              <w:keepNext w:val="0"/>
              <w:keepLines w:val="0"/>
              <w:widowControl w:val="0"/>
              <w:suppressLineNumbers w:val="0"/>
              <w:spacing w:before="0" w:beforeAutospacing="0" w:after="0" w:afterAutospacing="0" w:line="400" w:lineRule="exact"/>
              <w:ind w:left="0" w:right="0"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招 标 要 求</w:t>
            </w:r>
          </w:p>
          <w:p w14:paraId="148A28DD">
            <w:pPr>
              <w:keepNext w:val="0"/>
              <w:keepLines w:val="0"/>
              <w:widowControl w:val="0"/>
              <w:suppressLineNumbers w:val="0"/>
              <w:spacing w:before="0" w:beforeAutospacing="0" w:after="0" w:afterAutospacing="0" w:line="400" w:lineRule="exact"/>
              <w:ind w:left="0" w:right="0"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商 务 指 标</w:t>
            </w:r>
          </w:p>
        </w:tc>
        <w:tc>
          <w:tcPr>
            <w:tcW w:w="2508" w:type="dxa"/>
            <w:noWrap w:val="0"/>
            <w:vAlign w:val="center"/>
          </w:tcPr>
          <w:p w14:paraId="7A52E6A4">
            <w:pPr>
              <w:keepNext w:val="0"/>
              <w:keepLines w:val="0"/>
              <w:widowControl w:val="0"/>
              <w:suppressLineNumbers w:val="0"/>
              <w:spacing w:before="0" w:beforeAutospacing="0" w:after="0" w:afterAutospacing="0" w:line="400" w:lineRule="exact"/>
              <w:ind w:left="0" w:right="0" w:firstLine="360" w:firstLineChars="15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 标 响 应</w:t>
            </w:r>
          </w:p>
          <w:p w14:paraId="0BB49E5D">
            <w:pPr>
              <w:keepNext w:val="0"/>
              <w:keepLines w:val="0"/>
              <w:widowControl w:val="0"/>
              <w:suppressLineNumbers w:val="0"/>
              <w:spacing w:before="0" w:beforeAutospacing="0" w:after="0" w:afterAutospacing="0" w:line="400" w:lineRule="exact"/>
              <w:ind w:left="0" w:right="0" w:firstLine="360" w:firstLineChars="15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商 务 指 标</w:t>
            </w:r>
          </w:p>
        </w:tc>
        <w:tc>
          <w:tcPr>
            <w:tcW w:w="1811" w:type="dxa"/>
            <w:noWrap w:val="0"/>
            <w:vAlign w:val="center"/>
          </w:tcPr>
          <w:p w14:paraId="1D5C920F">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偏离说明</w:t>
            </w:r>
          </w:p>
        </w:tc>
      </w:tr>
      <w:tr w14:paraId="0D9E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8" w:type="dxa"/>
            <w:noWrap w:val="0"/>
            <w:vAlign w:val="top"/>
          </w:tcPr>
          <w:p w14:paraId="609EF423">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422" w:type="dxa"/>
            <w:noWrap w:val="0"/>
            <w:vAlign w:val="top"/>
          </w:tcPr>
          <w:p w14:paraId="14127012">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4"/>
                <w:szCs w:val="24"/>
                <w:lang w:val="en-US" w:eastAsia="zh-CN" w:bidi="ar-SA"/>
              </w:rPr>
            </w:pPr>
          </w:p>
        </w:tc>
        <w:tc>
          <w:tcPr>
            <w:tcW w:w="2368" w:type="dxa"/>
            <w:noWrap w:val="0"/>
            <w:vAlign w:val="center"/>
          </w:tcPr>
          <w:p w14:paraId="5D770A17">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508" w:type="dxa"/>
            <w:noWrap w:val="0"/>
            <w:vAlign w:val="center"/>
          </w:tcPr>
          <w:p w14:paraId="3FD98E87">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1811" w:type="dxa"/>
            <w:noWrap w:val="0"/>
            <w:vAlign w:val="center"/>
          </w:tcPr>
          <w:p w14:paraId="0D8E5911">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r>
      <w:tr w14:paraId="46DA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8" w:type="dxa"/>
            <w:noWrap w:val="0"/>
            <w:vAlign w:val="top"/>
          </w:tcPr>
          <w:p w14:paraId="2D567D74">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422" w:type="dxa"/>
            <w:noWrap w:val="0"/>
            <w:vAlign w:val="top"/>
          </w:tcPr>
          <w:p w14:paraId="6CEDD850">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368" w:type="dxa"/>
            <w:noWrap w:val="0"/>
            <w:vAlign w:val="top"/>
          </w:tcPr>
          <w:p w14:paraId="7BBB1824">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508" w:type="dxa"/>
            <w:noWrap w:val="0"/>
            <w:vAlign w:val="top"/>
          </w:tcPr>
          <w:p w14:paraId="296756A1">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1811" w:type="dxa"/>
            <w:noWrap w:val="0"/>
            <w:vAlign w:val="top"/>
          </w:tcPr>
          <w:p w14:paraId="5B673D46">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r>
      <w:tr w14:paraId="73E9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8" w:type="dxa"/>
            <w:noWrap w:val="0"/>
            <w:vAlign w:val="top"/>
          </w:tcPr>
          <w:p w14:paraId="03CD5464">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422" w:type="dxa"/>
            <w:noWrap w:val="0"/>
            <w:vAlign w:val="top"/>
          </w:tcPr>
          <w:p w14:paraId="2ABADF14">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368" w:type="dxa"/>
            <w:noWrap w:val="0"/>
            <w:vAlign w:val="top"/>
          </w:tcPr>
          <w:p w14:paraId="06F0112C">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508" w:type="dxa"/>
            <w:noWrap w:val="0"/>
            <w:vAlign w:val="top"/>
          </w:tcPr>
          <w:p w14:paraId="1C56DE36">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1811" w:type="dxa"/>
            <w:noWrap w:val="0"/>
            <w:vAlign w:val="top"/>
          </w:tcPr>
          <w:p w14:paraId="68C7E4E6">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r>
      <w:tr w14:paraId="3676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8" w:type="dxa"/>
            <w:noWrap w:val="0"/>
            <w:vAlign w:val="top"/>
          </w:tcPr>
          <w:p w14:paraId="4C376441">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422" w:type="dxa"/>
            <w:noWrap w:val="0"/>
            <w:vAlign w:val="top"/>
          </w:tcPr>
          <w:p w14:paraId="10A89E2A">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368" w:type="dxa"/>
            <w:noWrap w:val="0"/>
            <w:vAlign w:val="top"/>
          </w:tcPr>
          <w:p w14:paraId="525A94A5">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508" w:type="dxa"/>
            <w:noWrap w:val="0"/>
            <w:vAlign w:val="top"/>
          </w:tcPr>
          <w:p w14:paraId="0F23D5B2">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1811" w:type="dxa"/>
            <w:noWrap w:val="0"/>
            <w:vAlign w:val="top"/>
          </w:tcPr>
          <w:p w14:paraId="1F72D7E8">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r>
      <w:tr w14:paraId="7591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8" w:type="dxa"/>
            <w:noWrap w:val="0"/>
            <w:vAlign w:val="top"/>
          </w:tcPr>
          <w:p w14:paraId="5369A8A1">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422" w:type="dxa"/>
            <w:noWrap w:val="0"/>
            <w:vAlign w:val="top"/>
          </w:tcPr>
          <w:p w14:paraId="28CDE871">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368" w:type="dxa"/>
            <w:noWrap w:val="0"/>
            <w:vAlign w:val="top"/>
          </w:tcPr>
          <w:p w14:paraId="25779F28">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508" w:type="dxa"/>
            <w:noWrap w:val="0"/>
            <w:vAlign w:val="top"/>
          </w:tcPr>
          <w:p w14:paraId="51C2D7B0">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1811" w:type="dxa"/>
            <w:noWrap w:val="0"/>
            <w:vAlign w:val="top"/>
          </w:tcPr>
          <w:p w14:paraId="4F1AB823">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r>
      <w:tr w14:paraId="4FFD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8" w:type="dxa"/>
            <w:noWrap w:val="0"/>
            <w:vAlign w:val="top"/>
          </w:tcPr>
          <w:p w14:paraId="6745CB99">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422" w:type="dxa"/>
            <w:noWrap w:val="0"/>
            <w:vAlign w:val="top"/>
          </w:tcPr>
          <w:p w14:paraId="2A160B90">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368" w:type="dxa"/>
            <w:noWrap w:val="0"/>
            <w:vAlign w:val="top"/>
          </w:tcPr>
          <w:p w14:paraId="2CDF3DC4">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508" w:type="dxa"/>
            <w:noWrap w:val="0"/>
            <w:vAlign w:val="top"/>
          </w:tcPr>
          <w:p w14:paraId="6FF24D7F">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1811" w:type="dxa"/>
            <w:noWrap w:val="0"/>
            <w:vAlign w:val="top"/>
          </w:tcPr>
          <w:p w14:paraId="29DEA6A5">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r>
      <w:tr w14:paraId="43AD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8" w:type="dxa"/>
            <w:noWrap w:val="0"/>
            <w:vAlign w:val="top"/>
          </w:tcPr>
          <w:p w14:paraId="1F256D77">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422" w:type="dxa"/>
            <w:noWrap w:val="0"/>
            <w:vAlign w:val="top"/>
          </w:tcPr>
          <w:p w14:paraId="76DE8145">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368" w:type="dxa"/>
            <w:noWrap w:val="0"/>
            <w:vAlign w:val="top"/>
          </w:tcPr>
          <w:p w14:paraId="0EBBEACC">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508" w:type="dxa"/>
            <w:noWrap w:val="0"/>
            <w:vAlign w:val="top"/>
          </w:tcPr>
          <w:p w14:paraId="406B31C6">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1811" w:type="dxa"/>
            <w:noWrap w:val="0"/>
            <w:vAlign w:val="top"/>
          </w:tcPr>
          <w:p w14:paraId="619B9FAB">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r>
      <w:tr w14:paraId="6A00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8" w:type="dxa"/>
            <w:noWrap w:val="0"/>
            <w:vAlign w:val="top"/>
          </w:tcPr>
          <w:p w14:paraId="1A16B810">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422" w:type="dxa"/>
            <w:noWrap w:val="0"/>
            <w:vAlign w:val="top"/>
          </w:tcPr>
          <w:p w14:paraId="1CF53CE1">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368" w:type="dxa"/>
            <w:noWrap w:val="0"/>
            <w:vAlign w:val="top"/>
          </w:tcPr>
          <w:p w14:paraId="6ED55B06">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508" w:type="dxa"/>
            <w:noWrap w:val="0"/>
            <w:vAlign w:val="top"/>
          </w:tcPr>
          <w:p w14:paraId="3D8EF022">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1811" w:type="dxa"/>
            <w:noWrap w:val="0"/>
            <w:vAlign w:val="top"/>
          </w:tcPr>
          <w:p w14:paraId="34538C56">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r>
      <w:tr w14:paraId="6D02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8" w:type="dxa"/>
            <w:noWrap w:val="0"/>
            <w:vAlign w:val="top"/>
          </w:tcPr>
          <w:p w14:paraId="6EF59860">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422" w:type="dxa"/>
            <w:noWrap w:val="0"/>
            <w:vAlign w:val="top"/>
          </w:tcPr>
          <w:p w14:paraId="66E00C63">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4"/>
                <w:szCs w:val="24"/>
                <w:lang w:val="en-US" w:eastAsia="zh-CN" w:bidi="ar-SA"/>
              </w:rPr>
            </w:pPr>
          </w:p>
        </w:tc>
        <w:tc>
          <w:tcPr>
            <w:tcW w:w="2368" w:type="dxa"/>
            <w:noWrap w:val="0"/>
            <w:vAlign w:val="top"/>
          </w:tcPr>
          <w:p w14:paraId="6E78A793">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508" w:type="dxa"/>
            <w:noWrap w:val="0"/>
            <w:vAlign w:val="top"/>
          </w:tcPr>
          <w:p w14:paraId="334F9681">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1811" w:type="dxa"/>
            <w:noWrap w:val="0"/>
            <w:vAlign w:val="top"/>
          </w:tcPr>
          <w:p w14:paraId="359E8D21">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r>
      <w:tr w14:paraId="24BD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08" w:type="dxa"/>
            <w:noWrap w:val="0"/>
            <w:vAlign w:val="top"/>
          </w:tcPr>
          <w:p w14:paraId="47DC2132">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422" w:type="dxa"/>
            <w:noWrap w:val="0"/>
            <w:vAlign w:val="top"/>
          </w:tcPr>
          <w:p w14:paraId="733136EE">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4"/>
                <w:szCs w:val="24"/>
                <w:lang w:val="en-US" w:eastAsia="zh-CN" w:bidi="ar-SA"/>
              </w:rPr>
            </w:pPr>
          </w:p>
        </w:tc>
        <w:tc>
          <w:tcPr>
            <w:tcW w:w="2368" w:type="dxa"/>
            <w:noWrap w:val="0"/>
            <w:vAlign w:val="top"/>
          </w:tcPr>
          <w:p w14:paraId="58CDE208">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2508" w:type="dxa"/>
            <w:noWrap w:val="0"/>
            <w:vAlign w:val="top"/>
          </w:tcPr>
          <w:p w14:paraId="360934FD">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c>
          <w:tcPr>
            <w:tcW w:w="1811" w:type="dxa"/>
            <w:noWrap w:val="0"/>
            <w:vAlign w:val="top"/>
          </w:tcPr>
          <w:p w14:paraId="5E9624F1">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24"/>
                <w:szCs w:val="24"/>
                <w:lang w:val="en-US" w:eastAsia="zh-CN" w:bidi="ar-SA"/>
              </w:rPr>
            </w:pPr>
          </w:p>
        </w:tc>
      </w:tr>
    </w:tbl>
    <w:p w14:paraId="310068D5">
      <w:pPr>
        <w:widowControl w:val="0"/>
        <w:ind w:firstLine="480" w:firstLineChars="200"/>
        <w:jc w:val="both"/>
        <w:rPr>
          <w:rFonts w:hint="eastAsia" w:ascii="宋体" w:hAnsi="宋体" w:eastAsia="宋体" w:cs="宋体"/>
          <w:color w:val="auto"/>
          <w:kern w:val="2"/>
          <w:sz w:val="24"/>
          <w:szCs w:val="24"/>
          <w:lang w:val="en-US" w:eastAsia="zh-CN" w:bidi="ar-SA"/>
        </w:rPr>
      </w:pPr>
    </w:p>
    <w:p w14:paraId="2E50E2E9">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说明：</w:t>
      </w:r>
      <w:r>
        <w:rPr>
          <w:rFonts w:hint="eastAsia"/>
        </w:rPr>
        <w:t>请按所投项目逐条对应国家相关要求和磋商文件的“商务及合同主要条款”中的要求认真填写本表。偏差说明填写：优于、等于或低于。</w:t>
      </w:r>
    </w:p>
    <w:p w14:paraId="20A176E7">
      <w:pPr>
        <w:widowControl w:val="0"/>
        <w:jc w:val="both"/>
        <w:rPr>
          <w:rFonts w:hint="eastAsia" w:ascii="宋体" w:hAnsi="宋体" w:eastAsia="宋体" w:cs="宋体"/>
          <w:color w:val="auto"/>
          <w:kern w:val="2"/>
          <w:sz w:val="24"/>
          <w:szCs w:val="24"/>
          <w:lang w:val="en-US" w:eastAsia="zh-CN" w:bidi="ar-SA"/>
        </w:rPr>
      </w:pPr>
    </w:p>
    <w:p w14:paraId="181D1759">
      <w:pPr>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r>
        <w:rPr>
          <w:rFonts w:hint="eastAsia" w:ascii="宋体" w:hAnsi="宋体" w:eastAsia="宋体" w:cs="宋体"/>
          <w:color w:val="auto"/>
          <w:kern w:val="0"/>
          <w:sz w:val="28"/>
          <w:szCs w:val="28"/>
          <w:u w:val="single"/>
        </w:rPr>
        <w:t>                     </w:t>
      </w:r>
    </w:p>
    <w:p w14:paraId="0E627F1D">
      <w:pPr>
        <w:rPr>
          <w:rFonts w:hint="eastAsia" w:ascii="宋体" w:hAnsi="宋体" w:eastAsia="宋体" w:cs="宋体"/>
          <w:color w:val="auto"/>
          <w:kern w:val="0"/>
          <w:sz w:val="28"/>
          <w:szCs w:val="28"/>
        </w:rPr>
      </w:pPr>
    </w:p>
    <w:p w14:paraId="27BB40A5">
      <w:pPr>
        <w:rPr>
          <w:rFonts w:hint="eastAsia" w:ascii="宋体" w:hAnsi="宋体" w:eastAsia="宋体" w:cs="宋体"/>
          <w:color w:val="auto"/>
          <w:sz w:val="28"/>
          <w:szCs w:val="28"/>
        </w:rPr>
      </w:pPr>
      <w:r>
        <w:rPr>
          <w:rFonts w:hint="eastAsia" w:ascii="宋体" w:hAnsi="宋体" w:eastAsia="宋体" w:cs="宋体"/>
          <w:color w:val="auto"/>
          <w:kern w:val="0"/>
          <w:sz w:val="28"/>
          <w:szCs w:val="28"/>
        </w:rPr>
        <w:t>法定代表人或授权代理人签字：</w:t>
      </w:r>
      <w:r>
        <w:rPr>
          <w:rFonts w:hint="eastAsia" w:ascii="宋体" w:hAnsi="宋体" w:eastAsia="宋体" w:cs="宋体"/>
          <w:color w:val="auto"/>
          <w:kern w:val="0"/>
          <w:sz w:val="28"/>
          <w:szCs w:val="28"/>
          <w:u w:val="single"/>
        </w:rPr>
        <w:t>         </w:t>
      </w:r>
    </w:p>
    <w:p w14:paraId="53100CC9">
      <w:pPr>
        <w:rPr>
          <w:rFonts w:hint="eastAsia" w:ascii="宋体" w:hAnsi="宋体" w:eastAsia="宋体" w:cs="宋体"/>
          <w:color w:val="auto"/>
          <w:sz w:val="28"/>
          <w:szCs w:val="28"/>
        </w:rPr>
      </w:pPr>
    </w:p>
    <w:p w14:paraId="129E3940">
      <w:pPr>
        <w:jc w:val="right"/>
        <w:rPr>
          <w:rFonts w:hint="eastAsia" w:ascii="宋体" w:hAnsi="宋体" w:eastAsia="宋体" w:cs="宋体"/>
          <w:b/>
          <w:bCs/>
          <w:color w:val="auto"/>
          <w:kern w:val="0"/>
          <w:sz w:val="32"/>
          <w:szCs w:val="32"/>
        </w:rPr>
      </w:pPr>
      <w:r>
        <w:rPr>
          <w:rFonts w:hint="eastAsia" w:ascii="宋体" w:hAnsi="宋体" w:eastAsia="宋体" w:cs="宋体"/>
          <w:color w:val="auto"/>
          <w:sz w:val="28"/>
          <w:szCs w:val="28"/>
        </w:rPr>
        <w:t>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20CB6D35">
      <w:pPr>
        <w:widowControl/>
        <w:spacing w:line="440" w:lineRule="exact"/>
        <w:jc w:val="center"/>
        <w:rPr>
          <w:rFonts w:hint="eastAsia" w:ascii="宋体" w:hAnsi="宋体" w:eastAsia="宋体" w:cs="宋体"/>
          <w:b/>
          <w:bCs/>
          <w:color w:val="auto"/>
          <w:kern w:val="0"/>
          <w:sz w:val="32"/>
          <w:szCs w:val="32"/>
        </w:rPr>
      </w:pPr>
    </w:p>
    <w:p w14:paraId="08C8A8E8">
      <w:pPr>
        <w:widowControl/>
        <w:spacing w:line="440" w:lineRule="exact"/>
        <w:jc w:val="center"/>
        <w:rPr>
          <w:rFonts w:hint="eastAsia" w:ascii="宋体" w:hAnsi="宋体" w:eastAsia="宋体" w:cs="宋体"/>
          <w:b/>
          <w:bCs/>
          <w:color w:val="auto"/>
          <w:kern w:val="0"/>
          <w:sz w:val="32"/>
          <w:szCs w:val="32"/>
        </w:rPr>
      </w:pPr>
    </w:p>
    <w:p w14:paraId="420334EF">
      <w:pPr>
        <w:widowControl/>
        <w:spacing w:line="440" w:lineRule="exact"/>
        <w:jc w:val="center"/>
        <w:rPr>
          <w:rFonts w:hint="eastAsia" w:ascii="宋体" w:hAnsi="宋体" w:eastAsia="宋体" w:cs="宋体"/>
          <w:b/>
          <w:bCs/>
          <w:color w:val="auto"/>
          <w:kern w:val="0"/>
          <w:sz w:val="32"/>
          <w:szCs w:val="32"/>
        </w:rPr>
      </w:pPr>
    </w:p>
    <w:p w14:paraId="38898596">
      <w:pPr>
        <w:spacing w:line="440" w:lineRule="exact"/>
        <w:jc w:val="center"/>
        <w:rPr>
          <w:rFonts w:hint="eastAsia" w:ascii="宋体" w:hAnsi="宋体" w:eastAsia="宋体" w:cs="宋体"/>
          <w:b/>
          <w:bCs/>
          <w:color w:val="auto"/>
          <w:kern w:val="0"/>
          <w:sz w:val="32"/>
          <w:szCs w:val="32"/>
        </w:rPr>
      </w:pPr>
    </w:p>
    <w:p w14:paraId="544AF618">
      <w:pPr>
        <w:spacing w:line="440" w:lineRule="exact"/>
        <w:jc w:val="center"/>
        <w:rPr>
          <w:rFonts w:hint="eastAsia" w:ascii="宋体" w:hAnsi="宋体" w:eastAsia="宋体" w:cs="宋体"/>
          <w:b/>
          <w:bCs/>
          <w:color w:val="auto"/>
          <w:sz w:val="32"/>
          <w:szCs w:val="32"/>
        </w:rPr>
      </w:pPr>
      <w:r>
        <w:rPr>
          <w:rFonts w:hint="eastAsia" w:ascii="宋体" w:hAnsi="宋体" w:eastAsia="宋体" w:cs="宋体"/>
          <w:b/>
          <w:bCs/>
          <w:color w:val="auto"/>
          <w:kern w:val="0"/>
          <w:sz w:val="32"/>
          <w:szCs w:val="32"/>
        </w:rPr>
        <w:t>六、</w:t>
      </w:r>
      <w:r>
        <w:rPr>
          <w:rFonts w:hint="eastAsia" w:ascii="宋体" w:hAnsi="宋体" w:eastAsia="宋体" w:cs="宋体"/>
          <w:b/>
          <w:bCs/>
          <w:color w:val="auto"/>
          <w:sz w:val="32"/>
          <w:szCs w:val="32"/>
        </w:rPr>
        <w:t>磋商文件确认书</w:t>
      </w:r>
    </w:p>
    <w:p w14:paraId="7971B1B7">
      <w:pPr>
        <w:widowControl w:val="0"/>
        <w:snapToGrid w:val="0"/>
        <w:jc w:val="left"/>
        <w:rPr>
          <w:rFonts w:hint="eastAsia" w:ascii="宋体" w:hAnsi="宋体" w:eastAsia="宋体" w:cs="宋体"/>
          <w:color w:val="auto"/>
          <w:kern w:val="2"/>
          <w:sz w:val="18"/>
          <w:szCs w:val="18"/>
          <w:lang w:val="en-US" w:eastAsia="zh-CN" w:bidi="ar-SA"/>
        </w:rPr>
      </w:pPr>
    </w:p>
    <w:p w14:paraId="6D6C6E1F">
      <w:pPr>
        <w:widowControl w:val="0"/>
        <w:snapToGrid w:val="0"/>
        <w:jc w:val="left"/>
        <w:rPr>
          <w:rFonts w:hint="eastAsia" w:ascii="宋体" w:hAnsi="宋体" w:eastAsia="宋体" w:cs="宋体"/>
          <w:color w:val="auto"/>
          <w:kern w:val="2"/>
          <w:sz w:val="18"/>
          <w:szCs w:val="18"/>
          <w:lang w:val="en-US" w:eastAsia="zh-CN" w:bidi="ar-SA"/>
        </w:rPr>
      </w:pPr>
    </w:p>
    <w:p w14:paraId="0A409EE4">
      <w:pPr>
        <w:widowControl/>
        <w:spacing w:line="440" w:lineRule="exact"/>
        <w:ind w:left="0" w:leftChars="0" w:firstLine="638" w:firstLineChars="228"/>
        <w:rPr>
          <w:rFonts w:hint="eastAsia" w:ascii="宋体" w:hAnsi="宋体" w:eastAsia="宋体" w:cs="宋体"/>
          <w:color w:val="auto"/>
          <w:sz w:val="28"/>
          <w:szCs w:val="28"/>
        </w:rPr>
      </w:pPr>
      <w:r>
        <w:rPr>
          <w:rFonts w:hint="eastAsia" w:ascii="宋体" w:hAnsi="宋体" w:eastAsia="宋体" w:cs="宋体"/>
          <w:color w:val="auto"/>
          <w:sz w:val="28"/>
          <w:szCs w:val="28"/>
        </w:rPr>
        <w:t>本单位对</w:t>
      </w:r>
      <w:r>
        <w:rPr>
          <w:rFonts w:hint="eastAsia" w:ascii="宋体" w:hAnsi="宋体" w:eastAsia="宋体" w:cs="宋体"/>
          <w:color w:val="auto"/>
          <w:sz w:val="28"/>
          <w:szCs w:val="28"/>
          <w:u w:val="single"/>
          <w:lang w:val="en-US" w:eastAsia="zh-CN"/>
        </w:rPr>
        <w:t xml:space="preserve">      (项目名称）         </w:t>
      </w:r>
      <w:r>
        <w:rPr>
          <w:rFonts w:hint="eastAsia" w:ascii="宋体" w:hAnsi="宋体" w:eastAsia="宋体" w:cs="宋体"/>
          <w:color w:val="auto"/>
          <w:sz w:val="28"/>
          <w:szCs w:val="28"/>
        </w:rPr>
        <w:t>磋商文件及相关的修正内容、答疑内容均无异议。</w:t>
      </w:r>
    </w:p>
    <w:p w14:paraId="2BC4AB47">
      <w:pPr>
        <w:widowControl/>
        <w:spacing w:line="440" w:lineRule="exact"/>
        <w:ind w:firstLine="6160" w:firstLineChars="2200"/>
        <w:rPr>
          <w:rFonts w:hint="eastAsia" w:ascii="宋体" w:hAnsi="宋体" w:eastAsia="宋体" w:cs="宋体"/>
          <w:color w:val="auto"/>
          <w:sz w:val="28"/>
          <w:szCs w:val="28"/>
        </w:rPr>
      </w:pPr>
    </w:p>
    <w:p w14:paraId="32EBAD20">
      <w:pPr>
        <w:widowControl/>
        <w:spacing w:line="440" w:lineRule="exact"/>
        <w:ind w:firstLine="6160" w:firstLineChars="2200"/>
        <w:rPr>
          <w:rFonts w:hint="eastAsia" w:ascii="宋体" w:hAnsi="宋体" w:eastAsia="宋体" w:cs="宋体"/>
          <w:color w:val="auto"/>
          <w:sz w:val="28"/>
          <w:szCs w:val="28"/>
        </w:rPr>
      </w:pPr>
      <w:r>
        <w:rPr>
          <w:rFonts w:hint="eastAsia" w:ascii="宋体" w:hAnsi="宋体" w:eastAsia="宋体" w:cs="宋体"/>
          <w:color w:val="auto"/>
          <w:sz w:val="28"/>
          <w:szCs w:val="28"/>
        </w:rPr>
        <w:t>供应商：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4E2118AA">
      <w:pPr>
        <w:autoSpaceDE w:val="0"/>
        <w:autoSpaceDN w:val="0"/>
        <w:adjustRightInd w:val="0"/>
        <w:snapToGrid w:val="0"/>
        <w:spacing w:line="360" w:lineRule="auto"/>
        <w:jc w:val="right"/>
        <w:rPr>
          <w:rFonts w:hint="eastAsia" w:ascii="宋体" w:hAnsi="宋体" w:eastAsia="宋体" w:cs="宋体"/>
          <w:color w:val="auto"/>
          <w:sz w:val="28"/>
          <w:szCs w:val="28"/>
        </w:rPr>
      </w:pPr>
      <w:r>
        <w:rPr>
          <w:rFonts w:hint="eastAsia" w:ascii="宋体" w:hAnsi="宋体" w:eastAsia="宋体" w:cs="宋体"/>
          <w:color w:val="auto"/>
          <w:sz w:val="28"/>
          <w:szCs w:val="28"/>
        </w:rPr>
        <w:t xml:space="preserve">                    年     月     日 </w:t>
      </w:r>
    </w:p>
    <w:p w14:paraId="6CE61F7D">
      <w:pPr>
        <w:spacing w:after="312" w:afterLines="100" w:line="440" w:lineRule="exact"/>
        <w:jc w:val="center"/>
        <w:rPr>
          <w:rFonts w:hint="eastAsia" w:ascii="Calibri" w:hAnsi="宋体" w:eastAsia="宋体" w:cs="Times New Roman"/>
          <w:sz w:val="24"/>
        </w:rPr>
      </w:pPr>
      <w:r>
        <w:rPr>
          <w:rFonts w:hint="eastAsia" w:ascii="宋体" w:hAnsi="宋体" w:eastAsia="宋体" w:cs="宋体"/>
          <w:color w:val="auto"/>
          <w:sz w:val="28"/>
          <w:szCs w:val="28"/>
        </w:rPr>
        <w:br w:type="page"/>
      </w:r>
      <w:r>
        <w:rPr>
          <w:rFonts w:hint="eastAsia" w:ascii="Calibri" w:hAnsi="宋体" w:eastAsia="宋体" w:cs="Times New Roman"/>
          <w:b/>
          <w:bCs/>
          <w:sz w:val="32"/>
          <w:szCs w:val="32"/>
          <w:lang w:eastAsia="zh-CN"/>
        </w:rPr>
        <w:t>七</w:t>
      </w:r>
      <w:r>
        <w:rPr>
          <w:rFonts w:hint="eastAsia" w:ascii="Calibri" w:hAnsi="宋体" w:eastAsia="宋体" w:cs="Times New Roman"/>
          <w:b/>
          <w:bCs/>
          <w:sz w:val="32"/>
          <w:szCs w:val="32"/>
        </w:rPr>
        <w:t>、</w:t>
      </w:r>
      <w:r>
        <w:rPr>
          <w:rFonts w:hint="eastAsia" w:ascii="Calibri" w:hAnsi="宋体" w:eastAsia="宋体" w:cs="Times New Roman"/>
          <w:b/>
          <w:bCs/>
          <w:sz w:val="32"/>
          <w:szCs w:val="28"/>
        </w:rPr>
        <w:t>项目组人员情况</w:t>
      </w:r>
      <w:r>
        <w:rPr>
          <w:rFonts w:hint="eastAsia" w:ascii="Calibri" w:hAnsi="宋体" w:eastAsia="宋体" w:cs="Times New Roman"/>
          <w:b/>
          <w:bCs/>
          <w:sz w:val="32"/>
          <w:szCs w:val="28"/>
          <w:lang w:eastAsia="zh-CN"/>
        </w:rPr>
        <w:t>表</w:t>
      </w:r>
      <w:r>
        <w:rPr>
          <w:rFonts w:hint="eastAsia" w:ascii="Calibri" w:hAnsi="宋体" w:eastAsia="宋体" w:cs="Times New Roman"/>
          <w:b/>
          <w:bCs/>
          <w:sz w:val="32"/>
          <w:szCs w:val="28"/>
        </w:rPr>
        <w:t>（相关</w:t>
      </w:r>
      <w:r>
        <w:rPr>
          <w:rFonts w:hint="eastAsia" w:ascii="Calibri" w:hAnsi="宋体" w:eastAsia="宋体" w:cs="Times New Roman"/>
          <w:b/>
          <w:bCs/>
          <w:sz w:val="32"/>
          <w:szCs w:val="28"/>
          <w:lang w:eastAsia="zh-CN"/>
        </w:rPr>
        <w:t>证明材料</w:t>
      </w:r>
      <w:r>
        <w:rPr>
          <w:rFonts w:hint="eastAsia" w:ascii="Calibri" w:hAnsi="宋体" w:eastAsia="宋体" w:cs="Times New Roman"/>
          <w:b/>
          <w:bCs/>
          <w:sz w:val="32"/>
          <w:szCs w:val="28"/>
        </w:rPr>
        <w:t>附后）</w:t>
      </w:r>
    </w:p>
    <w:tbl>
      <w:tblPr>
        <w:tblStyle w:val="32"/>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1127"/>
        <w:gridCol w:w="1127"/>
        <w:gridCol w:w="1127"/>
        <w:gridCol w:w="1510"/>
        <w:gridCol w:w="2685"/>
      </w:tblGrid>
      <w:tr w14:paraId="0984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atLeast"/>
          <w:jc w:val="center"/>
        </w:trPr>
        <w:tc>
          <w:tcPr>
            <w:tcW w:w="1922" w:type="dxa"/>
            <w:noWrap w:val="0"/>
            <w:vAlign w:val="center"/>
          </w:tcPr>
          <w:p w14:paraId="5C859105">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r>
              <w:rPr>
                <w:rFonts w:hint="eastAsia" w:ascii="Calibri" w:hAnsi="宋体" w:eastAsia="宋体" w:cs="Times New Roman"/>
                <w:sz w:val="24"/>
                <w:szCs w:val="24"/>
              </w:rPr>
              <w:t>人员类别</w:t>
            </w:r>
          </w:p>
        </w:tc>
        <w:tc>
          <w:tcPr>
            <w:tcW w:w="1127" w:type="dxa"/>
            <w:noWrap w:val="0"/>
            <w:vAlign w:val="center"/>
          </w:tcPr>
          <w:p w14:paraId="71F7EB9A">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r>
              <w:rPr>
                <w:rFonts w:hint="eastAsia" w:ascii="Calibri" w:hAnsi="宋体" w:eastAsia="宋体" w:cs="Times New Roman"/>
                <w:sz w:val="24"/>
                <w:szCs w:val="24"/>
              </w:rPr>
              <w:t>姓名</w:t>
            </w:r>
          </w:p>
        </w:tc>
        <w:tc>
          <w:tcPr>
            <w:tcW w:w="1127" w:type="dxa"/>
            <w:noWrap w:val="0"/>
            <w:vAlign w:val="center"/>
          </w:tcPr>
          <w:p w14:paraId="0CFCA2D7">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r>
              <w:rPr>
                <w:rFonts w:hint="eastAsia" w:ascii="Calibri" w:hAnsi="宋体" w:eastAsia="宋体" w:cs="Times New Roman"/>
                <w:sz w:val="24"/>
                <w:szCs w:val="24"/>
              </w:rPr>
              <w:t>年龄</w:t>
            </w:r>
          </w:p>
        </w:tc>
        <w:tc>
          <w:tcPr>
            <w:tcW w:w="1127" w:type="dxa"/>
            <w:noWrap w:val="0"/>
            <w:vAlign w:val="center"/>
          </w:tcPr>
          <w:p w14:paraId="5DBF789E">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r>
              <w:rPr>
                <w:rFonts w:hint="eastAsia" w:ascii="Calibri" w:hAnsi="宋体" w:eastAsia="宋体" w:cs="Times New Roman"/>
                <w:sz w:val="24"/>
                <w:szCs w:val="24"/>
              </w:rPr>
              <w:t>性别</w:t>
            </w:r>
          </w:p>
        </w:tc>
        <w:tc>
          <w:tcPr>
            <w:tcW w:w="1510" w:type="dxa"/>
            <w:noWrap w:val="0"/>
            <w:vAlign w:val="center"/>
          </w:tcPr>
          <w:p w14:paraId="34932F4F">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r>
              <w:rPr>
                <w:rFonts w:hint="eastAsia" w:ascii="Calibri" w:hAnsi="宋体" w:eastAsia="宋体" w:cs="Times New Roman"/>
                <w:sz w:val="24"/>
                <w:szCs w:val="24"/>
              </w:rPr>
              <w:t>职务、职称</w:t>
            </w:r>
          </w:p>
        </w:tc>
        <w:tc>
          <w:tcPr>
            <w:tcW w:w="2685" w:type="dxa"/>
            <w:noWrap w:val="0"/>
            <w:vAlign w:val="center"/>
          </w:tcPr>
          <w:p w14:paraId="6D79783D">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r>
              <w:rPr>
                <w:rFonts w:hint="eastAsia" w:ascii="Calibri" w:hAnsi="宋体" w:eastAsia="宋体" w:cs="Times New Roman"/>
                <w:sz w:val="24"/>
                <w:szCs w:val="24"/>
              </w:rPr>
              <w:t>拟在本项目中承担分工</w:t>
            </w:r>
          </w:p>
        </w:tc>
      </w:tr>
      <w:tr w14:paraId="2DC4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922" w:type="dxa"/>
            <w:noWrap w:val="0"/>
            <w:vAlign w:val="center"/>
          </w:tcPr>
          <w:p w14:paraId="69E81364">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r>
              <w:rPr>
                <w:rFonts w:hint="eastAsia" w:ascii="Calibri" w:hAnsi="宋体" w:eastAsia="宋体" w:cs="Times New Roman"/>
                <w:sz w:val="24"/>
                <w:szCs w:val="24"/>
              </w:rPr>
              <w:t>项目</w:t>
            </w:r>
          </w:p>
          <w:p w14:paraId="1E5ADC31">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r>
              <w:rPr>
                <w:rFonts w:hint="eastAsia" w:ascii="Calibri" w:hAnsi="宋体" w:eastAsia="宋体" w:cs="Times New Roman"/>
                <w:sz w:val="24"/>
                <w:szCs w:val="24"/>
              </w:rPr>
              <w:t>负责人</w:t>
            </w:r>
          </w:p>
        </w:tc>
        <w:tc>
          <w:tcPr>
            <w:tcW w:w="1127" w:type="dxa"/>
            <w:noWrap w:val="0"/>
            <w:vAlign w:val="center"/>
          </w:tcPr>
          <w:p w14:paraId="390F9B50">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07601A74">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3B596D74">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510" w:type="dxa"/>
            <w:noWrap w:val="0"/>
            <w:vAlign w:val="center"/>
          </w:tcPr>
          <w:p w14:paraId="4FF2EFB5">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2685" w:type="dxa"/>
            <w:noWrap w:val="0"/>
            <w:vAlign w:val="center"/>
          </w:tcPr>
          <w:p w14:paraId="28A1522B">
            <w:pPr>
              <w:keepNext w:val="0"/>
              <w:keepLines w:val="0"/>
              <w:suppressLineNumbers w:val="0"/>
              <w:spacing w:before="0" w:beforeAutospacing="0" w:after="0" w:afterAutospacing="0" w:line="440" w:lineRule="exact"/>
              <w:ind w:left="0" w:right="0"/>
              <w:jc w:val="right"/>
              <w:rPr>
                <w:rFonts w:hint="eastAsia" w:ascii="Calibri" w:hAnsi="宋体" w:eastAsia="宋体" w:cs="Times New Roman"/>
                <w:sz w:val="24"/>
                <w:szCs w:val="24"/>
              </w:rPr>
            </w:pPr>
          </w:p>
        </w:tc>
      </w:tr>
      <w:tr w14:paraId="2FD6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922" w:type="dxa"/>
            <w:vMerge w:val="restart"/>
            <w:noWrap w:val="0"/>
            <w:vAlign w:val="center"/>
          </w:tcPr>
          <w:p w14:paraId="2237F2BD">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r>
              <w:rPr>
                <w:rFonts w:hint="eastAsia" w:ascii="Calibri" w:hAnsi="宋体" w:eastAsia="宋体" w:cs="Times New Roman"/>
                <w:sz w:val="24"/>
                <w:szCs w:val="24"/>
              </w:rPr>
              <w:t>其 他</w:t>
            </w:r>
          </w:p>
          <w:p w14:paraId="6673CF30">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r>
              <w:rPr>
                <w:rFonts w:hint="eastAsia" w:ascii="Calibri" w:hAnsi="宋体" w:eastAsia="宋体" w:cs="Times New Roman"/>
                <w:sz w:val="24"/>
                <w:szCs w:val="24"/>
              </w:rPr>
              <w:t>人 员</w:t>
            </w:r>
          </w:p>
        </w:tc>
        <w:tc>
          <w:tcPr>
            <w:tcW w:w="1127" w:type="dxa"/>
            <w:noWrap w:val="0"/>
            <w:vAlign w:val="center"/>
          </w:tcPr>
          <w:p w14:paraId="72F006C5">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75F04010">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37C19559">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510" w:type="dxa"/>
            <w:noWrap w:val="0"/>
            <w:vAlign w:val="center"/>
          </w:tcPr>
          <w:p w14:paraId="5747876B">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2685" w:type="dxa"/>
            <w:noWrap w:val="0"/>
            <w:vAlign w:val="center"/>
          </w:tcPr>
          <w:p w14:paraId="27E78F8F">
            <w:pPr>
              <w:keepNext w:val="0"/>
              <w:keepLines w:val="0"/>
              <w:suppressLineNumbers w:val="0"/>
              <w:spacing w:before="0" w:beforeAutospacing="0" w:after="0" w:afterAutospacing="0" w:line="440" w:lineRule="exact"/>
              <w:ind w:left="0" w:right="0"/>
              <w:jc w:val="right"/>
              <w:rPr>
                <w:rFonts w:hint="eastAsia" w:ascii="Calibri" w:hAnsi="宋体" w:eastAsia="宋体" w:cs="Times New Roman"/>
                <w:sz w:val="24"/>
                <w:szCs w:val="24"/>
              </w:rPr>
            </w:pPr>
          </w:p>
        </w:tc>
      </w:tr>
      <w:tr w14:paraId="1D3A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922" w:type="dxa"/>
            <w:vMerge w:val="continue"/>
            <w:noWrap w:val="0"/>
            <w:vAlign w:val="center"/>
          </w:tcPr>
          <w:p w14:paraId="2ABE6B19">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74E62791">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0C59C0BA">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133AB377">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510" w:type="dxa"/>
            <w:noWrap w:val="0"/>
            <w:vAlign w:val="center"/>
          </w:tcPr>
          <w:p w14:paraId="151DD842">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2685" w:type="dxa"/>
            <w:noWrap w:val="0"/>
            <w:vAlign w:val="center"/>
          </w:tcPr>
          <w:p w14:paraId="3622ECD7">
            <w:pPr>
              <w:keepNext w:val="0"/>
              <w:keepLines w:val="0"/>
              <w:suppressLineNumbers w:val="0"/>
              <w:spacing w:before="0" w:beforeAutospacing="0" w:after="0" w:afterAutospacing="0" w:line="440" w:lineRule="exact"/>
              <w:ind w:left="0" w:right="0"/>
              <w:jc w:val="right"/>
              <w:rPr>
                <w:rFonts w:hint="eastAsia" w:ascii="Calibri" w:hAnsi="宋体" w:eastAsia="宋体" w:cs="Times New Roman"/>
                <w:sz w:val="24"/>
                <w:szCs w:val="24"/>
              </w:rPr>
            </w:pPr>
          </w:p>
        </w:tc>
      </w:tr>
      <w:tr w14:paraId="4506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922" w:type="dxa"/>
            <w:vMerge w:val="continue"/>
            <w:noWrap w:val="0"/>
            <w:vAlign w:val="center"/>
          </w:tcPr>
          <w:p w14:paraId="0AC1CD37">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7086735A">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1571F146">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2B76A8DF">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510" w:type="dxa"/>
            <w:noWrap w:val="0"/>
            <w:vAlign w:val="center"/>
          </w:tcPr>
          <w:p w14:paraId="063C3A72">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2685" w:type="dxa"/>
            <w:noWrap w:val="0"/>
            <w:vAlign w:val="center"/>
          </w:tcPr>
          <w:p w14:paraId="31B5D2BF">
            <w:pPr>
              <w:keepNext w:val="0"/>
              <w:keepLines w:val="0"/>
              <w:suppressLineNumbers w:val="0"/>
              <w:spacing w:before="0" w:beforeAutospacing="0" w:after="0" w:afterAutospacing="0" w:line="440" w:lineRule="exact"/>
              <w:ind w:left="0" w:right="0"/>
              <w:jc w:val="right"/>
              <w:rPr>
                <w:rFonts w:hint="eastAsia" w:ascii="Calibri" w:hAnsi="宋体" w:eastAsia="宋体" w:cs="Times New Roman"/>
                <w:sz w:val="24"/>
                <w:szCs w:val="24"/>
              </w:rPr>
            </w:pPr>
          </w:p>
        </w:tc>
      </w:tr>
      <w:tr w14:paraId="32CE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922" w:type="dxa"/>
            <w:vMerge w:val="continue"/>
            <w:noWrap w:val="0"/>
            <w:vAlign w:val="center"/>
          </w:tcPr>
          <w:p w14:paraId="3C5AC8F4">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45AE2797">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246054A7">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2A4A65A6">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510" w:type="dxa"/>
            <w:noWrap w:val="0"/>
            <w:vAlign w:val="center"/>
          </w:tcPr>
          <w:p w14:paraId="2143F5E7">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2685" w:type="dxa"/>
            <w:noWrap w:val="0"/>
            <w:vAlign w:val="center"/>
          </w:tcPr>
          <w:p w14:paraId="2A0E2995">
            <w:pPr>
              <w:keepNext w:val="0"/>
              <w:keepLines w:val="0"/>
              <w:suppressLineNumbers w:val="0"/>
              <w:spacing w:before="0" w:beforeAutospacing="0" w:after="0" w:afterAutospacing="0" w:line="440" w:lineRule="exact"/>
              <w:ind w:left="0" w:right="0"/>
              <w:jc w:val="right"/>
              <w:rPr>
                <w:rFonts w:hint="eastAsia" w:ascii="Calibri" w:hAnsi="宋体" w:eastAsia="宋体" w:cs="Times New Roman"/>
                <w:sz w:val="24"/>
                <w:szCs w:val="24"/>
              </w:rPr>
            </w:pPr>
          </w:p>
        </w:tc>
      </w:tr>
      <w:tr w14:paraId="47FB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922" w:type="dxa"/>
            <w:vMerge w:val="continue"/>
            <w:noWrap w:val="0"/>
            <w:vAlign w:val="center"/>
          </w:tcPr>
          <w:p w14:paraId="5077511F">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4844FF09">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23216F00">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657F6158">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510" w:type="dxa"/>
            <w:noWrap w:val="0"/>
            <w:vAlign w:val="center"/>
          </w:tcPr>
          <w:p w14:paraId="412AA284">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2685" w:type="dxa"/>
            <w:noWrap w:val="0"/>
            <w:vAlign w:val="center"/>
          </w:tcPr>
          <w:p w14:paraId="67E6A0CB">
            <w:pPr>
              <w:keepNext w:val="0"/>
              <w:keepLines w:val="0"/>
              <w:suppressLineNumbers w:val="0"/>
              <w:spacing w:before="0" w:beforeAutospacing="0" w:after="0" w:afterAutospacing="0" w:line="440" w:lineRule="exact"/>
              <w:ind w:left="0" w:right="0"/>
              <w:jc w:val="right"/>
              <w:rPr>
                <w:rFonts w:hint="eastAsia" w:ascii="Calibri" w:hAnsi="宋体" w:eastAsia="宋体" w:cs="Times New Roman"/>
                <w:sz w:val="24"/>
                <w:szCs w:val="24"/>
              </w:rPr>
            </w:pPr>
          </w:p>
        </w:tc>
      </w:tr>
      <w:tr w14:paraId="4A3D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922" w:type="dxa"/>
            <w:vMerge w:val="continue"/>
            <w:noWrap w:val="0"/>
            <w:vAlign w:val="center"/>
          </w:tcPr>
          <w:p w14:paraId="1C69A970">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1A7AF1EE">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65F09E47">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53D4CBF6">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510" w:type="dxa"/>
            <w:noWrap w:val="0"/>
            <w:vAlign w:val="center"/>
          </w:tcPr>
          <w:p w14:paraId="492A6FDC">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2685" w:type="dxa"/>
            <w:noWrap w:val="0"/>
            <w:vAlign w:val="center"/>
          </w:tcPr>
          <w:p w14:paraId="361C905B">
            <w:pPr>
              <w:keepNext w:val="0"/>
              <w:keepLines w:val="0"/>
              <w:suppressLineNumbers w:val="0"/>
              <w:spacing w:before="0" w:beforeAutospacing="0" w:after="0" w:afterAutospacing="0" w:line="440" w:lineRule="exact"/>
              <w:ind w:left="0" w:right="0"/>
              <w:jc w:val="right"/>
              <w:rPr>
                <w:rFonts w:hint="eastAsia" w:ascii="Calibri" w:hAnsi="宋体" w:eastAsia="宋体" w:cs="Times New Roman"/>
                <w:sz w:val="24"/>
                <w:szCs w:val="24"/>
              </w:rPr>
            </w:pPr>
          </w:p>
        </w:tc>
      </w:tr>
      <w:tr w14:paraId="7715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922" w:type="dxa"/>
            <w:vMerge w:val="continue"/>
            <w:noWrap w:val="0"/>
            <w:vAlign w:val="center"/>
          </w:tcPr>
          <w:p w14:paraId="10BA62CF">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778BB5CF">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0E0387BF">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59EE2F0B">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510" w:type="dxa"/>
            <w:noWrap w:val="0"/>
            <w:vAlign w:val="center"/>
          </w:tcPr>
          <w:p w14:paraId="56A3C7FF">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2685" w:type="dxa"/>
            <w:noWrap w:val="0"/>
            <w:vAlign w:val="center"/>
          </w:tcPr>
          <w:p w14:paraId="421D0AAF">
            <w:pPr>
              <w:keepNext w:val="0"/>
              <w:keepLines w:val="0"/>
              <w:suppressLineNumbers w:val="0"/>
              <w:spacing w:before="0" w:beforeAutospacing="0" w:after="0" w:afterAutospacing="0" w:line="440" w:lineRule="exact"/>
              <w:ind w:left="0" w:right="0"/>
              <w:jc w:val="right"/>
              <w:rPr>
                <w:rFonts w:hint="eastAsia" w:ascii="Calibri" w:hAnsi="宋体" w:eastAsia="宋体" w:cs="Times New Roman"/>
                <w:sz w:val="24"/>
                <w:szCs w:val="24"/>
              </w:rPr>
            </w:pPr>
          </w:p>
        </w:tc>
      </w:tr>
      <w:tr w14:paraId="14F2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922" w:type="dxa"/>
            <w:vMerge w:val="continue"/>
            <w:noWrap w:val="0"/>
            <w:vAlign w:val="center"/>
          </w:tcPr>
          <w:p w14:paraId="07FB8E60">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2396BA43">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5C976B23">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22693FCC">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510" w:type="dxa"/>
            <w:noWrap w:val="0"/>
            <w:vAlign w:val="center"/>
          </w:tcPr>
          <w:p w14:paraId="09D7F472">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2685" w:type="dxa"/>
            <w:noWrap w:val="0"/>
            <w:vAlign w:val="center"/>
          </w:tcPr>
          <w:p w14:paraId="0D049EED">
            <w:pPr>
              <w:keepNext w:val="0"/>
              <w:keepLines w:val="0"/>
              <w:suppressLineNumbers w:val="0"/>
              <w:spacing w:before="0" w:beforeAutospacing="0" w:after="0" w:afterAutospacing="0" w:line="440" w:lineRule="exact"/>
              <w:ind w:left="0" w:right="0"/>
              <w:jc w:val="right"/>
              <w:rPr>
                <w:rFonts w:hint="eastAsia" w:ascii="Calibri" w:hAnsi="宋体" w:eastAsia="宋体" w:cs="Times New Roman"/>
                <w:sz w:val="24"/>
                <w:szCs w:val="24"/>
              </w:rPr>
            </w:pPr>
          </w:p>
        </w:tc>
      </w:tr>
      <w:tr w14:paraId="2299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922" w:type="dxa"/>
            <w:vMerge w:val="continue"/>
            <w:noWrap w:val="0"/>
            <w:vAlign w:val="center"/>
          </w:tcPr>
          <w:p w14:paraId="0BB85D84">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4B34C34F">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4FB5AB93">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31AB529E">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510" w:type="dxa"/>
            <w:noWrap w:val="0"/>
            <w:vAlign w:val="center"/>
          </w:tcPr>
          <w:p w14:paraId="1EAB9FEF">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2685" w:type="dxa"/>
            <w:noWrap w:val="0"/>
            <w:vAlign w:val="center"/>
          </w:tcPr>
          <w:p w14:paraId="66DCBCF1">
            <w:pPr>
              <w:keepNext w:val="0"/>
              <w:keepLines w:val="0"/>
              <w:suppressLineNumbers w:val="0"/>
              <w:spacing w:before="0" w:beforeAutospacing="0" w:after="0" w:afterAutospacing="0" w:line="440" w:lineRule="exact"/>
              <w:ind w:left="0" w:right="0"/>
              <w:jc w:val="right"/>
              <w:rPr>
                <w:rFonts w:hint="eastAsia" w:ascii="Calibri" w:hAnsi="宋体" w:eastAsia="宋体" w:cs="Times New Roman"/>
                <w:sz w:val="24"/>
                <w:szCs w:val="24"/>
              </w:rPr>
            </w:pPr>
          </w:p>
        </w:tc>
      </w:tr>
      <w:tr w14:paraId="17FD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922" w:type="dxa"/>
            <w:vMerge w:val="continue"/>
            <w:noWrap w:val="0"/>
            <w:vAlign w:val="center"/>
          </w:tcPr>
          <w:p w14:paraId="68C0CF4E">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3CA93EE7">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2A608942">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5881636E">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510" w:type="dxa"/>
            <w:noWrap w:val="0"/>
            <w:vAlign w:val="center"/>
          </w:tcPr>
          <w:p w14:paraId="1A6FBCC9">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2685" w:type="dxa"/>
            <w:noWrap w:val="0"/>
            <w:vAlign w:val="center"/>
          </w:tcPr>
          <w:p w14:paraId="32DBFE38">
            <w:pPr>
              <w:keepNext w:val="0"/>
              <w:keepLines w:val="0"/>
              <w:suppressLineNumbers w:val="0"/>
              <w:spacing w:before="0" w:beforeAutospacing="0" w:after="0" w:afterAutospacing="0" w:line="440" w:lineRule="exact"/>
              <w:ind w:left="0" w:right="0"/>
              <w:jc w:val="right"/>
              <w:rPr>
                <w:rFonts w:hint="eastAsia" w:ascii="Calibri" w:hAnsi="宋体" w:eastAsia="宋体" w:cs="Times New Roman"/>
                <w:sz w:val="24"/>
                <w:szCs w:val="24"/>
              </w:rPr>
            </w:pPr>
          </w:p>
        </w:tc>
      </w:tr>
      <w:tr w14:paraId="33E4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922" w:type="dxa"/>
            <w:vMerge w:val="continue"/>
            <w:noWrap w:val="0"/>
            <w:vAlign w:val="center"/>
          </w:tcPr>
          <w:p w14:paraId="38752B99">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1C29C8A4">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5767F40D">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4D69C532">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510" w:type="dxa"/>
            <w:noWrap w:val="0"/>
            <w:vAlign w:val="center"/>
          </w:tcPr>
          <w:p w14:paraId="0D1B2966">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2685" w:type="dxa"/>
            <w:noWrap w:val="0"/>
            <w:vAlign w:val="center"/>
          </w:tcPr>
          <w:p w14:paraId="3C8C7608">
            <w:pPr>
              <w:keepNext w:val="0"/>
              <w:keepLines w:val="0"/>
              <w:suppressLineNumbers w:val="0"/>
              <w:spacing w:before="0" w:beforeAutospacing="0" w:after="0" w:afterAutospacing="0" w:line="440" w:lineRule="exact"/>
              <w:ind w:left="0" w:right="0"/>
              <w:jc w:val="right"/>
              <w:rPr>
                <w:rFonts w:hint="eastAsia" w:ascii="Calibri" w:hAnsi="宋体" w:eastAsia="宋体" w:cs="Times New Roman"/>
                <w:sz w:val="24"/>
                <w:szCs w:val="24"/>
              </w:rPr>
            </w:pPr>
          </w:p>
        </w:tc>
      </w:tr>
      <w:tr w14:paraId="5798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922" w:type="dxa"/>
            <w:vMerge w:val="continue"/>
            <w:noWrap w:val="0"/>
            <w:vAlign w:val="center"/>
          </w:tcPr>
          <w:p w14:paraId="459E52D9">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4509463E">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54402285">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58B3C436">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510" w:type="dxa"/>
            <w:noWrap w:val="0"/>
            <w:vAlign w:val="center"/>
          </w:tcPr>
          <w:p w14:paraId="382ACFEC">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2685" w:type="dxa"/>
            <w:noWrap w:val="0"/>
            <w:vAlign w:val="center"/>
          </w:tcPr>
          <w:p w14:paraId="42BDB350">
            <w:pPr>
              <w:keepNext w:val="0"/>
              <w:keepLines w:val="0"/>
              <w:suppressLineNumbers w:val="0"/>
              <w:spacing w:before="0" w:beforeAutospacing="0" w:after="0" w:afterAutospacing="0" w:line="440" w:lineRule="exact"/>
              <w:ind w:left="0" w:right="0"/>
              <w:jc w:val="right"/>
              <w:rPr>
                <w:rFonts w:hint="eastAsia" w:ascii="Calibri" w:hAnsi="宋体" w:eastAsia="宋体" w:cs="Times New Roman"/>
                <w:sz w:val="24"/>
                <w:szCs w:val="24"/>
              </w:rPr>
            </w:pPr>
          </w:p>
        </w:tc>
      </w:tr>
      <w:tr w14:paraId="4DCB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922" w:type="dxa"/>
            <w:vMerge w:val="continue"/>
            <w:noWrap w:val="0"/>
            <w:vAlign w:val="center"/>
          </w:tcPr>
          <w:p w14:paraId="1E9051D3">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7A49B2CC">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1E342F61">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127" w:type="dxa"/>
            <w:noWrap w:val="0"/>
            <w:vAlign w:val="center"/>
          </w:tcPr>
          <w:p w14:paraId="1707FBF3">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1510" w:type="dxa"/>
            <w:noWrap w:val="0"/>
            <w:vAlign w:val="center"/>
          </w:tcPr>
          <w:p w14:paraId="6241A4F3">
            <w:pPr>
              <w:keepNext w:val="0"/>
              <w:keepLines w:val="0"/>
              <w:suppressLineNumbers w:val="0"/>
              <w:spacing w:before="0" w:beforeAutospacing="0" w:after="0" w:afterAutospacing="0" w:line="440" w:lineRule="exact"/>
              <w:ind w:left="0" w:right="0"/>
              <w:jc w:val="center"/>
              <w:rPr>
                <w:rFonts w:hint="eastAsia" w:ascii="Calibri" w:hAnsi="宋体" w:eastAsia="宋体" w:cs="Times New Roman"/>
                <w:sz w:val="24"/>
                <w:szCs w:val="24"/>
              </w:rPr>
            </w:pPr>
          </w:p>
        </w:tc>
        <w:tc>
          <w:tcPr>
            <w:tcW w:w="2685" w:type="dxa"/>
            <w:noWrap w:val="0"/>
            <w:vAlign w:val="center"/>
          </w:tcPr>
          <w:p w14:paraId="61F1821D">
            <w:pPr>
              <w:keepNext w:val="0"/>
              <w:keepLines w:val="0"/>
              <w:suppressLineNumbers w:val="0"/>
              <w:spacing w:before="0" w:beforeAutospacing="0" w:after="0" w:afterAutospacing="0" w:line="440" w:lineRule="exact"/>
              <w:ind w:left="0" w:right="0"/>
              <w:jc w:val="right"/>
              <w:rPr>
                <w:rFonts w:hint="eastAsia" w:ascii="Calibri" w:hAnsi="宋体" w:eastAsia="宋体" w:cs="Times New Roman"/>
                <w:sz w:val="24"/>
                <w:szCs w:val="24"/>
              </w:rPr>
            </w:pPr>
          </w:p>
        </w:tc>
      </w:tr>
    </w:tbl>
    <w:p w14:paraId="70C2B773">
      <w:pPr>
        <w:spacing w:line="440" w:lineRule="exact"/>
        <w:ind w:firstLine="240" w:firstLineChars="100"/>
        <w:rPr>
          <w:rFonts w:hint="eastAsia" w:ascii="Calibri" w:hAnsi="宋体" w:eastAsia="宋体" w:cs="Times New Roman"/>
          <w:sz w:val="24"/>
        </w:rPr>
      </w:pPr>
    </w:p>
    <w:p w14:paraId="3AF8B142">
      <w:pPr>
        <w:spacing w:line="440" w:lineRule="exact"/>
        <w:ind w:firstLine="240" w:firstLineChars="100"/>
        <w:rPr>
          <w:rFonts w:hint="eastAsia" w:ascii="Calibri" w:hAnsi="宋体" w:eastAsia="宋体" w:cs="Times New Roman"/>
          <w:sz w:val="24"/>
        </w:rPr>
      </w:pPr>
      <w:r>
        <w:rPr>
          <w:rFonts w:hint="eastAsia" w:ascii="Calibri" w:hAnsi="宋体" w:eastAsia="宋体" w:cs="Times New Roman"/>
          <w:sz w:val="24"/>
        </w:rPr>
        <w:t>投标人：（盖章）</w:t>
      </w:r>
      <w:r>
        <w:rPr>
          <w:rFonts w:ascii="Calibri" w:hAnsi="宋体" w:eastAsia="宋体" w:cs="宋体"/>
          <w:sz w:val="24"/>
          <w:u w:val="single"/>
        </w:rPr>
        <w:t>      </w:t>
      </w:r>
      <w:r>
        <w:rPr>
          <w:rFonts w:hint="eastAsia" w:ascii="Calibri" w:hAnsi="宋体" w:eastAsia="宋体" w:cs="宋体"/>
          <w:sz w:val="24"/>
          <w:u w:val="single"/>
        </w:rPr>
        <w:t xml:space="preserve">    </w:t>
      </w:r>
      <w:r>
        <w:rPr>
          <w:rFonts w:ascii="Calibri" w:hAnsi="宋体" w:eastAsia="宋体" w:cs="宋体"/>
          <w:sz w:val="24"/>
          <w:u w:val="single"/>
        </w:rPr>
        <w:t>    </w:t>
      </w:r>
    </w:p>
    <w:p w14:paraId="413E1C2A">
      <w:pPr>
        <w:spacing w:line="440" w:lineRule="exact"/>
        <w:ind w:firstLine="240" w:firstLineChars="100"/>
        <w:rPr>
          <w:rFonts w:hint="eastAsia" w:ascii="Calibri" w:hAnsi="宋体" w:eastAsia="宋体" w:cs="宋体"/>
          <w:sz w:val="24"/>
        </w:rPr>
      </w:pPr>
    </w:p>
    <w:p w14:paraId="26541A36">
      <w:pPr>
        <w:spacing w:line="440" w:lineRule="exact"/>
        <w:ind w:firstLine="240" w:firstLineChars="100"/>
        <w:rPr>
          <w:rFonts w:hint="eastAsia" w:ascii="Calibri" w:hAnsi="宋体" w:eastAsia="宋体" w:cs="Times New Roman"/>
          <w:sz w:val="24"/>
        </w:rPr>
      </w:pPr>
      <w:r>
        <w:rPr>
          <w:rFonts w:ascii="Calibri" w:hAnsi="宋体" w:eastAsia="宋体" w:cs="宋体"/>
          <w:sz w:val="24"/>
        </w:rPr>
        <w:t>法定代表人或授权代理人签字：</w:t>
      </w:r>
      <w:r>
        <w:rPr>
          <w:rFonts w:ascii="Calibri" w:hAnsi="宋体" w:eastAsia="宋体" w:cs="宋体"/>
          <w:sz w:val="24"/>
          <w:u w:val="single"/>
        </w:rPr>
        <w:t>     </w:t>
      </w:r>
    </w:p>
    <w:p w14:paraId="41818CC9">
      <w:pPr>
        <w:wordWrap w:val="0"/>
        <w:spacing w:line="440" w:lineRule="exact"/>
        <w:ind w:firstLine="1017" w:firstLineChars="424"/>
        <w:jc w:val="right"/>
        <w:rPr>
          <w:rFonts w:hint="eastAsia" w:ascii="Calibri" w:hAnsi="宋体" w:eastAsia="宋体" w:cs="Times New Roman"/>
          <w:sz w:val="24"/>
        </w:rPr>
      </w:pPr>
    </w:p>
    <w:p w14:paraId="1F58D963">
      <w:pPr>
        <w:spacing w:line="520" w:lineRule="exact"/>
        <w:ind w:firstLine="1017" w:firstLineChars="424"/>
        <w:jc w:val="right"/>
        <w:rPr>
          <w:rFonts w:hint="eastAsia" w:ascii="Calibri" w:hAnsi="宋体" w:eastAsia="宋体" w:cs="Times New Roman"/>
          <w:sz w:val="24"/>
        </w:rPr>
      </w:pPr>
      <w:r>
        <w:rPr>
          <w:rFonts w:hint="eastAsia" w:ascii="Calibri" w:hAnsi="宋体" w:eastAsia="宋体" w:cs="Times New Roman"/>
          <w:sz w:val="24"/>
        </w:rPr>
        <w:t>日期：     年    月    日</w:t>
      </w:r>
    </w:p>
    <w:p w14:paraId="7A5D587C">
      <w:pPr>
        <w:spacing w:line="480" w:lineRule="auto"/>
        <w:jc w:val="both"/>
        <w:rPr>
          <w:rFonts w:hint="eastAsia" w:ascii="Calibri" w:hAnsi="宋体" w:eastAsia="宋体" w:cs="宋体"/>
          <w:b/>
          <w:bCs/>
          <w:sz w:val="32"/>
          <w:szCs w:val="32"/>
          <w:shd w:val="clear" w:color="auto" w:fill="auto"/>
          <w:lang w:eastAsia="zh-CN"/>
        </w:rPr>
      </w:pPr>
    </w:p>
    <w:p w14:paraId="034ECB75">
      <w:pPr>
        <w:spacing w:after="312" w:afterLines="100" w:line="440" w:lineRule="exact"/>
        <w:jc w:val="center"/>
        <w:rPr>
          <w:rFonts w:hint="eastAsia" w:ascii="宋体" w:hAnsi="宋体" w:eastAsia="宋体" w:cs="宋体"/>
          <w:b/>
          <w:bCs/>
          <w:color w:val="auto"/>
          <w:kern w:val="0"/>
          <w:sz w:val="32"/>
          <w:szCs w:val="32"/>
        </w:rPr>
      </w:pPr>
    </w:p>
    <w:p w14:paraId="68F4E5B5">
      <w:pPr>
        <w:spacing w:after="312" w:afterLines="100" w:line="440" w:lineRule="exact"/>
        <w:jc w:val="center"/>
        <w:rPr>
          <w:rFonts w:hint="eastAsia" w:ascii="宋体" w:hAnsi="宋体" w:eastAsia="宋体" w:cs="宋体"/>
          <w:color w:val="auto"/>
          <w:sz w:val="24"/>
        </w:rPr>
      </w:pPr>
      <w:r>
        <w:rPr>
          <w:rFonts w:hint="eastAsia" w:ascii="宋体" w:hAnsi="宋体" w:eastAsia="宋体" w:cs="宋体"/>
          <w:b/>
          <w:bCs/>
          <w:color w:val="auto"/>
          <w:kern w:val="0"/>
          <w:sz w:val="32"/>
          <w:szCs w:val="32"/>
          <w:lang w:val="en-US" w:eastAsia="zh-CN"/>
        </w:rPr>
        <w:t>八</w:t>
      </w:r>
      <w:r>
        <w:rPr>
          <w:rFonts w:hint="eastAsia" w:ascii="宋体" w:hAnsi="宋体" w:eastAsia="宋体" w:cs="宋体"/>
          <w:b/>
          <w:bCs/>
          <w:color w:val="auto"/>
          <w:kern w:val="0"/>
          <w:sz w:val="32"/>
          <w:szCs w:val="32"/>
        </w:rPr>
        <w:t>、</w:t>
      </w:r>
      <w:r>
        <w:rPr>
          <w:rFonts w:hint="eastAsia" w:ascii="宋体" w:hAnsi="宋体" w:eastAsia="宋体" w:cs="宋体"/>
          <w:b/>
          <w:bCs/>
          <w:color w:val="auto"/>
          <w:sz w:val="32"/>
          <w:szCs w:val="28"/>
        </w:rPr>
        <w:t>磋商方案</w:t>
      </w:r>
    </w:p>
    <w:p w14:paraId="384A2321">
      <w:pPr>
        <w:autoSpaceDE w:val="0"/>
        <w:autoSpaceDN w:val="0"/>
        <w:adjustRightInd w:val="0"/>
        <w:snapToGrid w:val="0"/>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供应商参照磋商文件第二章第22.3条《评分细则》各条款的要求，结合第三章《商务及合同主要条款》、第四章《采购内容及服务要求》自行撰写服务方案，格式自拟。</w:t>
      </w:r>
    </w:p>
    <w:p w14:paraId="45DA44F0">
      <w:pPr>
        <w:spacing w:line="440" w:lineRule="exact"/>
        <w:jc w:val="center"/>
        <w:rPr>
          <w:rFonts w:hint="eastAsia" w:ascii="宋体" w:hAnsi="宋体" w:eastAsia="宋体" w:cs="宋体"/>
          <w:b/>
          <w:bCs/>
          <w:color w:val="auto"/>
          <w:sz w:val="32"/>
          <w:szCs w:val="32"/>
        </w:rPr>
      </w:pPr>
      <w:r>
        <w:rPr>
          <w:rFonts w:hint="eastAsia" w:ascii="宋体" w:hAnsi="宋体" w:eastAsia="宋体" w:cs="宋体"/>
          <w:color w:val="auto"/>
          <w:sz w:val="28"/>
          <w:szCs w:val="28"/>
        </w:rPr>
        <w:br w:type="page"/>
      </w:r>
      <w:r>
        <w:rPr>
          <w:rFonts w:hint="eastAsia" w:ascii="宋体" w:hAnsi="宋体" w:eastAsia="宋体" w:cs="宋体"/>
          <w:b/>
          <w:bCs/>
          <w:color w:val="auto"/>
          <w:sz w:val="32"/>
          <w:szCs w:val="32"/>
          <w:lang w:val="en-US" w:eastAsia="zh-CN"/>
        </w:rPr>
        <w:t>九</w:t>
      </w:r>
      <w:r>
        <w:rPr>
          <w:rFonts w:hint="eastAsia" w:ascii="宋体" w:hAnsi="宋体" w:eastAsia="宋体" w:cs="宋体"/>
          <w:b/>
          <w:bCs/>
          <w:color w:val="auto"/>
          <w:sz w:val="32"/>
          <w:szCs w:val="32"/>
        </w:rPr>
        <w:t>、业绩一览表</w:t>
      </w:r>
    </w:p>
    <w:p w14:paraId="044C628E">
      <w:pPr>
        <w:kinsoku w:val="0"/>
        <w:spacing w:line="5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项目名称：</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16"/>
        <w:gridCol w:w="1704"/>
        <w:gridCol w:w="1466"/>
        <w:gridCol w:w="1705"/>
        <w:gridCol w:w="1545"/>
        <w:gridCol w:w="1544"/>
      </w:tblGrid>
      <w:tr w14:paraId="35C229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57" w:hRule="atLeast"/>
          <w:jc w:val="center"/>
        </w:trPr>
        <w:tc>
          <w:tcPr>
            <w:tcW w:w="1016" w:type="dxa"/>
            <w:tcBorders>
              <w:top w:val="single" w:color="auto" w:sz="4" w:space="0"/>
              <w:left w:val="single" w:color="auto" w:sz="4" w:space="0"/>
              <w:bottom w:val="single" w:color="auto" w:sz="6" w:space="0"/>
              <w:right w:val="single" w:color="auto" w:sz="6" w:space="0"/>
            </w:tcBorders>
            <w:noWrap w:val="0"/>
            <w:vAlign w:val="center"/>
          </w:tcPr>
          <w:p w14:paraId="550E25B0">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704" w:type="dxa"/>
            <w:tcBorders>
              <w:top w:val="single" w:color="auto" w:sz="4" w:space="0"/>
              <w:left w:val="single" w:color="auto" w:sz="6" w:space="0"/>
              <w:bottom w:val="single" w:color="auto" w:sz="6" w:space="0"/>
              <w:right w:val="single" w:color="auto" w:sz="6" w:space="0"/>
            </w:tcBorders>
            <w:noWrap w:val="0"/>
            <w:vAlign w:val="center"/>
          </w:tcPr>
          <w:p w14:paraId="1E939857">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委托方名称</w:t>
            </w:r>
          </w:p>
        </w:tc>
        <w:tc>
          <w:tcPr>
            <w:tcW w:w="1466" w:type="dxa"/>
            <w:tcBorders>
              <w:top w:val="single" w:color="auto" w:sz="4" w:space="0"/>
              <w:left w:val="single" w:color="auto" w:sz="6" w:space="0"/>
              <w:bottom w:val="single" w:color="auto" w:sz="6" w:space="0"/>
              <w:right w:val="single" w:color="auto" w:sz="6" w:space="0"/>
            </w:tcBorders>
            <w:noWrap w:val="0"/>
            <w:vAlign w:val="center"/>
          </w:tcPr>
          <w:p w14:paraId="4DBCB4E7">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1705" w:type="dxa"/>
            <w:tcBorders>
              <w:top w:val="single" w:color="auto" w:sz="4" w:space="0"/>
              <w:left w:val="single" w:color="auto" w:sz="6" w:space="0"/>
              <w:bottom w:val="single" w:color="auto" w:sz="6" w:space="0"/>
              <w:right w:val="single" w:color="auto" w:sz="6" w:space="0"/>
            </w:tcBorders>
            <w:noWrap w:val="0"/>
            <w:vAlign w:val="center"/>
          </w:tcPr>
          <w:p w14:paraId="2461EBD6">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合同签约日期</w:t>
            </w:r>
          </w:p>
        </w:tc>
        <w:tc>
          <w:tcPr>
            <w:tcW w:w="1545" w:type="dxa"/>
            <w:tcBorders>
              <w:top w:val="single" w:color="auto" w:sz="4" w:space="0"/>
              <w:left w:val="single" w:color="auto" w:sz="4" w:space="0"/>
              <w:bottom w:val="single" w:color="auto" w:sz="6" w:space="0"/>
              <w:right w:val="single" w:color="auto" w:sz="6" w:space="0"/>
            </w:tcBorders>
            <w:noWrap w:val="0"/>
            <w:vAlign w:val="center"/>
          </w:tcPr>
          <w:p w14:paraId="0C65D217">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投资额</w:t>
            </w:r>
          </w:p>
        </w:tc>
        <w:tc>
          <w:tcPr>
            <w:tcW w:w="1544" w:type="dxa"/>
            <w:tcBorders>
              <w:top w:val="single" w:color="auto" w:sz="4" w:space="0"/>
              <w:left w:val="single" w:color="auto" w:sz="4" w:space="0"/>
              <w:bottom w:val="single" w:color="auto" w:sz="6" w:space="0"/>
              <w:right w:val="single" w:color="auto" w:sz="4" w:space="0"/>
            </w:tcBorders>
            <w:noWrap w:val="0"/>
            <w:vAlign w:val="center"/>
          </w:tcPr>
          <w:p w14:paraId="1B5C8C66">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备注</w:t>
            </w:r>
          </w:p>
        </w:tc>
      </w:tr>
      <w:tr w14:paraId="67011A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29" w:hRule="atLeast"/>
          <w:jc w:val="center"/>
        </w:trPr>
        <w:tc>
          <w:tcPr>
            <w:tcW w:w="1016" w:type="dxa"/>
            <w:tcBorders>
              <w:top w:val="single" w:color="auto" w:sz="6" w:space="0"/>
              <w:left w:val="single" w:color="auto" w:sz="4" w:space="0"/>
              <w:bottom w:val="single" w:color="auto" w:sz="6" w:space="0"/>
              <w:right w:val="single" w:color="auto" w:sz="6" w:space="0"/>
            </w:tcBorders>
            <w:noWrap w:val="0"/>
            <w:vAlign w:val="center"/>
          </w:tcPr>
          <w:p w14:paraId="6F591DD1">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704" w:type="dxa"/>
            <w:tcBorders>
              <w:top w:val="single" w:color="auto" w:sz="6" w:space="0"/>
              <w:left w:val="single" w:color="auto" w:sz="6" w:space="0"/>
              <w:bottom w:val="single" w:color="auto" w:sz="6" w:space="0"/>
              <w:right w:val="single" w:color="auto" w:sz="6" w:space="0"/>
            </w:tcBorders>
            <w:noWrap w:val="0"/>
            <w:vAlign w:val="center"/>
          </w:tcPr>
          <w:p w14:paraId="65485E1B">
            <w:pPr>
              <w:keepNext w:val="0"/>
              <w:keepLines w:val="0"/>
              <w:suppressLineNumbers w:val="0"/>
              <w:spacing w:before="0" w:beforeAutospacing="0" w:after="0" w:afterAutospacing="0"/>
              <w:ind w:left="0" w:right="0" w:firstLine="640"/>
              <w:jc w:val="center"/>
              <w:rPr>
                <w:rFonts w:hint="eastAsia" w:ascii="宋体" w:hAnsi="宋体" w:eastAsia="宋体" w:cs="宋体"/>
                <w:color w:val="auto"/>
                <w:sz w:val="24"/>
              </w:rPr>
            </w:pPr>
          </w:p>
        </w:tc>
        <w:tc>
          <w:tcPr>
            <w:tcW w:w="1466" w:type="dxa"/>
            <w:tcBorders>
              <w:top w:val="single" w:color="auto" w:sz="6" w:space="0"/>
              <w:left w:val="single" w:color="auto" w:sz="6" w:space="0"/>
              <w:bottom w:val="single" w:color="auto" w:sz="6" w:space="0"/>
              <w:right w:val="single" w:color="auto" w:sz="6" w:space="0"/>
            </w:tcBorders>
            <w:noWrap w:val="0"/>
            <w:vAlign w:val="center"/>
          </w:tcPr>
          <w:p w14:paraId="3AA3C469">
            <w:pPr>
              <w:keepNext w:val="0"/>
              <w:keepLines w:val="0"/>
              <w:suppressLineNumbers w:val="0"/>
              <w:spacing w:before="0" w:beforeAutospacing="0" w:after="0" w:afterAutospacing="0"/>
              <w:ind w:left="0" w:right="0" w:firstLine="640"/>
              <w:jc w:val="center"/>
              <w:rPr>
                <w:rFonts w:hint="eastAsia" w:ascii="宋体" w:hAnsi="宋体" w:eastAsia="宋体" w:cs="宋体"/>
                <w:color w:val="auto"/>
                <w:sz w:val="24"/>
              </w:rPr>
            </w:pPr>
          </w:p>
        </w:tc>
        <w:tc>
          <w:tcPr>
            <w:tcW w:w="1705" w:type="dxa"/>
            <w:tcBorders>
              <w:top w:val="single" w:color="auto" w:sz="6" w:space="0"/>
              <w:left w:val="single" w:color="auto" w:sz="6" w:space="0"/>
              <w:bottom w:val="single" w:color="auto" w:sz="6" w:space="0"/>
              <w:right w:val="single" w:color="auto" w:sz="6" w:space="0"/>
            </w:tcBorders>
            <w:noWrap w:val="0"/>
            <w:vAlign w:val="center"/>
          </w:tcPr>
          <w:p w14:paraId="3F6DD65D">
            <w:pPr>
              <w:keepNext w:val="0"/>
              <w:keepLines w:val="0"/>
              <w:suppressLineNumbers w:val="0"/>
              <w:spacing w:before="0" w:beforeAutospacing="0" w:after="0" w:afterAutospacing="0"/>
              <w:ind w:left="0" w:right="0" w:firstLine="640"/>
              <w:jc w:val="center"/>
              <w:rPr>
                <w:rFonts w:hint="eastAsia" w:ascii="宋体" w:hAnsi="宋体" w:eastAsia="宋体" w:cs="宋体"/>
                <w:color w:val="auto"/>
                <w:sz w:val="24"/>
              </w:rPr>
            </w:pPr>
          </w:p>
        </w:tc>
        <w:tc>
          <w:tcPr>
            <w:tcW w:w="1545" w:type="dxa"/>
            <w:tcBorders>
              <w:top w:val="single" w:color="auto" w:sz="6" w:space="0"/>
              <w:left w:val="single" w:color="auto" w:sz="4" w:space="0"/>
              <w:bottom w:val="single" w:color="auto" w:sz="6" w:space="0"/>
              <w:right w:val="single" w:color="auto" w:sz="6" w:space="0"/>
            </w:tcBorders>
            <w:noWrap w:val="0"/>
            <w:vAlign w:val="center"/>
          </w:tcPr>
          <w:p w14:paraId="3273928B">
            <w:pPr>
              <w:keepNext w:val="0"/>
              <w:keepLines w:val="0"/>
              <w:suppressLineNumbers w:val="0"/>
              <w:spacing w:before="0" w:beforeAutospacing="0" w:after="0" w:afterAutospacing="0"/>
              <w:ind w:left="0" w:right="0" w:firstLine="640"/>
              <w:jc w:val="center"/>
              <w:rPr>
                <w:rFonts w:hint="eastAsia" w:ascii="宋体" w:hAnsi="宋体" w:eastAsia="宋体" w:cs="宋体"/>
                <w:color w:val="auto"/>
                <w:sz w:val="24"/>
              </w:rPr>
            </w:pPr>
          </w:p>
        </w:tc>
        <w:tc>
          <w:tcPr>
            <w:tcW w:w="1544" w:type="dxa"/>
            <w:tcBorders>
              <w:top w:val="single" w:color="auto" w:sz="6" w:space="0"/>
              <w:left w:val="single" w:color="auto" w:sz="4" w:space="0"/>
              <w:bottom w:val="single" w:color="auto" w:sz="6" w:space="0"/>
              <w:right w:val="single" w:color="auto" w:sz="4" w:space="0"/>
            </w:tcBorders>
            <w:noWrap w:val="0"/>
            <w:vAlign w:val="center"/>
          </w:tcPr>
          <w:p w14:paraId="490A579F">
            <w:pPr>
              <w:keepNext w:val="0"/>
              <w:keepLines w:val="0"/>
              <w:suppressLineNumbers w:val="0"/>
              <w:spacing w:before="0" w:beforeAutospacing="0" w:after="0" w:afterAutospacing="0"/>
              <w:ind w:left="0" w:right="0" w:firstLine="640"/>
              <w:jc w:val="center"/>
              <w:rPr>
                <w:rFonts w:hint="eastAsia" w:ascii="宋体" w:hAnsi="宋体" w:eastAsia="宋体" w:cs="宋体"/>
                <w:color w:val="auto"/>
                <w:sz w:val="24"/>
              </w:rPr>
            </w:pPr>
          </w:p>
        </w:tc>
      </w:tr>
      <w:tr w14:paraId="3DD26D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29" w:hRule="atLeast"/>
          <w:jc w:val="center"/>
        </w:trPr>
        <w:tc>
          <w:tcPr>
            <w:tcW w:w="1016" w:type="dxa"/>
            <w:tcBorders>
              <w:top w:val="single" w:color="auto" w:sz="6" w:space="0"/>
              <w:left w:val="single" w:color="auto" w:sz="4" w:space="0"/>
              <w:bottom w:val="single" w:color="auto" w:sz="6" w:space="0"/>
              <w:right w:val="single" w:color="auto" w:sz="6" w:space="0"/>
            </w:tcBorders>
            <w:noWrap w:val="0"/>
            <w:vAlign w:val="center"/>
          </w:tcPr>
          <w:p w14:paraId="4667BF1E">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704" w:type="dxa"/>
            <w:tcBorders>
              <w:top w:val="single" w:color="auto" w:sz="6" w:space="0"/>
              <w:left w:val="single" w:color="auto" w:sz="6" w:space="0"/>
              <w:bottom w:val="single" w:color="auto" w:sz="6" w:space="0"/>
              <w:right w:val="single" w:color="auto" w:sz="6" w:space="0"/>
            </w:tcBorders>
            <w:noWrap w:val="0"/>
            <w:vAlign w:val="center"/>
          </w:tcPr>
          <w:p w14:paraId="15C3DDE8">
            <w:pPr>
              <w:keepNext w:val="0"/>
              <w:keepLines w:val="0"/>
              <w:suppressLineNumbers w:val="0"/>
              <w:spacing w:before="0" w:beforeAutospacing="0" w:after="0" w:afterAutospacing="0"/>
              <w:ind w:left="0" w:right="0" w:firstLine="640"/>
              <w:jc w:val="center"/>
              <w:rPr>
                <w:rFonts w:hint="eastAsia" w:ascii="宋体" w:hAnsi="宋体" w:eastAsia="宋体" w:cs="宋体"/>
                <w:color w:val="auto"/>
                <w:sz w:val="24"/>
              </w:rPr>
            </w:pPr>
          </w:p>
        </w:tc>
        <w:tc>
          <w:tcPr>
            <w:tcW w:w="1466" w:type="dxa"/>
            <w:tcBorders>
              <w:top w:val="single" w:color="auto" w:sz="6" w:space="0"/>
              <w:left w:val="single" w:color="auto" w:sz="6" w:space="0"/>
              <w:bottom w:val="single" w:color="auto" w:sz="6" w:space="0"/>
              <w:right w:val="single" w:color="auto" w:sz="6" w:space="0"/>
            </w:tcBorders>
            <w:noWrap w:val="0"/>
            <w:vAlign w:val="center"/>
          </w:tcPr>
          <w:p w14:paraId="5D851A9E">
            <w:pPr>
              <w:keepNext w:val="0"/>
              <w:keepLines w:val="0"/>
              <w:suppressLineNumbers w:val="0"/>
              <w:spacing w:before="0" w:beforeAutospacing="0" w:after="0" w:afterAutospacing="0"/>
              <w:ind w:left="0" w:right="0" w:firstLine="640"/>
              <w:jc w:val="center"/>
              <w:rPr>
                <w:rFonts w:hint="eastAsia" w:ascii="宋体" w:hAnsi="宋体" w:eastAsia="宋体" w:cs="宋体"/>
                <w:color w:val="auto"/>
                <w:sz w:val="24"/>
              </w:rPr>
            </w:pPr>
          </w:p>
        </w:tc>
        <w:tc>
          <w:tcPr>
            <w:tcW w:w="1705" w:type="dxa"/>
            <w:tcBorders>
              <w:top w:val="single" w:color="auto" w:sz="6" w:space="0"/>
              <w:left w:val="single" w:color="auto" w:sz="6" w:space="0"/>
              <w:bottom w:val="single" w:color="auto" w:sz="6" w:space="0"/>
              <w:right w:val="single" w:color="auto" w:sz="6" w:space="0"/>
            </w:tcBorders>
            <w:noWrap w:val="0"/>
            <w:vAlign w:val="center"/>
          </w:tcPr>
          <w:p w14:paraId="63125CC1">
            <w:pPr>
              <w:keepNext w:val="0"/>
              <w:keepLines w:val="0"/>
              <w:suppressLineNumbers w:val="0"/>
              <w:spacing w:before="0" w:beforeAutospacing="0" w:after="0" w:afterAutospacing="0"/>
              <w:ind w:left="0" w:right="0" w:firstLine="640"/>
              <w:jc w:val="center"/>
              <w:rPr>
                <w:rFonts w:hint="eastAsia" w:ascii="宋体" w:hAnsi="宋体" w:eastAsia="宋体" w:cs="宋体"/>
                <w:color w:val="auto"/>
                <w:sz w:val="24"/>
              </w:rPr>
            </w:pPr>
          </w:p>
        </w:tc>
        <w:tc>
          <w:tcPr>
            <w:tcW w:w="1545" w:type="dxa"/>
            <w:tcBorders>
              <w:top w:val="single" w:color="auto" w:sz="6" w:space="0"/>
              <w:left w:val="single" w:color="auto" w:sz="4" w:space="0"/>
              <w:bottom w:val="single" w:color="auto" w:sz="6" w:space="0"/>
              <w:right w:val="single" w:color="auto" w:sz="6" w:space="0"/>
            </w:tcBorders>
            <w:noWrap w:val="0"/>
            <w:vAlign w:val="center"/>
          </w:tcPr>
          <w:p w14:paraId="66953F47">
            <w:pPr>
              <w:keepNext w:val="0"/>
              <w:keepLines w:val="0"/>
              <w:suppressLineNumbers w:val="0"/>
              <w:spacing w:before="0" w:beforeAutospacing="0" w:after="0" w:afterAutospacing="0"/>
              <w:ind w:left="0" w:right="0" w:firstLine="640"/>
              <w:jc w:val="center"/>
              <w:rPr>
                <w:rFonts w:hint="eastAsia" w:ascii="宋体" w:hAnsi="宋体" w:eastAsia="宋体" w:cs="宋体"/>
                <w:color w:val="auto"/>
                <w:sz w:val="24"/>
              </w:rPr>
            </w:pPr>
          </w:p>
        </w:tc>
        <w:tc>
          <w:tcPr>
            <w:tcW w:w="1544" w:type="dxa"/>
            <w:tcBorders>
              <w:top w:val="single" w:color="auto" w:sz="6" w:space="0"/>
              <w:left w:val="single" w:color="auto" w:sz="4" w:space="0"/>
              <w:bottom w:val="single" w:color="auto" w:sz="6" w:space="0"/>
              <w:right w:val="single" w:color="auto" w:sz="4" w:space="0"/>
            </w:tcBorders>
            <w:noWrap w:val="0"/>
            <w:vAlign w:val="center"/>
          </w:tcPr>
          <w:p w14:paraId="3C8F6C59">
            <w:pPr>
              <w:keepNext w:val="0"/>
              <w:keepLines w:val="0"/>
              <w:suppressLineNumbers w:val="0"/>
              <w:spacing w:before="0" w:beforeAutospacing="0" w:after="0" w:afterAutospacing="0"/>
              <w:ind w:left="0" w:right="0" w:firstLine="640"/>
              <w:jc w:val="center"/>
              <w:rPr>
                <w:rFonts w:hint="eastAsia" w:ascii="宋体" w:hAnsi="宋体" w:eastAsia="宋体" w:cs="宋体"/>
                <w:color w:val="auto"/>
                <w:sz w:val="24"/>
              </w:rPr>
            </w:pPr>
          </w:p>
        </w:tc>
      </w:tr>
      <w:tr w14:paraId="29B4C2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29" w:hRule="atLeast"/>
          <w:jc w:val="center"/>
        </w:trPr>
        <w:tc>
          <w:tcPr>
            <w:tcW w:w="1016" w:type="dxa"/>
            <w:tcBorders>
              <w:top w:val="single" w:color="auto" w:sz="6" w:space="0"/>
              <w:left w:val="single" w:color="auto" w:sz="4" w:space="0"/>
              <w:bottom w:val="single" w:color="auto" w:sz="6" w:space="0"/>
              <w:right w:val="single" w:color="auto" w:sz="6" w:space="0"/>
            </w:tcBorders>
            <w:noWrap w:val="0"/>
            <w:vAlign w:val="center"/>
          </w:tcPr>
          <w:p w14:paraId="4685234B">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704" w:type="dxa"/>
            <w:tcBorders>
              <w:top w:val="single" w:color="auto" w:sz="6" w:space="0"/>
              <w:left w:val="single" w:color="auto" w:sz="6" w:space="0"/>
              <w:bottom w:val="single" w:color="auto" w:sz="6" w:space="0"/>
              <w:right w:val="single" w:color="auto" w:sz="6" w:space="0"/>
            </w:tcBorders>
            <w:noWrap w:val="0"/>
            <w:vAlign w:val="center"/>
          </w:tcPr>
          <w:p w14:paraId="0D17C4FD">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466" w:type="dxa"/>
            <w:tcBorders>
              <w:top w:val="single" w:color="auto" w:sz="6" w:space="0"/>
              <w:left w:val="single" w:color="auto" w:sz="6" w:space="0"/>
              <w:bottom w:val="single" w:color="auto" w:sz="6" w:space="0"/>
              <w:right w:val="single" w:color="auto" w:sz="6" w:space="0"/>
            </w:tcBorders>
            <w:noWrap w:val="0"/>
            <w:vAlign w:val="center"/>
          </w:tcPr>
          <w:p w14:paraId="11D3DF30">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705" w:type="dxa"/>
            <w:tcBorders>
              <w:top w:val="single" w:color="auto" w:sz="6" w:space="0"/>
              <w:left w:val="single" w:color="auto" w:sz="6" w:space="0"/>
              <w:bottom w:val="single" w:color="auto" w:sz="6" w:space="0"/>
              <w:right w:val="single" w:color="auto" w:sz="6" w:space="0"/>
            </w:tcBorders>
            <w:noWrap w:val="0"/>
            <w:vAlign w:val="center"/>
          </w:tcPr>
          <w:p w14:paraId="21D70C0A">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545" w:type="dxa"/>
            <w:tcBorders>
              <w:top w:val="single" w:color="auto" w:sz="6" w:space="0"/>
              <w:left w:val="single" w:color="auto" w:sz="4" w:space="0"/>
              <w:bottom w:val="single" w:color="auto" w:sz="6" w:space="0"/>
              <w:right w:val="single" w:color="auto" w:sz="6" w:space="0"/>
            </w:tcBorders>
            <w:noWrap w:val="0"/>
            <w:vAlign w:val="center"/>
          </w:tcPr>
          <w:p w14:paraId="505B55AC">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544" w:type="dxa"/>
            <w:tcBorders>
              <w:top w:val="single" w:color="auto" w:sz="6" w:space="0"/>
              <w:left w:val="single" w:color="auto" w:sz="4" w:space="0"/>
              <w:bottom w:val="single" w:color="auto" w:sz="6" w:space="0"/>
              <w:right w:val="single" w:color="auto" w:sz="4" w:space="0"/>
            </w:tcBorders>
            <w:noWrap w:val="0"/>
            <w:vAlign w:val="center"/>
          </w:tcPr>
          <w:p w14:paraId="4C8A1CCD">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r>
      <w:tr w14:paraId="2977BD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29" w:hRule="atLeast"/>
          <w:jc w:val="center"/>
        </w:trPr>
        <w:tc>
          <w:tcPr>
            <w:tcW w:w="1016" w:type="dxa"/>
            <w:tcBorders>
              <w:top w:val="single" w:color="auto" w:sz="6" w:space="0"/>
              <w:left w:val="single" w:color="auto" w:sz="4" w:space="0"/>
              <w:bottom w:val="single" w:color="auto" w:sz="6" w:space="0"/>
              <w:right w:val="single" w:color="auto" w:sz="6" w:space="0"/>
            </w:tcBorders>
            <w:noWrap w:val="0"/>
            <w:vAlign w:val="center"/>
          </w:tcPr>
          <w:p w14:paraId="04025118">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704" w:type="dxa"/>
            <w:tcBorders>
              <w:top w:val="single" w:color="auto" w:sz="6" w:space="0"/>
              <w:left w:val="single" w:color="auto" w:sz="6" w:space="0"/>
              <w:bottom w:val="single" w:color="auto" w:sz="6" w:space="0"/>
              <w:right w:val="single" w:color="auto" w:sz="4" w:space="0"/>
            </w:tcBorders>
            <w:noWrap w:val="0"/>
            <w:vAlign w:val="center"/>
          </w:tcPr>
          <w:p w14:paraId="6DA79FD8">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466" w:type="dxa"/>
            <w:tcBorders>
              <w:top w:val="single" w:color="auto" w:sz="6" w:space="0"/>
              <w:left w:val="single" w:color="auto" w:sz="4" w:space="0"/>
              <w:bottom w:val="single" w:color="auto" w:sz="6" w:space="0"/>
              <w:right w:val="single" w:color="auto" w:sz="6" w:space="0"/>
            </w:tcBorders>
            <w:noWrap w:val="0"/>
            <w:vAlign w:val="center"/>
          </w:tcPr>
          <w:p w14:paraId="799B4126">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705" w:type="dxa"/>
            <w:tcBorders>
              <w:top w:val="single" w:color="auto" w:sz="6" w:space="0"/>
              <w:left w:val="single" w:color="auto" w:sz="6" w:space="0"/>
              <w:bottom w:val="single" w:color="auto" w:sz="6" w:space="0"/>
              <w:right w:val="single" w:color="auto" w:sz="6" w:space="0"/>
            </w:tcBorders>
            <w:noWrap w:val="0"/>
            <w:vAlign w:val="center"/>
          </w:tcPr>
          <w:p w14:paraId="18CEF573">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545" w:type="dxa"/>
            <w:tcBorders>
              <w:top w:val="single" w:color="auto" w:sz="6" w:space="0"/>
              <w:left w:val="single" w:color="auto" w:sz="4" w:space="0"/>
              <w:bottom w:val="single" w:color="auto" w:sz="6" w:space="0"/>
              <w:right w:val="single" w:color="auto" w:sz="6" w:space="0"/>
            </w:tcBorders>
            <w:noWrap w:val="0"/>
            <w:vAlign w:val="center"/>
          </w:tcPr>
          <w:p w14:paraId="562AD147">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544" w:type="dxa"/>
            <w:tcBorders>
              <w:top w:val="single" w:color="auto" w:sz="6" w:space="0"/>
              <w:left w:val="single" w:color="auto" w:sz="4" w:space="0"/>
              <w:bottom w:val="single" w:color="auto" w:sz="6" w:space="0"/>
              <w:right w:val="single" w:color="auto" w:sz="4" w:space="0"/>
            </w:tcBorders>
            <w:noWrap w:val="0"/>
            <w:vAlign w:val="center"/>
          </w:tcPr>
          <w:p w14:paraId="1123B2E0">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r>
      <w:tr w14:paraId="3213F3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29" w:hRule="atLeast"/>
          <w:jc w:val="center"/>
        </w:trPr>
        <w:tc>
          <w:tcPr>
            <w:tcW w:w="1016" w:type="dxa"/>
            <w:tcBorders>
              <w:top w:val="single" w:color="auto" w:sz="6" w:space="0"/>
              <w:left w:val="single" w:color="auto" w:sz="4" w:space="0"/>
              <w:bottom w:val="single" w:color="auto" w:sz="6" w:space="0"/>
              <w:right w:val="single" w:color="auto" w:sz="4" w:space="0"/>
            </w:tcBorders>
            <w:noWrap w:val="0"/>
            <w:vAlign w:val="center"/>
          </w:tcPr>
          <w:p w14:paraId="148ACDAD">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704" w:type="dxa"/>
            <w:tcBorders>
              <w:top w:val="single" w:color="auto" w:sz="6" w:space="0"/>
              <w:left w:val="single" w:color="auto" w:sz="4" w:space="0"/>
              <w:bottom w:val="single" w:color="auto" w:sz="6" w:space="0"/>
              <w:right w:val="single" w:color="auto" w:sz="4" w:space="0"/>
            </w:tcBorders>
            <w:noWrap w:val="0"/>
            <w:vAlign w:val="center"/>
          </w:tcPr>
          <w:p w14:paraId="22A25512">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466" w:type="dxa"/>
            <w:tcBorders>
              <w:top w:val="single" w:color="auto" w:sz="6" w:space="0"/>
              <w:left w:val="single" w:color="auto" w:sz="4" w:space="0"/>
              <w:bottom w:val="single" w:color="auto" w:sz="6" w:space="0"/>
              <w:right w:val="single" w:color="auto" w:sz="4" w:space="0"/>
            </w:tcBorders>
            <w:noWrap w:val="0"/>
            <w:vAlign w:val="center"/>
          </w:tcPr>
          <w:p w14:paraId="4B8B36C1">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705" w:type="dxa"/>
            <w:tcBorders>
              <w:top w:val="single" w:color="auto" w:sz="6" w:space="0"/>
              <w:left w:val="single" w:color="auto" w:sz="4" w:space="0"/>
              <w:bottom w:val="single" w:color="auto" w:sz="6" w:space="0"/>
              <w:right w:val="single" w:color="auto" w:sz="4" w:space="0"/>
            </w:tcBorders>
            <w:noWrap w:val="0"/>
            <w:vAlign w:val="center"/>
          </w:tcPr>
          <w:p w14:paraId="78BC50C2">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545" w:type="dxa"/>
            <w:tcBorders>
              <w:top w:val="single" w:color="auto" w:sz="6" w:space="0"/>
              <w:left w:val="single" w:color="auto" w:sz="4" w:space="0"/>
              <w:bottom w:val="single" w:color="auto" w:sz="6" w:space="0"/>
              <w:right w:val="single" w:color="auto" w:sz="6" w:space="0"/>
            </w:tcBorders>
            <w:noWrap w:val="0"/>
            <w:vAlign w:val="center"/>
          </w:tcPr>
          <w:p w14:paraId="5372CFBE">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544" w:type="dxa"/>
            <w:tcBorders>
              <w:top w:val="single" w:color="auto" w:sz="6" w:space="0"/>
              <w:left w:val="single" w:color="auto" w:sz="4" w:space="0"/>
              <w:bottom w:val="single" w:color="auto" w:sz="6" w:space="0"/>
              <w:right w:val="single" w:color="auto" w:sz="4" w:space="0"/>
            </w:tcBorders>
            <w:noWrap w:val="0"/>
            <w:vAlign w:val="center"/>
          </w:tcPr>
          <w:p w14:paraId="106B51D3">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r>
      <w:tr w14:paraId="42A355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29" w:hRule="atLeast"/>
          <w:jc w:val="center"/>
        </w:trPr>
        <w:tc>
          <w:tcPr>
            <w:tcW w:w="1016" w:type="dxa"/>
            <w:tcBorders>
              <w:top w:val="single" w:color="auto" w:sz="6" w:space="0"/>
              <w:left w:val="single" w:color="auto" w:sz="4" w:space="0"/>
              <w:bottom w:val="single" w:color="auto" w:sz="6" w:space="0"/>
              <w:right w:val="single" w:color="auto" w:sz="6" w:space="0"/>
            </w:tcBorders>
            <w:noWrap w:val="0"/>
            <w:vAlign w:val="center"/>
          </w:tcPr>
          <w:p w14:paraId="34D080E6">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704" w:type="dxa"/>
            <w:tcBorders>
              <w:top w:val="single" w:color="auto" w:sz="6" w:space="0"/>
              <w:left w:val="single" w:color="auto" w:sz="6" w:space="0"/>
              <w:bottom w:val="single" w:color="auto" w:sz="6" w:space="0"/>
              <w:right w:val="single" w:color="auto" w:sz="6" w:space="0"/>
            </w:tcBorders>
            <w:noWrap w:val="0"/>
            <w:vAlign w:val="center"/>
          </w:tcPr>
          <w:p w14:paraId="2EDFB60F">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466" w:type="dxa"/>
            <w:tcBorders>
              <w:top w:val="single" w:color="auto" w:sz="6" w:space="0"/>
              <w:left w:val="single" w:color="auto" w:sz="6" w:space="0"/>
              <w:bottom w:val="single" w:color="auto" w:sz="6" w:space="0"/>
              <w:right w:val="single" w:color="auto" w:sz="6" w:space="0"/>
            </w:tcBorders>
            <w:noWrap w:val="0"/>
            <w:vAlign w:val="center"/>
          </w:tcPr>
          <w:p w14:paraId="7AFEA60B">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705" w:type="dxa"/>
            <w:tcBorders>
              <w:top w:val="single" w:color="auto" w:sz="6" w:space="0"/>
              <w:left w:val="single" w:color="auto" w:sz="6" w:space="0"/>
              <w:bottom w:val="single" w:color="auto" w:sz="6" w:space="0"/>
              <w:right w:val="single" w:color="auto" w:sz="6" w:space="0"/>
            </w:tcBorders>
            <w:noWrap w:val="0"/>
            <w:vAlign w:val="center"/>
          </w:tcPr>
          <w:p w14:paraId="5CBB4CE3">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545" w:type="dxa"/>
            <w:tcBorders>
              <w:top w:val="single" w:color="auto" w:sz="6" w:space="0"/>
              <w:left w:val="single" w:color="auto" w:sz="4" w:space="0"/>
              <w:bottom w:val="single" w:color="auto" w:sz="6" w:space="0"/>
              <w:right w:val="single" w:color="auto" w:sz="6" w:space="0"/>
            </w:tcBorders>
            <w:noWrap w:val="0"/>
            <w:vAlign w:val="center"/>
          </w:tcPr>
          <w:p w14:paraId="2AB31E8F">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544" w:type="dxa"/>
            <w:tcBorders>
              <w:top w:val="single" w:color="auto" w:sz="6" w:space="0"/>
              <w:left w:val="single" w:color="auto" w:sz="4" w:space="0"/>
              <w:bottom w:val="single" w:color="auto" w:sz="6" w:space="0"/>
              <w:right w:val="single" w:color="auto" w:sz="4" w:space="0"/>
            </w:tcBorders>
            <w:noWrap w:val="0"/>
            <w:vAlign w:val="center"/>
          </w:tcPr>
          <w:p w14:paraId="08895D14">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r>
      <w:tr w14:paraId="0A000D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29" w:hRule="atLeast"/>
          <w:jc w:val="center"/>
        </w:trPr>
        <w:tc>
          <w:tcPr>
            <w:tcW w:w="1016" w:type="dxa"/>
            <w:tcBorders>
              <w:top w:val="single" w:color="auto" w:sz="6" w:space="0"/>
              <w:left w:val="single" w:color="auto" w:sz="4" w:space="0"/>
              <w:bottom w:val="single" w:color="auto" w:sz="6" w:space="0"/>
              <w:right w:val="single" w:color="auto" w:sz="6" w:space="0"/>
            </w:tcBorders>
            <w:noWrap w:val="0"/>
            <w:vAlign w:val="center"/>
          </w:tcPr>
          <w:p w14:paraId="6E74C592">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704" w:type="dxa"/>
            <w:tcBorders>
              <w:top w:val="single" w:color="auto" w:sz="6" w:space="0"/>
              <w:left w:val="single" w:color="auto" w:sz="6" w:space="0"/>
              <w:bottom w:val="single" w:color="auto" w:sz="6" w:space="0"/>
              <w:right w:val="single" w:color="auto" w:sz="6" w:space="0"/>
            </w:tcBorders>
            <w:noWrap w:val="0"/>
            <w:vAlign w:val="center"/>
          </w:tcPr>
          <w:p w14:paraId="70E17D10">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466" w:type="dxa"/>
            <w:tcBorders>
              <w:top w:val="single" w:color="auto" w:sz="6" w:space="0"/>
              <w:left w:val="single" w:color="auto" w:sz="6" w:space="0"/>
              <w:bottom w:val="single" w:color="auto" w:sz="6" w:space="0"/>
              <w:right w:val="single" w:color="auto" w:sz="6" w:space="0"/>
            </w:tcBorders>
            <w:noWrap w:val="0"/>
            <w:vAlign w:val="center"/>
          </w:tcPr>
          <w:p w14:paraId="73AD9A2E">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705" w:type="dxa"/>
            <w:tcBorders>
              <w:top w:val="single" w:color="auto" w:sz="6" w:space="0"/>
              <w:left w:val="single" w:color="auto" w:sz="6" w:space="0"/>
              <w:bottom w:val="single" w:color="auto" w:sz="6" w:space="0"/>
              <w:right w:val="single" w:color="auto" w:sz="6" w:space="0"/>
            </w:tcBorders>
            <w:noWrap w:val="0"/>
            <w:vAlign w:val="center"/>
          </w:tcPr>
          <w:p w14:paraId="4F10679C">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545" w:type="dxa"/>
            <w:tcBorders>
              <w:top w:val="single" w:color="auto" w:sz="6" w:space="0"/>
              <w:left w:val="single" w:color="auto" w:sz="4" w:space="0"/>
              <w:bottom w:val="single" w:color="auto" w:sz="6" w:space="0"/>
              <w:right w:val="single" w:color="auto" w:sz="6" w:space="0"/>
            </w:tcBorders>
            <w:noWrap w:val="0"/>
            <w:vAlign w:val="center"/>
          </w:tcPr>
          <w:p w14:paraId="65B126E2">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544" w:type="dxa"/>
            <w:tcBorders>
              <w:top w:val="single" w:color="auto" w:sz="6" w:space="0"/>
              <w:left w:val="single" w:color="auto" w:sz="4" w:space="0"/>
              <w:bottom w:val="single" w:color="auto" w:sz="6" w:space="0"/>
              <w:right w:val="single" w:color="auto" w:sz="4" w:space="0"/>
            </w:tcBorders>
            <w:noWrap w:val="0"/>
            <w:vAlign w:val="center"/>
          </w:tcPr>
          <w:p w14:paraId="6030856B">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r>
      <w:tr w14:paraId="18FE22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51" w:hRule="atLeast"/>
          <w:jc w:val="center"/>
        </w:trPr>
        <w:tc>
          <w:tcPr>
            <w:tcW w:w="1016" w:type="dxa"/>
            <w:tcBorders>
              <w:top w:val="single" w:color="auto" w:sz="6" w:space="0"/>
              <w:left w:val="single" w:color="auto" w:sz="4" w:space="0"/>
              <w:bottom w:val="single" w:color="auto" w:sz="4" w:space="0"/>
              <w:right w:val="single" w:color="auto" w:sz="6" w:space="0"/>
            </w:tcBorders>
            <w:noWrap w:val="0"/>
            <w:vAlign w:val="center"/>
          </w:tcPr>
          <w:p w14:paraId="25F44A17">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704" w:type="dxa"/>
            <w:tcBorders>
              <w:top w:val="single" w:color="auto" w:sz="6" w:space="0"/>
              <w:left w:val="single" w:color="auto" w:sz="6" w:space="0"/>
              <w:bottom w:val="single" w:color="auto" w:sz="4" w:space="0"/>
              <w:right w:val="single" w:color="auto" w:sz="6" w:space="0"/>
            </w:tcBorders>
            <w:noWrap w:val="0"/>
            <w:vAlign w:val="center"/>
          </w:tcPr>
          <w:p w14:paraId="04257C28">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466" w:type="dxa"/>
            <w:tcBorders>
              <w:top w:val="single" w:color="auto" w:sz="6" w:space="0"/>
              <w:left w:val="single" w:color="auto" w:sz="6" w:space="0"/>
              <w:bottom w:val="single" w:color="auto" w:sz="4" w:space="0"/>
              <w:right w:val="single" w:color="auto" w:sz="6" w:space="0"/>
            </w:tcBorders>
            <w:noWrap w:val="0"/>
            <w:vAlign w:val="center"/>
          </w:tcPr>
          <w:p w14:paraId="039B7BCD">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705" w:type="dxa"/>
            <w:tcBorders>
              <w:top w:val="single" w:color="auto" w:sz="6" w:space="0"/>
              <w:left w:val="single" w:color="auto" w:sz="6" w:space="0"/>
              <w:bottom w:val="single" w:color="auto" w:sz="4" w:space="0"/>
              <w:right w:val="single" w:color="auto" w:sz="6" w:space="0"/>
            </w:tcBorders>
            <w:noWrap w:val="0"/>
            <w:vAlign w:val="center"/>
          </w:tcPr>
          <w:p w14:paraId="7ADAF683">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545" w:type="dxa"/>
            <w:tcBorders>
              <w:top w:val="single" w:color="auto" w:sz="6" w:space="0"/>
              <w:left w:val="single" w:color="auto" w:sz="4" w:space="0"/>
              <w:bottom w:val="single" w:color="auto" w:sz="4" w:space="0"/>
              <w:right w:val="single" w:color="auto" w:sz="6" w:space="0"/>
            </w:tcBorders>
            <w:noWrap w:val="0"/>
            <w:vAlign w:val="center"/>
          </w:tcPr>
          <w:p w14:paraId="78322777">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544" w:type="dxa"/>
            <w:tcBorders>
              <w:top w:val="single" w:color="auto" w:sz="6" w:space="0"/>
              <w:left w:val="single" w:color="auto" w:sz="4" w:space="0"/>
              <w:bottom w:val="single" w:color="auto" w:sz="4" w:space="0"/>
              <w:right w:val="single" w:color="auto" w:sz="4" w:space="0"/>
            </w:tcBorders>
            <w:noWrap w:val="0"/>
            <w:vAlign w:val="center"/>
          </w:tcPr>
          <w:p w14:paraId="23460448">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r>
    </w:tbl>
    <w:p w14:paraId="47D3DDC5">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注：</w:t>
      </w:r>
      <w:bookmarkStart w:id="160" w:name="_Ref448832676"/>
      <w:bookmarkStart w:id="161" w:name="_Ref466921751"/>
      <w:r>
        <w:rPr>
          <w:rFonts w:hint="eastAsia" w:ascii="宋体" w:hAnsi="宋体" w:eastAsia="宋体" w:cs="宋体"/>
          <w:b/>
          <w:bCs/>
          <w:color w:val="auto"/>
          <w:sz w:val="24"/>
        </w:rPr>
        <w:t>1、投标人应填写“业绩一览表”，</w:t>
      </w:r>
      <w:bookmarkEnd w:id="160"/>
      <w:r>
        <w:rPr>
          <w:rFonts w:hint="eastAsia" w:ascii="宋体" w:hAnsi="宋体" w:eastAsia="宋体" w:cs="宋体"/>
          <w:b/>
          <w:bCs/>
          <w:color w:val="auto"/>
          <w:sz w:val="24"/>
        </w:rPr>
        <w:t>并附上符合评分标准要求的业绩证明材料复印件。</w:t>
      </w:r>
      <w:bookmarkEnd w:id="161"/>
      <w:r>
        <w:rPr>
          <w:rFonts w:hint="eastAsia" w:ascii="宋体" w:hAnsi="宋体" w:eastAsia="宋体" w:cs="宋体"/>
          <w:b/>
          <w:bCs/>
          <w:color w:val="auto"/>
          <w:sz w:val="24"/>
        </w:rPr>
        <w:t>如果合同金额为外币，应以合同币种按中标时的汇率或项目建设完成时的汇率换算成人民币计价（以合同签订日期为准）。</w:t>
      </w:r>
    </w:p>
    <w:p w14:paraId="0A826078">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2.供应商应如实列出以上情况，如有隐瞒，一经查实将导致其磋商响应文件被拒绝。</w:t>
      </w:r>
    </w:p>
    <w:p w14:paraId="7DD3FEAC">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3.未按上述要求提供、填写的，评审时不予以考虑。</w:t>
      </w:r>
    </w:p>
    <w:p w14:paraId="6B72238A">
      <w:pPr>
        <w:autoSpaceDE w:val="0"/>
        <w:adjustRightInd w:val="0"/>
        <w:spacing w:line="480" w:lineRule="auto"/>
        <w:ind w:firstLine="3540" w:firstLineChars="1475"/>
        <w:jc w:val="left"/>
        <w:rPr>
          <w:rFonts w:hint="eastAsia" w:ascii="宋体" w:hAnsi="宋体" w:eastAsia="宋体" w:cs="宋体"/>
          <w:color w:val="auto"/>
          <w:sz w:val="24"/>
        </w:rPr>
      </w:pPr>
      <w:r>
        <w:rPr>
          <w:rFonts w:hint="eastAsia" w:ascii="宋体" w:hAnsi="宋体" w:eastAsia="宋体" w:cs="宋体"/>
          <w:color w:val="auto"/>
          <w:sz w:val="24"/>
        </w:rPr>
        <w:t xml:space="preserve"> </w:t>
      </w:r>
    </w:p>
    <w:p w14:paraId="38A1E642">
      <w:pPr>
        <w:autoSpaceDE w:val="0"/>
        <w:adjustRightInd w:val="0"/>
        <w:spacing w:line="480" w:lineRule="auto"/>
        <w:ind w:firstLine="3540" w:firstLineChars="1475"/>
        <w:jc w:val="left"/>
        <w:rPr>
          <w:rFonts w:hint="eastAsia" w:ascii="宋体" w:hAnsi="宋体" w:eastAsia="宋体" w:cs="宋体"/>
          <w:color w:val="auto"/>
          <w:sz w:val="24"/>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（盖章）</w:t>
      </w:r>
    </w:p>
    <w:p w14:paraId="76D3360F">
      <w:pPr>
        <w:autoSpaceDE w:val="0"/>
        <w:adjustRightInd w:val="0"/>
        <w:spacing w:line="480" w:lineRule="auto"/>
        <w:ind w:firstLine="3540" w:firstLineChars="1475"/>
        <w:jc w:val="left"/>
        <w:rPr>
          <w:rFonts w:hint="eastAsia" w:ascii="宋体" w:hAnsi="宋体" w:eastAsia="宋体" w:cs="宋体"/>
          <w:color w:val="auto"/>
          <w:sz w:val="24"/>
        </w:rPr>
      </w:pPr>
      <w:r>
        <w:rPr>
          <w:rFonts w:hint="eastAsia" w:ascii="宋体" w:hAnsi="宋体" w:eastAsia="宋体" w:cs="宋体"/>
          <w:color w:val="auto"/>
          <w:sz w:val="24"/>
        </w:rPr>
        <w:t>法定代表人或委托代理人：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（签名或盖章）           </w:t>
      </w:r>
    </w:p>
    <w:p w14:paraId="555CCE36">
      <w:pPr>
        <w:rPr>
          <w:rFonts w:hint="eastAsia" w:ascii="宋体" w:hAnsi="宋体" w:eastAsia="宋体" w:cs="宋体"/>
          <w:color w:val="auto"/>
          <w:szCs w:val="21"/>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15BD2D3">
      <w:pPr>
        <w:widowControl/>
        <w:jc w:val="center"/>
        <w:rPr>
          <w:rFonts w:hint="eastAsia" w:ascii="宋体" w:hAnsi="宋体" w:eastAsia="宋体" w:cs="宋体"/>
          <w:b/>
          <w:bCs/>
          <w:color w:val="auto"/>
          <w:kern w:val="0"/>
          <w:sz w:val="32"/>
          <w:szCs w:val="32"/>
        </w:rPr>
      </w:pPr>
      <w:r>
        <w:rPr>
          <w:rFonts w:ascii="宋体" w:hAnsi="宋体" w:cs="宋体"/>
          <w:kern w:val="0"/>
          <w:sz w:val="28"/>
          <w:szCs w:val="28"/>
        </w:rPr>
        <w:br w:type="page"/>
      </w:r>
      <w:r>
        <w:rPr>
          <w:rFonts w:hint="eastAsia" w:ascii="宋体" w:hAnsi="宋体" w:eastAsia="宋体" w:cs="宋体"/>
          <w:b/>
          <w:bCs/>
          <w:color w:val="auto"/>
          <w:sz w:val="32"/>
          <w:szCs w:val="32"/>
          <w:lang w:val="en-US" w:eastAsia="zh-CN"/>
        </w:rPr>
        <w:t>十</w:t>
      </w:r>
      <w:r>
        <w:rPr>
          <w:rFonts w:hint="eastAsia" w:ascii="宋体" w:hAnsi="宋体" w:eastAsia="宋体" w:cs="宋体"/>
          <w:b/>
          <w:bCs/>
          <w:color w:val="auto"/>
          <w:sz w:val="32"/>
          <w:szCs w:val="32"/>
        </w:rPr>
        <w:t>、</w:t>
      </w:r>
      <w:r>
        <w:rPr>
          <w:rFonts w:hint="eastAsia" w:ascii="宋体" w:hAnsi="宋体" w:eastAsia="宋体" w:cs="宋体"/>
          <w:b/>
          <w:bCs/>
          <w:color w:val="auto"/>
          <w:kern w:val="0"/>
          <w:sz w:val="32"/>
          <w:szCs w:val="32"/>
        </w:rPr>
        <w:t>政府采购供应商拒绝政府采购领域商业贿赂承诺书</w:t>
      </w:r>
    </w:p>
    <w:p w14:paraId="5333CB81">
      <w:pPr>
        <w:widowControl/>
        <w:spacing w:line="44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为响应党中央、国务院关于治理政府采购领域商业贿赂行为的号召，我单位在此庄严承诺： </w:t>
      </w:r>
    </w:p>
    <w:p w14:paraId="4AEC670F">
      <w:pPr>
        <w:widowControl/>
        <w:spacing w:line="44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1、在参与政府采购活动中遵纪守法、诚信经营、公平竞标。 </w:t>
      </w:r>
    </w:p>
    <w:p w14:paraId="5EF817DA">
      <w:pPr>
        <w:widowControl/>
        <w:spacing w:line="44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2、不向政府采购人、采购代理机构和政府采购评审专家进行任何形式的商业贿赂以谋取交易机会。 </w:t>
      </w:r>
    </w:p>
    <w:p w14:paraId="031FFC65">
      <w:pPr>
        <w:widowControl/>
        <w:spacing w:line="44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3、不向政府采购代理机构和采购人提供虚假资质文件或采用虚假应标方式参与政府采购市场竞争并谋取中标、中标。 </w:t>
      </w:r>
    </w:p>
    <w:p w14:paraId="3DFDCCEC">
      <w:pPr>
        <w:widowControl/>
        <w:spacing w:line="44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4、不采取“围标、陪标”等商业欺诈手段获得政府采购定单。 </w:t>
      </w:r>
    </w:p>
    <w:p w14:paraId="2DA9D4C7">
      <w:pPr>
        <w:widowControl/>
        <w:spacing w:line="44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5、不采取不正当手段诋毁、排挤其他</w:t>
      </w:r>
      <w:r>
        <w:rPr>
          <w:rFonts w:hint="eastAsia" w:ascii="宋体" w:hAnsi="宋体" w:eastAsia="宋体" w:cs="宋体"/>
          <w:color w:val="auto"/>
          <w:sz w:val="28"/>
          <w:szCs w:val="28"/>
        </w:rPr>
        <w:t>供应商</w:t>
      </w:r>
      <w:r>
        <w:rPr>
          <w:rFonts w:hint="eastAsia" w:ascii="宋体" w:hAnsi="宋体" w:eastAsia="宋体" w:cs="宋体"/>
          <w:color w:val="auto"/>
          <w:kern w:val="0"/>
          <w:sz w:val="28"/>
          <w:szCs w:val="28"/>
        </w:rPr>
        <w:t xml:space="preserve">。 </w:t>
      </w:r>
    </w:p>
    <w:p w14:paraId="71D429A3">
      <w:pPr>
        <w:widowControl/>
        <w:spacing w:line="44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6、不在提供商品和服务时“偷梁换柱、以次充好”损害采购人的合法权益。 </w:t>
      </w:r>
    </w:p>
    <w:p w14:paraId="210E4AF6">
      <w:pPr>
        <w:widowControl/>
        <w:spacing w:line="44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7、不与采购人、采购代理机构政府采购评审专家或其它</w:t>
      </w:r>
      <w:r>
        <w:rPr>
          <w:rFonts w:hint="eastAsia" w:ascii="宋体" w:hAnsi="宋体" w:eastAsia="宋体" w:cs="宋体"/>
          <w:color w:val="auto"/>
          <w:sz w:val="28"/>
          <w:szCs w:val="28"/>
        </w:rPr>
        <w:t>供应商</w:t>
      </w:r>
      <w:r>
        <w:rPr>
          <w:rFonts w:hint="eastAsia" w:ascii="宋体" w:hAnsi="宋体" w:eastAsia="宋体" w:cs="宋体"/>
          <w:color w:val="auto"/>
          <w:kern w:val="0"/>
          <w:sz w:val="28"/>
          <w:szCs w:val="28"/>
        </w:rPr>
        <w:t xml:space="preserve">恶意串通，进行质疑和投诉，维护政府采购市场秩序。 </w:t>
      </w:r>
    </w:p>
    <w:p w14:paraId="260A11D9">
      <w:pPr>
        <w:widowControl/>
        <w:spacing w:line="44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8、尊重和接受政府采购监督管理部门的监督和政府采购代理机构磋商采购要求，承担因违约行为给采购人造成的损失。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9、不发生其他有悖于政府采购公开、公平、公正和诚信原则的行为。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承诺单位：</w:t>
      </w:r>
      <w:r>
        <w:rPr>
          <w:rFonts w:hint="eastAsia" w:ascii="宋体" w:hAnsi="宋体" w:eastAsia="宋体" w:cs="宋体"/>
          <w:color w:val="auto"/>
          <w:kern w:val="0"/>
          <w:sz w:val="28"/>
          <w:szCs w:val="28"/>
          <w:u w:val="single"/>
        </w:rPr>
        <w:t>　　                            　</w:t>
      </w:r>
      <w:r>
        <w:rPr>
          <w:rFonts w:hint="eastAsia" w:ascii="宋体" w:hAnsi="宋体" w:eastAsia="宋体" w:cs="宋体"/>
          <w:color w:val="auto"/>
          <w:kern w:val="0"/>
          <w:sz w:val="28"/>
          <w:szCs w:val="28"/>
        </w:rPr>
        <w:t xml:space="preserve">（盖章）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全权代表：</w:t>
      </w:r>
      <w:r>
        <w:rPr>
          <w:rFonts w:hint="eastAsia" w:ascii="宋体" w:hAnsi="宋体" w:eastAsia="宋体" w:cs="宋体"/>
          <w:color w:val="auto"/>
          <w:kern w:val="0"/>
          <w:sz w:val="28"/>
          <w:szCs w:val="28"/>
          <w:u w:val="single"/>
        </w:rPr>
        <w:t>　　　　　     　　　           　</w:t>
      </w:r>
      <w:r>
        <w:rPr>
          <w:rFonts w:hint="eastAsia" w:ascii="宋体" w:hAnsi="宋体" w:eastAsia="宋体" w:cs="宋体"/>
          <w:color w:val="auto"/>
          <w:kern w:val="0"/>
          <w:sz w:val="28"/>
          <w:szCs w:val="28"/>
        </w:rPr>
        <w:t xml:space="preserve">（签字）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地　　址：</w:t>
      </w:r>
      <w:r>
        <w:rPr>
          <w:rFonts w:hint="eastAsia" w:ascii="宋体" w:hAnsi="宋体" w:eastAsia="宋体" w:cs="宋体"/>
          <w:color w:val="auto"/>
          <w:kern w:val="0"/>
          <w:sz w:val="28"/>
          <w:szCs w:val="28"/>
          <w:u w:val="single"/>
        </w:rPr>
        <w:t xml:space="preserve">                                  </w:t>
      </w:r>
    </w:p>
    <w:p w14:paraId="2F8E7321">
      <w:pPr>
        <w:widowControl/>
        <w:spacing w:line="440" w:lineRule="exact"/>
        <w:ind w:firstLine="840" w:firstLineChars="300"/>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邮    编：</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rPr>
        <w:br w:type="textWrapping"/>
      </w:r>
      <w:r>
        <w:rPr>
          <w:rFonts w:hint="eastAsia" w:ascii="宋体" w:hAnsi="宋体" w:eastAsia="宋体" w:cs="宋体"/>
          <w:color w:val="auto"/>
          <w:kern w:val="0"/>
          <w:sz w:val="28"/>
          <w:szCs w:val="28"/>
        </w:rPr>
        <w:t>    电　　话：</w:t>
      </w:r>
      <w:r>
        <w:rPr>
          <w:rFonts w:hint="eastAsia" w:ascii="宋体" w:hAnsi="宋体" w:eastAsia="宋体" w:cs="宋体"/>
          <w:color w:val="auto"/>
          <w:kern w:val="0"/>
          <w:sz w:val="28"/>
          <w:szCs w:val="28"/>
          <w:u w:val="single"/>
        </w:rPr>
        <w:t>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w:t>
      </w:r>
    </w:p>
    <w:p w14:paraId="5B26BB42">
      <w:pPr>
        <w:autoSpaceDE w:val="0"/>
        <w:autoSpaceDN w:val="0"/>
        <w:adjustRightInd w:val="0"/>
        <w:snapToGrid w:val="0"/>
        <w:spacing w:line="360" w:lineRule="auto"/>
        <w:jc w:val="both"/>
        <w:rPr>
          <w:rFonts w:ascii="宋体" w:hAnsi="宋体" w:cs="宋体"/>
          <w:kern w:val="0"/>
          <w:sz w:val="28"/>
          <w:szCs w:val="28"/>
        </w:rPr>
      </w:pPr>
      <w:r>
        <w:rPr>
          <w:rFonts w:hint="eastAsia" w:ascii="宋体" w:hAnsi="宋体" w:eastAsia="宋体" w:cs="宋体"/>
          <w:color w:val="auto"/>
          <w:kern w:val="0"/>
          <w:sz w:val="28"/>
          <w:szCs w:val="28"/>
        </w:rPr>
        <w:t xml:space="preserve">  </w:t>
      </w:r>
      <w:r>
        <w:rPr>
          <w:rFonts w:hint="eastAsia" w:ascii="宋体" w:hAnsi="宋体" w:cs="宋体"/>
          <w:color w:val="auto"/>
          <w:kern w:val="0"/>
          <w:sz w:val="28"/>
          <w:szCs w:val="28"/>
          <w:lang w:val="en-US" w:eastAsia="zh-CN"/>
        </w:rPr>
        <w:t xml:space="preserve">                                               </w:t>
      </w:r>
      <w:r>
        <w:rPr>
          <w:rFonts w:hint="eastAsia" w:ascii="宋体" w:hAnsi="宋体" w:eastAsia="宋体" w:cs="宋体"/>
          <w:color w:val="auto"/>
          <w:kern w:val="0"/>
          <w:sz w:val="28"/>
          <w:szCs w:val="28"/>
        </w:rPr>
        <w:t>年</w:t>
      </w:r>
      <w:r>
        <w:rPr>
          <w:rFonts w:hint="eastAsia" w:ascii="宋体" w:hAnsi="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 　 　月 　　 日</w:t>
      </w:r>
      <w:r>
        <w:rPr>
          <w:rFonts w:hint="eastAsia" w:ascii="宋体" w:hAnsi="宋体" w:eastAsia="宋体" w:cs="宋体"/>
          <w:color w:val="auto"/>
          <w:kern w:val="0"/>
          <w:sz w:val="28"/>
          <w:szCs w:val="28"/>
        </w:rPr>
        <w:br w:type="textWrapping"/>
      </w:r>
    </w:p>
    <w:p w14:paraId="759EA94D">
      <w:pPr>
        <w:pStyle w:val="131"/>
        <w:spacing w:line="400" w:lineRule="exact"/>
        <w:rPr>
          <w:rFonts w:hint="eastAsia" w:ascii="宋体" w:hAnsi="宋体" w:eastAsia="宋体" w:cs="宋体"/>
          <w:color w:val="000000"/>
          <w:sz w:val="28"/>
          <w:szCs w:val="28"/>
        </w:rPr>
      </w:pPr>
      <w:r>
        <w:rPr>
          <w:rFonts w:hint="eastAsia" w:ascii="宋体" w:hAnsi="宋体" w:eastAsia="宋体" w:cs="宋体"/>
          <w:color w:val="000000"/>
          <w:sz w:val="28"/>
          <w:szCs w:val="28"/>
        </w:rPr>
        <w:br w:type="page"/>
      </w:r>
      <w:r>
        <w:rPr>
          <w:rFonts w:hint="eastAsia" w:ascii="宋体" w:hAnsi="宋体" w:eastAsia="宋体" w:cs="宋体"/>
          <w:color w:val="000000"/>
          <w:sz w:val="28"/>
          <w:szCs w:val="28"/>
        </w:rPr>
        <w:t>（附件）其他证明材料</w:t>
      </w:r>
    </w:p>
    <w:p w14:paraId="28DB0130">
      <w:pPr>
        <w:pStyle w:val="131"/>
        <w:spacing w:line="40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其他证明材料非供应商必备证明材料，仅作为评审的参考因素，未提供或提供有瑕疵仅做扣分处理，不影响投标人投标资格。</w:t>
      </w:r>
    </w:p>
    <w:p w14:paraId="499EE10B">
      <w:pPr>
        <w:pStyle w:val="131"/>
        <w:spacing w:line="4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附件</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w:t>
      </w:r>
      <w:r>
        <w:rPr>
          <w:rStyle w:val="129"/>
          <w:rFonts w:hint="eastAsia" w:ascii="宋体" w:hAnsi="宋体" w:eastAsia="宋体" w:cs="宋体"/>
          <w:color w:val="000000"/>
          <w:spacing w:val="6"/>
          <w:kern w:val="0"/>
          <w:sz w:val="21"/>
          <w:szCs w:val="24"/>
          <w:lang w:eastAsia="zh-CN"/>
        </w:rPr>
        <w:t>非中小企业可删除。）</w:t>
      </w:r>
      <w:r>
        <w:rPr>
          <w:rStyle w:val="129"/>
          <w:rFonts w:hint="eastAsia" w:ascii="宋体" w:hAnsi="宋体" w:eastAsia="宋体" w:cs="宋体"/>
          <w:b/>
          <w:color w:val="000000"/>
          <w:spacing w:val="6"/>
          <w:kern w:val="0"/>
          <w:sz w:val="21"/>
          <w:szCs w:val="24"/>
          <w:lang w:eastAsia="zh-CN"/>
        </w:rPr>
        <w:t>★供应商对身份声明的真实性负责，提供《中小企业声明函》内容不实的，属于提供虚假材料谋取中标（成交），依照《政府采购法》有关规定追究相应责任。</w:t>
      </w:r>
    </w:p>
    <w:p w14:paraId="4984FD9B">
      <w:pPr>
        <w:widowControl/>
        <w:spacing w:line="360" w:lineRule="auto"/>
        <w:ind w:firstLine="482"/>
        <w:jc w:val="center"/>
        <w:textAlignment w:val="baseline"/>
        <w:rPr>
          <w:rFonts w:hint="eastAsia" w:ascii="宋体" w:hAnsi="宋体" w:eastAsia="宋体" w:cs="宋体"/>
          <w:b/>
          <w:color w:val="000000"/>
          <w:kern w:val="0"/>
          <w:sz w:val="36"/>
          <w:szCs w:val="36"/>
        </w:rPr>
      </w:pPr>
      <w:r>
        <w:rPr>
          <w:rFonts w:hint="eastAsia" w:ascii="宋体" w:hAnsi="宋体" w:eastAsia="宋体" w:cs="宋体"/>
          <w:b/>
          <w:color w:val="000000"/>
          <w:kern w:val="0"/>
          <w:sz w:val="36"/>
          <w:szCs w:val="36"/>
        </w:rPr>
        <w:t>中小企业声明函（工程、 服务）</w:t>
      </w:r>
    </w:p>
    <w:p w14:paraId="3624583B">
      <w:pPr>
        <w:widowControl/>
        <w:adjustRightInd w:val="0"/>
        <w:snapToGrid w:val="0"/>
        <w:spacing w:line="360" w:lineRule="auto"/>
        <w:ind w:firstLine="482"/>
        <w:jc w:val="center"/>
        <w:textAlignment w:val="baseline"/>
        <w:rPr>
          <w:rFonts w:hint="eastAsia" w:ascii="宋体" w:hAnsi="宋体" w:eastAsia="宋体" w:cs="宋体"/>
          <w:b/>
          <w:color w:val="000000"/>
          <w:kern w:val="0"/>
          <w:sz w:val="24"/>
        </w:rPr>
      </w:pPr>
    </w:p>
    <w:p w14:paraId="4D22A547">
      <w:pPr>
        <w:adjustRightInd w:val="0"/>
        <w:snapToGrid w:val="0"/>
        <w:spacing w:line="360" w:lineRule="auto"/>
        <w:ind w:firstLine="480" w:firstLineChars="200"/>
        <w:rPr>
          <w:rStyle w:val="134"/>
          <w:rFonts w:hint="eastAsia" w:ascii="宋体" w:hAnsi="宋体" w:eastAsia="宋体" w:cs="宋体"/>
          <w:sz w:val="24"/>
          <w:szCs w:val="24"/>
        </w:rPr>
      </w:pPr>
      <w:r>
        <w:rPr>
          <w:rStyle w:val="134"/>
          <w:rFonts w:hint="eastAsia" w:ascii="宋体" w:hAnsi="宋体" w:eastAsia="宋体" w:cs="宋体"/>
          <w:sz w:val="24"/>
          <w:szCs w:val="24"/>
        </w:rPr>
        <w:t>本公司郑重声明， 根据《政府采购促进中小企业发展管理办法》（财库</w:t>
      </w:r>
      <w:r>
        <w:rPr>
          <w:rStyle w:val="133"/>
          <w:rFonts w:hint="eastAsia" w:ascii="宋体" w:hAnsi="宋体" w:eastAsia="宋体" w:cs="宋体"/>
          <w:sz w:val="24"/>
          <w:szCs w:val="24"/>
        </w:rPr>
        <w:t xml:space="preserve">﹝ </w:t>
      </w:r>
      <w:r>
        <w:rPr>
          <w:rStyle w:val="134"/>
          <w:rFonts w:hint="eastAsia" w:ascii="宋体" w:hAnsi="宋体" w:eastAsia="宋体" w:cs="宋体"/>
          <w:sz w:val="24"/>
          <w:szCs w:val="24"/>
        </w:rPr>
        <w:t>2020</w:t>
      </w:r>
      <w:r>
        <w:rPr>
          <w:rStyle w:val="133"/>
          <w:rFonts w:hint="eastAsia" w:ascii="宋体" w:hAnsi="宋体" w:eastAsia="宋体" w:cs="宋体"/>
          <w:sz w:val="24"/>
          <w:szCs w:val="24"/>
        </w:rPr>
        <w:t xml:space="preserve">﹞ </w:t>
      </w:r>
      <w:r>
        <w:rPr>
          <w:rStyle w:val="134"/>
          <w:rFonts w:hint="eastAsia" w:ascii="宋体" w:hAnsi="宋体" w:eastAsia="宋体" w:cs="宋体"/>
          <w:sz w:val="24"/>
          <w:szCs w:val="24"/>
        </w:rPr>
        <w:t>46 号） 的规定， 本公司参加</w:t>
      </w:r>
      <w:r>
        <w:rPr>
          <w:rStyle w:val="134"/>
          <w:rFonts w:hint="eastAsia" w:ascii="宋体" w:hAnsi="宋体" w:eastAsia="宋体" w:cs="宋体"/>
          <w:sz w:val="24"/>
          <w:szCs w:val="24"/>
          <w:u w:val="single"/>
        </w:rPr>
        <w:t xml:space="preserve">（单位名称） </w:t>
      </w:r>
      <w:r>
        <w:rPr>
          <w:rStyle w:val="134"/>
          <w:rFonts w:hint="eastAsia" w:ascii="宋体" w:hAnsi="宋体" w:eastAsia="宋体" w:cs="宋体"/>
          <w:sz w:val="24"/>
          <w:szCs w:val="24"/>
        </w:rPr>
        <w:t>的</w:t>
      </w:r>
      <w:r>
        <w:rPr>
          <w:rStyle w:val="134"/>
          <w:rFonts w:hint="eastAsia" w:ascii="宋体" w:hAnsi="宋体" w:eastAsia="宋体" w:cs="宋体"/>
          <w:sz w:val="24"/>
          <w:szCs w:val="24"/>
          <w:u w:val="single"/>
        </w:rPr>
        <w:t>（项目名称）</w:t>
      </w:r>
      <w:r>
        <w:rPr>
          <w:rStyle w:val="134"/>
          <w:rFonts w:hint="eastAsia" w:ascii="宋体" w:hAnsi="宋体" w:eastAsia="宋体" w:cs="宋体"/>
          <w:sz w:val="24"/>
          <w:szCs w:val="24"/>
        </w:rPr>
        <w:t xml:space="preserve"> 采购活动，工程的</w:t>
      </w:r>
      <w:r>
        <w:rPr>
          <w:rStyle w:val="134"/>
          <w:rFonts w:hint="eastAsia" w:ascii="宋体" w:hAnsi="宋体" w:eastAsia="宋体" w:cs="宋体"/>
          <w:sz w:val="24"/>
          <w:szCs w:val="24"/>
          <w:lang w:val="en-US" w:eastAsia="zh-CN"/>
        </w:rPr>
        <w:t>监理</w:t>
      </w:r>
      <w:r>
        <w:rPr>
          <w:rStyle w:val="134"/>
          <w:rFonts w:hint="eastAsia" w:ascii="宋体" w:hAnsi="宋体" w:eastAsia="宋体" w:cs="宋体"/>
          <w:sz w:val="24"/>
          <w:szCs w:val="24"/>
        </w:rPr>
        <w:t>单位全部为符合政策要求的中小企业（或者：服务全部由符合政策要求的中小企业承接）。 相关企业（含联合体中的中小企业、 签订分包意向协议的中小企业） 的具体情况如下：</w:t>
      </w:r>
      <w:r>
        <w:rPr>
          <w:rFonts w:hint="eastAsia" w:ascii="宋体" w:hAnsi="宋体" w:eastAsia="宋体" w:cs="宋体"/>
          <w:color w:val="000000"/>
          <w:sz w:val="24"/>
        </w:rPr>
        <w:br w:type="textWrapping"/>
      </w:r>
      <w:r>
        <w:rPr>
          <w:rStyle w:val="134"/>
          <w:rFonts w:hint="eastAsia" w:ascii="宋体" w:hAnsi="宋体" w:eastAsia="宋体" w:cs="宋体"/>
          <w:sz w:val="24"/>
          <w:szCs w:val="24"/>
        </w:rPr>
        <w:t xml:space="preserve">1. </w:t>
      </w:r>
      <w:r>
        <w:rPr>
          <w:rStyle w:val="134"/>
          <w:rFonts w:hint="eastAsia" w:ascii="宋体" w:hAnsi="宋体" w:eastAsia="宋体" w:cs="宋体"/>
          <w:sz w:val="24"/>
          <w:szCs w:val="24"/>
          <w:u w:val="single"/>
        </w:rPr>
        <w:t xml:space="preserve">（标的名称） </w:t>
      </w:r>
      <w:r>
        <w:rPr>
          <w:rStyle w:val="134"/>
          <w:rFonts w:hint="eastAsia" w:ascii="宋体" w:hAnsi="宋体" w:eastAsia="宋体" w:cs="宋体"/>
          <w:sz w:val="24"/>
          <w:szCs w:val="24"/>
        </w:rPr>
        <w:t>， 属于</w:t>
      </w:r>
      <w:r>
        <w:rPr>
          <w:rStyle w:val="134"/>
          <w:rFonts w:hint="eastAsia" w:ascii="宋体" w:hAnsi="宋体" w:eastAsia="宋体" w:cs="宋体"/>
          <w:sz w:val="24"/>
          <w:szCs w:val="24"/>
          <w:u w:val="single"/>
        </w:rPr>
        <w:t>（采购文件中明确的所属行业）</w:t>
      </w:r>
      <w:r>
        <w:rPr>
          <w:rStyle w:val="134"/>
          <w:rFonts w:hint="eastAsia" w:ascii="宋体" w:hAnsi="宋体" w:eastAsia="宋体" w:cs="宋体"/>
          <w:sz w:val="24"/>
          <w:szCs w:val="24"/>
        </w:rPr>
        <w:t>；承建（承接）企业为</w:t>
      </w:r>
      <w:r>
        <w:rPr>
          <w:rStyle w:val="134"/>
          <w:rFonts w:hint="eastAsia" w:ascii="宋体" w:hAnsi="宋体" w:eastAsia="宋体" w:cs="宋体"/>
          <w:sz w:val="24"/>
          <w:szCs w:val="24"/>
          <w:u w:val="single"/>
        </w:rPr>
        <w:t>（企业名称）</w:t>
      </w:r>
      <w:r>
        <w:rPr>
          <w:rStyle w:val="134"/>
          <w:rFonts w:hint="eastAsia" w:ascii="宋体" w:hAnsi="宋体" w:eastAsia="宋体" w:cs="宋体"/>
          <w:sz w:val="24"/>
          <w:szCs w:val="24"/>
        </w:rPr>
        <w:t>， 从业人员</w:t>
      </w:r>
      <w:r>
        <w:rPr>
          <w:rStyle w:val="134"/>
          <w:rFonts w:hint="eastAsia" w:ascii="宋体" w:hAnsi="宋体" w:eastAsia="宋体" w:cs="宋体"/>
          <w:sz w:val="24"/>
          <w:szCs w:val="24"/>
          <w:u w:val="single"/>
        </w:rPr>
        <w:t xml:space="preserve">    </w:t>
      </w:r>
      <w:r>
        <w:rPr>
          <w:rStyle w:val="134"/>
          <w:rFonts w:hint="eastAsia" w:ascii="宋体" w:hAnsi="宋体" w:eastAsia="宋体" w:cs="宋体"/>
          <w:sz w:val="24"/>
          <w:szCs w:val="24"/>
        </w:rPr>
        <w:t>人， 营业收入为</w:t>
      </w:r>
      <w:r>
        <w:rPr>
          <w:rStyle w:val="134"/>
          <w:rFonts w:hint="eastAsia" w:ascii="宋体" w:hAnsi="宋体" w:eastAsia="宋体" w:cs="宋体"/>
          <w:sz w:val="24"/>
          <w:szCs w:val="24"/>
          <w:u w:val="single"/>
        </w:rPr>
        <w:t xml:space="preserve">     </w:t>
      </w:r>
      <w:r>
        <w:rPr>
          <w:rStyle w:val="134"/>
          <w:rFonts w:hint="eastAsia" w:ascii="宋体" w:hAnsi="宋体" w:eastAsia="宋体" w:cs="宋体"/>
          <w:sz w:val="24"/>
          <w:szCs w:val="24"/>
        </w:rPr>
        <w:t>万元， 资产总额为</w:t>
      </w:r>
      <w:r>
        <w:rPr>
          <w:rStyle w:val="134"/>
          <w:rFonts w:hint="eastAsia" w:ascii="宋体" w:hAnsi="宋体" w:eastAsia="宋体" w:cs="宋体"/>
          <w:sz w:val="24"/>
          <w:szCs w:val="24"/>
          <w:u w:val="single"/>
        </w:rPr>
        <w:t xml:space="preserve">    </w:t>
      </w:r>
      <w:r>
        <w:rPr>
          <w:rStyle w:val="134"/>
          <w:rFonts w:hint="eastAsia" w:ascii="宋体" w:hAnsi="宋体" w:eastAsia="宋体" w:cs="宋体"/>
          <w:sz w:val="24"/>
          <w:szCs w:val="24"/>
        </w:rPr>
        <w:t>万元</w:t>
      </w:r>
      <w:r>
        <w:rPr>
          <w:rStyle w:val="134"/>
          <w:rFonts w:hint="eastAsia" w:ascii="宋体" w:hAnsi="宋体" w:eastAsia="宋体" w:cs="宋体"/>
          <w:sz w:val="24"/>
          <w:szCs w:val="24"/>
          <w:vertAlign w:val="superscript"/>
        </w:rPr>
        <w:t>1</w:t>
      </w:r>
      <w:r>
        <w:rPr>
          <w:rStyle w:val="134"/>
          <w:rFonts w:hint="eastAsia" w:ascii="宋体" w:hAnsi="宋体" w:eastAsia="宋体" w:cs="宋体"/>
          <w:sz w:val="24"/>
          <w:szCs w:val="24"/>
        </w:rPr>
        <w:t>， 属于</w:t>
      </w:r>
      <w:r>
        <w:rPr>
          <w:rStyle w:val="134"/>
          <w:rFonts w:hint="eastAsia" w:ascii="宋体" w:hAnsi="宋体" w:eastAsia="宋体" w:cs="宋体"/>
          <w:sz w:val="24"/>
          <w:szCs w:val="24"/>
          <w:u w:val="single"/>
        </w:rPr>
        <w:t>（中型企业、小型企业、 微型企业）</w:t>
      </w:r>
      <w:r>
        <w:rPr>
          <w:rStyle w:val="134"/>
          <w:rFonts w:hint="eastAsia" w:ascii="宋体" w:hAnsi="宋体" w:eastAsia="宋体" w:cs="宋体"/>
          <w:sz w:val="24"/>
          <w:szCs w:val="24"/>
        </w:rPr>
        <w:t>；</w:t>
      </w:r>
      <w:r>
        <w:rPr>
          <w:rFonts w:hint="eastAsia" w:ascii="宋体" w:hAnsi="宋体" w:eastAsia="宋体" w:cs="宋体"/>
          <w:color w:val="000000"/>
          <w:sz w:val="24"/>
        </w:rPr>
        <w:br w:type="textWrapping"/>
      </w:r>
    </w:p>
    <w:p w14:paraId="470F6225">
      <w:pPr>
        <w:adjustRightInd w:val="0"/>
        <w:snapToGrid w:val="0"/>
        <w:spacing w:line="360" w:lineRule="auto"/>
        <w:ind w:firstLine="477" w:firstLineChars="199"/>
        <w:rPr>
          <w:rStyle w:val="134"/>
          <w:rFonts w:hint="eastAsia" w:ascii="宋体" w:hAnsi="宋体" w:eastAsia="宋体" w:cs="宋体"/>
          <w:sz w:val="24"/>
          <w:szCs w:val="24"/>
        </w:rPr>
      </w:pPr>
      <w:r>
        <w:rPr>
          <w:rStyle w:val="134"/>
          <w:rFonts w:hint="eastAsia" w:ascii="宋体" w:hAnsi="宋体" w:eastAsia="宋体" w:cs="宋体"/>
          <w:sz w:val="24"/>
          <w:szCs w:val="24"/>
        </w:rPr>
        <w:t>……</w:t>
      </w:r>
    </w:p>
    <w:p w14:paraId="2997BB74">
      <w:pPr>
        <w:adjustRightInd w:val="0"/>
        <w:snapToGrid w:val="0"/>
        <w:spacing w:line="360" w:lineRule="auto"/>
        <w:ind w:firstLine="477" w:firstLineChars="199"/>
        <w:rPr>
          <w:rStyle w:val="134"/>
          <w:rFonts w:hint="eastAsia" w:ascii="宋体" w:hAnsi="宋体" w:eastAsia="宋体" w:cs="宋体"/>
          <w:sz w:val="24"/>
          <w:szCs w:val="24"/>
        </w:rPr>
      </w:pPr>
      <w:r>
        <w:rPr>
          <w:rStyle w:val="134"/>
          <w:rFonts w:hint="eastAsia" w:ascii="宋体" w:hAnsi="宋体" w:eastAsia="宋体" w:cs="宋体"/>
          <w:sz w:val="24"/>
          <w:szCs w:val="24"/>
        </w:rPr>
        <w:t>以上企业， 不属于大企业的分支机构， 不存在控股股东为大企业的情形， 也不存在与大企业的负责人为同一人的情形。</w:t>
      </w:r>
    </w:p>
    <w:p w14:paraId="06BD3081">
      <w:pPr>
        <w:adjustRightInd w:val="0"/>
        <w:snapToGrid w:val="0"/>
        <w:spacing w:line="360" w:lineRule="auto"/>
        <w:ind w:firstLine="477" w:firstLineChars="199"/>
        <w:rPr>
          <w:rStyle w:val="134"/>
          <w:rFonts w:hint="eastAsia" w:ascii="宋体" w:hAnsi="宋体" w:eastAsia="宋体" w:cs="宋体"/>
          <w:sz w:val="24"/>
          <w:szCs w:val="24"/>
        </w:rPr>
      </w:pPr>
      <w:r>
        <w:rPr>
          <w:rStyle w:val="134"/>
          <w:rFonts w:hint="eastAsia" w:ascii="宋体" w:hAnsi="宋体" w:eastAsia="宋体" w:cs="宋体"/>
          <w:sz w:val="24"/>
          <w:szCs w:val="24"/>
        </w:rPr>
        <w:t>本企业对上述声明内容的真实性负责。 如有虚假， 将依法承担相应责任。</w:t>
      </w:r>
      <w:r>
        <w:rPr>
          <w:rFonts w:hint="eastAsia" w:ascii="宋体" w:hAnsi="宋体" w:eastAsia="宋体" w:cs="宋体"/>
          <w:color w:val="000000"/>
          <w:sz w:val="24"/>
        </w:rPr>
        <w:br w:type="textWrapping"/>
      </w:r>
    </w:p>
    <w:p w14:paraId="6EDBB2C7">
      <w:pPr>
        <w:adjustRightInd w:val="0"/>
        <w:snapToGrid w:val="0"/>
        <w:spacing w:line="360" w:lineRule="auto"/>
        <w:ind w:firstLine="5637" w:firstLineChars="2349"/>
        <w:rPr>
          <w:rStyle w:val="134"/>
          <w:rFonts w:hint="eastAsia" w:ascii="宋体" w:hAnsi="宋体" w:eastAsia="宋体" w:cs="宋体"/>
          <w:sz w:val="24"/>
          <w:szCs w:val="24"/>
        </w:rPr>
      </w:pPr>
      <w:r>
        <w:rPr>
          <w:rStyle w:val="134"/>
          <w:rFonts w:hint="eastAsia" w:ascii="宋体" w:hAnsi="宋体" w:eastAsia="宋体" w:cs="宋体"/>
          <w:sz w:val="24"/>
          <w:szCs w:val="24"/>
        </w:rPr>
        <w:t>企业名称（盖章）：</w:t>
      </w:r>
    </w:p>
    <w:p w14:paraId="535E70A8">
      <w:pPr>
        <w:adjustRightInd w:val="0"/>
        <w:snapToGrid w:val="0"/>
        <w:spacing w:line="360" w:lineRule="auto"/>
        <w:ind w:firstLine="5637" w:firstLineChars="2349"/>
        <w:rPr>
          <w:rStyle w:val="134"/>
          <w:rFonts w:hint="eastAsia" w:ascii="宋体" w:hAnsi="宋体" w:eastAsia="宋体" w:cs="宋体"/>
          <w:sz w:val="24"/>
          <w:szCs w:val="24"/>
        </w:rPr>
      </w:pPr>
      <w:r>
        <w:rPr>
          <w:rStyle w:val="134"/>
          <w:rFonts w:hint="eastAsia" w:ascii="宋体" w:hAnsi="宋体" w:eastAsia="宋体" w:cs="宋体"/>
          <w:sz w:val="24"/>
          <w:szCs w:val="24"/>
        </w:rPr>
        <w:t>日 期：</w:t>
      </w:r>
    </w:p>
    <w:p w14:paraId="6D3D39C5">
      <w:pPr>
        <w:adjustRightInd w:val="0"/>
        <w:snapToGrid w:val="0"/>
        <w:spacing w:line="360" w:lineRule="auto"/>
        <w:rPr>
          <w:rStyle w:val="134"/>
          <w:rFonts w:hint="eastAsia" w:ascii="宋体" w:hAnsi="宋体" w:eastAsia="宋体" w:cs="宋体"/>
          <w:sz w:val="24"/>
          <w:szCs w:val="24"/>
        </w:rPr>
      </w:pPr>
    </w:p>
    <w:p w14:paraId="76B67673">
      <w:pPr>
        <w:adjustRightInd w:val="0"/>
        <w:snapToGrid w:val="0"/>
        <w:spacing w:line="360" w:lineRule="auto"/>
        <w:ind w:left="294" w:leftChars="140" w:firstLine="5152" w:firstLineChars="2147"/>
        <w:rPr>
          <w:rStyle w:val="133"/>
          <w:rFonts w:hint="eastAsia" w:ascii="宋体" w:hAnsi="宋体" w:eastAsia="宋体" w:cs="宋体"/>
          <w:sz w:val="21"/>
          <w:szCs w:val="21"/>
        </w:rPr>
      </w:pPr>
      <w:r>
        <w:rPr>
          <w:rFonts w:hint="eastAsia" w:ascii="宋体" w:hAnsi="宋体" w:eastAsia="宋体" w:cs="宋体"/>
          <w:color w:val="000000"/>
          <w:sz w:val="24"/>
        </w:rPr>
        <w:br w:type="textWrapping"/>
      </w:r>
      <w:r>
        <w:rPr>
          <w:rStyle w:val="133"/>
          <w:rFonts w:hint="eastAsia" w:ascii="宋体" w:hAnsi="宋体" w:eastAsia="宋体" w:cs="宋体"/>
          <w:sz w:val="21"/>
          <w:szCs w:val="21"/>
        </w:rPr>
        <w:t>从业人员、 营业收入、 资产总额填报上一年度数据， 无上一年度数据的新成立企业可不填报。</w:t>
      </w:r>
    </w:p>
    <w:p w14:paraId="05FF4403">
      <w:pPr>
        <w:adjustRightInd w:val="0"/>
        <w:snapToGrid w:val="0"/>
        <w:spacing w:line="360" w:lineRule="auto"/>
        <w:rPr>
          <w:rFonts w:hint="eastAsia" w:ascii="宋体" w:hAnsi="宋体" w:eastAsia="宋体" w:cs="宋体"/>
          <w:color w:val="000000"/>
          <w:sz w:val="24"/>
        </w:rPr>
      </w:pPr>
      <w:r>
        <w:rPr>
          <w:rStyle w:val="129"/>
          <w:rFonts w:hint="eastAsia" w:ascii="宋体" w:hAnsi="宋体" w:eastAsia="宋体" w:cs="宋体"/>
          <w:bCs/>
          <w:color w:val="000000"/>
          <w:sz w:val="21"/>
          <w:szCs w:val="21"/>
        </w:rPr>
        <w:t>说明：不提供的</w:t>
      </w:r>
      <w:r>
        <w:rPr>
          <w:rStyle w:val="129"/>
          <w:rFonts w:hint="eastAsia" w:ascii="宋体" w:hAnsi="宋体" w:eastAsia="宋体" w:cs="宋体"/>
          <w:color w:val="000000"/>
          <w:spacing w:val="6"/>
          <w:kern w:val="0"/>
          <w:sz w:val="21"/>
          <w:szCs w:val="21"/>
        </w:rPr>
        <w:t>，在评审时不享受政府采购优惠政策。</w:t>
      </w:r>
    </w:p>
    <w:p w14:paraId="3B67673D">
      <w:pPr>
        <w:pStyle w:val="131"/>
        <w:spacing w:line="400" w:lineRule="exact"/>
        <w:ind w:firstLine="446" w:firstLineChars="200"/>
        <w:rPr>
          <w:rFonts w:hint="eastAsia" w:ascii="宋体" w:hAnsi="宋体" w:eastAsia="宋体" w:cs="宋体"/>
          <w:color w:val="000000"/>
          <w:sz w:val="24"/>
        </w:rPr>
      </w:pPr>
      <w:r>
        <w:rPr>
          <w:rStyle w:val="129"/>
          <w:rFonts w:hint="eastAsia" w:ascii="宋体" w:hAnsi="宋体" w:eastAsia="宋体" w:cs="宋体"/>
          <w:b/>
          <w:bCs/>
          <w:color w:val="000000"/>
          <w:spacing w:val="6"/>
          <w:kern w:val="0"/>
          <w:sz w:val="21"/>
          <w:szCs w:val="24"/>
          <w:lang w:val="en-US" w:eastAsia="zh-CN"/>
        </w:rPr>
        <w:t>本项目所属行业为：租赁和商务服务业</w:t>
      </w:r>
    </w:p>
    <w:p w14:paraId="19D1126E">
      <w:pPr>
        <w:adjustRightInd w:val="0"/>
        <w:snapToGrid w:val="0"/>
        <w:spacing w:line="360" w:lineRule="auto"/>
        <w:rPr>
          <w:rFonts w:hint="eastAsia" w:ascii="宋体" w:hAnsi="宋体" w:eastAsia="宋体" w:cs="宋体"/>
          <w:color w:val="000000"/>
          <w:sz w:val="24"/>
        </w:rPr>
      </w:pPr>
    </w:p>
    <w:p w14:paraId="25246EEC">
      <w:pPr>
        <w:adjustRightInd w:val="0"/>
        <w:snapToGrid w:val="0"/>
        <w:spacing w:line="360" w:lineRule="auto"/>
        <w:rPr>
          <w:rFonts w:hint="eastAsia" w:ascii="宋体" w:hAnsi="宋体" w:eastAsia="宋体" w:cs="宋体"/>
          <w:color w:val="000000"/>
          <w:sz w:val="24"/>
        </w:rPr>
      </w:pPr>
    </w:p>
    <w:p w14:paraId="5E3D8F0A">
      <w:pPr>
        <w:rPr>
          <w:rFonts w:hint="eastAsia" w:ascii="宋体" w:hAnsi="宋体" w:eastAsia="宋体" w:cs="宋体"/>
          <w:color w:val="000000"/>
          <w:sz w:val="24"/>
        </w:rPr>
      </w:pPr>
      <w:r>
        <w:rPr>
          <w:rFonts w:hint="eastAsia" w:ascii="宋体" w:hAnsi="宋体" w:eastAsia="宋体" w:cs="宋体"/>
          <w:color w:val="000000"/>
          <w:sz w:val="24"/>
        </w:rPr>
        <w:br w:type="page"/>
      </w:r>
    </w:p>
    <w:p w14:paraId="147BD5D3">
      <w:pPr>
        <w:adjustRightInd w:val="0"/>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附件</w:t>
      </w:r>
      <w:r>
        <w:rPr>
          <w:rFonts w:hint="eastAsia" w:ascii="宋体" w:hAnsi="宋体" w:eastAsia="宋体" w:cs="宋体"/>
          <w:color w:val="000000"/>
          <w:sz w:val="24"/>
          <w:lang w:val="en-US" w:eastAsia="zh-CN"/>
        </w:rPr>
        <w:t>2</w:t>
      </w:r>
      <w:r>
        <w:rPr>
          <w:rFonts w:hint="eastAsia" w:ascii="宋体" w:hAnsi="宋体" w:eastAsia="宋体" w:cs="宋体"/>
          <w:color w:val="000000"/>
          <w:sz w:val="24"/>
        </w:rPr>
        <w:t>：</w:t>
      </w:r>
    </w:p>
    <w:p w14:paraId="76A44D04">
      <w:pPr>
        <w:adjustRightInd w:val="0"/>
        <w:snapToGrid w:val="0"/>
        <w:spacing w:before="50" w:line="360" w:lineRule="auto"/>
        <w:jc w:val="center"/>
        <w:rPr>
          <w:rFonts w:hint="eastAsia" w:ascii="宋体" w:hAnsi="宋体" w:eastAsia="宋体" w:cs="宋体"/>
          <w:b/>
          <w:bCs/>
          <w:color w:val="000000"/>
          <w:sz w:val="36"/>
          <w:szCs w:val="36"/>
        </w:rPr>
      </w:pPr>
      <w:r>
        <w:rPr>
          <w:rFonts w:hint="eastAsia" w:ascii="宋体" w:hAnsi="宋体" w:eastAsia="宋体" w:cs="宋体"/>
          <w:b/>
          <w:color w:val="000000"/>
          <w:sz w:val="36"/>
          <w:szCs w:val="36"/>
        </w:rPr>
        <w:t>“节能</w:t>
      </w:r>
      <w:r>
        <w:rPr>
          <w:rFonts w:hint="eastAsia" w:ascii="宋体" w:hAnsi="宋体" w:eastAsia="宋体" w:cs="宋体"/>
          <w:b/>
          <w:bCs/>
          <w:color w:val="000000"/>
          <w:sz w:val="36"/>
          <w:szCs w:val="36"/>
        </w:rPr>
        <w:t>产品</w:t>
      </w:r>
      <w:r>
        <w:rPr>
          <w:rFonts w:hint="eastAsia" w:ascii="宋体" w:hAnsi="宋体" w:eastAsia="宋体" w:cs="宋体"/>
          <w:b/>
          <w:color w:val="000000"/>
          <w:sz w:val="36"/>
          <w:szCs w:val="36"/>
        </w:rPr>
        <w:t>”、“环境标志</w:t>
      </w:r>
      <w:r>
        <w:rPr>
          <w:rFonts w:hint="eastAsia" w:ascii="宋体" w:hAnsi="宋体" w:eastAsia="宋体" w:cs="宋体"/>
          <w:b/>
          <w:bCs/>
          <w:color w:val="000000"/>
          <w:sz w:val="36"/>
          <w:szCs w:val="36"/>
        </w:rPr>
        <w:t>产品</w:t>
      </w:r>
      <w:r>
        <w:rPr>
          <w:rFonts w:hint="eastAsia" w:ascii="宋体" w:hAnsi="宋体" w:eastAsia="宋体" w:cs="宋体"/>
          <w:b/>
          <w:color w:val="000000"/>
          <w:sz w:val="36"/>
          <w:szCs w:val="36"/>
        </w:rPr>
        <w:t>”证明材料</w:t>
      </w:r>
      <w:r>
        <w:rPr>
          <w:rFonts w:hint="eastAsia" w:ascii="宋体" w:hAnsi="宋体" w:eastAsia="宋体" w:cs="宋体"/>
          <w:b/>
          <w:color w:val="000000"/>
          <w:kern w:val="0"/>
          <w:sz w:val="36"/>
          <w:szCs w:val="36"/>
        </w:rPr>
        <w:t>（没有可删除）</w:t>
      </w:r>
    </w:p>
    <w:p w14:paraId="60C06EFD">
      <w:pPr>
        <w:spacing w:line="360" w:lineRule="auto"/>
        <w:rPr>
          <w:rFonts w:hint="eastAsia" w:ascii="宋体" w:hAnsi="宋体" w:eastAsia="宋体" w:cs="宋体"/>
          <w:color w:val="000000"/>
          <w:sz w:val="24"/>
        </w:rPr>
      </w:pPr>
    </w:p>
    <w:p w14:paraId="77B256CE">
      <w:pPr>
        <w:adjustRightInd w:val="0"/>
        <w:snapToGrid w:val="0"/>
        <w:spacing w:line="360" w:lineRule="auto"/>
        <w:ind w:firstLine="480" w:firstLineChars="200"/>
        <w:rPr>
          <w:rStyle w:val="134"/>
          <w:rFonts w:hint="eastAsia" w:ascii="宋体" w:hAnsi="宋体" w:eastAsia="宋体" w:cs="宋体"/>
          <w:sz w:val="24"/>
          <w:szCs w:val="24"/>
        </w:rPr>
      </w:pPr>
      <w:r>
        <w:rPr>
          <w:rStyle w:val="134"/>
          <w:rFonts w:hint="eastAsia" w:ascii="宋体" w:hAnsi="宋体" w:eastAsia="宋体" w:cs="宋体"/>
          <w:sz w:val="24"/>
          <w:szCs w:val="24"/>
        </w:rPr>
        <w:t>说明：1、供应商提供的产品属于该情形，应按第二章供应商须知第2.7款、第14.2</w:t>
      </w:r>
      <w:r>
        <w:rPr>
          <w:rStyle w:val="134"/>
          <w:rFonts w:hint="eastAsia" w:ascii="宋体" w:hAnsi="宋体" w:eastAsia="宋体" w:cs="宋体"/>
          <w:sz w:val="24"/>
          <w:szCs w:val="24"/>
          <w:lang w:val="zh-CN"/>
        </w:rPr>
        <w:t>款</w:t>
      </w:r>
      <w:r>
        <w:rPr>
          <w:rStyle w:val="134"/>
          <w:rFonts w:hint="eastAsia" w:ascii="宋体" w:hAnsi="宋体" w:eastAsia="宋体" w:cs="宋体"/>
          <w:sz w:val="24"/>
          <w:szCs w:val="24"/>
        </w:rPr>
        <w:t>规定提供相关证明材料，并在《分项明细报价表》中提供相应数据。</w:t>
      </w:r>
    </w:p>
    <w:p w14:paraId="738F1C0B">
      <w:pPr>
        <w:adjustRightInd w:val="0"/>
        <w:snapToGrid w:val="0"/>
        <w:spacing w:line="360" w:lineRule="auto"/>
        <w:ind w:firstLine="480" w:firstLineChars="200"/>
        <w:rPr>
          <w:rStyle w:val="134"/>
          <w:rFonts w:hint="eastAsia" w:ascii="宋体" w:hAnsi="宋体" w:eastAsia="宋体" w:cs="宋体"/>
          <w:sz w:val="24"/>
          <w:szCs w:val="24"/>
        </w:rPr>
      </w:pPr>
      <w:r>
        <w:rPr>
          <w:rStyle w:val="134"/>
          <w:rFonts w:hint="eastAsia" w:ascii="宋体" w:hAnsi="宋体" w:eastAsia="宋体" w:cs="宋体"/>
          <w:sz w:val="24"/>
          <w:szCs w:val="24"/>
        </w:rPr>
        <w:t>2、本表仅适用于涉及提供产品的服务项目，未按上述要求提供、填写的，未提供证明材料，评审时不予以考虑。</w:t>
      </w:r>
    </w:p>
    <w:p w14:paraId="04F97AB2">
      <w:pPr>
        <w:adjustRightInd w:val="0"/>
        <w:snapToGrid w:val="0"/>
        <w:spacing w:line="360" w:lineRule="auto"/>
        <w:ind w:firstLine="480" w:firstLineChars="200"/>
        <w:rPr>
          <w:rStyle w:val="134"/>
          <w:rFonts w:hint="eastAsia" w:ascii="宋体" w:hAnsi="宋体" w:eastAsia="宋体" w:cs="宋体"/>
          <w:sz w:val="24"/>
          <w:szCs w:val="24"/>
        </w:rPr>
      </w:pPr>
    </w:p>
    <w:p w14:paraId="52FF00D1">
      <w:pPr>
        <w:adjustRightInd w:val="0"/>
        <w:snapToGrid w:val="0"/>
        <w:spacing w:line="360" w:lineRule="auto"/>
        <w:ind w:firstLine="525" w:firstLineChars="250"/>
        <w:rPr>
          <w:rFonts w:hint="eastAsia" w:ascii="宋体" w:hAnsi="宋体" w:eastAsia="宋体" w:cs="宋体"/>
          <w:bCs/>
          <w:color w:val="000000"/>
          <w:szCs w:val="21"/>
        </w:rPr>
      </w:pPr>
    </w:p>
    <w:p w14:paraId="6319705F">
      <w:pPr>
        <w:adjustRightInd w:val="0"/>
        <w:snapToGrid w:val="0"/>
        <w:spacing w:line="360" w:lineRule="auto"/>
        <w:ind w:firstLine="525" w:firstLineChars="250"/>
        <w:rPr>
          <w:rFonts w:hint="eastAsia" w:ascii="宋体" w:hAnsi="宋体" w:eastAsia="宋体" w:cs="宋体"/>
          <w:bCs/>
          <w:color w:val="000000"/>
          <w:szCs w:val="21"/>
        </w:rPr>
      </w:pPr>
    </w:p>
    <w:p w14:paraId="2D33DE47">
      <w:pPr>
        <w:adjustRightInd w:val="0"/>
        <w:snapToGrid w:val="0"/>
        <w:spacing w:line="360" w:lineRule="auto"/>
        <w:ind w:firstLine="525" w:firstLineChars="250"/>
        <w:rPr>
          <w:rFonts w:hint="eastAsia" w:ascii="宋体" w:hAnsi="宋体" w:eastAsia="宋体" w:cs="宋体"/>
          <w:bCs/>
          <w:color w:val="000000"/>
          <w:szCs w:val="21"/>
        </w:rPr>
      </w:pPr>
    </w:p>
    <w:p w14:paraId="1EEEFB5C">
      <w:pPr>
        <w:adjustRightInd w:val="0"/>
        <w:snapToGrid w:val="0"/>
        <w:spacing w:line="360" w:lineRule="auto"/>
        <w:ind w:firstLine="525" w:firstLineChars="250"/>
        <w:rPr>
          <w:rFonts w:hint="eastAsia" w:ascii="宋体" w:hAnsi="宋体" w:eastAsia="宋体" w:cs="宋体"/>
          <w:bCs/>
          <w:color w:val="000000"/>
          <w:szCs w:val="21"/>
        </w:rPr>
      </w:pPr>
    </w:p>
    <w:p w14:paraId="059ECA11">
      <w:pPr>
        <w:adjustRightInd w:val="0"/>
        <w:snapToGrid w:val="0"/>
        <w:spacing w:line="360" w:lineRule="auto"/>
        <w:ind w:firstLine="525" w:firstLineChars="250"/>
        <w:rPr>
          <w:rFonts w:hint="eastAsia" w:ascii="宋体" w:hAnsi="宋体" w:eastAsia="宋体" w:cs="宋体"/>
          <w:bCs/>
          <w:color w:val="000000"/>
          <w:szCs w:val="21"/>
        </w:rPr>
      </w:pPr>
    </w:p>
    <w:p w14:paraId="6CEFE604">
      <w:pPr>
        <w:adjustRightInd w:val="0"/>
        <w:snapToGrid w:val="0"/>
        <w:spacing w:line="360" w:lineRule="auto"/>
        <w:ind w:firstLine="525" w:firstLineChars="250"/>
        <w:rPr>
          <w:rFonts w:hint="eastAsia" w:ascii="宋体" w:hAnsi="宋体" w:eastAsia="宋体" w:cs="宋体"/>
          <w:bCs/>
          <w:color w:val="000000"/>
          <w:szCs w:val="21"/>
        </w:rPr>
      </w:pPr>
    </w:p>
    <w:p w14:paraId="42D9CC8E">
      <w:pPr>
        <w:adjustRightInd w:val="0"/>
        <w:snapToGrid w:val="0"/>
        <w:spacing w:line="360" w:lineRule="auto"/>
        <w:ind w:firstLine="525" w:firstLineChars="250"/>
        <w:rPr>
          <w:rFonts w:hint="eastAsia" w:ascii="宋体" w:hAnsi="宋体" w:eastAsia="宋体" w:cs="宋体"/>
          <w:bCs/>
          <w:color w:val="000000"/>
          <w:szCs w:val="21"/>
        </w:rPr>
      </w:pPr>
    </w:p>
    <w:p w14:paraId="4AA2B3BE">
      <w:pPr>
        <w:adjustRightInd w:val="0"/>
        <w:snapToGrid w:val="0"/>
        <w:spacing w:line="360" w:lineRule="auto"/>
        <w:ind w:firstLine="525" w:firstLineChars="250"/>
        <w:rPr>
          <w:rFonts w:hint="eastAsia" w:ascii="宋体" w:hAnsi="宋体" w:eastAsia="宋体" w:cs="宋体"/>
          <w:bCs/>
          <w:color w:val="000000"/>
          <w:szCs w:val="21"/>
        </w:rPr>
      </w:pPr>
    </w:p>
    <w:p w14:paraId="1AD2EA6A">
      <w:pPr>
        <w:adjustRightInd w:val="0"/>
        <w:snapToGrid w:val="0"/>
        <w:spacing w:line="360" w:lineRule="auto"/>
        <w:ind w:firstLine="525" w:firstLineChars="250"/>
        <w:rPr>
          <w:rFonts w:hint="eastAsia" w:ascii="宋体" w:hAnsi="宋体" w:eastAsia="宋体" w:cs="宋体"/>
          <w:bCs/>
          <w:color w:val="000000"/>
          <w:szCs w:val="21"/>
        </w:rPr>
      </w:pPr>
    </w:p>
    <w:p w14:paraId="633B10B9">
      <w:pPr>
        <w:adjustRightInd w:val="0"/>
        <w:snapToGrid w:val="0"/>
        <w:spacing w:line="360" w:lineRule="auto"/>
        <w:ind w:firstLine="525" w:firstLineChars="250"/>
        <w:rPr>
          <w:rFonts w:hint="eastAsia" w:ascii="宋体" w:hAnsi="宋体" w:eastAsia="宋体" w:cs="宋体"/>
          <w:bCs/>
          <w:color w:val="000000"/>
          <w:szCs w:val="21"/>
        </w:rPr>
      </w:pPr>
    </w:p>
    <w:p w14:paraId="4D64EA36">
      <w:pPr>
        <w:adjustRightInd w:val="0"/>
        <w:snapToGrid w:val="0"/>
        <w:spacing w:line="360" w:lineRule="auto"/>
        <w:ind w:firstLine="525" w:firstLineChars="250"/>
        <w:rPr>
          <w:rFonts w:hint="eastAsia" w:ascii="宋体" w:hAnsi="宋体" w:eastAsia="宋体" w:cs="宋体"/>
          <w:bCs/>
          <w:color w:val="000000"/>
          <w:szCs w:val="21"/>
        </w:rPr>
      </w:pPr>
    </w:p>
    <w:p w14:paraId="390FD544">
      <w:pPr>
        <w:adjustRightInd w:val="0"/>
        <w:snapToGrid w:val="0"/>
        <w:spacing w:line="360" w:lineRule="auto"/>
        <w:ind w:firstLine="525" w:firstLineChars="250"/>
        <w:rPr>
          <w:rFonts w:hint="eastAsia" w:ascii="宋体" w:hAnsi="宋体" w:eastAsia="宋体" w:cs="宋体"/>
          <w:bCs/>
          <w:color w:val="000000"/>
          <w:szCs w:val="21"/>
        </w:rPr>
      </w:pPr>
    </w:p>
    <w:p w14:paraId="77916141">
      <w:pPr>
        <w:keepNext/>
        <w:keepLines/>
        <w:widowControl w:val="0"/>
        <w:spacing w:line="360" w:lineRule="auto"/>
        <w:jc w:val="both"/>
        <w:outlineLvl w:val="3"/>
        <w:rPr>
          <w:rFonts w:hint="eastAsia" w:ascii="宋体" w:hAnsi="宋体" w:eastAsia="宋体" w:cs="宋体"/>
          <w:b/>
          <w:bCs/>
          <w:color w:val="000000"/>
          <w:kern w:val="2"/>
          <w:sz w:val="21"/>
          <w:szCs w:val="21"/>
          <w:lang w:val="en-US" w:eastAsia="zh-CN" w:bidi="ar-SA"/>
        </w:rPr>
      </w:pPr>
    </w:p>
    <w:p w14:paraId="611CE6B3">
      <w:pPr>
        <w:rPr>
          <w:rFonts w:hint="eastAsia" w:ascii="宋体" w:hAnsi="宋体" w:eastAsia="宋体" w:cs="宋体"/>
          <w:bCs/>
          <w:color w:val="000000"/>
          <w:szCs w:val="21"/>
        </w:rPr>
      </w:pPr>
    </w:p>
    <w:p w14:paraId="2EF8E15D">
      <w:pPr>
        <w:keepNext/>
        <w:keepLines/>
        <w:widowControl w:val="0"/>
        <w:spacing w:line="360" w:lineRule="auto"/>
        <w:jc w:val="both"/>
        <w:outlineLvl w:val="3"/>
        <w:rPr>
          <w:rFonts w:hint="eastAsia" w:ascii="宋体" w:hAnsi="宋体" w:eastAsia="宋体" w:cs="宋体"/>
          <w:b/>
          <w:bCs/>
          <w:color w:val="000000"/>
          <w:kern w:val="2"/>
          <w:sz w:val="21"/>
          <w:szCs w:val="21"/>
          <w:lang w:val="en-US" w:eastAsia="zh-CN" w:bidi="ar-SA"/>
        </w:rPr>
      </w:pPr>
    </w:p>
    <w:p w14:paraId="375A2AC3">
      <w:pPr>
        <w:rPr>
          <w:rFonts w:hint="eastAsia" w:ascii="宋体" w:hAnsi="宋体" w:eastAsia="宋体" w:cs="宋体"/>
          <w:bCs/>
          <w:color w:val="000000"/>
          <w:szCs w:val="21"/>
        </w:rPr>
      </w:pPr>
    </w:p>
    <w:p w14:paraId="011895DB">
      <w:pPr>
        <w:keepNext/>
        <w:keepLines/>
        <w:widowControl w:val="0"/>
        <w:spacing w:line="360" w:lineRule="auto"/>
        <w:jc w:val="both"/>
        <w:outlineLvl w:val="3"/>
        <w:rPr>
          <w:rFonts w:hint="eastAsia" w:ascii="宋体" w:hAnsi="宋体" w:eastAsia="宋体" w:cs="宋体"/>
          <w:b/>
          <w:bCs/>
          <w:color w:val="000000"/>
          <w:kern w:val="2"/>
          <w:sz w:val="21"/>
          <w:szCs w:val="21"/>
          <w:lang w:val="en-US" w:eastAsia="zh-CN" w:bidi="ar-SA"/>
        </w:rPr>
      </w:pPr>
    </w:p>
    <w:p w14:paraId="6461DA58">
      <w:pPr>
        <w:rPr>
          <w:rFonts w:hint="eastAsia" w:ascii="宋体" w:hAnsi="宋体" w:eastAsia="宋体" w:cs="宋体"/>
          <w:bCs/>
          <w:color w:val="000000"/>
          <w:szCs w:val="21"/>
        </w:rPr>
      </w:pPr>
    </w:p>
    <w:p w14:paraId="7962D3A0">
      <w:pPr>
        <w:keepNext/>
        <w:keepLines/>
        <w:widowControl w:val="0"/>
        <w:spacing w:line="360" w:lineRule="auto"/>
        <w:jc w:val="both"/>
        <w:outlineLvl w:val="3"/>
        <w:rPr>
          <w:rFonts w:hint="eastAsia" w:ascii="宋体" w:hAnsi="宋体" w:eastAsia="宋体" w:cs="宋体"/>
          <w:b/>
          <w:bCs/>
          <w:color w:val="000000"/>
          <w:kern w:val="2"/>
          <w:sz w:val="21"/>
          <w:szCs w:val="21"/>
          <w:lang w:val="en-US" w:eastAsia="zh-CN" w:bidi="ar-SA"/>
        </w:rPr>
      </w:pPr>
    </w:p>
    <w:p w14:paraId="4D3F9932">
      <w:pPr>
        <w:rPr>
          <w:rFonts w:hint="eastAsia" w:ascii="宋体" w:hAnsi="宋体" w:eastAsia="宋体" w:cs="宋体"/>
          <w:bCs/>
          <w:color w:val="000000"/>
          <w:szCs w:val="21"/>
        </w:rPr>
      </w:pPr>
    </w:p>
    <w:p w14:paraId="4921147F">
      <w:pPr>
        <w:keepNext/>
        <w:keepLines/>
        <w:widowControl w:val="0"/>
        <w:spacing w:line="360" w:lineRule="auto"/>
        <w:jc w:val="both"/>
        <w:outlineLvl w:val="3"/>
        <w:rPr>
          <w:rFonts w:hint="eastAsia" w:ascii="宋体" w:hAnsi="宋体" w:eastAsia="宋体" w:cs="宋体"/>
          <w:b/>
          <w:bCs/>
          <w:color w:val="000000"/>
          <w:kern w:val="2"/>
          <w:sz w:val="21"/>
          <w:szCs w:val="21"/>
          <w:lang w:val="en-US" w:eastAsia="zh-CN" w:bidi="ar-SA"/>
        </w:rPr>
      </w:pPr>
    </w:p>
    <w:p w14:paraId="1A862386">
      <w:pPr>
        <w:rPr>
          <w:rFonts w:hint="eastAsia" w:ascii="Calibri" w:hAnsi="Calibri" w:eastAsia="Calibri" w:cs="Times New Roman"/>
        </w:rPr>
      </w:pPr>
    </w:p>
    <w:p w14:paraId="7050E668">
      <w:pPr>
        <w:keepNext/>
        <w:keepLines/>
        <w:widowControl w:val="0"/>
        <w:spacing w:line="360" w:lineRule="auto"/>
        <w:jc w:val="both"/>
        <w:outlineLvl w:val="3"/>
        <w:rPr>
          <w:rFonts w:hint="eastAsia" w:ascii="Arial" w:hAnsi="Arial" w:eastAsia="Calibri" w:cs="Times New Roman"/>
          <w:b/>
          <w:bCs/>
          <w:kern w:val="2"/>
          <w:sz w:val="21"/>
          <w:szCs w:val="28"/>
          <w:lang w:val="en-US" w:eastAsia="zh-CN" w:bidi="ar-SA"/>
        </w:rPr>
      </w:pPr>
    </w:p>
    <w:p w14:paraId="6CF22623">
      <w:pPr>
        <w:adjustRightInd w:val="0"/>
        <w:snapToGrid w:val="0"/>
        <w:spacing w:line="360" w:lineRule="auto"/>
        <w:rPr>
          <w:rFonts w:hint="eastAsia" w:ascii="宋体" w:hAnsi="宋体" w:eastAsia="宋体" w:cs="宋体"/>
          <w:bCs/>
          <w:color w:val="000000"/>
          <w:szCs w:val="21"/>
        </w:rPr>
      </w:pPr>
    </w:p>
    <w:p w14:paraId="3FD4AD08">
      <w:pPr>
        <w:adjustRightInd w:val="0"/>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附件</w:t>
      </w:r>
      <w:r>
        <w:rPr>
          <w:rFonts w:hint="eastAsia" w:ascii="宋体" w:hAnsi="宋体" w:eastAsia="宋体" w:cs="宋体"/>
          <w:color w:val="000000"/>
          <w:sz w:val="24"/>
          <w:lang w:val="en-US" w:eastAsia="zh-CN"/>
        </w:rPr>
        <w:t>3</w:t>
      </w:r>
      <w:r>
        <w:rPr>
          <w:rFonts w:hint="eastAsia" w:ascii="宋体" w:hAnsi="宋体" w:eastAsia="宋体" w:cs="宋体"/>
          <w:color w:val="000000"/>
          <w:sz w:val="24"/>
        </w:rPr>
        <w:t>：</w:t>
      </w:r>
    </w:p>
    <w:p w14:paraId="611761A9">
      <w:pPr>
        <w:spacing w:line="588" w:lineRule="exact"/>
        <w:jc w:val="center"/>
        <w:rPr>
          <w:rFonts w:hint="eastAsia" w:ascii="宋体" w:hAnsi="宋体" w:eastAsia="宋体" w:cs="宋体"/>
          <w:b/>
          <w:color w:val="000000"/>
          <w:spacing w:val="6"/>
          <w:sz w:val="32"/>
          <w:szCs w:val="32"/>
        </w:rPr>
      </w:pPr>
      <w:r>
        <w:rPr>
          <w:rFonts w:hint="eastAsia" w:ascii="宋体" w:hAnsi="宋体" w:eastAsia="宋体" w:cs="宋体"/>
          <w:b/>
          <w:color w:val="000000"/>
          <w:spacing w:val="6"/>
          <w:sz w:val="32"/>
          <w:szCs w:val="32"/>
        </w:rPr>
        <w:t>残疾人福利性单位声明函（没有可删除）</w:t>
      </w:r>
    </w:p>
    <w:p w14:paraId="42B0F12F">
      <w:pPr>
        <w:spacing w:line="588" w:lineRule="exact"/>
        <w:rPr>
          <w:rFonts w:hint="eastAsia" w:ascii="宋体" w:hAnsi="宋体" w:eastAsia="宋体" w:cs="宋体"/>
          <w:b/>
          <w:color w:val="000000"/>
          <w:spacing w:val="6"/>
          <w:sz w:val="30"/>
          <w:szCs w:val="30"/>
        </w:rPr>
      </w:pPr>
    </w:p>
    <w:p w14:paraId="305EEE80">
      <w:pPr>
        <w:widowControl/>
        <w:adjustRightInd w:val="0"/>
        <w:snapToGrid w:val="0"/>
        <w:spacing w:line="360" w:lineRule="auto"/>
        <w:ind w:firstLine="504" w:firstLineChars="200"/>
        <w:jc w:val="left"/>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BCA799">
      <w:pPr>
        <w:widowControl/>
        <w:adjustRightInd w:val="0"/>
        <w:snapToGrid w:val="0"/>
        <w:spacing w:line="360" w:lineRule="auto"/>
        <w:ind w:firstLine="504" w:firstLineChars="200"/>
        <w:jc w:val="left"/>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本单位对上述声明的真实性负责。如有虚假，将依法承担相应责任。</w:t>
      </w:r>
    </w:p>
    <w:p w14:paraId="134C2EAA">
      <w:pPr>
        <w:widowControl/>
        <w:adjustRightInd w:val="0"/>
        <w:snapToGrid w:val="0"/>
        <w:spacing w:line="360" w:lineRule="auto"/>
        <w:ind w:firstLine="504" w:firstLineChars="200"/>
        <w:jc w:val="left"/>
        <w:rPr>
          <w:rFonts w:hint="eastAsia" w:ascii="宋体" w:hAnsi="宋体" w:eastAsia="宋体" w:cs="宋体"/>
          <w:color w:val="000000"/>
          <w:spacing w:val="6"/>
          <w:kern w:val="0"/>
          <w:sz w:val="24"/>
        </w:rPr>
      </w:pPr>
    </w:p>
    <w:p w14:paraId="62481761">
      <w:pPr>
        <w:widowControl/>
        <w:adjustRightInd w:val="0"/>
        <w:snapToGrid w:val="0"/>
        <w:spacing w:line="360" w:lineRule="auto"/>
        <w:ind w:firstLine="504" w:firstLineChars="200"/>
        <w:jc w:val="left"/>
        <w:rPr>
          <w:rFonts w:hint="eastAsia" w:ascii="宋体" w:hAnsi="宋体" w:eastAsia="宋体" w:cs="宋体"/>
          <w:color w:val="000000"/>
          <w:spacing w:val="6"/>
          <w:kern w:val="0"/>
          <w:sz w:val="24"/>
        </w:rPr>
      </w:pPr>
    </w:p>
    <w:p w14:paraId="23E30F5C">
      <w:pPr>
        <w:widowControl/>
        <w:adjustRightInd w:val="0"/>
        <w:snapToGrid w:val="0"/>
        <w:spacing w:line="360" w:lineRule="auto"/>
        <w:ind w:firstLine="3276" w:firstLineChars="1300"/>
        <w:jc w:val="left"/>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单位名称（盖章）：</w:t>
      </w:r>
    </w:p>
    <w:p w14:paraId="3F4873D8">
      <w:pPr>
        <w:widowControl/>
        <w:adjustRightInd w:val="0"/>
        <w:snapToGrid w:val="0"/>
        <w:spacing w:line="360" w:lineRule="auto"/>
        <w:ind w:firstLine="3276" w:firstLineChars="1300"/>
        <w:jc w:val="left"/>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日  期：</w:t>
      </w:r>
    </w:p>
    <w:p w14:paraId="76746A0C">
      <w:pPr>
        <w:jc w:val="center"/>
        <w:rPr>
          <w:rFonts w:hint="eastAsia" w:ascii="宋体" w:hAnsi="宋体" w:eastAsia="宋体" w:cs="宋体"/>
          <w:b/>
          <w:color w:val="000000"/>
          <w:sz w:val="36"/>
          <w:szCs w:val="36"/>
        </w:rPr>
      </w:pPr>
    </w:p>
    <w:p w14:paraId="64FA856B">
      <w:pPr>
        <w:adjustRightInd w:val="0"/>
        <w:snapToGrid w:val="0"/>
        <w:spacing w:line="360" w:lineRule="exact"/>
        <w:rPr>
          <w:rFonts w:hint="eastAsia" w:ascii="宋体" w:hAnsi="宋体" w:eastAsia="宋体" w:cs="宋体"/>
          <w:color w:val="000000"/>
          <w:spacing w:val="6"/>
          <w:kern w:val="0"/>
          <w:szCs w:val="21"/>
        </w:rPr>
      </w:pPr>
    </w:p>
    <w:p w14:paraId="13AD8316">
      <w:pPr>
        <w:adjustRightInd w:val="0"/>
        <w:snapToGrid w:val="0"/>
        <w:spacing w:line="360" w:lineRule="exact"/>
        <w:rPr>
          <w:rFonts w:hint="eastAsia" w:ascii="宋体" w:hAnsi="宋体" w:eastAsia="宋体" w:cs="宋体"/>
          <w:color w:val="000000"/>
          <w:spacing w:val="6"/>
          <w:kern w:val="0"/>
          <w:szCs w:val="21"/>
        </w:rPr>
      </w:pPr>
    </w:p>
    <w:p w14:paraId="57672E5C">
      <w:pPr>
        <w:adjustRightInd w:val="0"/>
        <w:snapToGrid w:val="0"/>
        <w:spacing w:line="360" w:lineRule="exact"/>
        <w:rPr>
          <w:rFonts w:hint="eastAsia" w:ascii="宋体" w:hAnsi="宋体" w:eastAsia="宋体" w:cs="宋体"/>
          <w:color w:val="000000"/>
          <w:spacing w:val="6"/>
          <w:kern w:val="0"/>
          <w:szCs w:val="21"/>
        </w:rPr>
      </w:pPr>
    </w:p>
    <w:p w14:paraId="108D81CA">
      <w:pPr>
        <w:widowControl/>
        <w:adjustRightInd w:val="0"/>
        <w:snapToGrid w:val="0"/>
        <w:spacing w:line="360" w:lineRule="auto"/>
        <w:ind w:firstLine="504" w:firstLineChars="200"/>
        <w:jc w:val="left"/>
        <w:rPr>
          <w:rFonts w:hint="eastAsia" w:ascii="Calibri" w:hAnsi="Calibri" w:eastAsia="Calibri" w:cs="Times New Roman"/>
        </w:rPr>
      </w:pPr>
      <w:r>
        <w:rPr>
          <w:rFonts w:hint="eastAsia" w:ascii="宋体" w:hAnsi="宋体" w:eastAsia="宋体" w:cs="宋体"/>
          <w:color w:val="000000"/>
          <w:spacing w:val="6"/>
          <w:kern w:val="0"/>
          <w:sz w:val="24"/>
        </w:rPr>
        <w:t>说明：填写前请认真阅读（财库〔2017〕 141号）文件，并如实填写，享受价格折扣的企业如成交，此声明函 将随成交结果一同公示如实填写，供应商提供的《残疾人福利性单位声明函》与事实不符的，依照《政府采购法》第七十七条第一款的规定追究法律责任。不提供的，在评审时不享受政府采购优惠政策。非残疾人福利性单位此表可删除。</w:t>
      </w:r>
    </w:p>
    <w:p w14:paraId="250B2DA7">
      <w:pPr>
        <w:autoSpaceDE w:val="0"/>
        <w:autoSpaceDN w:val="0"/>
        <w:adjustRightInd w:val="0"/>
        <w:snapToGrid w:val="0"/>
        <w:spacing w:line="360" w:lineRule="auto"/>
        <w:rPr>
          <w:rFonts w:hint="eastAsia" w:ascii="宋体" w:hAnsi="宋体"/>
          <w:sz w:val="28"/>
          <w:szCs w:val="28"/>
          <w:lang w:val="zh-CN"/>
        </w:rPr>
      </w:pPr>
    </w:p>
    <w:sectPr>
      <w:footerReference r:id="rId6" w:type="default"/>
      <w:pgSz w:w="11907" w:h="16840"/>
      <w:pgMar w:top="1440" w:right="1080" w:bottom="1440" w:left="1080" w:header="851" w:footer="992" w:gutter="0"/>
      <w:pgBorders w:offsetFrom="page">
        <w:top w:val="none" w:sz="0" w:space="0"/>
        <w:left w:val="none" w:sz="0" w:space="0"/>
        <w:bottom w:val="none" w:sz="0" w:space="0"/>
        <w:right w:val="none" w:sz="0" w:space="0"/>
      </w:pgBorders>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0D94C">
    <w:pPr>
      <w:pStyle w:val="21"/>
      <w:tabs>
        <w:tab w:val="right" w:pos="9360"/>
        <w:tab w:val="clear" w:pos="8306"/>
      </w:tabs>
      <w:ind w:right="-288" w:rightChars="-137"/>
      <w:jc w:val="both"/>
      <w:rPr>
        <w:rFonts w:hint="eastAsia" w:eastAsia="宋体"/>
        <w:kern w:val="0"/>
        <w:szCs w:val="21"/>
        <w:lang w:eastAsia="zh-CN"/>
      </w:rPr>
    </w:pPr>
    <w:r>
      <w:rPr>
        <w:rFonts w:hint="eastAsia" w:ascii="宋体" w:hAnsi="宋体"/>
        <w:b/>
        <w:i/>
        <w:kern w:val="0"/>
        <w:szCs w:val="21"/>
      </w:rPr>
      <w:t xml:space="preserve"> 陕西顺德招标代理有限责任公司                                      </w:t>
    </w:r>
    <w:r>
      <w:rPr>
        <w:rFonts w:hint="eastAsia" w:ascii="宋体" w:hAnsi="宋体"/>
        <w:b/>
        <w:i/>
        <w:kern w:val="0"/>
        <w:szCs w:val="21"/>
        <w:lang w:eastAsia="zh-CN"/>
      </w:rPr>
      <w:t>安康市汉滨区香溪路天宝康郡2-1-401室</w:t>
    </w:r>
  </w:p>
  <w:p w14:paraId="263ED347">
    <w:pPr>
      <w:pStyle w:val="21"/>
      <w:ind w:firstLine="452" w:firstLineChars="250"/>
      <w:jc w:val="center"/>
      <w:rPr>
        <w:rFonts w:ascii="宋体" w:hAns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FCA07">
    <w:pPr>
      <w:pStyle w:val="21"/>
      <w:tabs>
        <w:tab w:val="right" w:pos="9360"/>
        <w:tab w:val="clear" w:pos="8306"/>
      </w:tabs>
      <w:ind w:right="-288" w:rightChars="-137"/>
      <w:jc w:val="both"/>
      <w:rPr>
        <w:rFonts w:hint="eastAsia" w:eastAsia="宋体"/>
        <w:kern w:val="0"/>
        <w:szCs w:val="21"/>
        <w:lang w:eastAsia="zh-CN"/>
      </w:rPr>
    </w:pPr>
    <w:r>
      <w:rPr>
        <w:rFonts w:hint="eastAsia" w:ascii="宋体" w:hAnsi="宋体"/>
        <w:b/>
        <w:i/>
        <w:kern w:val="0"/>
        <w:szCs w:val="21"/>
      </w:rPr>
      <w:t xml:space="preserve"> 陕西顺德招标代理有限责任公司                                     </w:t>
    </w:r>
    <w:r>
      <w:rPr>
        <w:rFonts w:hint="eastAsia" w:ascii="宋体" w:hAnsi="宋体"/>
        <w:b/>
        <w:i/>
        <w:kern w:val="0"/>
        <w:szCs w:val="21"/>
        <w:lang w:val="en-US" w:eastAsia="zh-CN"/>
      </w:rPr>
      <w:t xml:space="preserve">    </w:t>
    </w:r>
    <w:r>
      <w:rPr>
        <w:rFonts w:hint="eastAsia" w:ascii="宋体" w:hAnsi="宋体"/>
        <w:b/>
        <w:i/>
        <w:kern w:val="0"/>
        <w:szCs w:val="21"/>
      </w:rPr>
      <w:t xml:space="preserve"> </w:t>
    </w:r>
    <w:r>
      <w:rPr>
        <w:rFonts w:hint="eastAsia" w:ascii="宋体" w:hAnsi="宋体"/>
        <w:b/>
        <w:i/>
        <w:kern w:val="0"/>
        <w:szCs w:val="21"/>
        <w:lang w:eastAsia="zh-CN"/>
      </w:rPr>
      <w:t>安康市汉滨区香溪路天宝康郡2-1-401室</w:t>
    </w:r>
  </w:p>
  <w:p w14:paraId="512CAA76">
    <w:pPr>
      <w:pStyle w:val="21"/>
      <w:ind w:firstLine="450" w:firstLineChars="250"/>
      <w:jc w:val="center"/>
      <w:rPr>
        <w:rFonts w:ascii="宋体" w:hAnsi="宋体"/>
        <w:b/>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41854C">
                          <w:pPr>
                            <w:pStyle w:val="21"/>
                            <w:ind w:firstLine="452" w:firstLineChars="250"/>
                            <w:jc w:val="center"/>
                          </w:pPr>
                          <w:r>
                            <w:rPr>
                              <w:rFonts w:hint="eastAsia" w:ascii="宋体" w:hAnsi="宋体"/>
                              <w:b/>
                              <w:kern w:val="0"/>
                              <w:szCs w:val="21"/>
                            </w:rPr>
                            <w:t xml:space="preserve">第 </w:t>
                          </w:r>
                          <w:r>
                            <w:rPr>
                              <w:rFonts w:ascii="宋体" w:hAnsi="宋体"/>
                              <w:b/>
                              <w:kern w:val="0"/>
                              <w:szCs w:val="21"/>
                            </w:rPr>
                            <w:fldChar w:fldCharType="begin"/>
                          </w:r>
                          <w:r>
                            <w:rPr>
                              <w:rFonts w:ascii="宋体" w:hAnsi="宋体"/>
                              <w:b/>
                              <w:kern w:val="0"/>
                              <w:szCs w:val="21"/>
                            </w:rPr>
                            <w:instrText xml:space="preserve"> PAGE </w:instrText>
                          </w:r>
                          <w:r>
                            <w:rPr>
                              <w:rFonts w:ascii="宋体" w:hAnsi="宋体"/>
                              <w:b/>
                              <w:kern w:val="0"/>
                              <w:szCs w:val="21"/>
                            </w:rPr>
                            <w:fldChar w:fldCharType="separate"/>
                          </w:r>
                          <w:r>
                            <w:rPr>
                              <w:rFonts w:ascii="宋体" w:hAnsi="宋体"/>
                              <w:b/>
                              <w:kern w:val="0"/>
                              <w:szCs w:val="21"/>
                            </w:rPr>
                            <w:t>31</w:t>
                          </w:r>
                          <w:r>
                            <w:rPr>
                              <w:rFonts w:ascii="宋体" w:hAnsi="宋体"/>
                              <w:b/>
                              <w:kern w:val="0"/>
                              <w:szCs w:val="21"/>
                            </w:rPr>
                            <w:fldChar w:fldCharType="end"/>
                          </w:r>
                          <w:r>
                            <w:rPr>
                              <w:rFonts w:hint="eastAsia" w:ascii="宋体" w:hAnsi="宋体"/>
                              <w:b/>
                              <w:kern w:val="0"/>
                              <w:szCs w:val="21"/>
                            </w:rPr>
                            <w:t xml:space="preserve"> 页 共 </w:t>
                          </w:r>
                          <w:r>
                            <w:rPr>
                              <w:rFonts w:ascii="宋体" w:hAnsi="宋体"/>
                              <w:b/>
                              <w:kern w:val="0"/>
                              <w:szCs w:val="21"/>
                            </w:rPr>
                            <w:fldChar w:fldCharType="begin"/>
                          </w:r>
                          <w:r>
                            <w:rPr>
                              <w:rFonts w:ascii="宋体" w:hAnsi="宋体"/>
                              <w:b/>
                              <w:kern w:val="0"/>
                              <w:szCs w:val="21"/>
                            </w:rPr>
                            <w:instrText xml:space="preserve"> NUMPAGES </w:instrText>
                          </w:r>
                          <w:r>
                            <w:rPr>
                              <w:rFonts w:ascii="宋体" w:hAnsi="宋体"/>
                              <w:b/>
                              <w:kern w:val="0"/>
                              <w:szCs w:val="21"/>
                            </w:rPr>
                            <w:fldChar w:fldCharType="separate"/>
                          </w:r>
                          <w:r>
                            <w:rPr>
                              <w:rFonts w:ascii="宋体" w:hAnsi="宋体"/>
                              <w:b/>
                              <w:kern w:val="0"/>
                              <w:szCs w:val="21"/>
                            </w:rPr>
                            <w:t>30</w:t>
                          </w:r>
                          <w:r>
                            <w:rPr>
                              <w:rFonts w:ascii="宋体" w:hAnsi="宋体"/>
                              <w:b/>
                              <w:kern w:val="0"/>
                              <w:szCs w:val="21"/>
                            </w:rPr>
                            <w:fldChar w:fldCharType="end"/>
                          </w:r>
                          <w:r>
                            <w:rPr>
                              <w:rFonts w:hint="eastAsia" w:ascii="宋体" w:hAnsi="宋体"/>
                              <w:b/>
                              <w:kern w:val="0"/>
                              <w:szCs w:val="21"/>
                            </w:rP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wEMz/SAQAAowMAAA4AAABkcnMvZTJvRG9jLnhtbK1TS27bMBDd&#10;F8gdCO5jKS7S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31JimcGBn37+OP36&#10;c/r9nSyTPL2HGrMePebF4YMbcGnme8DLxHqQwaQv8iEYR3GPZ3HFEAlPj6plVZUY4hibHcQvnp77&#10;APFeOEOS0dCA08uissNHiGPqnJKqWXentM4T1Jb0iHpdvb/OL84hRNcWiyQWY7fJisN2mKhtXXtE&#10;Zj2uQEMtbjwl+sGiwmlbZiPMxnY29j6oXZfXKbUC/nYfsZ3cZaowwk6FcXaZ57RnaTn+9XPW07+1&#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7AQzP9IBAACjAwAADgAAAAAAAAABACAAAAAi&#10;AQAAZHJzL2Uyb0RvYy54bWxQSwUGAAAAAAYABgBZAQAAZgUAAAAA&#10;">
              <v:fill on="f" focussize="0,0"/>
              <v:stroke on="f" weight="1.25pt"/>
              <v:imagedata o:title=""/>
              <o:lock v:ext="edit" aspectratio="f"/>
              <v:textbox inset="0mm,0mm,0mm,0mm" style="mso-fit-shape-to-text:t;">
                <w:txbxContent>
                  <w:p w14:paraId="6541854C">
                    <w:pPr>
                      <w:pStyle w:val="21"/>
                      <w:ind w:firstLine="452" w:firstLineChars="250"/>
                      <w:jc w:val="center"/>
                    </w:pPr>
                    <w:r>
                      <w:rPr>
                        <w:rFonts w:hint="eastAsia" w:ascii="宋体" w:hAnsi="宋体"/>
                        <w:b/>
                        <w:kern w:val="0"/>
                        <w:szCs w:val="21"/>
                      </w:rPr>
                      <w:t xml:space="preserve">第 </w:t>
                    </w:r>
                    <w:r>
                      <w:rPr>
                        <w:rFonts w:ascii="宋体" w:hAnsi="宋体"/>
                        <w:b/>
                        <w:kern w:val="0"/>
                        <w:szCs w:val="21"/>
                      </w:rPr>
                      <w:fldChar w:fldCharType="begin"/>
                    </w:r>
                    <w:r>
                      <w:rPr>
                        <w:rFonts w:ascii="宋体" w:hAnsi="宋体"/>
                        <w:b/>
                        <w:kern w:val="0"/>
                        <w:szCs w:val="21"/>
                      </w:rPr>
                      <w:instrText xml:space="preserve"> PAGE </w:instrText>
                    </w:r>
                    <w:r>
                      <w:rPr>
                        <w:rFonts w:ascii="宋体" w:hAnsi="宋体"/>
                        <w:b/>
                        <w:kern w:val="0"/>
                        <w:szCs w:val="21"/>
                      </w:rPr>
                      <w:fldChar w:fldCharType="separate"/>
                    </w:r>
                    <w:r>
                      <w:rPr>
                        <w:rFonts w:ascii="宋体" w:hAnsi="宋体"/>
                        <w:b/>
                        <w:kern w:val="0"/>
                        <w:szCs w:val="21"/>
                      </w:rPr>
                      <w:t>31</w:t>
                    </w:r>
                    <w:r>
                      <w:rPr>
                        <w:rFonts w:ascii="宋体" w:hAnsi="宋体"/>
                        <w:b/>
                        <w:kern w:val="0"/>
                        <w:szCs w:val="21"/>
                      </w:rPr>
                      <w:fldChar w:fldCharType="end"/>
                    </w:r>
                    <w:r>
                      <w:rPr>
                        <w:rFonts w:hint="eastAsia" w:ascii="宋体" w:hAnsi="宋体"/>
                        <w:b/>
                        <w:kern w:val="0"/>
                        <w:szCs w:val="21"/>
                      </w:rPr>
                      <w:t xml:space="preserve"> 页 共 </w:t>
                    </w:r>
                    <w:r>
                      <w:rPr>
                        <w:rFonts w:ascii="宋体" w:hAnsi="宋体"/>
                        <w:b/>
                        <w:kern w:val="0"/>
                        <w:szCs w:val="21"/>
                      </w:rPr>
                      <w:fldChar w:fldCharType="begin"/>
                    </w:r>
                    <w:r>
                      <w:rPr>
                        <w:rFonts w:ascii="宋体" w:hAnsi="宋体"/>
                        <w:b/>
                        <w:kern w:val="0"/>
                        <w:szCs w:val="21"/>
                      </w:rPr>
                      <w:instrText xml:space="preserve"> NUMPAGES </w:instrText>
                    </w:r>
                    <w:r>
                      <w:rPr>
                        <w:rFonts w:ascii="宋体" w:hAnsi="宋体"/>
                        <w:b/>
                        <w:kern w:val="0"/>
                        <w:szCs w:val="21"/>
                      </w:rPr>
                      <w:fldChar w:fldCharType="separate"/>
                    </w:r>
                    <w:r>
                      <w:rPr>
                        <w:rFonts w:ascii="宋体" w:hAnsi="宋体"/>
                        <w:b/>
                        <w:kern w:val="0"/>
                        <w:szCs w:val="21"/>
                      </w:rPr>
                      <w:t>30</w:t>
                    </w:r>
                    <w:r>
                      <w:rPr>
                        <w:rFonts w:ascii="宋体" w:hAnsi="宋体"/>
                        <w:b/>
                        <w:kern w:val="0"/>
                        <w:szCs w:val="21"/>
                      </w:rPr>
                      <w:fldChar w:fldCharType="end"/>
                    </w:r>
                    <w:r>
                      <w:rPr>
                        <w:rFonts w:hint="eastAsia" w:ascii="宋体" w:hAnsi="宋体"/>
                        <w:b/>
                        <w:kern w:val="0"/>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B191D">
    <w:pPr>
      <w:pStyle w:val="22"/>
      <w:rPr>
        <w:rFonts w:hint="eastAsia" w:ascii="宋体" w:hAnsi="宋体" w:eastAsia="宋体"/>
        <w:b/>
        <w:i/>
        <w:szCs w:val="18"/>
        <w:lang w:eastAsia="zh-CN"/>
      </w:rPr>
    </w:pPr>
    <w:r>
      <w:rPr>
        <w:rFonts w:hint="eastAsia" w:ascii="宋体" w:hAnsi="宋体"/>
        <w:b/>
      </w:rPr>
      <w:t xml:space="preserve">                       </w:t>
    </w:r>
    <w:r>
      <w:rPr>
        <w:rFonts w:hint="eastAsia" w:ascii="宋体" w:hAnsi="宋体"/>
        <w:b/>
        <w:lang w:val="en-US" w:eastAsia="zh-CN"/>
      </w:rPr>
      <w:t xml:space="preserve">                                                </w:t>
    </w:r>
    <w:r>
      <w:rPr>
        <w:rFonts w:hint="eastAsia"/>
        <w:b/>
        <w:bCs/>
        <w:i/>
        <w:iCs/>
        <w:lang w:eastAsia="zh-CN"/>
      </w:rPr>
      <w:t>汉滨区第三人民医院CT维保项目（二次）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9C3A6">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91"/>
      <w:lvlText w:val="%1）"/>
      <w:lvlJc w:val="left"/>
      <w:pPr>
        <w:tabs>
          <w:tab w:val="left" w:pos="780"/>
        </w:tabs>
        <w:ind w:left="780" w:hanging="360"/>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1">
    <w:nsid w:val="00000003"/>
    <w:multiLevelType w:val="multilevel"/>
    <w:tmpl w:val="00000003"/>
    <w:lvl w:ilvl="0" w:tentative="0">
      <w:start w:val="1"/>
      <w:numFmt w:val="bullet"/>
      <w:pStyle w:val="70"/>
      <w:lvlText w:val=""/>
      <w:lvlJc w:val="left"/>
      <w:pPr>
        <w:tabs>
          <w:tab w:val="left" w:pos="988"/>
        </w:tabs>
        <w:ind w:left="98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51795AE3"/>
    <w:multiLevelType w:val="multilevel"/>
    <w:tmpl w:val="51795AE3"/>
    <w:lvl w:ilvl="0" w:tentative="0">
      <w:start w:val="1"/>
      <w:numFmt w:val="decimal"/>
      <w:lvlText w:val="%1."/>
      <w:lvlJc w:val="left"/>
      <w:pPr>
        <w:ind w:left="360" w:hanging="36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947690E"/>
    <w:multiLevelType w:val="singleLevel"/>
    <w:tmpl w:val="5947690E"/>
    <w:lvl w:ilvl="0" w:tentative="0">
      <w:start w:val="7"/>
      <w:numFmt w:val="decimal"/>
      <w:suff w:val="nothing"/>
      <w:lvlText w:val="%1."/>
      <w:lvlJc w:val="left"/>
    </w:lvl>
  </w:abstractNum>
  <w:abstractNum w:abstractNumId="4">
    <w:nsid w:val="75016FEC"/>
    <w:multiLevelType w:val="singleLevel"/>
    <w:tmpl w:val="75016FEC"/>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writeProtection w:cryptProviderType="rsaFull" w:cryptAlgorithmClass="hash" w:cryptAlgorithmType="typeAny" w:cryptAlgorithmSid="4" w:cryptSpinCount="100000" w:hash="eLp9A/sbgNxsJKCdy0C0gPGUits=" w:salt="rVrWHSNTKLpAD3n1aKjWOw=="/>
  <w:documentProtection w:formatting="1"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NzMzZTlkYzRlMmRmY2E1MDYyYzY1MmMxZTUxN2MifQ=="/>
  </w:docVars>
  <w:rsids>
    <w:rsidRoot w:val="00172A27"/>
    <w:rsid w:val="0000153F"/>
    <w:rsid w:val="00006B81"/>
    <w:rsid w:val="00010F42"/>
    <w:rsid w:val="0001374D"/>
    <w:rsid w:val="00017D23"/>
    <w:rsid w:val="0002074E"/>
    <w:rsid w:val="00021E89"/>
    <w:rsid w:val="00023742"/>
    <w:rsid w:val="00025187"/>
    <w:rsid w:val="00025276"/>
    <w:rsid w:val="00034CA6"/>
    <w:rsid w:val="00036744"/>
    <w:rsid w:val="00040B91"/>
    <w:rsid w:val="00042A75"/>
    <w:rsid w:val="00043ADD"/>
    <w:rsid w:val="00047E61"/>
    <w:rsid w:val="0005379B"/>
    <w:rsid w:val="00055DCE"/>
    <w:rsid w:val="00074FBB"/>
    <w:rsid w:val="000754E6"/>
    <w:rsid w:val="00082D2B"/>
    <w:rsid w:val="0009026C"/>
    <w:rsid w:val="0009317C"/>
    <w:rsid w:val="00095372"/>
    <w:rsid w:val="00096A01"/>
    <w:rsid w:val="000A2B6C"/>
    <w:rsid w:val="000B0CD7"/>
    <w:rsid w:val="000B713B"/>
    <w:rsid w:val="000C1301"/>
    <w:rsid w:val="000C13E1"/>
    <w:rsid w:val="000C3C65"/>
    <w:rsid w:val="000D3724"/>
    <w:rsid w:val="000D395F"/>
    <w:rsid w:val="000D61F7"/>
    <w:rsid w:val="000E341A"/>
    <w:rsid w:val="000E3F15"/>
    <w:rsid w:val="000E4BE3"/>
    <w:rsid w:val="000F2DD2"/>
    <w:rsid w:val="000F5537"/>
    <w:rsid w:val="000F7711"/>
    <w:rsid w:val="00102B78"/>
    <w:rsid w:val="00111A35"/>
    <w:rsid w:val="00115AAC"/>
    <w:rsid w:val="00120A7B"/>
    <w:rsid w:val="00121BFB"/>
    <w:rsid w:val="00124F9D"/>
    <w:rsid w:val="00131245"/>
    <w:rsid w:val="00134B8E"/>
    <w:rsid w:val="00135C79"/>
    <w:rsid w:val="001377CC"/>
    <w:rsid w:val="0014390A"/>
    <w:rsid w:val="001454F1"/>
    <w:rsid w:val="00146F74"/>
    <w:rsid w:val="00162DF0"/>
    <w:rsid w:val="00165B92"/>
    <w:rsid w:val="0017280E"/>
    <w:rsid w:val="001729DC"/>
    <w:rsid w:val="0017397F"/>
    <w:rsid w:val="00175A19"/>
    <w:rsid w:val="00176D31"/>
    <w:rsid w:val="00182669"/>
    <w:rsid w:val="00185162"/>
    <w:rsid w:val="00186576"/>
    <w:rsid w:val="00190207"/>
    <w:rsid w:val="001906BF"/>
    <w:rsid w:val="0019383D"/>
    <w:rsid w:val="0019714A"/>
    <w:rsid w:val="001A050A"/>
    <w:rsid w:val="001A76E9"/>
    <w:rsid w:val="001A7D0D"/>
    <w:rsid w:val="001B66F8"/>
    <w:rsid w:val="001C2299"/>
    <w:rsid w:val="001C27F3"/>
    <w:rsid w:val="001C282B"/>
    <w:rsid w:val="001C2F67"/>
    <w:rsid w:val="001D266E"/>
    <w:rsid w:val="001D5575"/>
    <w:rsid w:val="001E1BBF"/>
    <w:rsid w:val="001E7246"/>
    <w:rsid w:val="001F3082"/>
    <w:rsid w:val="001F41F5"/>
    <w:rsid w:val="001F76B4"/>
    <w:rsid w:val="001F7D57"/>
    <w:rsid w:val="00205046"/>
    <w:rsid w:val="00212B5C"/>
    <w:rsid w:val="00220B69"/>
    <w:rsid w:val="00230619"/>
    <w:rsid w:val="002338AD"/>
    <w:rsid w:val="002377F6"/>
    <w:rsid w:val="002467CA"/>
    <w:rsid w:val="00260466"/>
    <w:rsid w:val="00262BB5"/>
    <w:rsid w:val="00262D59"/>
    <w:rsid w:val="00267D40"/>
    <w:rsid w:val="00270095"/>
    <w:rsid w:val="00270788"/>
    <w:rsid w:val="00275B5F"/>
    <w:rsid w:val="00276966"/>
    <w:rsid w:val="002775D3"/>
    <w:rsid w:val="00282E7B"/>
    <w:rsid w:val="0028358C"/>
    <w:rsid w:val="002921D8"/>
    <w:rsid w:val="0029628A"/>
    <w:rsid w:val="002A298D"/>
    <w:rsid w:val="002A2D44"/>
    <w:rsid w:val="002A3360"/>
    <w:rsid w:val="002A76E1"/>
    <w:rsid w:val="002B3433"/>
    <w:rsid w:val="002B3C40"/>
    <w:rsid w:val="002B451F"/>
    <w:rsid w:val="002B5598"/>
    <w:rsid w:val="002B6DD0"/>
    <w:rsid w:val="002B7596"/>
    <w:rsid w:val="002C3D9E"/>
    <w:rsid w:val="002C51C4"/>
    <w:rsid w:val="002C5AF9"/>
    <w:rsid w:val="002C7354"/>
    <w:rsid w:val="002D150D"/>
    <w:rsid w:val="002D28CA"/>
    <w:rsid w:val="002D53FD"/>
    <w:rsid w:val="002D606D"/>
    <w:rsid w:val="002D650B"/>
    <w:rsid w:val="002E02F3"/>
    <w:rsid w:val="002E3046"/>
    <w:rsid w:val="002E4C5B"/>
    <w:rsid w:val="002E6173"/>
    <w:rsid w:val="002E7338"/>
    <w:rsid w:val="002E7AD5"/>
    <w:rsid w:val="002F038A"/>
    <w:rsid w:val="002F2059"/>
    <w:rsid w:val="002F22F9"/>
    <w:rsid w:val="002F605E"/>
    <w:rsid w:val="0030275A"/>
    <w:rsid w:val="00304E04"/>
    <w:rsid w:val="00311C1A"/>
    <w:rsid w:val="003122D7"/>
    <w:rsid w:val="003142C1"/>
    <w:rsid w:val="00316310"/>
    <w:rsid w:val="00322C9B"/>
    <w:rsid w:val="00323191"/>
    <w:rsid w:val="00325C5F"/>
    <w:rsid w:val="00326008"/>
    <w:rsid w:val="003262FE"/>
    <w:rsid w:val="00327BBC"/>
    <w:rsid w:val="0033379D"/>
    <w:rsid w:val="0033655D"/>
    <w:rsid w:val="00337C6D"/>
    <w:rsid w:val="003537D9"/>
    <w:rsid w:val="00353AE4"/>
    <w:rsid w:val="00353D79"/>
    <w:rsid w:val="00360B22"/>
    <w:rsid w:val="003619AE"/>
    <w:rsid w:val="00364FF6"/>
    <w:rsid w:val="00367024"/>
    <w:rsid w:val="00367472"/>
    <w:rsid w:val="0037095C"/>
    <w:rsid w:val="00371954"/>
    <w:rsid w:val="00371F98"/>
    <w:rsid w:val="00372DB4"/>
    <w:rsid w:val="00374E5B"/>
    <w:rsid w:val="00375A3E"/>
    <w:rsid w:val="00376532"/>
    <w:rsid w:val="0038575A"/>
    <w:rsid w:val="003906E6"/>
    <w:rsid w:val="003924F5"/>
    <w:rsid w:val="00395709"/>
    <w:rsid w:val="0039683F"/>
    <w:rsid w:val="00396FBB"/>
    <w:rsid w:val="003A214F"/>
    <w:rsid w:val="003A7A01"/>
    <w:rsid w:val="003B2A5F"/>
    <w:rsid w:val="003B3D01"/>
    <w:rsid w:val="003B5077"/>
    <w:rsid w:val="003B7C3E"/>
    <w:rsid w:val="003B7D71"/>
    <w:rsid w:val="003C03F0"/>
    <w:rsid w:val="003C4B0B"/>
    <w:rsid w:val="003C510B"/>
    <w:rsid w:val="003C77F6"/>
    <w:rsid w:val="003D160A"/>
    <w:rsid w:val="003D1736"/>
    <w:rsid w:val="003D2903"/>
    <w:rsid w:val="003D3310"/>
    <w:rsid w:val="003D5C04"/>
    <w:rsid w:val="003D6549"/>
    <w:rsid w:val="003E17FC"/>
    <w:rsid w:val="003E2568"/>
    <w:rsid w:val="003E321C"/>
    <w:rsid w:val="003E7C0E"/>
    <w:rsid w:val="003F189F"/>
    <w:rsid w:val="003F498E"/>
    <w:rsid w:val="003F6DC3"/>
    <w:rsid w:val="00401A59"/>
    <w:rsid w:val="00402980"/>
    <w:rsid w:val="00403138"/>
    <w:rsid w:val="00403898"/>
    <w:rsid w:val="00403C66"/>
    <w:rsid w:val="0040564B"/>
    <w:rsid w:val="004112F8"/>
    <w:rsid w:val="00411F83"/>
    <w:rsid w:val="00421E7B"/>
    <w:rsid w:val="00424158"/>
    <w:rsid w:val="00425C70"/>
    <w:rsid w:val="00426205"/>
    <w:rsid w:val="00430CFB"/>
    <w:rsid w:val="004335BC"/>
    <w:rsid w:val="00434F11"/>
    <w:rsid w:val="00435092"/>
    <w:rsid w:val="004376C5"/>
    <w:rsid w:val="00440FB0"/>
    <w:rsid w:val="00441374"/>
    <w:rsid w:val="00443F5A"/>
    <w:rsid w:val="00451C9B"/>
    <w:rsid w:val="00451E1E"/>
    <w:rsid w:val="00454D5B"/>
    <w:rsid w:val="00454E5E"/>
    <w:rsid w:val="00456D61"/>
    <w:rsid w:val="004647F6"/>
    <w:rsid w:val="00466486"/>
    <w:rsid w:val="00466E4F"/>
    <w:rsid w:val="00471017"/>
    <w:rsid w:val="0047391A"/>
    <w:rsid w:val="004739C2"/>
    <w:rsid w:val="00474D83"/>
    <w:rsid w:val="00475A47"/>
    <w:rsid w:val="00483978"/>
    <w:rsid w:val="004846CD"/>
    <w:rsid w:val="004855EE"/>
    <w:rsid w:val="00486720"/>
    <w:rsid w:val="00491CF1"/>
    <w:rsid w:val="004922CE"/>
    <w:rsid w:val="004950F7"/>
    <w:rsid w:val="00497E27"/>
    <w:rsid w:val="004A34A2"/>
    <w:rsid w:val="004A630D"/>
    <w:rsid w:val="004A7D9B"/>
    <w:rsid w:val="004B149F"/>
    <w:rsid w:val="004B1A80"/>
    <w:rsid w:val="004B4C5D"/>
    <w:rsid w:val="004D0A06"/>
    <w:rsid w:val="004D163D"/>
    <w:rsid w:val="004D3C1C"/>
    <w:rsid w:val="004D467F"/>
    <w:rsid w:val="004F1CC8"/>
    <w:rsid w:val="004F20B0"/>
    <w:rsid w:val="004F2E4B"/>
    <w:rsid w:val="004F6089"/>
    <w:rsid w:val="005031E9"/>
    <w:rsid w:val="00504783"/>
    <w:rsid w:val="0051048B"/>
    <w:rsid w:val="005132A7"/>
    <w:rsid w:val="00513D87"/>
    <w:rsid w:val="005275F3"/>
    <w:rsid w:val="00527C8B"/>
    <w:rsid w:val="005308A6"/>
    <w:rsid w:val="005322B7"/>
    <w:rsid w:val="00532D51"/>
    <w:rsid w:val="00535708"/>
    <w:rsid w:val="0053798E"/>
    <w:rsid w:val="00537B30"/>
    <w:rsid w:val="005433CA"/>
    <w:rsid w:val="00546AE6"/>
    <w:rsid w:val="00553C19"/>
    <w:rsid w:val="00553FB2"/>
    <w:rsid w:val="005547E6"/>
    <w:rsid w:val="00556504"/>
    <w:rsid w:val="00556E94"/>
    <w:rsid w:val="005618B8"/>
    <w:rsid w:val="005706D7"/>
    <w:rsid w:val="005733FA"/>
    <w:rsid w:val="00581A30"/>
    <w:rsid w:val="0058366F"/>
    <w:rsid w:val="00585E38"/>
    <w:rsid w:val="00587D2E"/>
    <w:rsid w:val="00595A0D"/>
    <w:rsid w:val="005969EF"/>
    <w:rsid w:val="005A0679"/>
    <w:rsid w:val="005A07CD"/>
    <w:rsid w:val="005B0B73"/>
    <w:rsid w:val="005C02D4"/>
    <w:rsid w:val="005C2E32"/>
    <w:rsid w:val="005D362B"/>
    <w:rsid w:val="005D3901"/>
    <w:rsid w:val="005D417A"/>
    <w:rsid w:val="005D4E5F"/>
    <w:rsid w:val="005D5386"/>
    <w:rsid w:val="005D6F68"/>
    <w:rsid w:val="005E1133"/>
    <w:rsid w:val="005E16F4"/>
    <w:rsid w:val="005E27A5"/>
    <w:rsid w:val="005E27C2"/>
    <w:rsid w:val="005E45C5"/>
    <w:rsid w:val="005E7408"/>
    <w:rsid w:val="005F0AB5"/>
    <w:rsid w:val="005F17A8"/>
    <w:rsid w:val="005F4693"/>
    <w:rsid w:val="005F5BD5"/>
    <w:rsid w:val="005F66AE"/>
    <w:rsid w:val="005F7E9F"/>
    <w:rsid w:val="00620ED6"/>
    <w:rsid w:val="00622EE0"/>
    <w:rsid w:val="0062404E"/>
    <w:rsid w:val="00625138"/>
    <w:rsid w:val="006369A1"/>
    <w:rsid w:val="006412AA"/>
    <w:rsid w:val="006446B8"/>
    <w:rsid w:val="00650836"/>
    <w:rsid w:val="0065147A"/>
    <w:rsid w:val="006569C5"/>
    <w:rsid w:val="00657457"/>
    <w:rsid w:val="006622A6"/>
    <w:rsid w:val="006702B8"/>
    <w:rsid w:val="0067199F"/>
    <w:rsid w:val="00672D5E"/>
    <w:rsid w:val="00673730"/>
    <w:rsid w:val="0068501E"/>
    <w:rsid w:val="0068558F"/>
    <w:rsid w:val="00685A96"/>
    <w:rsid w:val="00685C78"/>
    <w:rsid w:val="00686615"/>
    <w:rsid w:val="00690CE8"/>
    <w:rsid w:val="00692742"/>
    <w:rsid w:val="006932FA"/>
    <w:rsid w:val="00693B2E"/>
    <w:rsid w:val="006969BD"/>
    <w:rsid w:val="006A6303"/>
    <w:rsid w:val="006A6FE1"/>
    <w:rsid w:val="006B2EDC"/>
    <w:rsid w:val="006C3E23"/>
    <w:rsid w:val="006C4331"/>
    <w:rsid w:val="006C7D34"/>
    <w:rsid w:val="006D245F"/>
    <w:rsid w:val="006D54BC"/>
    <w:rsid w:val="006D66A8"/>
    <w:rsid w:val="006D6F44"/>
    <w:rsid w:val="006D78DE"/>
    <w:rsid w:val="006E095E"/>
    <w:rsid w:val="006E2FA5"/>
    <w:rsid w:val="006E3806"/>
    <w:rsid w:val="006E41B0"/>
    <w:rsid w:val="006E6858"/>
    <w:rsid w:val="006F525B"/>
    <w:rsid w:val="006F56CE"/>
    <w:rsid w:val="0070032C"/>
    <w:rsid w:val="00703A69"/>
    <w:rsid w:val="00704EF6"/>
    <w:rsid w:val="00705A2B"/>
    <w:rsid w:val="00710FC8"/>
    <w:rsid w:val="007125E4"/>
    <w:rsid w:val="007126C4"/>
    <w:rsid w:val="007127A9"/>
    <w:rsid w:val="007142DB"/>
    <w:rsid w:val="0072196D"/>
    <w:rsid w:val="007242E0"/>
    <w:rsid w:val="00730A90"/>
    <w:rsid w:val="00731B25"/>
    <w:rsid w:val="0073669A"/>
    <w:rsid w:val="00745118"/>
    <w:rsid w:val="0074772B"/>
    <w:rsid w:val="00747D19"/>
    <w:rsid w:val="00750109"/>
    <w:rsid w:val="007606A3"/>
    <w:rsid w:val="007657EE"/>
    <w:rsid w:val="00765D27"/>
    <w:rsid w:val="00773A3A"/>
    <w:rsid w:val="0077400F"/>
    <w:rsid w:val="007769E5"/>
    <w:rsid w:val="007872EB"/>
    <w:rsid w:val="00793BA3"/>
    <w:rsid w:val="0079437A"/>
    <w:rsid w:val="0079457B"/>
    <w:rsid w:val="00795065"/>
    <w:rsid w:val="0079775A"/>
    <w:rsid w:val="007A52E8"/>
    <w:rsid w:val="007A583E"/>
    <w:rsid w:val="007A5EFD"/>
    <w:rsid w:val="007A724F"/>
    <w:rsid w:val="007A7FAE"/>
    <w:rsid w:val="007B1E73"/>
    <w:rsid w:val="007B2FDD"/>
    <w:rsid w:val="007B3640"/>
    <w:rsid w:val="007B44A8"/>
    <w:rsid w:val="007B49BC"/>
    <w:rsid w:val="007B53CA"/>
    <w:rsid w:val="007B63F4"/>
    <w:rsid w:val="007C0D94"/>
    <w:rsid w:val="007C1082"/>
    <w:rsid w:val="007C23B9"/>
    <w:rsid w:val="007C4083"/>
    <w:rsid w:val="007C4691"/>
    <w:rsid w:val="007D0F0E"/>
    <w:rsid w:val="007D1F19"/>
    <w:rsid w:val="007D5C52"/>
    <w:rsid w:val="007D75D0"/>
    <w:rsid w:val="007E2586"/>
    <w:rsid w:val="007E557F"/>
    <w:rsid w:val="007E7023"/>
    <w:rsid w:val="007F3150"/>
    <w:rsid w:val="007F6EDF"/>
    <w:rsid w:val="008002C4"/>
    <w:rsid w:val="008015E5"/>
    <w:rsid w:val="008019C1"/>
    <w:rsid w:val="00803EB3"/>
    <w:rsid w:val="00810B86"/>
    <w:rsid w:val="008114CA"/>
    <w:rsid w:val="00822E03"/>
    <w:rsid w:val="0082505B"/>
    <w:rsid w:val="00826D4E"/>
    <w:rsid w:val="00831886"/>
    <w:rsid w:val="00840159"/>
    <w:rsid w:val="008401B6"/>
    <w:rsid w:val="0084149C"/>
    <w:rsid w:val="008427AD"/>
    <w:rsid w:val="0084291B"/>
    <w:rsid w:val="00852FEB"/>
    <w:rsid w:val="00854A69"/>
    <w:rsid w:val="00855218"/>
    <w:rsid w:val="00864EC1"/>
    <w:rsid w:val="00865C10"/>
    <w:rsid w:val="00867180"/>
    <w:rsid w:val="00873255"/>
    <w:rsid w:val="00875790"/>
    <w:rsid w:val="00881DBD"/>
    <w:rsid w:val="008836E6"/>
    <w:rsid w:val="008877FF"/>
    <w:rsid w:val="00895CBA"/>
    <w:rsid w:val="008968FB"/>
    <w:rsid w:val="008A00BD"/>
    <w:rsid w:val="008A0361"/>
    <w:rsid w:val="008A5B47"/>
    <w:rsid w:val="008A7A98"/>
    <w:rsid w:val="008B348F"/>
    <w:rsid w:val="008B42BD"/>
    <w:rsid w:val="008B5A9C"/>
    <w:rsid w:val="008C28A7"/>
    <w:rsid w:val="008C3142"/>
    <w:rsid w:val="008C44D0"/>
    <w:rsid w:val="008D0B5B"/>
    <w:rsid w:val="008D2CC2"/>
    <w:rsid w:val="008D2D7F"/>
    <w:rsid w:val="008E0CA9"/>
    <w:rsid w:val="008E1908"/>
    <w:rsid w:val="008E2306"/>
    <w:rsid w:val="008E265D"/>
    <w:rsid w:val="008E584D"/>
    <w:rsid w:val="008E5DB7"/>
    <w:rsid w:val="008F091C"/>
    <w:rsid w:val="008F0FE9"/>
    <w:rsid w:val="008F1083"/>
    <w:rsid w:val="008F2A05"/>
    <w:rsid w:val="008F40CC"/>
    <w:rsid w:val="008F4DD7"/>
    <w:rsid w:val="00902BF9"/>
    <w:rsid w:val="00903EF0"/>
    <w:rsid w:val="009062CE"/>
    <w:rsid w:val="00906C99"/>
    <w:rsid w:val="00914B05"/>
    <w:rsid w:val="0093173E"/>
    <w:rsid w:val="009335BF"/>
    <w:rsid w:val="00937ACE"/>
    <w:rsid w:val="00941AE0"/>
    <w:rsid w:val="009444F8"/>
    <w:rsid w:val="00945403"/>
    <w:rsid w:val="00946A1A"/>
    <w:rsid w:val="00951CD9"/>
    <w:rsid w:val="009574D9"/>
    <w:rsid w:val="009616D7"/>
    <w:rsid w:val="009626A0"/>
    <w:rsid w:val="0096654B"/>
    <w:rsid w:val="00967A08"/>
    <w:rsid w:val="00972CA8"/>
    <w:rsid w:val="00974C6B"/>
    <w:rsid w:val="009754D1"/>
    <w:rsid w:val="00981BB1"/>
    <w:rsid w:val="00983771"/>
    <w:rsid w:val="0098765D"/>
    <w:rsid w:val="009960DF"/>
    <w:rsid w:val="009964F5"/>
    <w:rsid w:val="0099707D"/>
    <w:rsid w:val="009A0599"/>
    <w:rsid w:val="009A6EBB"/>
    <w:rsid w:val="009B0AB7"/>
    <w:rsid w:val="009B253B"/>
    <w:rsid w:val="009C3DD5"/>
    <w:rsid w:val="009C4252"/>
    <w:rsid w:val="009C4962"/>
    <w:rsid w:val="009C788B"/>
    <w:rsid w:val="009D1EDC"/>
    <w:rsid w:val="009D27B6"/>
    <w:rsid w:val="009D6364"/>
    <w:rsid w:val="009E5954"/>
    <w:rsid w:val="009E6032"/>
    <w:rsid w:val="009E746D"/>
    <w:rsid w:val="009E7F9F"/>
    <w:rsid w:val="009F1E67"/>
    <w:rsid w:val="009F539F"/>
    <w:rsid w:val="00A03602"/>
    <w:rsid w:val="00A0521E"/>
    <w:rsid w:val="00A0630E"/>
    <w:rsid w:val="00A06BA0"/>
    <w:rsid w:val="00A174C8"/>
    <w:rsid w:val="00A17B75"/>
    <w:rsid w:val="00A20002"/>
    <w:rsid w:val="00A218E4"/>
    <w:rsid w:val="00A23B05"/>
    <w:rsid w:val="00A30E8F"/>
    <w:rsid w:val="00A3133E"/>
    <w:rsid w:val="00A33FEE"/>
    <w:rsid w:val="00A35238"/>
    <w:rsid w:val="00A377B4"/>
    <w:rsid w:val="00A40942"/>
    <w:rsid w:val="00A43712"/>
    <w:rsid w:val="00A44EE3"/>
    <w:rsid w:val="00A463C9"/>
    <w:rsid w:val="00A52281"/>
    <w:rsid w:val="00A550E5"/>
    <w:rsid w:val="00A554A2"/>
    <w:rsid w:val="00A56AB2"/>
    <w:rsid w:val="00A61981"/>
    <w:rsid w:val="00A61F87"/>
    <w:rsid w:val="00A63E30"/>
    <w:rsid w:val="00A65422"/>
    <w:rsid w:val="00A667ED"/>
    <w:rsid w:val="00A70BD8"/>
    <w:rsid w:val="00A761F1"/>
    <w:rsid w:val="00A80292"/>
    <w:rsid w:val="00A80894"/>
    <w:rsid w:val="00A81594"/>
    <w:rsid w:val="00A82CEA"/>
    <w:rsid w:val="00A849A0"/>
    <w:rsid w:val="00A958C9"/>
    <w:rsid w:val="00AA0FF1"/>
    <w:rsid w:val="00AA6860"/>
    <w:rsid w:val="00AB2C80"/>
    <w:rsid w:val="00AB3252"/>
    <w:rsid w:val="00AB79F5"/>
    <w:rsid w:val="00AC0887"/>
    <w:rsid w:val="00AC3D65"/>
    <w:rsid w:val="00AD214B"/>
    <w:rsid w:val="00AD32E8"/>
    <w:rsid w:val="00AD6DE7"/>
    <w:rsid w:val="00AE18A4"/>
    <w:rsid w:val="00AE28B2"/>
    <w:rsid w:val="00AE2AFE"/>
    <w:rsid w:val="00AE406E"/>
    <w:rsid w:val="00AE4B34"/>
    <w:rsid w:val="00AF7303"/>
    <w:rsid w:val="00AF7924"/>
    <w:rsid w:val="00AF7D2A"/>
    <w:rsid w:val="00B03C51"/>
    <w:rsid w:val="00B06A4C"/>
    <w:rsid w:val="00B06A75"/>
    <w:rsid w:val="00B06CC9"/>
    <w:rsid w:val="00B1371C"/>
    <w:rsid w:val="00B1730B"/>
    <w:rsid w:val="00B1764C"/>
    <w:rsid w:val="00B218AF"/>
    <w:rsid w:val="00B241A0"/>
    <w:rsid w:val="00B31D24"/>
    <w:rsid w:val="00B45352"/>
    <w:rsid w:val="00B47207"/>
    <w:rsid w:val="00B511ED"/>
    <w:rsid w:val="00B61194"/>
    <w:rsid w:val="00B63644"/>
    <w:rsid w:val="00B73BB4"/>
    <w:rsid w:val="00B907E4"/>
    <w:rsid w:val="00B911C4"/>
    <w:rsid w:val="00B917FD"/>
    <w:rsid w:val="00B9189B"/>
    <w:rsid w:val="00BA1655"/>
    <w:rsid w:val="00BA2B69"/>
    <w:rsid w:val="00BA4C36"/>
    <w:rsid w:val="00BA5B33"/>
    <w:rsid w:val="00BB01C6"/>
    <w:rsid w:val="00BB07C8"/>
    <w:rsid w:val="00BB2221"/>
    <w:rsid w:val="00BC1DB4"/>
    <w:rsid w:val="00BD1118"/>
    <w:rsid w:val="00BD11CF"/>
    <w:rsid w:val="00BD469D"/>
    <w:rsid w:val="00BE2167"/>
    <w:rsid w:val="00BE2550"/>
    <w:rsid w:val="00BE3AEF"/>
    <w:rsid w:val="00BE7197"/>
    <w:rsid w:val="00BF0BAC"/>
    <w:rsid w:val="00C024DF"/>
    <w:rsid w:val="00C07A6D"/>
    <w:rsid w:val="00C101EE"/>
    <w:rsid w:val="00C229A6"/>
    <w:rsid w:val="00C25D4C"/>
    <w:rsid w:val="00C26088"/>
    <w:rsid w:val="00C26415"/>
    <w:rsid w:val="00C276FF"/>
    <w:rsid w:val="00C27E1A"/>
    <w:rsid w:val="00C31E70"/>
    <w:rsid w:val="00C375AE"/>
    <w:rsid w:val="00C418DB"/>
    <w:rsid w:val="00C41B3F"/>
    <w:rsid w:val="00C4311E"/>
    <w:rsid w:val="00C438EF"/>
    <w:rsid w:val="00C50F3F"/>
    <w:rsid w:val="00C52C7D"/>
    <w:rsid w:val="00C57BC2"/>
    <w:rsid w:val="00C602E5"/>
    <w:rsid w:val="00C614AB"/>
    <w:rsid w:val="00C64C03"/>
    <w:rsid w:val="00C659E6"/>
    <w:rsid w:val="00C71227"/>
    <w:rsid w:val="00C74BC1"/>
    <w:rsid w:val="00C81F0C"/>
    <w:rsid w:val="00C83436"/>
    <w:rsid w:val="00C84EDF"/>
    <w:rsid w:val="00C865B4"/>
    <w:rsid w:val="00C87D5A"/>
    <w:rsid w:val="00C9396A"/>
    <w:rsid w:val="00C97035"/>
    <w:rsid w:val="00CA06F3"/>
    <w:rsid w:val="00CB0937"/>
    <w:rsid w:val="00CB23DF"/>
    <w:rsid w:val="00CB2BDE"/>
    <w:rsid w:val="00CB38A1"/>
    <w:rsid w:val="00CC3D19"/>
    <w:rsid w:val="00CD1148"/>
    <w:rsid w:val="00CD35EE"/>
    <w:rsid w:val="00CE147C"/>
    <w:rsid w:val="00CE1EAA"/>
    <w:rsid w:val="00CE2F67"/>
    <w:rsid w:val="00CE393F"/>
    <w:rsid w:val="00CE5DF3"/>
    <w:rsid w:val="00CE73FE"/>
    <w:rsid w:val="00CF02C0"/>
    <w:rsid w:val="00CF12CB"/>
    <w:rsid w:val="00CF3A24"/>
    <w:rsid w:val="00CF4274"/>
    <w:rsid w:val="00CF5B4F"/>
    <w:rsid w:val="00CF7B4F"/>
    <w:rsid w:val="00D069AB"/>
    <w:rsid w:val="00D1792E"/>
    <w:rsid w:val="00D20D33"/>
    <w:rsid w:val="00D21E31"/>
    <w:rsid w:val="00D25AD8"/>
    <w:rsid w:val="00D338DB"/>
    <w:rsid w:val="00D352B0"/>
    <w:rsid w:val="00D4027A"/>
    <w:rsid w:val="00D44B31"/>
    <w:rsid w:val="00D46209"/>
    <w:rsid w:val="00D46F3F"/>
    <w:rsid w:val="00D50829"/>
    <w:rsid w:val="00D51194"/>
    <w:rsid w:val="00D60430"/>
    <w:rsid w:val="00D607EB"/>
    <w:rsid w:val="00D61B9C"/>
    <w:rsid w:val="00D664DA"/>
    <w:rsid w:val="00D71B26"/>
    <w:rsid w:val="00D72333"/>
    <w:rsid w:val="00D72A6E"/>
    <w:rsid w:val="00D734B1"/>
    <w:rsid w:val="00D850C5"/>
    <w:rsid w:val="00D87CC0"/>
    <w:rsid w:val="00D90A00"/>
    <w:rsid w:val="00D90FD6"/>
    <w:rsid w:val="00D916AF"/>
    <w:rsid w:val="00D92C9A"/>
    <w:rsid w:val="00D94074"/>
    <w:rsid w:val="00D95BDB"/>
    <w:rsid w:val="00D97482"/>
    <w:rsid w:val="00D97C3B"/>
    <w:rsid w:val="00DA259E"/>
    <w:rsid w:val="00DB093D"/>
    <w:rsid w:val="00DB3E03"/>
    <w:rsid w:val="00DB641D"/>
    <w:rsid w:val="00DC08CC"/>
    <w:rsid w:val="00DC36F0"/>
    <w:rsid w:val="00DC466F"/>
    <w:rsid w:val="00DC4C96"/>
    <w:rsid w:val="00DD2FEF"/>
    <w:rsid w:val="00DD7582"/>
    <w:rsid w:val="00DE0C88"/>
    <w:rsid w:val="00DF1C35"/>
    <w:rsid w:val="00DF3A24"/>
    <w:rsid w:val="00E018A5"/>
    <w:rsid w:val="00E15ADE"/>
    <w:rsid w:val="00E160B5"/>
    <w:rsid w:val="00E16AC8"/>
    <w:rsid w:val="00E178FE"/>
    <w:rsid w:val="00E217F0"/>
    <w:rsid w:val="00E22B45"/>
    <w:rsid w:val="00E3251D"/>
    <w:rsid w:val="00E3267A"/>
    <w:rsid w:val="00E358AB"/>
    <w:rsid w:val="00E36113"/>
    <w:rsid w:val="00E36DE2"/>
    <w:rsid w:val="00E3723B"/>
    <w:rsid w:val="00E37DA4"/>
    <w:rsid w:val="00E44E80"/>
    <w:rsid w:val="00E46245"/>
    <w:rsid w:val="00E502F3"/>
    <w:rsid w:val="00E52772"/>
    <w:rsid w:val="00E5317E"/>
    <w:rsid w:val="00E569A9"/>
    <w:rsid w:val="00E63928"/>
    <w:rsid w:val="00E70B2B"/>
    <w:rsid w:val="00E70D5F"/>
    <w:rsid w:val="00E70FFA"/>
    <w:rsid w:val="00E71E08"/>
    <w:rsid w:val="00E7200B"/>
    <w:rsid w:val="00E759C4"/>
    <w:rsid w:val="00E761BF"/>
    <w:rsid w:val="00E84009"/>
    <w:rsid w:val="00E86F57"/>
    <w:rsid w:val="00E92C6F"/>
    <w:rsid w:val="00E9477A"/>
    <w:rsid w:val="00E948B3"/>
    <w:rsid w:val="00E96710"/>
    <w:rsid w:val="00E9780D"/>
    <w:rsid w:val="00EA2AB4"/>
    <w:rsid w:val="00EA7461"/>
    <w:rsid w:val="00EB21D3"/>
    <w:rsid w:val="00EB2934"/>
    <w:rsid w:val="00EB2961"/>
    <w:rsid w:val="00EB483B"/>
    <w:rsid w:val="00EB67C4"/>
    <w:rsid w:val="00EC41B7"/>
    <w:rsid w:val="00EC4361"/>
    <w:rsid w:val="00EC4E5C"/>
    <w:rsid w:val="00EC7E24"/>
    <w:rsid w:val="00ED2FFA"/>
    <w:rsid w:val="00ED60CE"/>
    <w:rsid w:val="00ED7B9E"/>
    <w:rsid w:val="00EE2945"/>
    <w:rsid w:val="00EE5F6D"/>
    <w:rsid w:val="00EF1920"/>
    <w:rsid w:val="00EF2E53"/>
    <w:rsid w:val="00EF43A0"/>
    <w:rsid w:val="00F021B8"/>
    <w:rsid w:val="00F03CFF"/>
    <w:rsid w:val="00F04B88"/>
    <w:rsid w:val="00F05F1E"/>
    <w:rsid w:val="00F06F18"/>
    <w:rsid w:val="00F10F63"/>
    <w:rsid w:val="00F13E68"/>
    <w:rsid w:val="00F21032"/>
    <w:rsid w:val="00F30E95"/>
    <w:rsid w:val="00F37C82"/>
    <w:rsid w:val="00F41D26"/>
    <w:rsid w:val="00F43436"/>
    <w:rsid w:val="00F45CFB"/>
    <w:rsid w:val="00F52100"/>
    <w:rsid w:val="00F641C9"/>
    <w:rsid w:val="00F65DC1"/>
    <w:rsid w:val="00F65E9B"/>
    <w:rsid w:val="00F66EAC"/>
    <w:rsid w:val="00F67A68"/>
    <w:rsid w:val="00F73123"/>
    <w:rsid w:val="00F732C7"/>
    <w:rsid w:val="00F73C52"/>
    <w:rsid w:val="00F80667"/>
    <w:rsid w:val="00F86723"/>
    <w:rsid w:val="00F93B91"/>
    <w:rsid w:val="00FA4A80"/>
    <w:rsid w:val="00FA770C"/>
    <w:rsid w:val="00FA7F73"/>
    <w:rsid w:val="00FB055E"/>
    <w:rsid w:val="00FB2056"/>
    <w:rsid w:val="00FB5EC0"/>
    <w:rsid w:val="00FB788C"/>
    <w:rsid w:val="00FC2B22"/>
    <w:rsid w:val="00FC3CCD"/>
    <w:rsid w:val="00FC489C"/>
    <w:rsid w:val="00FC75D9"/>
    <w:rsid w:val="00FD215D"/>
    <w:rsid w:val="00FD5E4E"/>
    <w:rsid w:val="00FE2497"/>
    <w:rsid w:val="00FE5985"/>
    <w:rsid w:val="00FE7AA4"/>
    <w:rsid w:val="00FF25F7"/>
    <w:rsid w:val="00FF56D1"/>
    <w:rsid w:val="00FF64F6"/>
    <w:rsid w:val="013879B2"/>
    <w:rsid w:val="01755B4D"/>
    <w:rsid w:val="01AE5A9D"/>
    <w:rsid w:val="01BD0CAF"/>
    <w:rsid w:val="02140D77"/>
    <w:rsid w:val="02320327"/>
    <w:rsid w:val="02D00B1B"/>
    <w:rsid w:val="02FD7EDB"/>
    <w:rsid w:val="03196F07"/>
    <w:rsid w:val="031A4504"/>
    <w:rsid w:val="03371670"/>
    <w:rsid w:val="03526792"/>
    <w:rsid w:val="03530C05"/>
    <w:rsid w:val="036C2153"/>
    <w:rsid w:val="03807CE9"/>
    <w:rsid w:val="0385634A"/>
    <w:rsid w:val="04656FC2"/>
    <w:rsid w:val="047527F0"/>
    <w:rsid w:val="05E155B5"/>
    <w:rsid w:val="05EE2D4A"/>
    <w:rsid w:val="06441D68"/>
    <w:rsid w:val="06832475"/>
    <w:rsid w:val="07076C29"/>
    <w:rsid w:val="073063DB"/>
    <w:rsid w:val="07354BE2"/>
    <w:rsid w:val="07472B1B"/>
    <w:rsid w:val="075111F5"/>
    <w:rsid w:val="076200D2"/>
    <w:rsid w:val="07D44524"/>
    <w:rsid w:val="081556AA"/>
    <w:rsid w:val="082038E6"/>
    <w:rsid w:val="08B84D5E"/>
    <w:rsid w:val="095B4567"/>
    <w:rsid w:val="09975708"/>
    <w:rsid w:val="09B1188B"/>
    <w:rsid w:val="0A5B7E05"/>
    <w:rsid w:val="0A8E0EBA"/>
    <w:rsid w:val="0A96708F"/>
    <w:rsid w:val="0A9C38C0"/>
    <w:rsid w:val="0AE00E95"/>
    <w:rsid w:val="0AE24449"/>
    <w:rsid w:val="0AF12350"/>
    <w:rsid w:val="0B642EF3"/>
    <w:rsid w:val="0C1562AC"/>
    <w:rsid w:val="0C281455"/>
    <w:rsid w:val="0C6750AA"/>
    <w:rsid w:val="0C8C24F7"/>
    <w:rsid w:val="0D554FDF"/>
    <w:rsid w:val="0DC4763F"/>
    <w:rsid w:val="0EEB1157"/>
    <w:rsid w:val="0F5F0397"/>
    <w:rsid w:val="0F603EC7"/>
    <w:rsid w:val="0F6274CE"/>
    <w:rsid w:val="0F741A4C"/>
    <w:rsid w:val="0FDF5951"/>
    <w:rsid w:val="0FF90BC3"/>
    <w:rsid w:val="100D0ED5"/>
    <w:rsid w:val="103E417B"/>
    <w:rsid w:val="10534754"/>
    <w:rsid w:val="10AF1807"/>
    <w:rsid w:val="11F62C07"/>
    <w:rsid w:val="1277517E"/>
    <w:rsid w:val="127B0D27"/>
    <w:rsid w:val="129340F1"/>
    <w:rsid w:val="12BE55D0"/>
    <w:rsid w:val="12DD04CB"/>
    <w:rsid w:val="12E54A8E"/>
    <w:rsid w:val="133A7E5B"/>
    <w:rsid w:val="135350C1"/>
    <w:rsid w:val="13810D3B"/>
    <w:rsid w:val="14001861"/>
    <w:rsid w:val="1458660C"/>
    <w:rsid w:val="14B364A4"/>
    <w:rsid w:val="14F1795D"/>
    <w:rsid w:val="152C0D1B"/>
    <w:rsid w:val="15462AF6"/>
    <w:rsid w:val="15570BE9"/>
    <w:rsid w:val="15C36914"/>
    <w:rsid w:val="15EE5FD5"/>
    <w:rsid w:val="16090ADB"/>
    <w:rsid w:val="165B3183"/>
    <w:rsid w:val="168E2C44"/>
    <w:rsid w:val="16BB36E8"/>
    <w:rsid w:val="174E54EA"/>
    <w:rsid w:val="17696E04"/>
    <w:rsid w:val="178D4E14"/>
    <w:rsid w:val="17BE4C46"/>
    <w:rsid w:val="18362DD4"/>
    <w:rsid w:val="18403A8D"/>
    <w:rsid w:val="18B51996"/>
    <w:rsid w:val="18EC67BE"/>
    <w:rsid w:val="194F3D36"/>
    <w:rsid w:val="19566F93"/>
    <w:rsid w:val="1A2D354E"/>
    <w:rsid w:val="1B5B2313"/>
    <w:rsid w:val="1B694E79"/>
    <w:rsid w:val="1B714267"/>
    <w:rsid w:val="1B8F2641"/>
    <w:rsid w:val="1BA46D3D"/>
    <w:rsid w:val="1BE31B4D"/>
    <w:rsid w:val="1BFB4FA4"/>
    <w:rsid w:val="1C7B1D3F"/>
    <w:rsid w:val="1CED6730"/>
    <w:rsid w:val="1D2C3EF7"/>
    <w:rsid w:val="1D540AAA"/>
    <w:rsid w:val="1D6E6937"/>
    <w:rsid w:val="1D7C3D9F"/>
    <w:rsid w:val="1DB77243"/>
    <w:rsid w:val="1DD26631"/>
    <w:rsid w:val="1E4569AA"/>
    <w:rsid w:val="1E5109C3"/>
    <w:rsid w:val="1E8F4FAF"/>
    <w:rsid w:val="1E941EF6"/>
    <w:rsid w:val="1F053CF4"/>
    <w:rsid w:val="1F603109"/>
    <w:rsid w:val="20086FFF"/>
    <w:rsid w:val="20150431"/>
    <w:rsid w:val="206261AF"/>
    <w:rsid w:val="20DB45A6"/>
    <w:rsid w:val="213F4C93"/>
    <w:rsid w:val="214370BF"/>
    <w:rsid w:val="21554D28"/>
    <w:rsid w:val="216361B0"/>
    <w:rsid w:val="216F104C"/>
    <w:rsid w:val="217814C6"/>
    <w:rsid w:val="21E71B73"/>
    <w:rsid w:val="224D26CF"/>
    <w:rsid w:val="228A48BA"/>
    <w:rsid w:val="230279FC"/>
    <w:rsid w:val="23C112A5"/>
    <w:rsid w:val="241F25CF"/>
    <w:rsid w:val="247D056D"/>
    <w:rsid w:val="2489657E"/>
    <w:rsid w:val="25293481"/>
    <w:rsid w:val="254D56F4"/>
    <w:rsid w:val="25F13132"/>
    <w:rsid w:val="25FE2980"/>
    <w:rsid w:val="2747053C"/>
    <w:rsid w:val="276E4E98"/>
    <w:rsid w:val="2832553A"/>
    <w:rsid w:val="28630413"/>
    <w:rsid w:val="2868600E"/>
    <w:rsid w:val="2886601A"/>
    <w:rsid w:val="289B3D96"/>
    <w:rsid w:val="289C6974"/>
    <w:rsid w:val="29003BF9"/>
    <w:rsid w:val="293E4722"/>
    <w:rsid w:val="297E0FC2"/>
    <w:rsid w:val="298879FF"/>
    <w:rsid w:val="29D87A6E"/>
    <w:rsid w:val="29F97883"/>
    <w:rsid w:val="2A590B98"/>
    <w:rsid w:val="2AA42601"/>
    <w:rsid w:val="2ABC6246"/>
    <w:rsid w:val="2B52086F"/>
    <w:rsid w:val="2B523D4F"/>
    <w:rsid w:val="2B584B25"/>
    <w:rsid w:val="2BA60479"/>
    <w:rsid w:val="2BDC2BF0"/>
    <w:rsid w:val="2C144DE1"/>
    <w:rsid w:val="2C55584A"/>
    <w:rsid w:val="2CED7324"/>
    <w:rsid w:val="2CF808D7"/>
    <w:rsid w:val="2CFA6223"/>
    <w:rsid w:val="2D901D4F"/>
    <w:rsid w:val="2DB81801"/>
    <w:rsid w:val="2DEA6525"/>
    <w:rsid w:val="2E755845"/>
    <w:rsid w:val="2F370898"/>
    <w:rsid w:val="2F4B2671"/>
    <w:rsid w:val="2F784A86"/>
    <w:rsid w:val="2FD23AD5"/>
    <w:rsid w:val="30186061"/>
    <w:rsid w:val="301A77EB"/>
    <w:rsid w:val="3033363A"/>
    <w:rsid w:val="3055227C"/>
    <w:rsid w:val="30F93D9E"/>
    <w:rsid w:val="31255A14"/>
    <w:rsid w:val="313E6E3F"/>
    <w:rsid w:val="31687E95"/>
    <w:rsid w:val="31846150"/>
    <w:rsid w:val="31C33D33"/>
    <w:rsid w:val="31DF0BE9"/>
    <w:rsid w:val="32BA1BEF"/>
    <w:rsid w:val="32C01044"/>
    <w:rsid w:val="32C855F6"/>
    <w:rsid w:val="32E11AA7"/>
    <w:rsid w:val="332C1B84"/>
    <w:rsid w:val="33336F32"/>
    <w:rsid w:val="34761214"/>
    <w:rsid w:val="34B63D06"/>
    <w:rsid w:val="34F812BA"/>
    <w:rsid w:val="355C7C11"/>
    <w:rsid w:val="355D1A6C"/>
    <w:rsid w:val="3569702C"/>
    <w:rsid w:val="357D3768"/>
    <w:rsid w:val="35872AEF"/>
    <w:rsid w:val="35C032BE"/>
    <w:rsid w:val="35F5085E"/>
    <w:rsid w:val="361C46D5"/>
    <w:rsid w:val="36234518"/>
    <w:rsid w:val="36E1451B"/>
    <w:rsid w:val="37FF15EF"/>
    <w:rsid w:val="3800568F"/>
    <w:rsid w:val="38180E94"/>
    <w:rsid w:val="39077AC5"/>
    <w:rsid w:val="396665B7"/>
    <w:rsid w:val="397B655D"/>
    <w:rsid w:val="398D258A"/>
    <w:rsid w:val="39E13D03"/>
    <w:rsid w:val="39F21A1E"/>
    <w:rsid w:val="3A8C5712"/>
    <w:rsid w:val="3AD43138"/>
    <w:rsid w:val="3B16162B"/>
    <w:rsid w:val="3B3F4625"/>
    <w:rsid w:val="3B424EDD"/>
    <w:rsid w:val="3B7A50D5"/>
    <w:rsid w:val="3C543ADE"/>
    <w:rsid w:val="3CE67CD7"/>
    <w:rsid w:val="3DC67DE5"/>
    <w:rsid w:val="3E510BEC"/>
    <w:rsid w:val="3E5F4AE1"/>
    <w:rsid w:val="3E8C438B"/>
    <w:rsid w:val="3F28582E"/>
    <w:rsid w:val="3F381EE7"/>
    <w:rsid w:val="3F47212A"/>
    <w:rsid w:val="3F915C80"/>
    <w:rsid w:val="3FD768CC"/>
    <w:rsid w:val="3FED2FEE"/>
    <w:rsid w:val="4044661C"/>
    <w:rsid w:val="404D1181"/>
    <w:rsid w:val="40AE566E"/>
    <w:rsid w:val="40E55CFB"/>
    <w:rsid w:val="40F41C09"/>
    <w:rsid w:val="41335787"/>
    <w:rsid w:val="41C0296A"/>
    <w:rsid w:val="41E06CA1"/>
    <w:rsid w:val="41E21C7A"/>
    <w:rsid w:val="420C4CCC"/>
    <w:rsid w:val="42254D2C"/>
    <w:rsid w:val="428036CF"/>
    <w:rsid w:val="42923D78"/>
    <w:rsid w:val="429958FE"/>
    <w:rsid w:val="42AC33D6"/>
    <w:rsid w:val="42B940CF"/>
    <w:rsid w:val="42F00D2B"/>
    <w:rsid w:val="42FB4E6F"/>
    <w:rsid w:val="43A24CFE"/>
    <w:rsid w:val="43E81D30"/>
    <w:rsid w:val="43FB1040"/>
    <w:rsid w:val="44B47B23"/>
    <w:rsid w:val="44E421C9"/>
    <w:rsid w:val="44EB440B"/>
    <w:rsid w:val="44F86EB3"/>
    <w:rsid w:val="452D48C6"/>
    <w:rsid w:val="452F5AEF"/>
    <w:rsid w:val="47426DF8"/>
    <w:rsid w:val="47825146"/>
    <w:rsid w:val="47EE399D"/>
    <w:rsid w:val="48162CEA"/>
    <w:rsid w:val="485B27A2"/>
    <w:rsid w:val="49141946"/>
    <w:rsid w:val="4920348E"/>
    <w:rsid w:val="4979238C"/>
    <w:rsid w:val="49B13647"/>
    <w:rsid w:val="49C3230F"/>
    <w:rsid w:val="49C33FF5"/>
    <w:rsid w:val="49ED225A"/>
    <w:rsid w:val="4A1D6317"/>
    <w:rsid w:val="4A477BF6"/>
    <w:rsid w:val="4A594E5D"/>
    <w:rsid w:val="4AD6115E"/>
    <w:rsid w:val="4AF30483"/>
    <w:rsid w:val="4B1C34A2"/>
    <w:rsid w:val="4B454539"/>
    <w:rsid w:val="4B504BCE"/>
    <w:rsid w:val="4BC105F4"/>
    <w:rsid w:val="4BEE52B4"/>
    <w:rsid w:val="4C1C23CA"/>
    <w:rsid w:val="4C43492C"/>
    <w:rsid w:val="4C632C63"/>
    <w:rsid w:val="4CE01912"/>
    <w:rsid w:val="4DCC6024"/>
    <w:rsid w:val="4F2C4963"/>
    <w:rsid w:val="4F6460ED"/>
    <w:rsid w:val="4F871206"/>
    <w:rsid w:val="50281B04"/>
    <w:rsid w:val="50E23A41"/>
    <w:rsid w:val="516F1364"/>
    <w:rsid w:val="52546936"/>
    <w:rsid w:val="52E23659"/>
    <w:rsid w:val="52E603F0"/>
    <w:rsid w:val="53376114"/>
    <w:rsid w:val="53D65742"/>
    <w:rsid w:val="53DA21BD"/>
    <w:rsid w:val="53DC403B"/>
    <w:rsid w:val="53EB3997"/>
    <w:rsid w:val="54302631"/>
    <w:rsid w:val="54691995"/>
    <w:rsid w:val="56ED0DAC"/>
    <w:rsid w:val="573B0C8F"/>
    <w:rsid w:val="578130E3"/>
    <w:rsid w:val="578605B6"/>
    <w:rsid w:val="58573423"/>
    <w:rsid w:val="5863030F"/>
    <w:rsid w:val="586B07E0"/>
    <w:rsid w:val="587E001E"/>
    <w:rsid w:val="58816AAD"/>
    <w:rsid w:val="58836646"/>
    <w:rsid w:val="588802E7"/>
    <w:rsid w:val="58C5618D"/>
    <w:rsid w:val="58D71304"/>
    <w:rsid w:val="590840E1"/>
    <w:rsid w:val="595F7C16"/>
    <w:rsid w:val="596B02F0"/>
    <w:rsid w:val="59BE2B4A"/>
    <w:rsid w:val="5A0A4CFE"/>
    <w:rsid w:val="5A563FC2"/>
    <w:rsid w:val="5A6069D4"/>
    <w:rsid w:val="5AA26808"/>
    <w:rsid w:val="5B5F29B9"/>
    <w:rsid w:val="5BAF3FD9"/>
    <w:rsid w:val="5BF910A8"/>
    <w:rsid w:val="5C540742"/>
    <w:rsid w:val="5C546D67"/>
    <w:rsid w:val="5C9429F2"/>
    <w:rsid w:val="5D0A3484"/>
    <w:rsid w:val="5D485836"/>
    <w:rsid w:val="5D9D77E8"/>
    <w:rsid w:val="5E380AE5"/>
    <w:rsid w:val="5E53354E"/>
    <w:rsid w:val="5E7053AE"/>
    <w:rsid w:val="5E850208"/>
    <w:rsid w:val="5E9D36BD"/>
    <w:rsid w:val="5F155949"/>
    <w:rsid w:val="5FC3296C"/>
    <w:rsid w:val="5FCA5961"/>
    <w:rsid w:val="600E1266"/>
    <w:rsid w:val="601C2B39"/>
    <w:rsid w:val="60386BBA"/>
    <w:rsid w:val="6041520A"/>
    <w:rsid w:val="60B37BB5"/>
    <w:rsid w:val="6154233D"/>
    <w:rsid w:val="617A72E3"/>
    <w:rsid w:val="619B6498"/>
    <w:rsid w:val="62205821"/>
    <w:rsid w:val="626633B4"/>
    <w:rsid w:val="62707F74"/>
    <w:rsid w:val="628C24D6"/>
    <w:rsid w:val="62C75F9B"/>
    <w:rsid w:val="63511201"/>
    <w:rsid w:val="635C00ED"/>
    <w:rsid w:val="637A4ED0"/>
    <w:rsid w:val="63C275A9"/>
    <w:rsid w:val="642C6B67"/>
    <w:rsid w:val="64374EF8"/>
    <w:rsid w:val="65184037"/>
    <w:rsid w:val="652B61DC"/>
    <w:rsid w:val="65F26F5E"/>
    <w:rsid w:val="66313FF1"/>
    <w:rsid w:val="66345292"/>
    <w:rsid w:val="66410F41"/>
    <w:rsid w:val="66530D63"/>
    <w:rsid w:val="66646408"/>
    <w:rsid w:val="67E81E06"/>
    <w:rsid w:val="6814614D"/>
    <w:rsid w:val="685F0E8B"/>
    <w:rsid w:val="689E5C0D"/>
    <w:rsid w:val="68A42171"/>
    <w:rsid w:val="68BC2EC6"/>
    <w:rsid w:val="68C656C7"/>
    <w:rsid w:val="68FD00E6"/>
    <w:rsid w:val="69A63060"/>
    <w:rsid w:val="69DB133C"/>
    <w:rsid w:val="6A021CF2"/>
    <w:rsid w:val="6A2A476C"/>
    <w:rsid w:val="6B426304"/>
    <w:rsid w:val="6BE52DEE"/>
    <w:rsid w:val="6C11379F"/>
    <w:rsid w:val="6C1F47C1"/>
    <w:rsid w:val="6C460131"/>
    <w:rsid w:val="6C572AA3"/>
    <w:rsid w:val="6C76515C"/>
    <w:rsid w:val="6C784200"/>
    <w:rsid w:val="6CD5338C"/>
    <w:rsid w:val="6CDE15A9"/>
    <w:rsid w:val="6D0914F3"/>
    <w:rsid w:val="6D7F2D2B"/>
    <w:rsid w:val="6DE1693A"/>
    <w:rsid w:val="6DE8323C"/>
    <w:rsid w:val="6E1116C2"/>
    <w:rsid w:val="6E393DE4"/>
    <w:rsid w:val="6E8E55AE"/>
    <w:rsid w:val="6F0357E4"/>
    <w:rsid w:val="6F7C224E"/>
    <w:rsid w:val="6FE94BD6"/>
    <w:rsid w:val="70171FBB"/>
    <w:rsid w:val="705B3163"/>
    <w:rsid w:val="70AA1BF9"/>
    <w:rsid w:val="70F52D97"/>
    <w:rsid w:val="714D4ACF"/>
    <w:rsid w:val="720812B8"/>
    <w:rsid w:val="726141B3"/>
    <w:rsid w:val="72C21ED7"/>
    <w:rsid w:val="740E0D0A"/>
    <w:rsid w:val="74312230"/>
    <w:rsid w:val="746C2FFC"/>
    <w:rsid w:val="74867FBD"/>
    <w:rsid w:val="74C574FD"/>
    <w:rsid w:val="75A9293F"/>
    <w:rsid w:val="75B3102E"/>
    <w:rsid w:val="75C42647"/>
    <w:rsid w:val="75C871E0"/>
    <w:rsid w:val="76220A14"/>
    <w:rsid w:val="7722255A"/>
    <w:rsid w:val="77BD783A"/>
    <w:rsid w:val="78002E95"/>
    <w:rsid w:val="780A76A4"/>
    <w:rsid w:val="781368EA"/>
    <w:rsid w:val="784513E1"/>
    <w:rsid w:val="78C86137"/>
    <w:rsid w:val="78FA63CB"/>
    <w:rsid w:val="791407B4"/>
    <w:rsid w:val="79146288"/>
    <w:rsid w:val="79294ED6"/>
    <w:rsid w:val="7A117288"/>
    <w:rsid w:val="7B731598"/>
    <w:rsid w:val="7B8F7B69"/>
    <w:rsid w:val="7BD54728"/>
    <w:rsid w:val="7C447F9D"/>
    <w:rsid w:val="7D093758"/>
    <w:rsid w:val="7D260BDE"/>
    <w:rsid w:val="7D306F70"/>
    <w:rsid w:val="7D5E2152"/>
    <w:rsid w:val="7E6D5843"/>
    <w:rsid w:val="7E814929"/>
    <w:rsid w:val="7EBB20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9"/>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line="360" w:lineRule="auto"/>
      <w:outlineLvl w:val="0"/>
    </w:pPr>
    <w:rPr>
      <w:b/>
      <w:bCs/>
      <w:kern w:val="44"/>
      <w:sz w:val="32"/>
      <w:szCs w:val="44"/>
    </w:rPr>
  </w:style>
  <w:style w:type="paragraph" w:styleId="3">
    <w:name w:val="heading 2"/>
    <w:basedOn w:val="1"/>
    <w:next w:val="4"/>
    <w:link w:val="46"/>
    <w:qFormat/>
    <w:uiPriority w:val="0"/>
    <w:pPr>
      <w:keepNext/>
      <w:keepLines/>
      <w:widowControl/>
      <w:tabs>
        <w:tab w:val="left" w:pos="720"/>
      </w:tabs>
      <w:jc w:val="center"/>
      <w:outlineLvl w:val="1"/>
    </w:pPr>
    <w:rPr>
      <w:rFonts w:ascii="宋体" w:hAnsi="宋体"/>
      <w:b/>
      <w:color w:val="000000"/>
      <w:kern w:val="0"/>
      <w:sz w:val="30"/>
      <w:szCs w:val="30"/>
    </w:rPr>
  </w:style>
  <w:style w:type="paragraph" w:styleId="5">
    <w:name w:val="heading 3"/>
    <w:basedOn w:val="1"/>
    <w:next w:val="1"/>
    <w:link w:val="47"/>
    <w:qFormat/>
    <w:uiPriority w:val="0"/>
    <w:pPr>
      <w:keepNext/>
      <w:keepLines/>
      <w:spacing w:line="360" w:lineRule="auto"/>
      <w:outlineLvl w:val="2"/>
    </w:pPr>
    <w:rPr>
      <w:b/>
      <w:bCs/>
      <w:sz w:val="24"/>
      <w:szCs w:val="32"/>
    </w:rPr>
  </w:style>
  <w:style w:type="paragraph" w:styleId="6">
    <w:name w:val="heading 4"/>
    <w:basedOn w:val="1"/>
    <w:next w:val="1"/>
    <w:link w:val="48"/>
    <w:qFormat/>
    <w:uiPriority w:val="0"/>
    <w:pPr>
      <w:keepNext/>
      <w:keepLines/>
      <w:spacing w:line="360" w:lineRule="auto"/>
      <w:outlineLvl w:val="3"/>
    </w:pPr>
    <w:rPr>
      <w:rFonts w:ascii="Arial" w:hAnsi="Arial"/>
      <w:b/>
      <w:bCs/>
      <w:szCs w:val="28"/>
    </w:rPr>
  </w:style>
  <w:style w:type="paragraph" w:styleId="7">
    <w:name w:val="heading 5"/>
    <w:basedOn w:val="1"/>
    <w:next w:val="1"/>
    <w:link w:val="49"/>
    <w:qFormat/>
    <w:uiPriority w:val="0"/>
    <w:pPr>
      <w:keepNext/>
      <w:keepLines/>
      <w:spacing w:before="280" w:beforeLines="0" w:after="290" w:afterLines="0" w:line="376" w:lineRule="auto"/>
      <w:outlineLvl w:val="4"/>
    </w:pPr>
    <w:rPr>
      <w:b/>
      <w:bCs/>
      <w:sz w:val="28"/>
      <w:szCs w:val="28"/>
    </w:rPr>
  </w:style>
  <w:style w:type="paragraph" w:styleId="8">
    <w:name w:val="heading 6"/>
    <w:basedOn w:val="1"/>
    <w:next w:val="1"/>
    <w:link w:val="50"/>
    <w:qFormat/>
    <w:uiPriority w:val="0"/>
    <w:pPr>
      <w:keepNext/>
      <w:keepLines/>
      <w:widowControl/>
      <w:tabs>
        <w:tab w:val="left" w:pos="1440"/>
      </w:tabs>
      <w:spacing w:before="240" w:beforeLines="0" w:after="64" w:afterLines="0" w:line="320" w:lineRule="auto"/>
      <w:ind w:left="1152" w:hanging="1152"/>
      <w:jc w:val="left"/>
      <w:outlineLvl w:val="5"/>
    </w:pPr>
    <w:rPr>
      <w:rFonts w:ascii="Arial" w:hAnsi="Arial" w:eastAsia="黑体"/>
      <w:b/>
      <w:bCs/>
      <w:kern w:val="0"/>
      <w:sz w:val="24"/>
    </w:rPr>
  </w:style>
  <w:style w:type="paragraph" w:styleId="9">
    <w:name w:val="heading 7"/>
    <w:basedOn w:val="1"/>
    <w:next w:val="1"/>
    <w:link w:val="51"/>
    <w:qFormat/>
    <w:uiPriority w:val="0"/>
    <w:pPr>
      <w:keepNext/>
      <w:keepLines/>
      <w:widowControl/>
      <w:tabs>
        <w:tab w:val="left" w:pos="2520"/>
      </w:tabs>
      <w:spacing w:before="240" w:beforeLines="0" w:after="64" w:afterLines="0" w:line="320" w:lineRule="auto"/>
      <w:ind w:left="1296" w:hanging="1296"/>
      <w:jc w:val="left"/>
      <w:outlineLvl w:val="6"/>
    </w:pPr>
    <w:rPr>
      <w:b/>
      <w:bCs/>
      <w:kern w:val="0"/>
      <w:sz w:val="24"/>
    </w:rPr>
  </w:style>
  <w:style w:type="paragraph" w:styleId="10">
    <w:name w:val="heading 8"/>
    <w:basedOn w:val="1"/>
    <w:next w:val="1"/>
    <w:link w:val="52"/>
    <w:qFormat/>
    <w:uiPriority w:val="0"/>
    <w:pPr>
      <w:keepNext/>
      <w:keepLines/>
      <w:widowControl/>
      <w:tabs>
        <w:tab w:val="left" w:pos="1440"/>
      </w:tabs>
      <w:spacing w:before="240" w:beforeLines="0" w:after="64" w:afterLines="0" w:line="320" w:lineRule="auto"/>
      <w:ind w:left="1440" w:hanging="1440"/>
      <w:jc w:val="left"/>
      <w:outlineLvl w:val="7"/>
    </w:pPr>
    <w:rPr>
      <w:rFonts w:ascii="Arial" w:hAnsi="Arial" w:eastAsia="黑体"/>
      <w:kern w:val="0"/>
      <w:sz w:val="24"/>
    </w:rPr>
  </w:style>
  <w:style w:type="paragraph" w:styleId="11">
    <w:name w:val="heading 9"/>
    <w:basedOn w:val="1"/>
    <w:next w:val="1"/>
    <w:link w:val="53"/>
    <w:qFormat/>
    <w:uiPriority w:val="0"/>
    <w:pPr>
      <w:keepNext/>
      <w:keepLines/>
      <w:widowControl/>
      <w:tabs>
        <w:tab w:val="left" w:pos="1584"/>
      </w:tabs>
      <w:spacing w:before="240" w:beforeLines="0" w:after="64" w:afterLines="0" w:line="320" w:lineRule="auto"/>
      <w:ind w:left="1584" w:hanging="1584"/>
      <w:jc w:val="left"/>
      <w:outlineLvl w:val="8"/>
    </w:pPr>
    <w:rPr>
      <w:rFonts w:ascii="Arial" w:hAnsi="Arial" w:eastAsia="黑体"/>
      <w:kern w:val="0"/>
      <w:szCs w:val="21"/>
    </w:rPr>
  </w:style>
  <w:style w:type="character" w:default="1" w:styleId="34">
    <w:name w:val="Default Paragraph Font"/>
    <w:qFormat/>
    <w:uiPriority w:val="0"/>
  </w:style>
  <w:style w:type="table" w:default="1" w:styleId="3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ind w:firstLine="420"/>
    </w:pPr>
    <w:rPr>
      <w:rFonts w:eastAsia="仿宋_GB2312"/>
      <w:sz w:val="30"/>
      <w:szCs w:val="30"/>
    </w:rPr>
  </w:style>
  <w:style w:type="paragraph" w:styleId="12">
    <w:name w:val="Document Map"/>
    <w:basedOn w:val="1"/>
    <w:link w:val="54"/>
    <w:qFormat/>
    <w:uiPriority w:val="0"/>
    <w:rPr>
      <w:rFonts w:ascii="宋体"/>
      <w:sz w:val="18"/>
      <w:szCs w:val="18"/>
    </w:rPr>
  </w:style>
  <w:style w:type="paragraph" w:styleId="13">
    <w:name w:val="annotation text"/>
    <w:basedOn w:val="1"/>
    <w:link w:val="55"/>
    <w:qFormat/>
    <w:uiPriority w:val="0"/>
    <w:pPr>
      <w:jc w:val="left"/>
    </w:pPr>
  </w:style>
  <w:style w:type="paragraph" w:styleId="14">
    <w:name w:val="Body Text"/>
    <w:basedOn w:val="1"/>
    <w:next w:val="1"/>
    <w:link w:val="56"/>
    <w:qFormat/>
    <w:uiPriority w:val="0"/>
    <w:pPr>
      <w:spacing w:after="120" w:afterLines="0"/>
    </w:pPr>
  </w:style>
  <w:style w:type="paragraph" w:styleId="15">
    <w:name w:val="Body Text Indent"/>
    <w:basedOn w:val="1"/>
    <w:link w:val="57"/>
    <w:qFormat/>
    <w:uiPriority w:val="0"/>
    <w:pPr>
      <w:spacing w:after="120" w:afterLines="0"/>
      <w:ind w:left="420" w:leftChars="200"/>
    </w:pPr>
  </w:style>
  <w:style w:type="paragraph" w:styleId="16">
    <w:name w:val="Plain Text"/>
    <w:basedOn w:val="1"/>
    <w:link w:val="58"/>
    <w:qFormat/>
    <w:uiPriority w:val="0"/>
    <w:rPr>
      <w:rFonts w:ascii="宋体" w:hAnsi="Courier New" w:cs="Courier New"/>
      <w:szCs w:val="21"/>
    </w:rPr>
  </w:style>
  <w:style w:type="paragraph" w:styleId="17">
    <w:name w:val="toc 8"/>
    <w:basedOn w:val="1"/>
    <w:next w:val="1"/>
    <w:qFormat/>
    <w:uiPriority w:val="0"/>
    <w:pPr>
      <w:ind w:left="2940" w:leftChars="1400"/>
    </w:pPr>
    <w:rPr>
      <w:rFonts w:ascii="Times New Roman" w:hAnsi="Times New Roman" w:eastAsia="宋体" w:cs="Times New Roman"/>
    </w:rPr>
  </w:style>
  <w:style w:type="paragraph" w:styleId="18">
    <w:name w:val="Date"/>
    <w:basedOn w:val="1"/>
    <w:next w:val="1"/>
    <w:link w:val="59"/>
    <w:qFormat/>
    <w:uiPriority w:val="0"/>
    <w:pPr>
      <w:ind w:left="100" w:leftChars="2500"/>
    </w:pPr>
  </w:style>
  <w:style w:type="paragraph" w:styleId="19">
    <w:name w:val="Body Text Indent 2"/>
    <w:basedOn w:val="1"/>
    <w:link w:val="60"/>
    <w:qFormat/>
    <w:uiPriority w:val="0"/>
    <w:pPr>
      <w:spacing w:line="520" w:lineRule="exact"/>
      <w:ind w:firstLine="624"/>
    </w:pPr>
    <w:rPr>
      <w:rFonts w:ascii="楷体_GB2312" w:eastAsia="楷体_GB2312"/>
      <w:sz w:val="32"/>
      <w:szCs w:val="30"/>
    </w:rPr>
  </w:style>
  <w:style w:type="paragraph" w:styleId="20">
    <w:name w:val="Balloon Text"/>
    <w:basedOn w:val="1"/>
    <w:link w:val="61"/>
    <w:qFormat/>
    <w:uiPriority w:val="0"/>
    <w:rPr>
      <w:sz w:val="18"/>
      <w:szCs w:val="18"/>
    </w:rPr>
  </w:style>
  <w:style w:type="paragraph" w:styleId="21">
    <w:name w:val="footer"/>
    <w:basedOn w:val="1"/>
    <w:link w:val="62"/>
    <w:qFormat/>
    <w:uiPriority w:val="0"/>
    <w:pPr>
      <w:tabs>
        <w:tab w:val="center" w:pos="4153"/>
        <w:tab w:val="right" w:pos="8306"/>
      </w:tabs>
      <w:snapToGrid w:val="0"/>
      <w:jc w:val="left"/>
    </w:pPr>
    <w:rPr>
      <w:sz w:val="18"/>
      <w:szCs w:val="18"/>
    </w:rPr>
  </w:style>
  <w:style w:type="paragraph" w:styleId="22">
    <w:name w:val="header"/>
    <w:basedOn w:val="1"/>
    <w:link w:val="63"/>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3">
    <w:name w:val="List"/>
    <w:basedOn w:val="1"/>
    <w:qFormat/>
    <w:uiPriority w:val="0"/>
    <w:pPr>
      <w:numPr>
        <w:ilvl w:val="0"/>
        <w:numId w:val="0"/>
      </w:numPr>
      <w:tabs>
        <w:tab w:val="left" w:pos="425"/>
      </w:tabs>
      <w:autoSpaceDE w:val="0"/>
      <w:autoSpaceDN w:val="0"/>
      <w:adjustRightInd w:val="0"/>
      <w:spacing w:line="360" w:lineRule="auto"/>
      <w:ind w:left="425" w:hanging="425"/>
      <w:textAlignment w:val="baseline"/>
    </w:pPr>
    <w:rPr>
      <w:color w:val="000000"/>
      <w:kern w:val="44"/>
      <w:sz w:val="28"/>
      <w:szCs w:val="20"/>
    </w:rPr>
  </w:style>
  <w:style w:type="paragraph" w:styleId="24">
    <w:name w:val="Body Text Indent 3"/>
    <w:basedOn w:val="1"/>
    <w:link w:val="64"/>
    <w:qFormat/>
    <w:uiPriority w:val="0"/>
    <w:pPr>
      <w:autoSpaceDE w:val="0"/>
      <w:autoSpaceDN w:val="0"/>
      <w:adjustRightInd w:val="0"/>
      <w:snapToGrid w:val="0"/>
      <w:spacing w:line="360" w:lineRule="auto"/>
      <w:ind w:firstLine="524" w:firstLineChars="187"/>
    </w:pPr>
    <w:rPr>
      <w:rFonts w:eastAsia="仿宋_GB2312"/>
      <w:color w:val="000000"/>
      <w:sz w:val="28"/>
      <w:szCs w:val="28"/>
      <w:lang w:val="zh-CN"/>
    </w:rPr>
  </w:style>
  <w:style w:type="paragraph" w:styleId="25">
    <w:name w:val="toc 9"/>
    <w:basedOn w:val="1"/>
    <w:next w:val="1"/>
    <w:qFormat/>
    <w:uiPriority w:val="0"/>
    <w:pPr>
      <w:ind w:left="3360" w:leftChars="1600"/>
    </w:pPr>
  </w:style>
  <w:style w:type="paragraph" w:styleId="26">
    <w:name w:val="Body Text 2"/>
    <w:basedOn w:val="1"/>
    <w:qFormat/>
    <w:uiPriority w:val="0"/>
    <w:pPr>
      <w:spacing w:after="120" w:afterLines="0" w:line="480" w:lineRule="auto"/>
    </w:pPr>
  </w:style>
  <w:style w:type="paragraph" w:styleId="27">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8">
    <w:name w:val="Title"/>
    <w:basedOn w:val="1"/>
    <w:next w:val="1"/>
    <w:link w:val="65"/>
    <w:qFormat/>
    <w:uiPriority w:val="0"/>
    <w:pPr>
      <w:spacing w:before="240" w:after="60"/>
      <w:jc w:val="center"/>
      <w:outlineLvl w:val="0"/>
    </w:pPr>
    <w:rPr>
      <w:rFonts w:ascii="Cambria" w:hAnsi="Cambria"/>
      <w:b/>
      <w:bCs/>
      <w:sz w:val="32"/>
      <w:szCs w:val="32"/>
    </w:rPr>
  </w:style>
  <w:style w:type="paragraph" w:styleId="29">
    <w:name w:val="annotation subject"/>
    <w:basedOn w:val="13"/>
    <w:next w:val="13"/>
    <w:link w:val="66"/>
    <w:qFormat/>
    <w:uiPriority w:val="0"/>
    <w:rPr>
      <w:b/>
      <w:bCs/>
    </w:rPr>
  </w:style>
  <w:style w:type="paragraph" w:styleId="30">
    <w:name w:val="Body Text First Indent"/>
    <w:basedOn w:val="14"/>
    <w:qFormat/>
    <w:uiPriority w:val="0"/>
    <w:pPr>
      <w:ind w:firstLine="420" w:firstLineChars="100"/>
    </w:pPr>
  </w:style>
  <w:style w:type="paragraph" w:styleId="31">
    <w:name w:val="Body Text First Indent 2"/>
    <w:basedOn w:val="15"/>
    <w:qFormat/>
    <w:uiPriority w:val="0"/>
    <w:pPr>
      <w:spacing w:after="0"/>
      <w:ind w:left="0" w:leftChars="0" w:firstLine="420" w:firstLineChars="200"/>
    </w:pPr>
    <w:rPr>
      <w:rFonts w:ascii="Times New Roman" w:hAnsi="Times New Roman" w:eastAsia="宋体" w:cs="Times New Roman"/>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qFormat/>
    <w:uiPriority w:val="0"/>
  </w:style>
  <w:style w:type="character" w:styleId="37">
    <w:name w:val="FollowedHyperlink"/>
    <w:qFormat/>
    <w:uiPriority w:val="0"/>
    <w:rPr>
      <w:rFonts w:hint="eastAsia" w:ascii="宋体" w:hAnsi="宋体" w:eastAsia="宋体" w:cs="宋体"/>
      <w:color w:val="000000"/>
      <w:sz w:val="18"/>
      <w:szCs w:val="18"/>
      <w:u w:val="none"/>
    </w:rPr>
  </w:style>
  <w:style w:type="character" w:styleId="38">
    <w:name w:val="Emphasis"/>
    <w:qFormat/>
    <w:uiPriority w:val="0"/>
    <w:rPr>
      <w:color w:val="CC0000"/>
    </w:rPr>
  </w:style>
  <w:style w:type="character" w:styleId="39">
    <w:name w:val="HTML Definition"/>
    <w:basedOn w:val="34"/>
    <w:qFormat/>
    <w:uiPriority w:val="0"/>
    <w:rPr>
      <w:i/>
    </w:rPr>
  </w:style>
  <w:style w:type="character" w:styleId="40">
    <w:name w:val="Hyperlink"/>
    <w:qFormat/>
    <w:uiPriority w:val="0"/>
    <w:rPr>
      <w:rFonts w:hint="eastAsia" w:ascii="宋体" w:hAnsi="宋体" w:eastAsia="宋体" w:cs="宋体"/>
      <w:color w:val="000000"/>
      <w:sz w:val="18"/>
      <w:szCs w:val="18"/>
      <w:u w:val="none"/>
    </w:rPr>
  </w:style>
  <w:style w:type="character" w:styleId="41">
    <w:name w:val="HTML Code"/>
    <w:basedOn w:val="34"/>
    <w:qFormat/>
    <w:uiPriority w:val="0"/>
    <w:rPr>
      <w:rFonts w:hint="default" w:ascii="Consolas" w:hAnsi="Consolas" w:eastAsia="Consolas" w:cs="Consolas"/>
      <w:color w:val="C7254E"/>
      <w:sz w:val="21"/>
      <w:szCs w:val="21"/>
      <w:shd w:val="clear" w:color="auto" w:fill="F9F2F4"/>
    </w:rPr>
  </w:style>
  <w:style w:type="character" w:styleId="42">
    <w:name w:val="annotation reference"/>
    <w:qFormat/>
    <w:uiPriority w:val="0"/>
    <w:rPr>
      <w:sz w:val="21"/>
      <w:szCs w:val="21"/>
    </w:rPr>
  </w:style>
  <w:style w:type="character" w:styleId="43">
    <w:name w:val="HTML Keyboard"/>
    <w:basedOn w:val="34"/>
    <w:qFormat/>
    <w:uiPriority w:val="0"/>
    <w:rPr>
      <w:rFonts w:hint="default" w:ascii="Consolas" w:hAnsi="Consolas" w:eastAsia="Consolas" w:cs="Consolas"/>
      <w:color w:val="FFFFFF"/>
      <w:sz w:val="21"/>
      <w:szCs w:val="21"/>
      <w:shd w:val="clear" w:color="auto" w:fill="333333"/>
    </w:rPr>
  </w:style>
  <w:style w:type="character" w:styleId="44">
    <w:name w:val="HTML Sample"/>
    <w:basedOn w:val="34"/>
    <w:qFormat/>
    <w:uiPriority w:val="0"/>
    <w:rPr>
      <w:rFonts w:ascii="Consolas" w:hAnsi="Consolas" w:eastAsia="Consolas" w:cs="Consolas"/>
      <w:sz w:val="21"/>
      <w:szCs w:val="21"/>
    </w:rPr>
  </w:style>
  <w:style w:type="character" w:customStyle="1" w:styleId="45">
    <w:name w:val="标题 1 字符"/>
    <w:link w:val="2"/>
    <w:qFormat/>
    <w:uiPriority w:val="0"/>
    <w:rPr>
      <w:rFonts w:eastAsia="宋体"/>
      <w:b/>
      <w:bCs/>
      <w:kern w:val="44"/>
      <w:sz w:val="32"/>
      <w:szCs w:val="44"/>
      <w:lang w:val="en-US" w:eastAsia="zh-CN" w:bidi="ar-SA"/>
    </w:rPr>
  </w:style>
  <w:style w:type="character" w:customStyle="1" w:styleId="46">
    <w:name w:val="标题 2 字符"/>
    <w:link w:val="3"/>
    <w:qFormat/>
    <w:uiPriority w:val="0"/>
    <w:rPr>
      <w:rFonts w:ascii="宋体" w:hAnsi="宋体" w:eastAsia="宋体"/>
      <w:b/>
      <w:color w:val="000000"/>
      <w:sz w:val="30"/>
      <w:szCs w:val="30"/>
      <w:lang w:val="en-US" w:eastAsia="zh-CN" w:bidi="ar-SA"/>
    </w:rPr>
  </w:style>
  <w:style w:type="character" w:customStyle="1" w:styleId="47">
    <w:name w:val="标题 3 字符"/>
    <w:link w:val="5"/>
    <w:qFormat/>
    <w:uiPriority w:val="0"/>
    <w:rPr>
      <w:rFonts w:eastAsia="宋体"/>
      <w:b/>
      <w:bCs/>
      <w:kern w:val="2"/>
      <w:sz w:val="24"/>
      <w:szCs w:val="32"/>
      <w:lang w:val="en-US" w:eastAsia="zh-CN" w:bidi="ar-SA"/>
    </w:rPr>
  </w:style>
  <w:style w:type="character" w:customStyle="1" w:styleId="48">
    <w:name w:val="标题 4 字符"/>
    <w:link w:val="6"/>
    <w:qFormat/>
    <w:uiPriority w:val="0"/>
    <w:rPr>
      <w:rFonts w:ascii="Arial" w:hAnsi="Arial" w:eastAsia="宋体"/>
      <w:b/>
      <w:bCs/>
      <w:kern w:val="2"/>
      <w:sz w:val="21"/>
      <w:szCs w:val="28"/>
      <w:lang w:val="en-US" w:eastAsia="zh-CN" w:bidi="ar-SA"/>
    </w:rPr>
  </w:style>
  <w:style w:type="character" w:customStyle="1" w:styleId="49">
    <w:name w:val="标题 5 字符"/>
    <w:link w:val="7"/>
    <w:qFormat/>
    <w:uiPriority w:val="0"/>
    <w:rPr>
      <w:rFonts w:eastAsia="宋体"/>
      <w:b/>
      <w:bCs/>
      <w:kern w:val="2"/>
      <w:sz w:val="28"/>
      <w:szCs w:val="28"/>
      <w:lang w:val="en-US" w:eastAsia="zh-CN" w:bidi="ar-SA"/>
    </w:rPr>
  </w:style>
  <w:style w:type="character" w:customStyle="1" w:styleId="50">
    <w:name w:val="标题 6 字符"/>
    <w:link w:val="8"/>
    <w:qFormat/>
    <w:uiPriority w:val="0"/>
    <w:rPr>
      <w:rFonts w:ascii="Arial" w:hAnsi="Arial" w:eastAsia="黑体"/>
      <w:b/>
      <w:bCs/>
      <w:sz w:val="24"/>
      <w:szCs w:val="24"/>
      <w:lang w:val="en-US" w:eastAsia="zh-CN" w:bidi="ar-SA"/>
    </w:rPr>
  </w:style>
  <w:style w:type="character" w:customStyle="1" w:styleId="51">
    <w:name w:val="标题 7 字符"/>
    <w:link w:val="9"/>
    <w:qFormat/>
    <w:uiPriority w:val="0"/>
    <w:rPr>
      <w:rFonts w:eastAsia="宋体"/>
      <w:b/>
      <w:bCs/>
      <w:sz w:val="24"/>
      <w:szCs w:val="24"/>
      <w:lang w:val="en-US" w:eastAsia="zh-CN" w:bidi="ar-SA"/>
    </w:rPr>
  </w:style>
  <w:style w:type="character" w:customStyle="1" w:styleId="52">
    <w:name w:val="标题 8 字符"/>
    <w:link w:val="10"/>
    <w:qFormat/>
    <w:uiPriority w:val="0"/>
    <w:rPr>
      <w:rFonts w:ascii="Arial" w:hAnsi="Arial" w:eastAsia="黑体"/>
      <w:sz w:val="24"/>
      <w:szCs w:val="24"/>
      <w:lang w:val="en-US" w:eastAsia="zh-CN" w:bidi="ar-SA"/>
    </w:rPr>
  </w:style>
  <w:style w:type="character" w:customStyle="1" w:styleId="53">
    <w:name w:val="标题 9 字符"/>
    <w:link w:val="11"/>
    <w:qFormat/>
    <w:uiPriority w:val="0"/>
    <w:rPr>
      <w:rFonts w:ascii="Arial" w:hAnsi="Arial" w:eastAsia="黑体"/>
      <w:sz w:val="21"/>
      <w:szCs w:val="21"/>
      <w:lang w:val="en-US" w:eastAsia="zh-CN" w:bidi="ar-SA"/>
    </w:rPr>
  </w:style>
  <w:style w:type="character" w:customStyle="1" w:styleId="54">
    <w:name w:val="文档结构图 字符"/>
    <w:link w:val="12"/>
    <w:qFormat/>
    <w:uiPriority w:val="0"/>
    <w:rPr>
      <w:rFonts w:ascii="宋体" w:eastAsia="宋体"/>
      <w:kern w:val="2"/>
      <w:sz w:val="18"/>
      <w:szCs w:val="18"/>
      <w:lang w:val="en-US" w:eastAsia="zh-CN" w:bidi="ar-SA"/>
    </w:rPr>
  </w:style>
  <w:style w:type="character" w:customStyle="1" w:styleId="55">
    <w:name w:val="批注文字 字符"/>
    <w:link w:val="13"/>
    <w:qFormat/>
    <w:uiPriority w:val="0"/>
    <w:rPr>
      <w:rFonts w:eastAsia="宋体"/>
      <w:kern w:val="2"/>
      <w:sz w:val="21"/>
      <w:szCs w:val="24"/>
      <w:lang w:val="en-US" w:eastAsia="zh-CN" w:bidi="ar-SA"/>
    </w:rPr>
  </w:style>
  <w:style w:type="character" w:customStyle="1" w:styleId="56">
    <w:name w:val="正文文本 字符"/>
    <w:link w:val="14"/>
    <w:qFormat/>
    <w:uiPriority w:val="0"/>
    <w:rPr>
      <w:rFonts w:eastAsia="宋体"/>
      <w:kern w:val="2"/>
      <w:sz w:val="21"/>
      <w:szCs w:val="24"/>
      <w:lang w:val="en-US" w:eastAsia="zh-CN" w:bidi="ar-SA"/>
    </w:rPr>
  </w:style>
  <w:style w:type="character" w:customStyle="1" w:styleId="57">
    <w:name w:val="正文文本缩进 字符"/>
    <w:link w:val="15"/>
    <w:qFormat/>
    <w:uiPriority w:val="0"/>
    <w:rPr>
      <w:rFonts w:eastAsia="宋体"/>
      <w:kern w:val="2"/>
      <w:sz w:val="21"/>
      <w:szCs w:val="24"/>
      <w:lang w:val="en-US" w:eastAsia="zh-CN" w:bidi="ar-SA"/>
    </w:rPr>
  </w:style>
  <w:style w:type="character" w:customStyle="1" w:styleId="58">
    <w:name w:val="纯文本 字符"/>
    <w:link w:val="16"/>
    <w:qFormat/>
    <w:uiPriority w:val="0"/>
    <w:rPr>
      <w:rFonts w:ascii="宋体" w:hAnsi="Courier New" w:eastAsia="宋体" w:cs="Courier New"/>
      <w:kern w:val="2"/>
      <w:sz w:val="21"/>
      <w:szCs w:val="21"/>
      <w:lang w:val="en-US" w:eastAsia="zh-CN" w:bidi="ar-SA"/>
    </w:rPr>
  </w:style>
  <w:style w:type="character" w:customStyle="1" w:styleId="59">
    <w:name w:val="日期 字符"/>
    <w:link w:val="18"/>
    <w:qFormat/>
    <w:uiPriority w:val="0"/>
    <w:rPr>
      <w:rFonts w:eastAsia="宋体"/>
      <w:kern w:val="2"/>
      <w:sz w:val="21"/>
      <w:szCs w:val="24"/>
      <w:lang w:val="en-US" w:eastAsia="zh-CN" w:bidi="ar-SA"/>
    </w:rPr>
  </w:style>
  <w:style w:type="character" w:customStyle="1" w:styleId="60">
    <w:name w:val="正文文本缩进 2 字符"/>
    <w:link w:val="19"/>
    <w:qFormat/>
    <w:uiPriority w:val="0"/>
    <w:rPr>
      <w:rFonts w:ascii="楷体_GB2312" w:eastAsia="楷体_GB2312"/>
      <w:kern w:val="2"/>
      <w:sz w:val="32"/>
      <w:szCs w:val="30"/>
      <w:lang w:val="en-US" w:eastAsia="zh-CN" w:bidi="ar-SA"/>
    </w:rPr>
  </w:style>
  <w:style w:type="character" w:customStyle="1" w:styleId="61">
    <w:name w:val="批注框文本 字符"/>
    <w:link w:val="20"/>
    <w:qFormat/>
    <w:uiPriority w:val="0"/>
    <w:rPr>
      <w:rFonts w:eastAsia="宋体"/>
      <w:kern w:val="2"/>
      <w:sz w:val="18"/>
      <w:szCs w:val="18"/>
      <w:lang w:val="en-US" w:eastAsia="zh-CN" w:bidi="ar-SA"/>
    </w:rPr>
  </w:style>
  <w:style w:type="character" w:customStyle="1" w:styleId="62">
    <w:name w:val="页脚 字符"/>
    <w:link w:val="21"/>
    <w:qFormat/>
    <w:uiPriority w:val="0"/>
    <w:rPr>
      <w:rFonts w:eastAsia="宋体"/>
      <w:kern w:val="2"/>
      <w:sz w:val="18"/>
      <w:szCs w:val="18"/>
      <w:lang w:val="en-US" w:eastAsia="zh-CN" w:bidi="ar-SA"/>
    </w:rPr>
  </w:style>
  <w:style w:type="character" w:customStyle="1" w:styleId="63">
    <w:name w:val="页眉 字符"/>
    <w:link w:val="22"/>
    <w:qFormat/>
    <w:uiPriority w:val="0"/>
    <w:rPr>
      <w:rFonts w:eastAsia="宋体"/>
      <w:sz w:val="18"/>
      <w:lang w:val="en-US" w:eastAsia="zh-CN" w:bidi="ar-SA"/>
    </w:rPr>
  </w:style>
  <w:style w:type="character" w:customStyle="1" w:styleId="64">
    <w:name w:val="正文文本缩进 3 字符"/>
    <w:link w:val="24"/>
    <w:qFormat/>
    <w:uiPriority w:val="0"/>
    <w:rPr>
      <w:rFonts w:eastAsia="仿宋_GB2312"/>
      <w:color w:val="000000"/>
      <w:kern w:val="2"/>
      <w:sz w:val="28"/>
      <w:szCs w:val="28"/>
      <w:lang w:val="zh-CN" w:eastAsia="zh-CN" w:bidi="ar-SA"/>
    </w:rPr>
  </w:style>
  <w:style w:type="character" w:customStyle="1" w:styleId="65">
    <w:name w:val="标题 字符"/>
    <w:link w:val="28"/>
    <w:qFormat/>
    <w:uiPriority w:val="0"/>
    <w:rPr>
      <w:rFonts w:ascii="Cambria" w:hAnsi="Cambria" w:cs="Times New Roman"/>
      <w:b/>
      <w:bCs/>
      <w:kern w:val="2"/>
      <w:sz w:val="32"/>
      <w:szCs w:val="32"/>
    </w:rPr>
  </w:style>
  <w:style w:type="character" w:customStyle="1" w:styleId="66">
    <w:name w:val="批注主题 字符"/>
    <w:link w:val="29"/>
    <w:qFormat/>
    <w:uiPriority w:val="0"/>
    <w:rPr>
      <w:rFonts w:eastAsia="宋体"/>
      <w:b/>
      <w:bCs/>
      <w:kern w:val="2"/>
      <w:sz w:val="21"/>
      <w:szCs w:val="24"/>
      <w:lang w:val="en-US" w:eastAsia="zh-CN" w:bidi="ar-SA"/>
    </w:rPr>
  </w:style>
  <w:style w:type="character" w:customStyle="1" w:styleId="67">
    <w:name w:val="indent"/>
    <w:basedOn w:val="34"/>
    <w:qFormat/>
    <w:uiPriority w:val="0"/>
  </w:style>
  <w:style w:type="character" w:customStyle="1" w:styleId="68">
    <w:name w:val="正文（缩进） Char"/>
    <w:qFormat/>
    <w:uiPriority w:val="0"/>
    <w:rPr>
      <w:rFonts w:ascii="Times New Roman" w:hAnsi="Times New Roman" w:eastAsia="宋体" w:cs="Times New Roman"/>
      <w:sz w:val="24"/>
      <w:szCs w:val="24"/>
    </w:rPr>
  </w:style>
  <w:style w:type="character" w:customStyle="1" w:styleId="69">
    <w:name w:val="正文（标记） Char Char"/>
    <w:link w:val="70"/>
    <w:qFormat/>
    <w:uiPriority w:val="0"/>
    <w:rPr>
      <w:rFonts w:eastAsia="宋体"/>
      <w:kern w:val="2"/>
      <w:sz w:val="24"/>
      <w:szCs w:val="24"/>
      <w:lang w:val="en-US" w:eastAsia="zh-CN" w:bidi="ar-SA"/>
    </w:rPr>
  </w:style>
  <w:style w:type="paragraph" w:customStyle="1" w:styleId="70">
    <w:name w:val="正文（标记）"/>
    <w:basedOn w:val="1"/>
    <w:link w:val="69"/>
    <w:qFormat/>
    <w:uiPriority w:val="0"/>
    <w:pPr>
      <w:numPr>
        <w:ilvl w:val="0"/>
        <w:numId w:val="1"/>
      </w:numPr>
      <w:tabs>
        <w:tab w:val="clear" w:pos="988"/>
      </w:tabs>
      <w:spacing w:before="156" w:beforeLines="50" w:after="156" w:afterLines="50"/>
    </w:pPr>
    <w:rPr>
      <w:sz w:val="24"/>
    </w:rPr>
  </w:style>
  <w:style w:type="character" w:customStyle="1" w:styleId="71">
    <w:name w:val="glyphicon4"/>
    <w:basedOn w:val="34"/>
    <w:qFormat/>
    <w:uiPriority w:val="0"/>
  </w:style>
  <w:style w:type="character" w:customStyle="1" w:styleId="72">
    <w:name w:val="hour_am"/>
    <w:basedOn w:val="34"/>
    <w:qFormat/>
    <w:uiPriority w:val="0"/>
  </w:style>
  <w:style w:type="character" w:customStyle="1" w:styleId="73">
    <w:name w:val="txt1"/>
    <w:qFormat/>
    <w:uiPriority w:val="0"/>
    <w:rPr>
      <w:rFonts w:hint="default" w:ascii="ˎ̥" w:hAnsi="ˎ̥"/>
      <w:sz w:val="18"/>
      <w:szCs w:val="18"/>
    </w:rPr>
  </w:style>
  <w:style w:type="character" w:customStyle="1" w:styleId="74">
    <w:name w:val="px14"/>
    <w:qFormat/>
    <w:uiPriority w:val="0"/>
  </w:style>
  <w:style w:type="character" w:customStyle="1" w:styleId="75">
    <w:name w:val="正文（标记） Char"/>
    <w:qFormat/>
    <w:uiPriority w:val="0"/>
    <w:rPr>
      <w:rFonts w:ascii="Times New Roman" w:hAnsi="Times New Roman"/>
      <w:kern w:val="2"/>
      <w:sz w:val="24"/>
      <w:szCs w:val="24"/>
    </w:rPr>
  </w:style>
  <w:style w:type="character" w:customStyle="1" w:styleId="76">
    <w:name w:val="文档正文 Char Char"/>
    <w:link w:val="77"/>
    <w:qFormat/>
    <w:uiPriority w:val="0"/>
    <w:rPr>
      <w:rFonts w:ascii="宋体" w:hAnsi="Times New Roman" w:eastAsia="宋体" w:cs="Times New Roman"/>
      <w:kern w:val="0"/>
      <w:sz w:val="28"/>
      <w:szCs w:val="20"/>
    </w:rPr>
  </w:style>
  <w:style w:type="paragraph" w:customStyle="1" w:styleId="77">
    <w:name w:val="文档正文"/>
    <w:basedOn w:val="1"/>
    <w:link w:val="76"/>
    <w:qFormat/>
    <w:uiPriority w:val="0"/>
    <w:pPr>
      <w:adjustRightInd w:val="0"/>
      <w:spacing w:line="480" w:lineRule="atLeast"/>
      <w:ind w:firstLine="567"/>
      <w:jc w:val="left"/>
      <w:textAlignment w:val="baseline"/>
    </w:pPr>
    <w:rPr>
      <w:rFonts w:ascii="宋体"/>
      <w:kern w:val="0"/>
      <w:sz w:val="28"/>
      <w:szCs w:val="20"/>
    </w:rPr>
  </w:style>
  <w:style w:type="character" w:customStyle="1" w:styleId="78">
    <w:name w:val="正文（缩进） Char Char Char Char"/>
    <w:qFormat/>
    <w:uiPriority w:val="0"/>
    <w:rPr>
      <w:rFonts w:ascii="Times New Roman" w:hAnsi="Times New Roman" w:eastAsia="宋体" w:cs="Times New Roman"/>
      <w:sz w:val="24"/>
      <w:szCs w:val="24"/>
    </w:rPr>
  </w:style>
  <w:style w:type="character" w:customStyle="1" w:styleId="79">
    <w:name w:val="button"/>
    <w:basedOn w:val="34"/>
    <w:qFormat/>
    <w:uiPriority w:val="0"/>
  </w:style>
  <w:style w:type="character" w:customStyle="1" w:styleId="80">
    <w:name w:val="hour_pm"/>
    <w:basedOn w:val="34"/>
    <w:qFormat/>
    <w:uiPriority w:val="0"/>
  </w:style>
  <w:style w:type="character" w:customStyle="1" w:styleId="81">
    <w:name w:val="articleitemtext1"/>
    <w:qFormat/>
    <w:uiPriority w:val="0"/>
    <w:rPr>
      <w:color w:val="000000"/>
      <w:sz w:val="18"/>
      <w:szCs w:val="18"/>
    </w:rPr>
  </w:style>
  <w:style w:type="character" w:customStyle="1" w:styleId="82">
    <w:name w:val="15"/>
    <w:qFormat/>
    <w:uiPriority w:val="0"/>
    <w:rPr>
      <w:rFonts w:hint="default" w:ascii="Calibri" w:hAnsi="Calibri"/>
    </w:rPr>
  </w:style>
  <w:style w:type="character" w:customStyle="1" w:styleId="83">
    <w:name w:val="样式 小四 段前: 6 磅 段后: 6 磅 行距: 1.5 倍行距 Char Char"/>
    <w:link w:val="84"/>
    <w:qFormat/>
    <w:uiPriority w:val="0"/>
    <w:rPr>
      <w:rFonts w:eastAsia="宋体"/>
      <w:sz w:val="24"/>
      <w:lang w:bidi="ar-SA"/>
    </w:rPr>
  </w:style>
  <w:style w:type="paragraph" w:customStyle="1" w:styleId="84">
    <w:name w:val="样式 小四 段前: 6 磅 段后: 6 磅 行距: 1.5 倍行距"/>
    <w:basedOn w:val="1"/>
    <w:link w:val="83"/>
    <w:qFormat/>
    <w:uiPriority w:val="0"/>
    <w:pPr>
      <w:spacing w:before="120" w:beforeLines="0" w:after="120" w:afterLines="0" w:line="360" w:lineRule="auto"/>
      <w:ind w:firstLine="480" w:firstLineChars="200"/>
    </w:pPr>
    <w:rPr>
      <w:kern w:val="0"/>
      <w:sz w:val="24"/>
      <w:szCs w:val="20"/>
    </w:rPr>
  </w:style>
  <w:style w:type="character" w:customStyle="1" w:styleId="85">
    <w:name w:val="hover3"/>
    <w:basedOn w:val="34"/>
    <w:qFormat/>
    <w:uiPriority w:val="0"/>
    <w:rPr>
      <w:shd w:val="clear" w:color="auto" w:fill="EEEEEE"/>
    </w:rPr>
  </w:style>
  <w:style w:type="character" w:customStyle="1" w:styleId="86">
    <w:name w:val="正文（黑体） Char Char"/>
    <w:link w:val="87"/>
    <w:qFormat/>
    <w:uiPriority w:val="0"/>
    <w:rPr>
      <w:rFonts w:ascii="黑体" w:eastAsia="黑体"/>
      <w:color w:val="000080"/>
      <w:kern w:val="2"/>
      <w:sz w:val="24"/>
      <w:szCs w:val="24"/>
      <w:lang w:val="en-US" w:eastAsia="zh-CN" w:bidi="ar-SA"/>
    </w:rPr>
  </w:style>
  <w:style w:type="paragraph" w:customStyle="1" w:styleId="87">
    <w:name w:val="正文（黑体）"/>
    <w:basedOn w:val="1"/>
    <w:next w:val="1"/>
    <w:link w:val="86"/>
    <w:qFormat/>
    <w:uiPriority w:val="0"/>
    <w:pPr>
      <w:spacing w:before="156" w:beforeLines="50" w:after="156" w:afterLines="50" w:line="360" w:lineRule="auto"/>
      <w:ind w:firstLine="480" w:firstLineChars="200"/>
    </w:pPr>
    <w:rPr>
      <w:rFonts w:ascii="黑体" w:eastAsia="黑体"/>
      <w:color w:val="000080"/>
      <w:sz w:val="24"/>
    </w:rPr>
  </w:style>
  <w:style w:type="character" w:customStyle="1" w:styleId="88">
    <w:name w:val="正文（缩进） Char Char"/>
    <w:link w:val="89"/>
    <w:qFormat/>
    <w:uiPriority w:val="0"/>
    <w:rPr>
      <w:rFonts w:eastAsia="宋体"/>
      <w:kern w:val="2"/>
      <w:sz w:val="24"/>
      <w:szCs w:val="24"/>
      <w:lang w:val="en-US" w:eastAsia="zh-CN" w:bidi="ar-SA"/>
    </w:rPr>
  </w:style>
  <w:style w:type="paragraph" w:customStyle="1" w:styleId="89">
    <w:name w:val="正文（缩进）"/>
    <w:basedOn w:val="1"/>
    <w:link w:val="88"/>
    <w:qFormat/>
    <w:uiPriority w:val="0"/>
    <w:pPr>
      <w:spacing w:before="156" w:beforeLines="50" w:after="156" w:afterLines="50" w:line="360" w:lineRule="auto"/>
      <w:ind w:firstLine="480" w:firstLineChars="200"/>
    </w:pPr>
    <w:rPr>
      <w:sz w:val="24"/>
    </w:rPr>
  </w:style>
  <w:style w:type="character" w:customStyle="1" w:styleId="90">
    <w:name w:val="正文（编号） Char Char"/>
    <w:link w:val="91"/>
    <w:qFormat/>
    <w:uiPriority w:val="0"/>
    <w:rPr>
      <w:rFonts w:eastAsia="宋体"/>
      <w:kern w:val="2"/>
      <w:sz w:val="24"/>
      <w:szCs w:val="24"/>
      <w:lang w:val="en-US" w:eastAsia="zh-CN" w:bidi="ar-SA"/>
    </w:rPr>
  </w:style>
  <w:style w:type="paragraph" w:customStyle="1" w:styleId="91">
    <w:name w:val="正文（编号）"/>
    <w:basedOn w:val="89"/>
    <w:link w:val="90"/>
    <w:qFormat/>
    <w:uiPriority w:val="0"/>
    <w:pPr>
      <w:numPr>
        <w:ilvl w:val="0"/>
        <w:numId w:val="2"/>
      </w:numPr>
      <w:tabs>
        <w:tab w:val="clear" w:pos="780"/>
      </w:tabs>
      <w:ind w:firstLine="0" w:firstLineChars="0"/>
    </w:pPr>
  </w:style>
  <w:style w:type="character" w:customStyle="1" w:styleId="92">
    <w:name w:val="首行缩进 Char Char"/>
    <w:link w:val="93"/>
    <w:qFormat/>
    <w:uiPriority w:val="0"/>
    <w:rPr>
      <w:rFonts w:ascii="宋体" w:hAnsi="宋体" w:eastAsia="宋体"/>
      <w:kern w:val="2"/>
      <w:sz w:val="24"/>
      <w:szCs w:val="24"/>
      <w:lang w:val="en-US" w:eastAsia="zh-CN" w:bidi="ar-SA"/>
    </w:rPr>
  </w:style>
  <w:style w:type="paragraph" w:customStyle="1" w:styleId="93">
    <w:name w:val="首行缩进"/>
    <w:basedOn w:val="1"/>
    <w:link w:val="92"/>
    <w:qFormat/>
    <w:uiPriority w:val="0"/>
    <w:pPr>
      <w:spacing w:before="156" w:beforeLines="50" w:after="156" w:afterLines="50" w:line="360" w:lineRule="auto"/>
      <w:ind w:firstLine="480" w:firstLineChars="200"/>
    </w:pPr>
    <w:rPr>
      <w:rFonts w:ascii="宋体" w:hAnsi="宋体"/>
      <w:sz w:val="24"/>
    </w:rPr>
  </w:style>
  <w:style w:type="character" w:customStyle="1" w:styleId="94">
    <w:name w:val="H4 Char"/>
    <w:qFormat/>
    <w:uiPriority w:val="0"/>
    <w:rPr>
      <w:rFonts w:eastAsia="仿宋_GB2312"/>
      <w:b/>
      <w:bCs/>
      <w:kern w:val="2"/>
      <w:sz w:val="28"/>
      <w:szCs w:val="28"/>
      <w:lang w:val="en-US" w:eastAsia="zh-CN" w:bidi="ar-SA"/>
    </w:rPr>
  </w:style>
  <w:style w:type="character" w:customStyle="1" w:styleId="95">
    <w:name w:val="纯文本 Char"/>
    <w:qFormat/>
    <w:locked/>
    <w:uiPriority w:val="0"/>
    <w:rPr>
      <w:rFonts w:ascii="宋体" w:hAnsi="Courier New" w:eastAsia="宋体" w:cs="Courier New"/>
      <w:kern w:val="2"/>
      <w:sz w:val="21"/>
      <w:szCs w:val="21"/>
      <w:lang w:val="en-US" w:eastAsia="zh-CN" w:bidi="ar-SA"/>
    </w:rPr>
  </w:style>
  <w:style w:type="character" w:customStyle="1" w:styleId="96">
    <w:name w:val="so-ask-best"/>
    <w:qFormat/>
    <w:uiPriority w:val="0"/>
  </w:style>
  <w:style w:type="character" w:customStyle="1" w:styleId="97">
    <w:name w:val="正文（标记） Char Char Char Char"/>
    <w:qFormat/>
    <w:uiPriority w:val="0"/>
    <w:rPr>
      <w:rFonts w:eastAsia="宋体"/>
      <w:kern w:val="2"/>
      <w:sz w:val="24"/>
      <w:szCs w:val="24"/>
      <w:lang w:val="en-US" w:eastAsia="zh-CN" w:bidi="ar-SA"/>
    </w:rPr>
  </w:style>
  <w:style w:type="character" w:customStyle="1" w:styleId="98">
    <w:name w:val="old"/>
    <w:basedOn w:val="34"/>
    <w:qFormat/>
    <w:uiPriority w:val="0"/>
    <w:rPr>
      <w:color w:val="999999"/>
    </w:rPr>
  </w:style>
  <w:style w:type="character" w:customStyle="1" w:styleId="99">
    <w:name w:val="tmpztreemove_arrow"/>
    <w:basedOn w:val="34"/>
    <w:qFormat/>
    <w:uiPriority w:val="0"/>
    <w:rPr>
      <w:shd w:val="clear" w:color="auto" w:fill="FFFFFF"/>
    </w:rPr>
  </w:style>
  <w:style w:type="paragraph" w:customStyle="1" w:styleId="100">
    <w:name w:val="reader-word-layer reader-word-s4-2"/>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正文文本 21"/>
    <w:qFormat/>
    <w:uiPriority w:val="99"/>
    <w:pPr>
      <w:widowControl w:val="0"/>
      <w:spacing w:after="120" w:line="480" w:lineRule="auto"/>
      <w:ind w:firstLine="420" w:firstLineChars="200"/>
      <w:jc w:val="both"/>
    </w:pPr>
    <w:rPr>
      <w:rFonts w:ascii="Calibri" w:hAnsi="Calibri" w:eastAsia="仿宋" w:cs="Times New Roman"/>
      <w:color w:val="000000"/>
      <w:kern w:val="2"/>
      <w:sz w:val="21"/>
      <w:szCs w:val="30"/>
      <w:lang w:val="en-US" w:eastAsia="zh-CN" w:bidi="ar-SA"/>
    </w:rPr>
  </w:style>
  <w:style w:type="paragraph" w:customStyle="1" w:styleId="102">
    <w:name w:val="reader-word-layer reader-word-s4-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 Char"/>
    <w:basedOn w:val="1"/>
    <w:qFormat/>
    <w:uiPriority w:val="0"/>
    <w:rPr>
      <w:szCs w:val="20"/>
    </w:rPr>
  </w:style>
  <w:style w:type="paragraph" w:customStyle="1" w:styleId="104">
    <w:name w:val="reader-word-layer reader-word-s4-5"/>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列出段落1"/>
    <w:basedOn w:val="1"/>
    <w:qFormat/>
    <w:uiPriority w:val="0"/>
    <w:pPr>
      <w:ind w:firstLine="420" w:firstLineChars="200"/>
    </w:pPr>
    <w:rPr>
      <w:rFonts w:ascii="Calibri" w:hAnsi="Calibri"/>
      <w:szCs w:val="22"/>
    </w:rPr>
  </w:style>
  <w:style w:type="paragraph" w:customStyle="1" w:styleId="106">
    <w:name w:val="reader-word-layer reader-word-s4-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默认段落字体 Para Char Char Char"/>
    <w:basedOn w:val="1"/>
    <w:qFormat/>
    <w:uiPriority w:val="0"/>
  </w:style>
  <w:style w:type="paragraph" w:customStyle="1" w:styleId="108">
    <w:name w:val="Default Paragraph Char Char Char Char"/>
    <w:basedOn w:val="1"/>
    <w:next w:val="1"/>
    <w:qFormat/>
    <w:uiPriority w:val="0"/>
    <w:pPr>
      <w:widowControl/>
      <w:spacing w:line="360" w:lineRule="auto"/>
      <w:jc w:val="left"/>
    </w:pPr>
    <w:rPr>
      <w:szCs w:val="20"/>
    </w:rPr>
  </w:style>
  <w:style w:type="paragraph" w:customStyle="1" w:styleId="109">
    <w:name w:val="reader-word-layer reader-word-s4-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0">
    <w:name w:val="List Paragraph1"/>
    <w:basedOn w:val="1"/>
    <w:qFormat/>
    <w:uiPriority w:val="0"/>
    <w:pPr>
      <w:ind w:firstLine="420" w:firstLineChars="200"/>
    </w:pPr>
    <w:rPr>
      <w:rFonts w:ascii="Calibri" w:hAnsi="Calibri"/>
      <w:szCs w:val="22"/>
    </w:rPr>
  </w:style>
  <w:style w:type="paragraph" w:customStyle="1" w:styleId="111">
    <w:name w:val=" Char Char Char Char Char Char Char Char Char Char Char Char Char Char Char 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12">
    <w:name w:val=" Char Char Char Char Char Char Char"/>
    <w:basedOn w:val="1"/>
    <w:qFormat/>
    <w:uiPriority w:val="0"/>
    <w:rPr>
      <w:szCs w:val="21"/>
    </w:rPr>
  </w:style>
  <w:style w:type="paragraph" w:customStyle="1" w:styleId="113">
    <w:name w:val="目录"/>
    <w:basedOn w:val="1"/>
    <w:qFormat/>
    <w:uiPriority w:val="0"/>
    <w:pPr>
      <w:widowControl/>
      <w:jc w:val="center"/>
    </w:pPr>
    <w:rPr>
      <w:rFonts w:ascii="宋体"/>
      <w:b/>
      <w:kern w:val="0"/>
      <w:sz w:val="36"/>
      <w:szCs w:val="20"/>
    </w:rPr>
  </w:style>
  <w:style w:type="paragraph" w:customStyle="1" w:styleId="114">
    <w:name w:val="p15"/>
    <w:basedOn w:val="1"/>
    <w:qFormat/>
    <w:uiPriority w:val="0"/>
    <w:pPr>
      <w:widowControl/>
    </w:pPr>
    <w:rPr>
      <w:kern w:val="0"/>
      <w:sz w:val="21"/>
      <w:szCs w:val="21"/>
    </w:rPr>
  </w:style>
  <w:style w:type="paragraph" w:styleId="115">
    <w:name w:val="List Paragraph"/>
    <w:basedOn w:val="1"/>
    <w:qFormat/>
    <w:uiPriority w:val="0"/>
    <w:pPr>
      <w:ind w:firstLine="420" w:firstLineChars="200"/>
    </w:pPr>
    <w:rPr>
      <w:rFonts w:ascii="Calibri" w:hAnsi="Calibri"/>
      <w:szCs w:val="22"/>
    </w:rPr>
  </w:style>
  <w:style w:type="paragraph" w:customStyle="1" w:styleId="116">
    <w:name w:val="reader-word-layer reader-word-s1-8"/>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Normal (Web)"/>
    <w:basedOn w:val="1"/>
    <w:qFormat/>
    <w:uiPriority w:val="0"/>
    <w:pPr>
      <w:widowControl/>
      <w:spacing w:before="100" w:beforeAutospacing="1" w:after="100" w:afterAutospacing="1"/>
      <w:jc w:val="left"/>
    </w:pPr>
    <w:rPr>
      <w:rFonts w:ascii="宋体" w:hAnsi="宋体"/>
      <w:kern w:val="0"/>
      <w:sz w:val="24"/>
    </w:rPr>
  </w:style>
  <w:style w:type="paragraph" w:customStyle="1" w:styleId="118">
    <w:name w:val="Char Char Char Char Char Char1 Char"/>
    <w:basedOn w:val="1"/>
    <w:qFormat/>
    <w:uiPriority w:val="0"/>
    <w:pPr>
      <w:widowControl/>
      <w:spacing w:after="160" w:afterLines="0" w:line="240" w:lineRule="exact"/>
      <w:jc w:val="left"/>
    </w:pPr>
    <w:rPr>
      <w:rFonts w:ascii="Arial" w:hAnsi="Arial" w:eastAsia="楷体_GB2312" w:cs="Verdana"/>
      <w:b/>
      <w:kern w:val="0"/>
      <w:sz w:val="24"/>
      <w:lang w:eastAsia="en-US"/>
    </w:rPr>
  </w:style>
  <w:style w:type="paragraph" w:customStyle="1" w:styleId="119">
    <w:name w:val="reader-word-layer reader-word-s4-4"/>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reader-word-layer reader-word-s4-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
    <w:name w:val="Char"/>
    <w:basedOn w:val="1"/>
    <w:qFormat/>
    <w:uiPriority w:val="0"/>
    <w:pPr>
      <w:spacing w:line="360" w:lineRule="auto"/>
    </w:pPr>
    <w:rPr>
      <w:rFonts w:ascii="仿宋_GB2312" w:eastAsia="仿宋_GB2312"/>
      <w:b/>
      <w:sz w:val="32"/>
      <w:szCs w:val="32"/>
    </w:rPr>
  </w:style>
  <w:style w:type="paragraph" w:customStyle="1" w:styleId="123">
    <w:name w:val="样式 正文缩进 + 首行缩进:  2 字符"/>
    <w:basedOn w:val="4"/>
    <w:qFormat/>
    <w:uiPriority w:val="0"/>
    <w:pPr>
      <w:spacing w:line="360" w:lineRule="auto"/>
      <w:ind w:firstLine="480" w:firstLineChars="200"/>
    </w:pPr>
    <w:rPr>
      <w:rFonts w:eastAsia="宋体"/>
      <w:sz w:val="24"/>
      <w:szCs w:val="20"/>
    </w:rPr>
  </w:style>
  <w:style w:type="paragraph" w:customStyle="1" w:styleId="124">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reader-word-layer reader-word-s4-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表"/>
    <w:basedOn w:val="1"/>
    <w:qFormat/>
    <w:uiPriority w:val="0"/>
    <w:pPr>
      <w:spacing w:line="460" w:lineRule="exact"/>
    </w:pPr>
    <w:rPr>
      <w:rFonts w:ascii="宋体" w:hAnsi="宋体"/>
      <w:b/>
      <w:bCs/>
      <w:szCs w:val="20"/>
    </w:rPr>
  </w:style>
  <w:style w:type="paragraph" w:customStyle="1" w:styleId="127">
    <w:name w:val="正文文字"/>
    <w:next w:val="1"/>
    <w:qFormat/>
    <w:uiPriority w:val="0"/>
    <w:pPr>
      <w:adjustRightInd w:val="0"/>
      <w:snapToGrid w:val="0"/>
      <w:spacing w:after="120" w:line="600" w:lineRule="exact"/>
    </w:pPr>
    <w:rPr>
      <w:rFonts w:ascii="Tahoma" w:hAnsi="Tahoma" w:eastAsia="微软雅黑" w:cs="Arial"/>
      <w:sz w:val="22"/>
      <w:szCs w:val="22"/>
      <w:lang w:val="en-US" w:eastAsia="zh-CN" w:bidi="ar-SA"/>
    </w:rPr>
  </w:style>
  <w:style w:type="paragraph" w:customStyle="1" w:styleId="128">
    <w:name w:val="BodyText3"/>
    <w:basedOn w:val="1"/>
    <w:qFormat/>
    <w:uiPriority w:val="0"/>
    <w:pPr>
      <w:spacing w:after="120"/>
      <w:textAlignment w:val="baseline"/>
    </w:pPr>
    <w:rPr>
      <w:rFonts w:ascii="宋体" w:hAnsi="宋体"/>
      <w:b/>
      <w:sz w:val="16"/>
      <w:szCs w:val="16"/>
      <w:lang w:eastAsia="en-US"/>
    </w:rPr>
  </w:style>
  <w:style w:type="character" w:customStyle="1" w:styleId="129">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130">
    <w:name w:val="Table Paragraph"/>
    <w:basedOn w:val="1"/>
    <w:qFormat/>
    <w:uiPriority w:val="1"/>
    <w:rPr>
      <w:rFonts w:ascii="宋体" w:hAnsi="宋体" w:cs="宋体"/>
      <w:lang w:val="zh-CN" w:bidi="zh-CN"/>
    </w:rPr>
  </w:style>
  <w:style w:type="paragraph" w:customStyle="1" w:styleId="131">
    <w:name w:val="Char1"/>
    <w:qFormat/>
    <w:uiPriority w:val="0"/>
    <w:pPr>
      <w:widowControl/>
      <w:spacing w:after="160" w:afterLines="0" w:line="240" w:lineRule="exact"/>
      <w:jc w:val="left"/>
    </w:pPr>
    <w:rPr>
      <w:rFonts w:ascii="Verdana" w:hAnsi="Verdana" w:eastAsia="Calibri" w:cs="Times New Roman"/>
      <w:kern w:val="0"/>
      <w:sz w:val="20"/>
      <w:szCs w:val="20"/>
      <w:lang w:val="en-US" w:eastAsia="en-US" w:bidi="ar-SA"/>
    </w:rPr>
  </w:style>
  <w:style w:type="character" w:customStyle="1" w:styleId="132">
    <w:name w:val="fontstyle11"/>
    <w:qFormat/>
    <w:uiPriority w:val="0"/>
    <w:rPr>
      <w:rFonts w:hint="default" w:ascii="仿宋" w:hAnsi="仿宋"/>
      <w:color w:val="000000"/>
      <w:sz w:val="32"/>
      <w:szCs w:val="32"/>
    </w:rPr>
  </w:style>
  <w:style w:type="character" w:customStyle="1" w:styleId="133">
    <w:name w:val="fontstyle01"/>
    <w:qFormat/>
    <w:uiPriority w:val="0"/>
    <w:rPr>
      <w:rFonts w:hint="eastAsia" w:ascii="宋体" w:hAnsi="宋体" w:eastAsia="宋体"/>
      <w:color w:val="000000"/>
      <w:sz w:val="36"/>
      <w:szCs w:val="36"/>
    </w:rPr>
  </w:style>
  <w:style w:type="character" w:customStyle="1" w:styleId="134">
    <w:name w:val="fontstyle21"/>
    <w:qFormat/>
    <w:uiPriority w:val="0"/>
    <w:rPr>
      <w:rFonts w:hint="default" w:ascii="仿宋" w:hAnsi="仿宋"/>
      <w:color w:val="000000"/>
      <w:sz w:val="32"/>
      <w:szCs w:val="32"/>
    </w:rPr>
  </w:style>
  <w:style w:type="paragraph" w:customStyle="1" w:styleId="135">
    <w:name w:val="Table Text"/>
    <w:semiHidden/>
    <w:qFormat/>
    <w:uiPriority w:val="0"/>
    <w:pPr>
      <w:widowControl w:val="0"/>
      <w:jc w:val="both"/>
    </w:pPr>
    <w:rPr>
      <w:rFonts w:ascii="仿宋" w:hAnsi="仿宋" w:eastAsia="仿宋" w:cs="仿宋"/>
      <w:kern w:val="2"/>
      <w:sz w:val="24"/>
      <w:szCs w:val="24"/>
      <w:lang w:val="en-US" w:eastAsia="en-US" w:bidi="ar-SA"/>
    </w:rPr>
  </w:style>
  <w:style w:type="table" w:customStyle="1" w:styleId="136">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3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Other|1"/>
    <w:basedOn w:val="1"/>
    <w:qFormat/>
    <w:uiPriority w:val="0"/>
    <w:pPr>
      <w:adjustRightInd/>
      <w:spacing w:line="449" w:lineRule="auto"/>
      <w:ind w:firstLine="400"/>
      <w:jc w:val="left"/>
      <w:textAlignment w:val="auto"/>
    </w:pPr>
    <w:rPr>
      <w:rFonts w:cs="宋体"/>
      <w:color w:val="000000"/>
      <w:szCs w:val="24"/>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47</Pages>
  <Words>16343</Words>
  <Characters>17732</Characters>
  <Lines>117</Lines>
  <Paragraphs>32</Paragraphs>
  <TotalTime>154</TotalTime>
  <ScaleCrop>false</ScaleCrop>
  <LinksUpToDate>false</LinksUpToDate>
  <CharactersWithSpaces>18325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2021-06-24T02:03:00Z</dcterms:created>
  <dc:creator>Administrator</dc:creator>
  <cp:lastModifiedBy>786938596</cp:lastModifiedBy>
  <cp:lastPrinted>2021-06-28T02:40:00Z</cp:lastPrinted>
  <dcterms:modified xsi:type="dcterms:W3CDTF">2025-10-30T08:17:29Z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1153572376304825B3358516099A36BD_13</vt:lpwstr>
  </property>
  <property fmtid="{D5CDD505-2E9C-101B-9397-08002B2CF9AE}" pid="4" name="_DocHome">
    <vt:r8>1376378497</vt:r8>
  </property>
  <property fmtid="{D5CDD505-2E9C-101B-9397-08002B2CF9AE}" pid="5" name="KSOTemplateDocerSaveRecord">
    <vt:lpwstr>eyJoZGlkIjoiYjlmMjFiNWRiOWVhYTY5NjY2OWExMjkwMTM0YWFhNTgiLCJ1c2VySWQiOiIyMTUxMDIxIn0=</vt:lpwstr>
  </property>
</Properties>
</file>