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9"/>
        <w:jc w:val="center"/>
        <w:rPr>
          <w:rFonts w:hint="eastAsia" w:ascii="仿宋" w:hAnsi="仿宋" w:eastAsia="仿宋" w:cs="仿宋"/>
          <w:b/>
          <w:bCs/>
          <w:color w:val="auto"/>
          <w:sz w:val="52"/>
          <w:szCs w:val="52"/>
          <w:highlight w:val="none"/>
          <w:lang w:eastAsia="zh-CN"/>
        </w:rPr>
      </w:pPr>
      <w:bookmarkStart w:id="0" w:name="_Toc495908398"/>
      <w:bookmarkStart w:id="1" w:name="_Toc268"/>
      <w:bookmarkStart w:id="2" w:name="_Toc519156735"/>
      <w:bookmarkStart w:id="3" w:name="_Toc21955"/>
    </w:p>
    <w:p w14:paraId="3D8D8C7B">
      <w:pPr>
        <w:pStyle w:val="9"/>
        <w:jc w:val="center"/>
        <w:rPr>
          <w:rFonts w:hint="eastAsia" w:ascii="仿宋" w:hAnsi="仿宋" w:eastAsia="仿宋" w:cs="仿宋"/>
          <w:b/>
          <w:bCs/>
          <w:color w:val="auto"/>
          <w:sz w:val="52"/>
          <w:szCs w:val="52"/>
          <w:highlight w:val="none"/>
          <w:lang w:eastAsia="zh-CN"/>
        </w:rPr>
      </w:pPr>
    </w:p>
    <w:p w14:paraId="3644BB51">
      <w:pPr>
        <w:jc w:val="center"/>
        <w:rPr>
          <w:rFonts w:hint="eastAsia" w:ascii="仿宋" w:hAnsi="仿宋" w:eastAsia="仿宋" w:cs="仿宋"/>
          <w:b/>
          <w:bCs/>
          <w:color w:val="auto"/>
          <w:sz w:val="52"/>
          <w:szCs w:val="60"/>
          <w:highlight w:val="none"/>
          <w:lang w:eastAsia="zh-CN"/>
        </w:rPr>
      </w:pPr>
      <w:r>
        <w:rPr>
          <w:rFonts w:hint="eastAsia" w:ascii="仿宋" w:hAnsi="仿宋" w:eastAsia="仿宋" w:cs="仿宋"/>
          <w:b/>
          <w:bCs/>
          <w:color w:val="auto"/>
          <w:sz w:val="52"/>
          <w:szCs w:val="60"/>
          <w:highlight w:val="none"/>
          <w:lang w:eastAsia="zh-CN"/>
        </w:rPr>
        <w:t>陕西省电子信息产业（长三角）专场交流合作活动</w:t>
      </w:r>
    </w:p>
    <w:p w14:paraId="307177F4">
      <w:pPr>
        <w:rPr>
          <w:rFonts w:hint="eastAsia" w:ascii="仿宋" w:hAnsi="仿宋" w:eastAsia="仿宋" w:cs="仿宋"/>
          <w:color w:val="auto"/>
          <w:highlight w:val="none"/>
        </w:rPr>
      </w:pPr>
    </w:p>
    <w:p w14:paraId="52AAE24E">
      <w:pPr>
        <w:rPr>
          <w:rFonts w:hint="eastAsia" w:ascii="仿宋" w:hAnsi="仿宋" w:eastAsia="仿宋" w:cs="仿宋"/>
          <w:color w:val="auto"/>
          <w:highlight w:val="none"/>
        </w:rPr>
      </w:pPr>
    </w:p>
    <w:p w14:paraId="2A7811ED">
      <w:pPr>
        <w:rPr>
          <w:rFonts w:hint="eastAsia" w:ascii="仿宋" w:hAnsi="仿宋" w:eastAsia="仿宋" w:cs="仿宋"/>
          <w:color w:val="auto"/>
          <w:highlight w:val="none"/>
        </w:rPr>
      </w:pPr>
    </w:p>
    <w:p w14:paraId="79838BD5">
      <w:pPr>
        <w:tabs>
          <w:tab w:val="left" w:pos="5145"/>
        </w:tabs>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14:paraId="3C9BC025">
      <w:pPr>
        <w:tabs>
          <w:tab w:val="left" w:pos="5145"/>
        </w:tabs>
        <w:spacing w:line="360" w:lineRule="auto"/>
        <w:jc w:val="center"/>
        <w:rPr>
          <w:rFonts w:hint="eastAsia" w:ascii="仿宋" w:hAnsi="仿宋" w:eastAsia="仿宋" w:cs="仿宋"/>
          <w:color w:val="auto"/>
          <w:sz w:val="28"/>
          <w:szCs w:val="28"/>
          <w:highlight w:val="none"/>
        </w:rPr>
      </w:pPr>
    </w:p>
    <w:p w14:paraId="42E957EF">
      <w:pPr>
        <w:pStyle w:val="9"/>
        <w:rPr>
          <w:rFonts w:hint="eastAsia" w:ascii="仿宋" w:hAnsi="仿宋" w:eastAsia="仿宋" w:cs="仿宋"/>
          <w:color w:val="auto"/>
          <w:highlight w:val="none"/>
        </w:rPr>
      </w:pPr>
    </w:p>
    <w:p w14:paraId="49C558E6">
      <w:pPr>
        <w:pStyle w:val="9"/>
        <w:rPr>
          <w:rFonts w:hint="eastAsia" w:ascii="仿宋" w:hAnsi="仿宋" w:eastAsia="仿宋" w:cs="仿宋"/>
          <w:color w:val="auto"/>
          <w:sz w:val="28"/>
          <w:szCs w:val="28"/>
          <w:highlight w:val="none"/>
        </w:rPr>
      </w:pPr>
    </w:p>
    <w:p w14:paraId="5798C5D1">
      <w:pPr>
        <w:pStyle w:val="25"/>
        <w:rPr>
          <w:rFonts w:hint="eastAsia" w:ascii="仿宋" w:hAnsi="仿宋" w:eastAsia="仿宋" w:cs="仿宋"/>
          <w:color w:val="auto"/>
          <w:highlight w:val="none"/>
        </w:rPr>
      </w:pPr>
    </w:p>
    <w:p w14:paraId="42B5FCE2">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auto"/>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auto"/>
          <w:spacing w:val="6"/>
          <w:kern w:val="0"/>
          <w:position w:val="32"/>
          <w:sz w:val="35"/>
          <w:szCs w:val="35"/>
          <w:highlight w:val="none"/>
          <w:lang w:eastAsia="en-US"/>
        </w:rPr>
        <w:t>项目编号：</w:t>
      </w:r>
      <w:r>
        <w:rPr>
          <w:rFonts w:hint="eastAsia" w:ascii="仿宋" w:hAnsi="仿宋" w:eastAsia="仿宋" w:cs="仿宋"/>
          <w:b/>
          <w:bCs/>
          <w:i w:val="0"/>
          <w:iCs w:val="0"/>
          <w:snapToGrid w:val="0"/>
          <w:color w:val="auto"/>
          <w:spacing w:val="6"/>
          <w:kern w:val="0"/>
          <w:position w:val="32"/>
          <w:sz w:val="35"/>
          <w:szCs w:val="35"/>
          <w:highlight w:val="none"/>
          <w:u w:val="single"/>
          <w:lang w:val="en-US" w:eastAsia="zh-CN"/>
        </w:rPr>
        <w:t xml:space="preserve">   DRZB2025-ZC-192    </w:t>
      </w:r>
    </w:p>
    <w:p w14:paraId="32CCF603">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auto"/>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auto"/>
          <w:spacing w:val="6"/>
          <w:kern w:val="0"/>
          <w:position w:val="32"/>
          <w:sz w:val="35"/>
          <w:szCs w:val="35"/>
          <w:highlight w:val="none"/>
          <w:lang w:eastAsia="en-US"/>
        </w:rPr>
        <w:t>采</w:t>
      </w:r>
      <w:r>
        <w:rPr>
          <w:rFonts w:hint="eastAsia" w:ascii="仿宋" w:hAnsi="仿宋" w:eastAsia="仿宋" w:cs="仿宋"/>
          <w:b/>
          <w:bCs/>
          <w:i w:val="0"/>
          <w:iCs w:val="0"/>
          <w:snapToGrid w:val="0"/>
          <w:color w:val="auto"/>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auto"/>
          <w:spacing w:val="6"/>
          <w:kern w:val="0"/>
          <w:position w:val="32"/>
          <w:sz w:val="35"/>
          <w:szCs w:val="35"/>
          <w:highlight w:val="none"/>
          <w:lang w:eastAsia="en-US"/>
        </w:rPr>
        <w:t>购</w:t>
      </w:r>
      <w:r>
        <w:rPr>
          <w:rFonts w:hint="eastAsia" w:ascii="仿宋" w:hAnsi="仿宋" w:eastAsia="仿宋" w:cs="仿宋"/>
          <w:b/>
          <w:bCs/>
          <w:i w:val="0"/>
          <w:iCs w:val="0"/>
          <w:snapToGrid w:val="0"/>
          <w:color w:val="auto"/>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auto"/>
          <w:spacing w:val="6"/>
          <w:kern w:val="0"/>
          <w:position w:val="32"/>
          <w:sz w:val="35"/>
          <w:szCs w:val="35"/>
          <w:highlight w:val="none"/>
          <w:lang w:eastAsia="en-US"/>
        </w:rPr>
        <w:t>人：</w:t>
      </w:r>
      <w:r>
        <w:rPr>
          <w:rFonts w:hint="eastAsia" w:ascii="仿宋" w:hAnsi="仿宋" w:eastAsia="仿宋" w:cs="仿宋"/>
          <w:b/>
          <w:bCs/>
          <w:i w:val="0"/>
          <w:iCs w:val="0"/>
          <w:snapToGrid w:val="0"/>
          <w:color w:val="auto"/>
          <w:spacing w:val="6"/>
          <w:kern w:val="0"/>
          <w:position w:val="32"/>
          <w:sz w:val="35"/>
          <w:szCs w:val="35"/>
          <w:highlight w:val="none"/>
          <w:u w:val="single"/>
          <w:lang w:val="en-US" w:eastAsia="zh-CN"/>
        </w:rPr>
        <w:t xml:space="preserve"> 陕西省工业和信息化厅 </w:t>
      </w:r>
    </w:p>
    <w:p w14:paraId="6E3C2294">
      <w:pPr>
        <w:pStyle w:val="3"/>
        <w:rPr>
          <w:rFonts w:hint="eastAsia" w:ascii="仿宋" w:hAnsi="仿宋" w:eastAsia="仿宋" w:cs="仿宋"/>
          <w:color w:val="auto"/>
          <w:sz w:val="32"/>
          <w:szCs w:val="36"/>
          <w:highlight w:val="none"/>
        </w:rPr>
      </w:pPr>
    </w:p>
    <w:p w14:paraId="77E109A2">
      <w:pPr>
        <w:pStyle w:val="9"/>
        <w:rPr>
          <w:rFonts w:hint="eastAsia" w:ascii="仿宋" w:hAnsi="仿宋" w:eastAsia="仿宋" w:cs="仿宋"/>
          <w:color w:val="auto"/>
          <w:highlight w:val="none"/>
        </w:rPr>
      </w:pPr>
    </w:p>
    <w:p w14:paraId="31A2FE87">
      <w:pPr>
        <w:spacing w:line="800" w:lineRule="exact"/>
        <w:jc w:val="center"/>
        <w:rPr>
          <w:rFonts w:hint="eastAsia" w:ascii="仿宋" w:hAnsi="仿宋" w:eastAsia="仿宋" w:cs="仿宋"/>
          <w:b/>
          <w:bCs/>
          <w:color w:val="auto"/>
          <w:sz w:val="36"/>
          <w:szCs w:val="36"/>
          <w:highlight w:val="none"/>
        </w:rPr>
      </w:pPr>
    </w:p>
    <w:p w14:paraId="3F57071C">
      <w:pPr>
        <w:spacing w:line="800" w:lineRule="exact"/>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陕西德仁招标有限公司</w:t>
      </w:r>
    </w:p>
    <w:p w14:paraId="597D083A">
      <w:pPr>
        <w:spacing w:line="800" w:lineRule="exact"/>
        <w:jc w:val="center"/>
        <w:rPr>
          <w:rFonts w:hint="eastAsia" w:ascii="仿宋" w:hAnsi="仿宋" w:eastAsia="仿宋" w:cs="仿宋"/>
          <w:b/>
          <w:color w:val="auto"/>
          <w:sz w:val="40"/>
          <w:szCs w:val="40"/>
          <w:highlight w:val="none"/>
        </w:rPr>
        <w:sectPr>
          <w:headerReference r:id="rId6" w:type="first"/>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color w:val="auto"/>
          <w:sz w:val="36"/>
          <w:szCs w:val="36"/>
          <w:highlight w:val="none"/>
        </w:rPr>
        <w:t>二〇二</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十</w:t>
      </w:r>
      <w:r>
        <w:rPr>
          <w:rFonts w:hint="eastAsia" w:ascii="仿宋" w:hAnsi="仿宋" w:eastAsia="仿宋" w:cs="仿宋"/>
          <w:b/>
          <w:bCs/>
          <w:color w:val="auto"/>
          <w:sz w:val="36"/>
          <w:szCs w:val="36"/>
          <w:highlight w:val="none"/>
        </w:rPr>
        <w:t>月</w:t>
      </w:r>
    </w:p>
    <w:p w14:paraId="70ED40A7">
      <w:pPr>
        <w:tabs>
          <w:tab w:val="left" w:pos="2530"/>
          <w:tab w:val="center" w:pos="4513"/>
        </w:tabs>
        <w:snapToGri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56"/>
          <w:szCs w:val="56"/>
          <w:highlight w:val="none"/>
        </w:rPr>
        <w:t>目    录</w:t>
      </w:r>
    </w:p>
    <w:p w14:paraId="12AA3C6C">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_Toc19638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第一章  竞争性磋商公告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54617A6">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_Toc24559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第二章  磋商供应商须知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FEE9B9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_Toc28710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rPr>
        <w:t>一、名词解释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_Toc28710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6B3BD8F">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_Toc14202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rPr>
        <w:t>二、磋商供应商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6E1655AB">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三、磋商文件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9B5FBBB">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_Toc29051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四、磋商要求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_Toc29051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67A76B8">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_Toc31297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五、磋商响应文件封装、递交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466EE81">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_Toc19756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六、磋商与评审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587993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_Toc21224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七、确定成交人、成交通知与签约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_Toc21224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08FB857">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_Toc13230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八、其他事项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_Toc13230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C191C52">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_Toc13085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九、成交服务费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4386D7F">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_Toc10364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十、质疑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_Toc10364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3A555FF">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_Toc8845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lang w:val="en-US" w:eastAsia="zh-CN"/>
        </w:rPr>
        <w:t>第三章  评审办法及标准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_Toc8845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3789BA3">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_Toc17984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 xml:space="preserve">第四章 </w:t>
      </w:r>
      <w:r>
        <w:rPr>
          <w:rFonts w:hint="eastAsia" w:ascii="仿宋" w:hAnsi="仿宋" w:eastAsia="仿宋" w:cs="仿宋"/>
          <w:bCs/>
          <w:color w:val="auto"/>
          <w:szCs w:val="36"/>
          <w:highlight w:val="none"/>
          <w:lang w:val="en-US" w:eastAsia="zh-CN"/>
        </w:rPr>
        <w:t xml:space="preserve"> </w:t>
      </w:r>
      <w:r>
        <w:rPr>
          <w:rFonts w:hint="eastAsia" w:ascii="仿宋" w:hAnsi="仿宋" w:eastAsia="仿宋" w:cs="仿宋"/>
          <w:bCs/>
          <w:color w:val="auto"/>
          <w:szCs w:val="36"/>
          <w:highlight w:val="none"/>
        </w:rPr>
        <w:t>磋商要求及说明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_Toc17984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252152E">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_Toc1055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w:t>
      </w:r>
      <w:r>
        <w:rPr>
          <w:rFonts w:hint="eastAsia" w:ascii="仿宋" w:hAnsi="仿宋" w:eastAsia="仿宋" w:cs="仿宋"/>
          <w:bCs/>
          <w:color w:val="auto"/>
          <w:szCs w:val="36"/>
          <w:highlight w:val="none"/>
          <w:lang w:val="en-US" w:eastAsia="zh-CN"/>
        </w:rPr>
        <w:t>五</w:t>
      </w:r>
      <w:r>
        <w:rPr>
          <w:rFonts w:hint="eastAsia" w:ascii="仿宋" w:hAnsi="仿宋" w:eastAsia="仿宋" w:cs="仿宋"/>
          <w:bCs/>
          <w:color w:val="auto"/>
          <w:szCs w:val="36"/>
          <w:highlight w:val="none"/>
        </w:rPr>
        <w:t>章  商务及合同主要条款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46F1CBE4">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_Toc29577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第六章  竞争性磋商响应文件格式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_Toc29577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30B3DD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_Toc32358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2"/>
          <w:highlight w:val="none"/>
          <w:lang w:val="en-US" w:eastAsia="zh-CN"/>
        </w:rPr>
        <w:t>一、</w:t>
      </w:r>
      <w:r>
        <w:rPr>
          <w:rFonts w:hint="eastAsia" w:ascii="仿宋" w:hAnsi="仿宋" w:eastAsia="仿宋" w:cs="仿宋"/>
          <w:color w:val="auto"/>
          <w:szCs w:val="32"/>
          <w:highlight w:val="none"/>
        </w:rPr>
        <w:t>磋商函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_Toc32358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78914EC">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_Toc5618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二、法定代表人身份证明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49</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40B77F60">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_Toc7320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三、</w:t>
      </w:r>
      <w:r>
        <w:rPr>
          <w:rFonts w:hint="eastAsia" w:ascii="仿宋" w:hAnsi="仿宋" w:eastAsia="仿宋" w:cs="仿宋"/>
          <w:color w:val="auto"/>
          <w:szCs w:val="32"/>
          <w:highlight w:val="none"/>
          <w:lang w:val="en-US" w:eastAsia="zh-CN"/>
        </w:rPr>
        <w:t>法定代表人</w:t>
      </w:r>
      <w:r>
        <w:rPr>
          <w:rFonts w:hint="eastAsia" w:ascii="仿宋" w:hAnsi="仿宋" w:eastAsia="仿宋" w:cs="仿宋"/>
          <w:color w:val="auto"/>
          <w:szCs w:val="32"/>
          <w:highlight w:val="none"/>
        </w:rPr>
        <w:t>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_Toc7320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635554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_Toc32694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四、报价表（第一次）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B98D7B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_Toc29391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highlight w:val="none"/>
        </w:rPr>
        <w:t>五、</w:t>
      </w:r>
      <w:r>
        <w:rPr>
          <w:rFonts w:hint="eastAsia" w:ascii="仿宋" w:hAnsi="仿宋" w:eastAsia="仿宋" w:cs="仿宋"/>
          <w:bCs/>
          <w:color w:val="auto"/>
          <w:szCs w:val="32"/>
          <w:highlight w:val="none"/>
        </w:rPr>
        <w:t>承接的类似项目情况表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DEC609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_Toc16116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六、项目</w:t>
      </w:r>
      <w:r>
        <w:rPr>
          <w:rFonts w:hint="eastAsia" w:ascii="仿宋" w:hAnsi="仿宋" w:eastAsia="仿宋" w:cs="仿宋"/>
          <w:color w:val="auto"/>
          <w:szCs w:val="32"/>
          <w:highlight w:val="none"/>
          <w:lang w:val="en-US" w:eastAsia="zh-CN"/>
        </w:rPr>
        <w:t>服务</w:t>
      </w:r>
      <w:r>
        <w:rPr>
          <w:rFonts w:hint="eastAsia" w:ascii="仿宋" w:hAnsi="仿宋" w:eastAsia="仿宋" w:cs="仿宋"/>
          <w:color w:val="auto"/>
          <w:szCs w:val="32"/>
          <w:highlight w:val="none"/>
        </w:rPr>
        <w:t>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_Toc16116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5406B87">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_Toc11785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七</w:t>
      </w:r>
      <w:r>
        <w:rPr>
          <w:rFonts w:hint="eastAsia" w:ascii="仿宋" w:hAnsi="仿宋" w:eastAsia="仿宋" w:cs="仿宋"/>
          <w:color w:val="auto"/>
          <w:szCs w:val="32"/>
          <w:highlight w:val="none"/>
        </w:rPr>
        <w:t>、商务和</w:t>
      </w:r>
      <w:r>
        <w:rPr>
          <w:rFonts w:hint="eastAsia" w:ascii="仿宋" w:hAnsi="仿宋" w:eastAsia="仿宋" w:cs="仿宋"/>
          <w:color w:val="auto"/>
          <w:szCs w:val="32"/>
          <w:highlight w:val="none"/>
          <w:lang w:val="en-US" w:eastAsia="zh-CN"/>
        </w:rPr>
        <w:t>服务</w:t>
      </w:r>
      <w:r>
        <w:rPr>
          <w:rFonts w:hint="eastAsia" w:ascii="仿宋" w:hAnsi="仿宋" w:eastAsia="仿宋" w:cs="仿宋"/>
          <w:color w:val="auto"/>
          <w:szCs w:val="32"/>
          <w:highlight w:val="none"/>
        </w:rPr>
        <w:t>响应说明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_Toc11785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0B251801">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_Toc2161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八</w:t>
      </w:r>
      <w:r>
        <w:rPr>
          <w:rFonts w:hint="eastAsia" w:ascii="仿宋" w:hAnsi="仿宋" w:eastAsia="仿宋" w:cs="仿宋"/>
          <w:color w:val="auto"/>
          <w:szCs w:val="32"/>
          <w:highlight w:val="none"/>
        </w:rPr>
        <w:t>、资格证明文件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7A491B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_Toc23474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九、其他材料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607AC2EC">
      <w:pPr>
        <w:pStyle w:val="24"/>
        <w:tabs>
          <w:tab w:val="right" w:leader="hyphen" w:pos="9016"/>
        </w:tabs>
        <w:spacing w:line="480" w:lineRule="auto"/>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Cs w:val="32"/>
          <w:highlight w:val="none"/>
        </w:rPr>
        <w:fldChar w:fldCharType="end"/>
      </w:r>
    </w:p>
    <w:p w14:paraId="36137187">
      <w:pPr>
        <w:rPr>
          <w:rFonts w:hint="eastAsia" w:ascii="仿宋" w:hAnsi="仿宋" w:eastAsia="仿宋" w:cs="仿宋"/>
          <w:color w:val="auto"/>
          <w:sz w:val="22"/>
          <w:szCs w:val="28"/>
          <w:highlight w:val="none"/>
        </w:rPr>
      </w:pPr>
    </w:p>
    <w:p w14:paraId="237BE296">
      <w:pPr>
        <w:tabs>
          <w:tab w:val="center" w:pos="4451"/>
        </w:tabs>
        <w:jc w:val="left"/>
        <w:rPr>
          <w:rFonts w:hint="eastAsia" w:ascii="仿宋" w:hAnsi="仿宋" w:eastAsia="仿宋" w:cs="仿宋"/>
          <w:color w:val="auto"/>
          <w:sz w:val="22"/>
          <w:szCs w:val="28"/>
          <w:highlight w:val="none"/>
        </w:rPr>
        <w:sectPr>
          <w:headerReference r:id="rId8" w:type="first"/>
          <w:footerReference r:id="rId10" w:type="first"/>
          <w:headerReference r:id="rId7" w:type="default"/>
          <w:footerReference r:id="rId9" w:type="default"/>
          <w:pgSz w:w="11906" w:h="16838"/>
          <w:pgMar w:top="1440" w:right="1417" w:bottom="1440" w:left="1587" w:header="850" w:footer="992" w:gutter="0"/>
          <w:pgNumType w:fmt="decimal" w:start="1"/>
          <w:cols w:space="0" w:num="1"/>
          <w:titlePg/>
          <w:docGrid w:type="lines" w:linePitch="312" w:charSpace="0"/>
        </w:sectPr>
      </w:pPr>
      <w:r>
        <w:rPr>
          <w:rFonts w:hint="eastAsia" w:ascii="仿宋" w:hAnsi="仿宋" w:eastAsia="仿宋" w:cs="仿宋"/>
          <w:color w:val="auto"/>
          <w:sz w:val="22"/>
          <w:szCs w:val="28"/>
          <w:highlight w:val="none"/>
        </w:rPr>
        <w:tab/>
      </w:r>
    </w:p>
    <w:bookmarkEnd w:id="0"/>
    <w:bookmarkEnd w:id="1"/>
    <w:bookmarkEnd w:id="2"/>
    <w:bookmarkEnd w:id="3"/>
    <w:p w14:paraId="5FD9FE99">
      <w:pPr>
        <w:jc w:val="center"/>
        <w:outlineLvl w:val="0"/>
        <w:rPr>
          <w:rFonts w:hint="eastAsia" w:ascii="仿宋" w:hAnsi="仿宋" w:eastAsia="仿宋" w:cs="仿宋"/>
          <w:b/>
          <w:bCs/>
          <w:color w:val="auto"/>
          <w:sz w:val="36"/>
          <w:szCs w:val="36"/>
          <w:highlight w:val="none"/>
        </w:rPr>
      </w:pPr>
      <w:bookmarkStart w:id="4" w:name="_Toc19638"/>
      <w:bookmarkStart w:id="5" w:name="_Toc2990"/>
      <w:bookmarkStart w:id="6" w:name="_Toc495908399"/>
      <w:bookmarkStart w:id="7" w:name="_Toc28842"/>
      <w:bookmarkStart w:id="8" w:name="_Toc26933"/>
      <w:bookmarkStart w:id="9" w:name="_Toc519156736"/>
      <w:bookmarkStart w:id="10" w:name="_Toc8474"/>
      <w:r>
        <w:rPr>
          <w:rFonts w:hint="eastAsia" w:ascii="仿宋" w:hAnsi="仿宋" w:eastAsia="仿宋" w:cs="仿宋"/>
          <w:b/>
          <w:bCs/>
          <w:color w:val="auto"/>
          <w:sz w:val="36"/>
          <w:szCs w:val="36"/>
          <w:highlight w:val="none"/>
        </w:rPr>
        <w:t>第一章  竞争性磋商公告</w:t>
      </w:r>
      <w:bookmarkEnd w:id="4"/>
    </w:p>
    <w:p w14:paraId="53C6A6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color w:val="auto"/>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项目概况</w:t>
      </w:r>
    </w:p>
    <w:p w14:paraId="7AB0AB8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fill="FFFFFF"/>
          <w:vertAlign w:val="baseline"/>
          <w:lang w:eastAsia="zh-CN"/>
        </w:rPr>
        <w:t>陕西省电子信息产业（长三角）专场交流合作活动</w:t>
      </w:r>
      <w:r>
        <w:rPr>
          <w:rFonts w:hint="eastAsia" w:ascii="仿宋" w:hAnsi="仿宋" w:eastAsia="仿宋" w:cs="仿宋"/>
          <w:i w:val="0"/>
          <w:iCs w:val="0"/>
          <w:caps w:val="0"/>
          <w:color w:val="auto"/>
          <w:spacing w:val="0"/>
          <w:sz w:val="24"/>
          <w:szCs w:val="24"/>
          <w:shd w:val="clear" w:fill="FFFFFF"/>
          <w:vertAlign w:val="baseline"/>
        </w:rPr>
        <w:t>采购项目的潜在供应商应在西安市唐延路37号class公馆B栋1103室获取采购</w:t>
      </w:r>
      <w:r>
        <w:rPr>
          <w:rFonts w:hint="eastAsia" w:ascii="仿宋" w:hAnsi="仿宋" w:eastAsia="仿宋" w:cs="仿宋"/>
          <w:i w:val="0"/>
          <w:iCs w:val="0"/>
          <w:caps w:val="0"/>
          <w:color w:val="auto"/>
          <w:spacing w:val="0"/>
          <w:sz w:val="24"/>
          <w:szCs w:val="24"/>
          <w:highlight w:val="none"/>
          <w:shd w:val="clear" w:fill="FFFFFF"/>
          <w:vertAlign w:val="baseline"/>
        </w:rPr>
        <w:t>文件，并于</w:t>
      </w: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 2025年10月31日 9时00分</w:t>
      </w:r>
      <w:r>
        <w:rPr>
          <w:rFonts w:hint="eastAsia" w:ascii="仿宋" w:hAnsi="仿宋" w:eastAsia="仿宋" w:cs="仿宋"/>
          <w:i w:val="0"/>
          <w:iCs w:val="0"/>
          <w:caps w:val="0"/>
          <w:color w:val="auto"/>
          <w:spacing w:val="0"/>
          <w:sz w:val="24"/>
          <w:szCs w:val="24"/>
          <w:highlight w:val="none"/>
          <w:shd w:val="clear" w:fill="FFFFFF"/>
          <w:vertAlign w:val="baseline"/>
        </w:rPr>
        <w:t> （北京时间）前提交响应文件。</w:t>
      </w:r>
    </w:p>
    <w:p w14:paraId="17C301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一、项目基本情况</w:t>
      </w:r>
    </w:p>
    <w:p w14:paraId="5B08599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项目编号：</w:t>
      </w:r>
      <w:r>
        <w:rPr>
          <w:rFonts w:hint="eastAsia" w:ascii="仿宋" w:hAnsi="仿宋" w:eastAsia="仿宋" w:cs="仿宋"/>
          <w:i w:val="0"/>
          <w:iCs w:val="0"/>
          <w:caps w:val="0"/>
          <w:color w:val="auto"/>
          <w:spacing w:val="0"/>
          <w:sz w:val="24"/>
          <w:szCs w:val="24"/>
          <w:shd w:val="clear" w:fill="FFFFFF"/>
          <w:vertAlign w:val="baseline"/>
          <w:lang w:eastAsia="zh-CN"/>
        </w:rPr>
        <w:t>DRZB2025-ZC-192</w:t>
      </w:r>
    </w:p>
    <w:p w14:paraId="5B0860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项目名称：</w:t>
      </w:r>
      <w:r>
        <w:rPr>
          <w:rFonts w:hint="eastAsia" w:ascii="仿宋" w:hAnsi="仿宋" w:eastAsia="仿宋" w:cs="仿宋"/>
          <w:i w:val="0"/>
          <w:iCs w:val="0"/>
          <w:caps w:val="0"/>
          <w:color w:val="auto"/>
          <w:spacing w:val="0"/>
          <w:sz w:val="24"/>
          <w:szCs w:val="24"/>
          <w:shd w:val="clear" w:fill="FFFFFF"/>
          <w:vertAlign w:val="baseline"/>
          <w:lang w:eastAsia="zh-CN"/>
        </w:rPr>
        <w:t>陕西省电子信息产业（长三角）专场交流合作活动</w:t>
      </w:r>
    </w:p>
    <w:p w14:paraId="5887C2B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采购方式：竞争性磋商</w:t>
      </w:r>
    </w:p>
    <w:p w14:paraId="674038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预算金额：</w:t>
      </w:r>
      <w:r>
        <w:rPr>
          <w:rFonts w:hint="eastAsia" w:ascii="仿宋" w:hAnsi="仿宋" w:eastAsia="仿宋" w:cs="仿宋"/>
          <w:i w:val="0"/>
          <w:iCs w:val="0"/>
          <w:caps w:val="0"/>
          <w:color w:val="auto"/>
          <w:spacing w:val="0"/>
          <w:sz w:val="24"/>
          <w:szCs w:val="24"/>
          <w:shd w:val="clear" w:fill="FFFFFF"/>
          <w:vertAlign w:val="baseline"/>
          <w:lang w:val="en-US" w:eastAsia="zh-CN"/>
        </w:rPr>
        <w:t>450,000</w:t>
      </w:r>
      <w:r>
        <w:rPr>
          <w:rFonts w:hint="eastAsia" w:ascii="仿宋" w:hAnsi="仿宋" w:eastAsia="仿宋" w:cs="仿宋"/>
          <w:i w:val="0"/>
          <w:iCs w:val="0"/>
          <w:caps w:val="0"/>
          <w:color w:val="auto"/>
          <w:spacing w:val="0"/>
          <w:sz w:val="24"/>
          <w:szCs w:val="24"/>
          <w:shd w:val="clear" w:fill="FFFFFF"/>
          <w:vertAlign w:val="baseline"/>
          <w:lang w:eastAsia="zh-CN"/>
        </w:rPr>
        <w:t>.00</w:t>
      </w:r>
      <w:r>
        <w:rPr>
          <w:rFonts w:hint="eastAsia" w:ascii="仿宋" w:hAnsi="仿宋" w:eastAsia="仿宋" w:cs="仿宋"/>
          <w:i w:val="0"/>
          <w:iCs w:val="0"/>
          <w:caps w:val="0"/>
          <w:color w:val="auto"/>
          <w:spacing w:val="0"/>
          <w:sz w:val="24"/>
          <w:szCs w:val="24"/>
          <w:shd w:val="clear" w:fill="FFFFFF"/>
          <w:vertAlign w:val="baseline"/>
        </w:rPr>
        <w:t>元</w:t>
      </w:r>
    </w:p>
    <w:p w14:paraId="79A30F0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采购需求：</w:t>
      </w:r>
    </w:p>
    <w:p w14:paraId="2D7F373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w:t>
      </w:r>
      <w:r>
        <w:rPr>
          <w:rFonts w:hint="eastAsia" w:ascii="仿宋" w:hAnsi="仿宋" w:eastAsia="仿宋" w:cs="仿宋"/>
          <w:i w:val="0"/>
          <w:iCs w:val="0"/>
          <w:caps w:val="0"/>
          <w:color w:val="auto"/>
          <w:spacing w:val="0"/>
          <w:sz w:val="24"/>
          <w:szCs w:val="24"/>
          <w:shd w:val="clear" w:fill="FFFFFF"/>
          <w:vertAlign w:val="baseline"/>
          <w:lang w:eastAsia="zh-CN"/>
        </w:rPr>
        <w:t>陕西省电子信息产业（长三角）专场交流合作活动</w:t>
      </w:r>
      <w:r>
        <w:rPr>
          <w:rFonts w:hint="eastAsia" w:ascii="仿宋" w:hAnsi="仿宋" w:eastAsia="仿宋" w:cs="仿宋"/>
          <w:i w:val="0"/>
          <w:iCs w:val="0"/>
          <w:caps w:val="0"/>
          <w:color w:val="auto"/>
          <w:spacing w:val="0"/>
          <w:sz w:val="24"/>
          <w:szCs w:val="24"/>
          <w:shd w:val="clear" w:fill="FFFFFF"/>
          <w:vertAlign w:val="baseline"/>
        </w:rPr>
        <w:t>):</w:t>
      </w:r>
    </w:p>
    <w:p w14:paraId="6C33714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合同包预算金额：</w:t>
      </w:r>
      <w:r>
        <w:rPr>
          <w:rFonts w:hint="eastAsia" w:ascii="仿宋" w:hAnsi="仿宋" w:eastAsia="仿宋" w:cs="仿宋"/>
          <w:i w:val="0"/>
          <w:iCs w:val="0"/>
          <w:caps w:val="0"/>
          <w:color w:val="auto"/>
          <w:spacing w:val="0"/>
          <w:sz w:val="24"/>
          <w:szCs w:val="24"/>
          <w:shd w:val="clear" w:fill="FFFFFF"/>
          <w:vertAlign w:val="baseline"/>
          <w:lang w:eastAsia="zh-CN"/>
        </w:rPr>
        <w:t>450,000.00</w:t>
      </w:r>
      <w:r>
        <w:rPr>
          <w:rFonts w:hint="eastAsia" w:ascii="仿宋" w:hAnsi="仿宋" w:eastAsia="仿宋" w:cs="仿宋"/>
          <w:i w:val="0"/>
          <w:iCs w:val="0"/>
          <w:caps w:val="0"/>
          <w:color w:val="auto"/>
          <w:spacing w:val="0"/>
          <w:sz w:val="24"/>
          <w:szCs w:val="24"/>
          <w:shd w:val="clear" w:fill="FFFFFF"/>
          <w:vertAlign w:val="baseline"/>
        </w:rPr>
        <w:t>元</w:t>
      </w:r>
    </w:p>
    <w:p w14:paraId="0030F7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合同包最高限价：</w:t>
      </w:r>
      <w:r>
        <w:rPr>
          <w:rFonts w:hint="eastAsia" w:ascii="仿宋" w:hAnsi="仿宋" w:eastAsia="仿宋" w:cs="仿宋"/>
          <w:i w:val="0"/>
          <w:iCs w:val="0"/>
          <w:caps w:val="0"/>
          <w:color w:val="auto"/>
          <w:spacing w:val="0"/>
          <w:sz w:val="24"/>
          <w:szCs w:val="24"/>
          <w:shd w:val="clear" w:fill="FFFFFF"/>
          <w:vertAlign w:val="baseline"/>
          <w:lang w:eastAsia="zh-CN"/>
        </w:rPr>
        <w:t>4</w:t>
      </w:r>
      <w:r>
        <w:rPr>
          <w:rFonts w:hint="eastAsia" w:ascii="仿宋" w:hAnsi="仿宋" w:eastAsia="仿宋" w:cs="仿宋"/>
          <w:i w:val="0"/>
          <w:iCs w:val="0"/>
          <w:caps w:val="0"/>
          <w:color w:val="auto"/>
          <w:spacing w:val="0"/>
          <w:sz w:val="24"/>
          <w:szCs w:val="24"/>
          <w:shd w:val="clear" w:fill="FFFFFF"/>
          <w:vertAlign w:val="baseline"/>
          <w:lang w:val="en-US" w:eastAsia="zh-CN"/>
        </w:rPr>
        <w:t>49</w:t>
      </w:r>
      <w:r>
        <w:rPr>
          <w:rFonts w:hint="eastAsia" w:ascii="仿宋" w:hAnsi="仿宋" w:eastAsia="仿宋" w:cs="仿宋"/>
          <w:i w:val="0"/>
          <w:iCs w:val="0"/>
          <w:caps w:val="0"/>
          <w:color w:val="auto"/>
          <w:spacing w:val="0"/>
          <w:sz w:val="24"/>
          <w:szCs w:val="24"/>
          <w:shd w:val="clear" w:fill="FFFFFF"/>
          <w:vertAlign w:val="baseline"/>
          <w:lang w:eastAsia="zh-CN"/>
        </w:rPr>
        <w:t>,</w:t>
      </w:r>
      <w:r>
        <w:rPr>
          <w:rFonts w:hint="eastAsia" w:ascii="仿宋" w:hAnsi="仿宋" w:eastAsia="仿宋" w:cs="仿宋"/>
          <w:i w:val="0"/>
          <w:iCs w:val="0"/>
          <w:caps w:val="0"/>
          <w:color w:val="auto"/>
          <w:spacing w:val="0"/>
          <w:sz w:val="24"/>
          <w:szCs w:val="24"/>
          <w:shd w:val="clear" w:fill="FFFFFF"/>
          <w:vertAlign w:val="baseline"/>
          <w:lang w:val="en-US" w:eastAsia="zh-CN"/>
        </w:rPr>
        <w:t>503</w:t>
      </w:r>
      <w:r>
        <w:rPr>
          <w:rFonts w:hint="eastAsia" w:ascii="仿宋" w:hAnsi="仿宋" w:eastAsia="仿宋" w:cs="仿宋"/>
          <w:i w:val="0"/>
          <w:iCs w:val="0"/>
          <w:caps w:val="0"/>
          <w:color w:val="auto"/>
          <w:spacing w:val="0"/>
          <w:sz w:val="24"/>
          <w:szCs w:val="24"/>
          <w:shd w:val="clear" w:fill="FFFFFF"/>
          <w:vertAlign w:val="baseline"/>
          <w:lang w:eastAsia="zh-CN"/>
        </w:rPr>
        <w:t>.00</w:t>
      </w:r>
      <w:r>
        <w:rPr>
          <w:rFonts w:hint="eastAsia" w:ascii="仿宋" w:hAnsi="仿宋" w:eastAsia="仿宋" w:cs="仿宋"/>
          <w:i w:val="0"/>
          <w:iCs w:val="0"/>
          <w:caps w:val="0"/>
          <w:color w:val="auto"/>
          <w:spacing w:val="0"/>
          <w:sz w:val="24"/>
          <w:szCs w:val="24"/>
          <w:shd w:val="clear" w:fill="FFFFFF"/>
          <w:vertAlign w:val="baseline"/>
        </w:rPr>
        <w:t>元</w:t>
      </w: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9"/>
        <w:gridCol w:w="2387"/>
        <w:gridCol w:w="2387"/>
        <w:gridCol w:w="887"/>
        <w:gridCol w:w="1636"/>
        <w:gridCol w:w="1440"/>
      </w:tblGrid>
      <w:tr w14:paraId="7B4D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9FBF5">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10488">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F8EEE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287B9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840D7A">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6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25738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446B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006AD">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62729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default" w:ascii="仿宋" w:hAnsi="仿宋" w:eastAsia="仿宋" w:cs="仿宋"/>
                <w:color w:val="auto"/>
                <w:sz w:val="24"/>
                <w:szCs w:val="24"/>
                <w:lang w:val="en-US"/>
              </w:rPr>
            </w:pPr>
            <w:r>
              <w:rPr>
                <w:rFonts w:hint="eastAsia" w:ascii="仿宋" w:hAnsi="仿宋" w:eastAsia="仿宋" w:cs="仿宋"/>
                <w:i w:val="0"/>
                <w:iCs w:val="0"/>
                <w:caps w:val="0"/>
                <w:color w:val="auto"/>
                <w:spacing w:val="0"/>
                <w:sz w:val="24"/>
                <w:szCs w:val="24"/>
                <w:shd w:val="clear" w:fill="FFFFFF"/>
                <w:vertAlign w:val="baseline"/>
                <w:lang w:eastAsia="zh-CN"/>
              </w:rPr>
              <w:t>其他服务</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2A782">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lang w:eastAsia="zh-CN"/>
              </w:rPr>
              <w:t>陕西省电子信息产业（长三角）专场交流合作活动</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49A6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CC62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6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CA98A1">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vertAlign w:val="baseline"/>
                <w:lang w:val="en-US" w:eastAsia="zh-CN" w:bidi="ar"/>
              </w:rPr>
              <w:t>450,000.00</w:t>
            </w:r>
          </w:p>
        </w:tc>
      </w:tr>
    </w:tbl>
    <w:p w14:paraId="01DD2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本合同包不接受联合体投标</w:t>
      </w:r>
    </w:p>
    <w:p w14:paraId="0846B8E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合同履行期限：</w:t>
      </w:r>
      <w:r>
        <w:rPr>
          <w:rFonts w:hint="eastAsia" w:ascii="仿宋" w:hAnsi="仿宋" w:eastAsia="仿宋" w:cs="仿宋"/>
          <w:i w:val="0"/>
          <w:iCs w:val="0"/>
          <w:caps w:val="0"/>
          <w:color w:val="auto"/>
          <w:spacing w:val="0"/>
          <w:sz w:val="24"/>
          <w:szCs w:val="24"/>
          <w:shd w:val="clear" w:fill="FFFFFF"/>
          <w:vertAlign w:val="baseline"/>
          <w:lang w:val="en-US" w:eastAsia="zh-CN"/>
        </w:rPr>
        <w:t>于2025年11月30日前完成并形成活动总结报告（以合同签订为准）</w:t>
      </w:r>
    </w:p>
    <w:p w14:paraId="59E7E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二、申请人的资格要求：</w:t>
      </w:r>
    </w:p>
    <w:p w14:paraId="6F216E5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1.满足《中华人民共和国政府采购法》第二十二条规定;</w:t>
      </w:r>
    </w:p>
    <w:p w14:paraId="3199AC7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2.落实政府采购政策需满足的资格要求：</w:t>
      </w:r>
    </w:p>
    <w:p w14:paraId="445118A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w:t>
      </w:r>
      <w:r>
        <w:rPr>
          <w:rFonts w:hint="eastAsia" w:ascii="仿宋" w:hAnsi="仿宋" w:eastAsia="仿宋" w:cs="仿宋"/>
          <w:i w:val="0"/>
          <w:iCs w:val="0"/>
          <w:caps w:val="0"/>
          <w:color w:val="auto"/>
          <w:spacing w:val="0"/>
          <w:sz w:val="24"/>
          <w:szCs w:val="24"/>
          <w:shd w:val="clear" w:fill="FFFFFF"/>
          <w:vertAlign w:val="baseline"/>
          <w:lang w:eastAsia="zh-CN"/>
        </w:rPr>
        <w:t>陕西省电子信息产业（长三角）专场交流合作活动</w:t>
      </w:r>
      <w:r>
        <w:rPr>
          <w:rFonts w:hint="eastAsia" w:ascii="仿宋" w:hAnsi="仿宋" w:eastAsia="仿宋" w:cs="仿宋"/>
          <w:i w:val="0"/>
          <w:iCs w:val="0"/>
          <w:caps w:val="0"/>
          <w:color w:val="auto"/>
          <w:spacing w:val="0"/>
          <w:sz w:val="24"/>
          <w:szCs w:val="24"/>
          <w:shd w:val="clear" w:fill="FFFFFF"/>
          <w:vertAlign w:val="baseline"/>
        </w:rPr>
        <w:t>)落实政府采购政策需满足的资格要求如下:</w:t>
      </w:r>
    </w:p>
    <w:p w14:paraId="08DC54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本项目</w:t>
      </w:r>
      <w:r>
        <w:rPr>
          <w:rFonts w:hint="eastAsia" w:ascii="仿宋" w:hAnsi="仿宋" w:eastAsia="仿宋" w:cs="仿宋"/>
          <w:i w:val="0"/>
          <w:iCs w:val="0"/>
          <w:caps w:val="0"/>
          <w:color w:val="auto"/>
          <w:spacing w:val="0"/>
          <w:sz w:val="24"/>
          <w:szCs w:val="24"/>
          <w:shd w:val="clear" w:fill="FFFFFF"/>
          <w:vertAlign w:val="baseline"/>
          <w:lang w:val="en-US" w:eastAsia="zh-CN"/>
        </w:rPr>
        <w:t>非</w:t>
      </w:r>
      <w:r>
        <w:rPr>
          <w:rFonts w:hint="eastAsia" w:ascii="仿宋" w:hAnsi="仿宋" w:eastAsia="仿宋" w:cs="仿宋"/>
          <w:i w:val="0"/>
          <w:iCs w:val="0"/>
          <w:caps w:val="0"/>
          <w:color w:val="auto"/>
          <w:spacing w:val="0"/>
          <w:sz w:val="24"/>
          <w:szCs w:val="24"/>
          <w:shd w:val="clear" w:fill="FFFFFF"/>
          <w:vertAlign w:val="baseline"/>
        </w:rPr>
        <w:t>专门面向中小企业采购。</w:t>
      </w:r>
    </w:p>
    <w:p w14:paraId="6819E7B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3.本项目的特定资格要求：</w:t>
      </w:r>
    </w:p>
    <w:p w14:paraId="5B256FE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w:t>
      </w:r>
      <w:r>
        <w:rPr>
          <w:rFonts w:hint="eastAsia" w:ascii="仿宋" w:hAnsi="仿宋" w:eastAsia="仿宋" w:cs="仿宋"/>
          <w:i w:val="0"/>
          <w:iCs w:val="0"/>
          <w:caps w:val="0"/>
          <w:color w:val="auto"/>
          <w:spacing w:val="0"/>
          <w:sz w:val="24"/>
          <w:szCs w:val="24"/>
          <w:shd w:val="clear" w:fill="FFFFFF"/>
          <w:vertAlign w:val="baseline"/>
          <w:lang w:eastAsia="zh-CN"/>
        </w:rPr>
        <w:t>陕西省电子信息产业（长三角）专场交流合作活动</w:t>
      </w:r>
      <w:r>
        <w:rPr>
          <w:rFonts w:hint="eastAsia" w:ascii="仿宋" w:hAnsi="仿宋" w:eastAsia="仿宋" w:cs="仿宋"/>
          <w:i w:val="0"/>
          <w:iCs w:val="0"/>
          <w:caps w:val="0"/>
          <w:color w:val="auto"/>
          <w:spacing w:val="0"/>
          <w:sz w:val="24"/>
          <w:szCs w:val="24"/>
          <w:shd w:val="clear" w:fill="FFFFFF"/>
          <w:vertAlign w:val="baseline"/>
        </w:rPr>
        <w:t>)特定资格要求如下:</w:t>
      </w:r>
    </w:p>
    <w:p w14:paraId="22E5B1F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1、具有独立承担民事责任能力的法人、其他组织或自然人，提供合法有效的统一社会信用代码营业执照（事业单位法人证书/专业服务机构执业许可证/民办非企业单位登记证书，自然人提供身份证）；</w:t>
      </w:r>
    </w:p>
    <w:p w14:paraId="42A0AC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lang w:eastAsia="zh-CN"/>
        </w:rPr>
      </w:pPr>
      <w:r>
        <w:rPr>
          <w:rFonts w:hint="eastAsia" w:ascii="仿宋" w:hAnsi="仿宋" w:eastAsia="仿宋" w:cs="仿宋"/>
          <w:i w:val="0"/>
          <w:iCs w:val="0"/>
          <w:caps w:val="0"/>
          <w:color w:val="auto"/>
          <w:spacing w:val="0"/>
          <w:sz w:val="24"/>
          <w:szCs w:val="24"/>
          <w:shd w:val="clear" w:fill="FFFFFF"/>
          <w:vertAlign w:val="baseline"/>
        </w:rPr>
        <w:t>2、</w:t>
      </w:r>
      <w:r>
        <w:rPr>
          <w:rFonts w:hint="eastAsia" w:ascii="仿宋" w:hAnsi="仿宋" w:eastAsia="仿宋" w:cs="仿宋"/>
          <w:i w:val="0"/>
          <w:iCs w:val="0"/>
          <w:caps w:val="0"/>
          <w:color w:val="auto"/>
          <w:spacing w:val="0"/>
          <w:sz w:val="24"/>
          <w:szCs w:val="24"/>
          <w:shd w:val="clear" w:fill="FFFFFF"/>
          <w:vertAlign w:val="baseline"/>
          <w:lang w:eastAsia="zh-CN"/>
        </w:rPr>
        <w:t>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1DAE9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5474D5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2BAA3F1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5、提供具有履行本合同所必需的专业技术能力的书面声明；</w:t>
      </w:r>
    </w:p>
    <w:p w14:paraId="4DB697B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6、参加本次政府采购活动前 3 年内在经营活动中没有重大违纪，以及未被列入失信被执行人、重大税收违法失信主体、政府采购严重违法失信行为记录名单的书面声明；</w:t>
      </w:r>
    </w:p>
    <w:p w14:paraId="62E21C6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7、</w:t>
      </w:r>
      <w:r>
        <w:rPr>
          <w:rFonts w:hint="eastAsia" w:ascii="仿宋" w:hAnsi="仿宋" w:eastAsia="仿宋" w:cs="仿宋"/>
          <w:i w:val="0"/>
          <w:iCs w:val="0"/>
          <w:caps w:val="0"/>
          <w:color w:val="auto"/>
          <w:spacing w:val="0"/>
          <w:sz w:val="24"/>
          <w:szCs w:val="24"/>
          <w:shd w:val="clear" w:fill="FFFFFF"/>
          <w:vertAlign w:val="baseline"/>
          <w:lang w:eastAsia="zh-CN"/>
        </w:rPr>
        <w:t>法定代表人直接参加磋商的，须出具法定代表人身份证明书及身份证；授权代表参加磋商的，须出具法定代表人授权书及授权代表身份证（被授权人需提供响应文件递交截止时间前六个月内任意一个月的社会保障资金的缴纳证明</w:t>
      </w:r>
      <w:r>
        <w:rPr>
          <w:rFonts w:hint="eastAsia" w:ascii="仿宋" w:hAnsi="仿宋" w:eastAsia="仿宋" w:cs="仿宋"/>
          <w:i w:val="0"/>
          <w:iCs w:val="0"/>
          <w:caps w:val="0"/>
          <w:color w:val="auto"/>
          <w:spacing w:val="0"/>
          <w:sz w:val="24"/>
          <w:szCs w:val="24"/>
          <w:shd w:val="clear" w:fill="FFFFFF"/>
          <w:vertAlign w:val="baseline"/>
        </w:rPr>
        <w:t>）；</w:t>
      </w:r>
    </w:p>
    <w:p w14:paraId="41E3A2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A48BA2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9、供应商关联关系声明，包括：①控股管理关系（不得与参加本项目的其他供应商单位负责人为同一人或者存在直接控股、管理关系），②未为本项目提供整体设计、规范编制或者项目管理、监理、检测等服务；</w:t>
      </w:r>
    </w:p>
    <w:p w14:paraId="22F8401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10、本项目不接受联合体磋商。</w:t>
      </w:r>
    </w:p>
    <w:p w14:paraId="230737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三、获取采购文件</w:t>
      </w:r>
    </w:p>
    <w:p w14:paraId="1F11FD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Fonts w:hint="eastAsia" w:ascii="仿宋" w:hAnsi="仿宋" w:eastAsia="仿宋" w:cs="仿宋"/>
          <w:i w:val="0"/>
          <w:iCs w:val="0"/>
          <w:caps w:val="0"/>
          <w:color w:val="auto"/>
          <w:spacing w:val="0"/>
          <w:sz w:val="24"/>
          <w:szCs w:val="24"/>
          <w:shd w:val="clear" w:fill="FFFFFF"/>
          <w:vertAlign w:val="baseline"/>
        </w:rPr>
        <w:t>时间： </w:t>
      </w: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2025年10月20日 至 2025年10月27日 ，每天上午 09:00:00 至 12:00:00 ，下午 14:00:00 至 17:00:00 （北京时间）</w:t>
      </w:r>
    </w:p>
    <w:p w14:paraId="6240EC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途径：西安市唐延路37号class公馆B栋1103室</w:t>
      </w:r>
    </w:p>
    <w:p w14:paraId="6A912D3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方式：现场获取</w:t>
      </w:r>
    </w:p>
    <w:p w14:paraId="2CA4920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售价： 500元</w:t>
      </w:r>
    </w:p>
    <w:p w14:paraId="0E3ADD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四、响应文件提交</w:t>
      </w:r>
    </w:p>
    <w:p w14:paraId="0C757DF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shd w:val="clear" w:fill="FFFFFF"/>
          <w:vertAlign w:val="baseline"/>
        </w:rPr>
        <w:t>截止时间：</w:t>
      </w:r>
      <w:r>
        <w:rPr>
          <w:rFonts w:hint="eastAsia" w:ascii="仿宋" w:hAnsi="仿宋" w:eastAsia="仿宋" w:cs="仿宋"/>
          <w:i w:val="0"/>
          <w:iCs w:val="0"/>
          <w:caps w:val="0"/>
          <w:color w:val="auto"/>
          <w:spacing w:val="0"/>
          <w:sz w:val="24"/>
          <w:szCs w:val="24"/>
          <w:highlight w:val="none"/>
          <w:shd w:val="clear" w:fill="FFFFFF"/>
          <w:vertAlign w:val="baseline"/>
        </w:rPr>
        <w:t> </w:t>
      </w:r>
      <w:r>
        <w:rPr>
          <w:rFonts w:hint="eastAsia" w:ascii="仿宋" w:hAnsi="仿宋" w:eastAsia="仿宋" w:cs="仿宋"/>
          <w:i w:val="0"/>
          <w:iCs w:val="0"/>
          <w:caps w:val="0"/>
          <w:color w:val="auto"/>
          <w:spacing w:val="0"/>
          <w:sz w:val="24"/>
          <w:szCs w:val="24"/>
          <w:highlight w:val="none"/>
          <w:shd w:val="clear" w:fill="FFFFFF"/>
          <w:vertAlign w:val="baseline"/>
          <w:lang w:eastAsia="zh-CN"/>
        </w:rPr>
        <w:t>2025年10月31日 9时00分00秒</w:t>
      </w:r>
      <w:r>
        <w:rPr>
          <w:rFonts w:hint="eastAsia" w:ascii="仿宋" w:hAnsi="仿宋" w:eastAsia="仿宋" w:cs="仿宋"/>
          <w:i w:val="0"/>
          <w:iCs w:val="0"/>
          <w:caps w:val="0"/>
          <w:color w:val="auto"/>
          <w:spacing w:val="0"/>
          <w:sz w:val="24"/>
          <w:szCs w:val="24"/>
          <w:highlight w:val="none"/>
          <w:shd w:val="clear" w:fill="FFFFFF"/>
          <w:vertAlign w:val="baseline"/>
        </w:rPr>
        <w:t> （北京时间）</w:t>
      </w:r>
    </w:p>
    <w:p w14:paraId="5239A3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地点：西安市唐延路37号class公馆B栋1103室</w:t>
      </w:r>
    </w:p>
    <w:p w14:paraId="48274A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Style w:val="34"/>
          <w:rFonts w:hint="eastAsia" w:ascii="仿宋" w:hAnsi="仿宋" w:eastAsia="仿宋" w:cs="仿宋"/>
          <w:b/>
          <w:bCs/>
          <w:i w:val="0"/>
          <w:iCs w:val="0"/>
          <w:caps w:val="0"/>
          <w:color w:val="auto"/>
          <w:spacing w:val="0"/>
          <w:sz w:val="24"/>
          <w:szCs w:val="24"/>
          <w:highlight w:val="none"/>
          <w:shd w:val="clear" w:fill="FFFFFF"/>
          <w:vertAlign w:val="baseline"/>
        </w:rPr>
        <w:t>五、开启</w:t>
      </w:r>
    </w:p>
    <w:p w14:paraId="246CAF0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时间：  2025年10月31日 9时00分00秒 （北京时间）</w:t>
      </w:r>
    </w:p>
    <w:p w14:paraId="392B6C3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地点：西安市唐延路37号class公馆B栋1103室</w:t>
      </w:r>
    </w:p>
    <w:p w14:paraId="75CC8B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六、公告期限</w:t>
      </w:r>
    </w:p>
    <w:p w14:paraId="2FF8153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自本公告发布之日起3个工作日。</w:t>
      </w:r>
    </w:p>
    <w:p w14:paraId="273CF7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七、其他补充事宜</w:t>
      </w:r>
    </w:p>
    <w:p w14:paraId="574CFAF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1、购买采购文件时需携带经办人单位介绍信</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或委托授权书</w:t>
      </w:r>
      <w:r>
        <w:rPr>
          <w:rFonts w:hint="eastAsia" w:ascii="仿宋" w:hAnsi="仿宋" w:eastAsia="仿宋" w:cs="仿宋"/>
          <w:i w:val="0"/>
          <w:iCs w:val="0"/>
          <w:caps w:val="0"/>
          <w:color w:val="auto"/>
          <w:spacing w:val="0"/>
          <w:sz w:val="24"/>
          <w:szCs w:val="24"/>
          <w:highlight w:val="none"/>
          <w:shd w:val="clear" w:fill="FFFFFF"/>
          <w:vertAlign w:val="baseline"/>
        </w:rPr>
        <w:t>、</w:t>
      </w:r>
      <w:r>
        <w:rPr>
          <w:rFonts w:hint="eastAsia" w:ascii="仿宋" w:hAnsi="仿宋" w:eastAsia="仿宋" w:cs="仿宋"/>
          <w:i w:val="0"/>
          <w:iCs w:val="0"/>
          <w:caps w:val="0"/>
          <w:color w:val="auto"/>
          <w:spacing w:val="0"/>
          <w:sz w:val="24"/>
          <w:szCs w:val="24"/>
          <w:shd w:val="clear" w:fill="FFFFFF"/>
          <w:vertAlign w:val="baseline"/>
        </w:rPr>
        <w:t>身份证原件及复印件加盖公章，采购文件售后不退；</w:t>
      </w:r>
    </w:p>
    <w:p w14:paraId="5A35F78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2、开户名称：陕西德仁招标有限公司； 开户银行：招商银行股份有限公司西安城南支行； 账 号：1299 0904 6810 901；</w:t>
      </w:r>
    </w:p>
    <w:p w14:paraId="7D68FC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3、请供应商按照陕西省财政厅关于政府采购供应商注册登记有关事项的通知中的要求，通过陕西省政府采购网注册登记入库。</w:t>
      </w:r>
    </w:p>
    <w:p w14:paraId="0F25F6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w:t>
      </w:r>
      <w:r>
        <w:rPr>
          <w:rFonts w:hint="eastAsia" w:ascii="仿宋" w:hAnsi="仿宋" w:eastAsia="仿宋" w:cs="仿宋"/>
          <w:i w:val="0"/>
          <w:iCs w:val="0"/>
          <w:caps w:val="0"/>
          <w:color w:val="auto"/>
          <w:spacing w:val="0"/>
          <w:sz w:val="24"/>
          <w:szCs w:val="24"/>
          <w:shd w:val="clear" w:fill="FFFFFF"/>
          <w:vertAlign w:val="baseline"/>
          <w:lang w:val="en-US" w:eastAsia="zh-CN"/>
        </w:rPr>
        <w:t>理</w:t>
      </w:r>
      <w:r>
        <w:rPr>
          <w:rFonts w:hint="eastAsia" w:ascii="仿宋" w:hAnsi="仿宋" w:eastAsia="仿宋" w:cs="仿宋"/>
          <w:i w:val="0"/>
          <w:iCs w:val="0"/>
          <w:caps w:val="0"/>
          <w:color w:val="auto"/>
          <w:spacing w:val="0"/>
          <w:sz w:val="24"/>
          <w:szCs w:val="24"/>
          <w:shd w:val="clear" w:fill="FFFFFF"/>
          <w:vertAlign w:val="baseline"/>
        </w:rPr>
        <w:t>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4A8E1A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八、对本次招标提出询问，请按以下方式联系。</w:t>
      </w:r>
    </w:p>
    <w:p w14:paraId="5EA752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1.采购人信息</w:t>
      </w:r>
    </w:p>
    <w:p w14:paraId="2B88F01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w:t>
      </w:r>
      <w:r>
        <w:rPr>
          <w:rFonts w:hint="eastAsia" w:ascii="仿宋" w:hAnsi="仿宋" w:eastAsia="仿宋" w:cs="仿宋"/>
          <w:i w:val="0"/>
          <w:iCs w:val="0"/>
          <w:caps w:val="0"/>
          <w:color w:val="auto"/>
          <w:spacing w:val="0"/>
          <w:sz w:val="24"/>
          <w:szCs w:val="24"/>
          <w:shd w:val="clear" w:fill="FFFFFF"/>
          <w:vertAlign w:val="baseline"/>
          <w:lang w:eastAsia="zh-CN"/>
        </w:rPr>
        <w:t>陕西省工业和信息化厅</w:t>
      </w:r>
      <w:r>
        <w:rPr>
          <w:rFonts w:hint="eastAsia" w:ascii="仿宋" w:hAnsi="仿宋" w:eastAsia="仿宋" w:cs="仿宋"/>
          <w:i w:val="0"/>
          <w:iCs w:val="0"/>
          <w:caps w:val="0"/>
          <w:color w:val="auto"/>
          <w:spacing w:val="0"/>
          <w:sz w:val="24"/>
          <w:szCs w:val="24"/>
          <w:shd w:val="clear" w:fill="FFFFFF"/>
          <w:vertAlign w:val="baseline"/>
        </w:rPr>
        <w:t>机关</w:t>
      </w:r>
    </w:p>
    <w:p w14:paraId="3CED4D6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w:t>
      </w:r>
      <w:r>
        <w:rPr>
          <w:rFonts w:hint="eastAsia" w:ascii="仿宋" w:hAnsi="仿宋" w:eastAsia="仿宋" w:cs="仿宋"/>
          <w:color w:val="auto"/>
          <w:sz w:val="24"/>
          <w:szCs w:val="24"/>
          <w:highlight w:val="none"/>
          <w:lang w:eastAsia="zh-CN"/>
        </w:rPr>
        <w:t>省政府前大楼</w:t>
      </w:r>
    </w:p>
    <w:p w14:paraId="08AF6E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w:t>
      </w:r>
      <w:r>
        <w:rPr>
          <w:rFonts w:hint="eastAsia" w:ascii="仿宋" w:hAnsi="仿宋" w:eastAsia="仿宋" w:cs="仿宋"/>
          <w:color w:val="auto"/>
          <w:sz w:val="24"/>
          <w:szCs w:val="24"/>
          <w:highlight w:val="none"/>
          <w:lang w:val="en-US" w:eastAsia="zh-CN"/>
        </w:rPr>
        <w:t>029-63915416</w:t>
      </w:r>
    </w:p>
    <w:p w14:paraId="205CD6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2.采购代理机构信息</w:t>
      </w:r>
    </w:p>
    <w:p w14:paraId="111FEA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名称：陕西德仁招标有限公司</w:t>
      </w:r>
    </w:p>
    <w:p w14:paraId="7DBD9FB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地址：西安市唐延路37号class公馆B栋1103室</w:t>
      </w:r>
    </w:p>
    <w:p w14:paraId="3CFC96B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联系方式：029-85565073</w:t>
      </w:r>
    </w:p>
    <w:p w14:paraId="30871A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3.项目联系方式</w:t>
      </w:r>
    </w:p>
    <w:p w14:paraId="6A0898E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项目联系人：</w:t>
      </w:r>
      <w:r>
        <w:rPr>
          <w:rFonts w:hint="eastAsia" w:ascii="仿宋" w:hAnsi="仿宋" w:eastAsia="仿宋" w:cs="仿宋"/>
          <w:i w:val="0"/>
          <w:iCs w:val="0"/>
          <w:caps w:val="0"/>
          <w:color w:val="auto"/>
          <w:spacing w:val="0"/>
          <w:sz w:val="24"/>
          <w:szCs w:val="24"/>
          <w:shd w:val="clear" w:fill="FFFFFF"/>
          <w:vertAlign w:val="baseline"/>
          <w:lang w:eastAsia="zh-CN"/>
        </w:rPr>
        <w:t>韩钊</w:t>
      </w:r>
      <w:r>
        <w:rPr>
          <w:rFonts w:hint="eastAsia" w:ascii="仿宋" w:hAnsi="仿宋" w:eastAsia="仿宋" w:cs="仿宋"/>
          <w:i w:val="0"/>
          <w:iCs w:val="0"/>
          <w:caps w:val="0"/>
          <w:color w:val="auto"/>
          <w:spacing w:val="0"/>
          <w:sz w:val="24"/>
          <w:szCs w:val="24"/>
          <w:shd w:val="clear" w:fill="FFFFFF"/>
          <w:vertAlign w:val="baseline"/>
        </w:rPr>
        <w:t>、赵璐</w:t>
      </w:r>
    </w:p>
    <w:p w14:paraId="166CBEE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电话：029-85565073</w:t>
      </w:r>
    </w:p>
    <w:p w14:paraId="16E99A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仿宋" w:hAnsi="仿宋" w:eastAsia="仿宋" w:cs="仿宋"/>
          <w:i w:val="0"/>
          <w:iCs w:val="0"/>
          <w:caps w:val="0"/>
          <w:color w:val="auto"/>
          <w:spacing w:val="0"/>
          <w:sz w:val="24"/>
          <w:szCs w:val="24"/>
          <w:highlight w:val="none"/>
        </w:rPr>
      </w:pPr>
    </w:p>
    <w:p w14:paraId="34E758C3">
      <w:pPr>
        <w:pStyle w:val="27"/>
        <w:wordWrap w:val="0"/>
        <w:spacing w:beforeAutospacing="0" w:afterAutospacing="0" w:line="360" w:lineRule="auto"/>
        <w:ind w:firstLine="480"/>
        <w:jc w:val="both"/>
        <w:rPr>
          <w:rFonts w:hint="eastAsia" w:ascii="仿宋" w:hAnsi="仿宋" w:eastAsia="仿宋" w:cs="仿宋"/>
          <w:color w:val="auto"/>
          <w:highlight w:val="none"/>
        </w:rPr>
      </w:pPr>
    </w:p>
    <w:p w14:paraId="53F6B54E">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6D1E42EE">
      <w:pPr>
        <w:jc w:val="center"/>
        <w:outlineLvl w:val="0"/>
        <w:rPr>
          <w:rFonts w:hint="eastAsia" w:ascii="仿宋" w:hAnsi="仿宋" w:eastAsia="仿宋" w:cs="仿宋"/>
          <w:b/>
          <w:bCs/>
          <w:color w:val="auto"/>
          <w:sz w:val="36"/>
          <w:szCs w:val="36"/>
          <w:highlight w:val="none"/>
        </w:rPr>
      </w:pPr>
      <w:bookmarkStart w:id="11" w:name="_Toc24559"/>
      <w:r>
        <w:rPr>
          <w:rFonts w:hint="eastAsia" w:ascii="仿宋" w:hAnsi="仿宋" w:eastAsia="仿宋" w:cs="仿宋"/>
          <w:b/>
          <w:bCs/>
          <w:color w:val="auto"/>
          <w:sz w:val="36"/>
          <w:szCs w:val="36"/>
          <w:highlight w:val="none"/>
        </w:rPr>
        <w:t>第二章  磋商供应商须知</w:t>
      </w:r>
      <w:bookmarkEnd w:id="5"/>
      <w:bookmarkEnd w:id="6"/>
      <w:bookmarkEnd w:id="7"/>
      <w:bookmarkEnd w:id="8"/>
      <w:bookmarkEnd w:id="9"/>
      <w:bookmarkEnd w:id="10"/>
      <w:bookmarkEnd w:id="11"/>
    </w:p>
    <w:p w14:paraId="5E477E95">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173" w:type="dxa"/>
            <w:vAlign w:val="center"/>
          </w:tcPr>
          <w:p w14:paraId="5BD061C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条款名称</w:t>
            </w:r>
          </w:p>
        </w:tc>
        <w:tc>
          <w:tcPr>
            <w:tcW w:w="6981" w:type="dxa"/>
            <w:vAlign w:val="center"/>
          </w:tcPr>
          <w:p w14:paraId="2F77774C">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173" w:type="dxa"/>
            <w:vAlign w:val="center"/>
          </w:tcPr>
          <w:p w14:paraId="647F1882">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采购人</w:t>
            </w:r>
          </w:p>
        </w:tc>
        <w:tc>
          <w:tcPr>
            <w:tcW w:w="6981" w:type="dxa"/>
            <w:vAlign w:val="center"/>
          </w:tcPr>
          <w:p w14:paraId="4101B64D">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陕西省工业和信息化厅</w:t>
            </w:r>
          </w:p>
          <w:p w14:paraId="48D8846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lang w:eastAsia="zh-CN"/>
              </w:rPr>
              <w:t>省政府前大楼</w:t>
            </w:r>
            <w:r>
              <w:rPr>
                <w:rFonts w:hint="eastAsia" w:ascii="仿宋" w:hAnsi="仿宋" w:eastAsia="仿宋" w:cs="仿宋"/>
                <w:color w:val="auto"/>
                <w:highlight w:val="none"/>
              </w:rPr>
              <w:t xml:space="preserve"> </w:t>
            </w:r>
          </w:p>
          <w:p w14:paraId="14DC72A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lang w:val="en-US" w:eastAsia="zh-CN"/>
              </w:rPr>
              <w:t>029-63915416</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173" w:type="dxa"/>
            <w:vAlign w:val="center"/>
          </w:tcPr>
          <w:p w14:paraId="42A7D758">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采购代理机构</w:t>
            </w:r>
          </w:p>
        </w:tc>
        <w:tc>
          <w:tcPr>
            <w:tcW w:w="6981" w:type="dxa"/>
            <w:vAlign w:val="center"/>
          </w:tcPr>
          <w:p w14:paraId="30A23B44">
            <w:pPr>
              <w:spacing w:line="360" w:lineRule="auto"/>
              <w:rPr>
                <w:rFonts w:ascii="仿宋" w:hAnsi="仿宋" w:eastAsia="仿宋" w:cs="仿宋"/>
                <w:color w:val="auto"/>
                <w:kern w:val="0"/>
                <w:highlight w:val="none"/>
              </w:rPr>
            </w:pPr>
            <w:r>
              <w:rPr>
                <w:rFonts w:hint="eastAsia" w:ascii="仿宋" w:hAnsi="仿宋" w:eastAsia="仿宋" w:cs="仿宋"/>
                <w:color w:val="auto"/>
                <w:kern w:val="0"/>
                <w:highlight w:val="none"/>
              </w:rPr>
              <w:t>名  称：陕西德仁招标有限公司</w:t>
            </w:r>
          </w:p>
          <w:p w14:paraId="49ACFFAB">
            <w:pPr>
              <w:spacing w:line="360" w:lineRule="auto"/>
              <w:rPr>
                <w:rFonts w:ascii="仿宋" w:hAnsi="仿宋" w:eastAsia="仿宋" w:cs="仿宋"/>
                <w:color w:val="auto"/>
                <w:highlight w:val="none"/>
              </w:rPr>
            </w:pPr>
            <w:r>
              <w:rPr>
                <w:rFonts w:hint="eastAsia" w:ascii="仿宋" w:hAnsi="仿宋" w:eastAsia="仿宋" w:cs="仿宋"/>
                <w:color w:val="auto"/>
                <w:kern w:val="0"/>
                <w:highlight w:val="none"/>
              </w:rPr>
              <w:t>地  址：</w:t>
            </w:r>
            <w:r>
              <w:rPr>
                <w:rFonts w:hint="eastAsia" w:ascii="仿宋" w:hAnsi="仿宋" w:eastAsia="仿宋" w:cs="仿宋"/>
                <w:color w:val="auto"/>
                <w:highlight w:val="none"/>
              </w:rPr>
              <w:t>西安市唐延路37号class公馆B栋1103室</w:t>
            </w:r>
          </w:p>
          <w:p w14:paraId="5961FABD">
            <w:pPr>
              <w:spacing w:line="360" w:lineRule="auto"/>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rPr>
              <w:t>联系人：</w:t>
            </w:r>
            <w:r>
              <w:rPr>
                <w:rFonts w:hint="eastAsia" w:ascii="仿宋" w:hAnsi="仿宋" w:eastAsia="仿宋" w:cs="仿宋"/>
                <w:i w:val="0"/>
                <w:iCs w:val="0"/>
                <w:caps w:val="0"/>
                <w:color w:val="auto"/>
                <w:spacing w:val="0"/>
                <w:sz w:val="24"/>
                <w:szCs w:val="24"/>
                <w:shd w:val="clear" w:fill="FFFFFF"/>
                <w:vertAlign w:val="baseline"/>
                <w:lang w:eastAsia="zh-CN"/>
              </w:rPr>
              <w:t>韩钊</w:t>
            </w:r>
            <w:r>
              <w:rPr>
                <w:rFonts w:hint="eastAsia" w:ascii="仿宋" w:hAnsi="仿宋" w:eastAsia="仿宋" w:cs="仿宋"/>
                <w:i w:val="0"/>
                <w:iCs w:val="0"/>
                <w:caps w:val="0"/>
                <w:color w:val="auto"/>
                <w:spacing w:val="0"/>
                <w:sz w:val="24"/>
                <w:szCs w:val="24"/>
                <w:shd w:val="clear" w:fill="FFFFFF"/>
                <w:vertAlign w:val="baseline"/>
              </w:rPr>
              <w:t>、赵璐</w:t>
            </w:r>
          </w:p>
          <w:p w14:paraId="283E251E">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kern w:val="0"/>
                <w:highlight w:val="none"/>
              </w:rPr>
              <w:t>电  话：</w:t>
            </w:r>
            <w:r>
              <w:rPr>
                <w:rFonts w:hint="eastAsia" w:ascii="仿宋" w:hAnsi="仿宋" w:eastAsia="仿宋" w:cs="仿宋"/>
                <w:i w:val="0"/>
                <w:iCs w:val="0"/>
                <w:caps w:val="0"/>
                <w:color w:val="auto"/>
                <w:spacing w:val="0"/>
                <w:sz w:val="24"/>
                <w:szCs w:val="24"/>
                <w:shd w:val="clear" w:fill="FFFFFF"/>
                <w:vertAlign w:val="baseline"/>
              </w:rPr>
              <w:t>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173" w:type="dxa"/>
            <w:shd w:val="clear" w:color="auto" w:fill="auto"/>
            <w:vAlign w:val="center"/>
          </w:tcPr>
          <w:p w14:paraId="3A3EC4A4">
            <w:pPr>
              <w:spacing w:line="396"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4EAAF4EE">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采购预算：450,000.00元</w:t>
            </w:r>
          </w:p>
          <w:p w14:paraId="31F07EFD">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最高限价：449,503.00元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详见竞争性磋商文件</w:t>
            </w:r>
            <w:r>
              <w:rPr>
                <w:rFonts w:hint="eastAsia" w:ascii="仿宋" w:hAnsi="仿宋" w:eastAsia="仿宋" w:cs="仿宋"/>
                <w:color w:val="auto"/>
                <w:kern w:val="0"/>
                <w:highlight w:val="none"/>
                <w:lang w:val="en-US" w:eastAsia="zh-CN"/>
              </w:rPr>
              <w:t>第四章</w:t>
            </w:r>
            <w:r>
              <w:rPr>
                <w:rFonts w:hint="eastAsia" w:ascii="仿宋" w:hAnsi="仿宋" w:eastAsia="仿宋" w:cs="仿宋"/>
                <w:color w:val="auto"/>
                <w:kern w:val="0"/>
                <w:highlight w:val="none"/>
              </w:rPr>
              <w:t>磋商要求及说明。</w:t>
            </w:r>
          </w:p>
        </w:tc>
      </w:tr>
      <w:tr w14:paraId="3949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FFDD0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2173" w:type="dxa"/>
            <w:shd w:val="clear" w:color="auto" w:fill="auto"/>
            <w:vAlign w:val="center"/>
          </w:tcPr>
          <w:p w14:paraId="56C8E1AF">
            <w:pPr>
              <w:spacing w:line="396"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E70FD5F">
            <w:pPr>
              <w:spacing w:line="396" w:lineRule="exact"/>
              <w:jc w:val="left"/>
              <w:rPr>
                <w:rFonts w:hint="eastAsia" w:ascii="仿宋" w:hAnsi="仿宋" w:eastAsia="仿宋" w:cs="仿宋"/>
                <w:color w:val="auto"/>
                <w:kern w:val="2"/>
                <w:highlight w:val="none"/>
                <w:lang w:val="en-US" w:eastAsia="zh-CN"/>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6</w:t>
            </w:r>
          </w:p>
        </w:tc>
        <w:tc>
          <w:tcPr>
            <w:tcW w:w="2173" w:type="dxa"/>
            <w:shd w:val="clear" w:color="auto" w:fill="auto"/>
            <w:vAlign w:val="center"/>
          </w:tcPr>
          <w:p w14:paraId="24F42CC3">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color w:val="auto"/>
                <w:highlight w:val="none"/>
                <w:lang w:val="en-US" w:eastAsia="zh-CN"/>
              </w:rPr>
            </w:pPr>
            <w:r>
              <w:rPr>
                <w:rFonts w:hint="eastAsia" w:ascii="仿宋" w:hAnsi="仿宋" w:eastAsia="仿宋" w:cs="仿宋"/>
                <w:color w:val="auto"/>
                <w:kern w:val="2"/>
                <w:highlight w:val="none"/>
                <w:lang w:val="en-US" w:eastAsia="zh-CN"/>
              </w:rPr>
              <w:t>服务类</w:t>
            </w:r>
          </w:p>
        </w:tc>
      </w:tr>
      <w:tr w14:paraId="24EE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774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2173" w:type="dxa"/>
            <w:vAlign w:val="center"/>
          </w:tcPr>
          <w:p w14:paraId="77520EF9">
            <w:pPr>
              <w:pStyle w:val="12"/>
              <w:jc w:val="left"/>
              <w:rPr>
                <w:rFonts w:hint="eastAsia" w:ascii="仿宋" w:hAnsi="仿宋" w:eastAsia="仿宋" w:cs="仿宋"/>
                <w:color w:val="auto"/>
                <w:highlight w:val="none"/>
              </w:rPr>
            </w:pPr>
            <w:r>
              <w:rPr>
                <w:rFonts w:hint="eastAsia" w:ascii="仿宋" w:hAnsi="仿宋" w:eastAsia="仿宋" w:cs="仿宋"/>
                <w:szCs w:val="24"/>
                <w:highlight w:val="none"/>
              </w:rPr>
              <w:t>采购标的所属行业</w:t>
            </w:r>
          </w:p>
        </w:tc>
        <w:tc>
          <w:tcPr>
            <w:tcW w:w="6981" w:type="dxa"/>
            <w:vAlign w:val="center"/>
          </w:tcPr>
          <w:p w14:paraId="300E12DB">
            <w:pPr>
              <w:pStyle w:val="27"/>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highlight w:val="none"/>
                <w:lang w:val="en-US" w:eastAsia="zh-CN"/>
              </w:rPr>
              <w:t>租赁和商务服务业</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7208ABC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资金落实情况</w:t>
            </w:r>
          </w:p>
        </w:tc>
        <w:tc>
          <w:tcPr>
            <w:tcW w:w="6981" w:type="dxa"/>
            <w:vAlign w:val="center"/>
          </w:tcPr>
          <w:p w14:paraId="177E3445">
            <w:pPr>
              <w:spacing w:line="50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资金</w:t>
            </w:r>
            <w:r>
              <w:rPr>
                <w:rFonts w:hint="eastAsia" w:ascii="仿宋" w:hAnsi="仿宋" w:eastAsia="仿宋" w:cs="仿宋"/>
                <w:color w:val="auto"/>
                <w:highlight w:val="none"/>
                <w:lang w:val="en-US" w:eastAsia="zh-CN"/>
              </w:rPr>
              <w:t>已落实</w:t>
            </w:r>
          </w:p>
        </w:tc>
      </w:tr>
      <w:tr w14:paraId="604A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F110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2173" w:type="dxa"/>
            <w:vAlign w:val="center"/>
          </w:tcPr>
          <w:p w14:paraId="44355C88">
            <w:pPr>
              <w:pStyle w:val="12"/>
              <w:spacing w:line="500" w:lineRule="exact"/>
              <w:jc w:val="center"/>
              <w:rPr>
                <w:rFonts w:hint="eastAsia" w:ascii="仿宋" w:hAnsi="仿宋" w:eastAsia="仿宋" w:cs="仿宋"/>
                <w:color w:val="auto"/>
                <w:highlight w:val="none"/>
              </w:rPr>
            </w:pPr>
            <w:r>
              <w:rPr>
                <w:rFonts w:hint="eastAsia" w:ascii="仿宋" w:hAnsi="仿宋" w:eastAsia="仿宋" w:cs="仿宋"/>
                <w:szCs w:val="24"/>
                <w:highlight w:val="none"/>
              </w:rPr>
              <w:t>是否为专门面向中小企业采购</w:t>
            </w:r>
          </w:p>
        </w:tc>
        <w:tc>
          <w:tcPr>
            <w:tcW w:w="6981" w:type="dxa"/>
            <w:vAlign w:val="center"/>
          </w:tcPr>
          <w:p w14:paraId="72A285B0">
            <w:pPr>
              <w:pStyle w:val="12"/>
              <w:spacing w:line="500" w:lineRule="exact"/>
              <w:jc w:val="left"/>
              <w:rPr>
                <w:rFonts w:hint="eastAsia" w:ascii="仿宋" w:hAnsi="仿宋" w:eastAsia="仿宋" w:cs="仿宋"/>
                <w:color w:val="auto"/>
                <w:highlight w:val="none"/>
              </w:rPr>
            </w:pPr>
            <w:r>
              <w:rPr>
                <w:rFonts w:hint="eastAsia" w:ascii="仿宋" w:hAnsi="仿宋" w:eastAsia="仿宋" w:cs="仿宋"/>
                <w:kern w:val="0"/>
                <w:szCs w:val="24"/>
                <w:highlight w:val="none"/>
                <w:lang w:val="en-US" w:eastAsia="zh-CN"/>
              </w:rPr>
              <w:t>否</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2173" w:type="dxa"/>
            <w:vAlign w:val="center"/>
          </w:tcPr>
          <w:p w14:paraId="0B0C1AD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质量标准</w:t>
            </w:r>
          </w:p>
        </w:tc>
        <w:tc>
          <w:tcPr>
            <w:tcW w:w="6981" w:type="dxa"/>
            <w:vAlign w:val="center"/>
          </w:tcPr>
          <w:p w14:paraId="3803FE8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2173" w:type="dxa"/>
            <w:vAlign w:val="center"/>
          </w:tcPr>
          <w:p w14:paraId="6B33072D">
            <w:pPr>
              <w:pStyle w:val="12"/>
              <w:spacing w:line="500" w:lineRule="exact"/>
              <w:jc w:val="center"/>
              <w:rPr>
                <w:rFonts w:hint="eastAsia" w:ascii="仿宋" w:hAnsi="仿宋" w:eastAsia="仿宋" w:cs="仿宋"/>
                <w:color w:val="auto"/>
                <w:highlight w:val="none"/>
              </w:rPr>
            </w:pPr>
            <w:r>
              <w:rPr>
                <w:rFonts w:hint="eastAsia" w:ascii="仿宋" w:hAnsi="仿宋" w:eastAsia="仿宋" w:cs="仿宋"/>
                <w:color w:val="auto"/>
                <w:szCs w:val="24"/>
                <w:highlight w:val="none"/>
              </w:rPr>
              <w:t>现场踏勘</w:t>
            </w:r>
          </w:p>
        </w:tc>
        <w:tc>
          <w:tcPr>
            <w:tcW w:w="6981" w:type="dxa"/>
            <w:vAlign w:val="center"/>
          </w:tcPr>
          <w:p w14:paraId="45C7EFDA">
            <w:pPr>
              <w:pStyle w:val="12"/>
              <w:spacing w:line="500" w:lineRule="exact"/>
              <w:jc w:val="left"/>
              <w:rPr>
                <w:rFonts w:hint="eastAsia" w:ascii="仿宋" w:hAnsi="仿宋" w:eastAsia="仿宋" w:cs="仿宋"/>
                <w:color w:val="auto"/>
                <w:highlight w:val="none"/>
              </w:rPr>
            </w:pPr>
            <w:r>
              <w:rPr>
                <w:rFonts w:hint="eastAsia" w:ascii="仿宋" w:hAnsi="仿宋" w:eastAsia="仿宋" w:cs="仿宋"/>
                <w:color w:val="auto"/>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2173" w:type="dxa"/>
            <w:vAlign w:val="center"/>
          </w:tcPr>
          <w:p w14:paraId="780BE1B6">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分包/转包</w:t>
            </w:r>
          </w:p>
        </w:tc>
        <w:tc>
          <w:tcPr>
            <w:tcW w:w="6981" w:type="dxa"/>
            <w:vAlign w:val="center"/>
          </w:tcPr>
          <w:p w14:paraId="7E60AC0D">
            <w:pPr>
              <w:spacing w:line="396"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13</w:t>
            </w:r>
          </w:p>
        </w:tc>
        <w:tc>
          <w:tcPr>
            <w:tcW w:w="2173" w:type="dxa"/>
            <w:vAlign w:val="center"/>
          </w:tcPr>
          <w:p w14:paraId="65B524F6">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w:t>
            </w:r>
          </w:p>
        </w:tc>
        <w:tc>
          <w:tcPr>
            <w:tcW w:w="6981" w:type="dxa"/>
            <w:vAlign w:val="center"/>
          </w:tcPr>
          <w:p w14:paraId="5571502A">
            <w:pPr>
              <w:rPr>
                <w:rFonts w:hint="eastAsia" w:ascii="仿宋" w:hAnsi="仿宋" w:eastAsia="仿宋" w:cs="仿宋"/>
                <w:color w:val="auto"/>
                <w:highlight w:val="none"/>
                <w:lang w:val="en-US" w:eastAsia="zh-CN"/>
              </w:rPr>
            </w:pPr>
            <w:r>
              <w:rPr>
                <w:rFonts w:hint="eastAsia" w:ascii="仿宋" w:hAnsi="仿宋" w:eastAsia="仿宋" w:cs="仿宋"/>
                <w:i w:val="0"/>
                <w:iCs w:val="0"/>
                <w:caps w:val="0"/>
                <w:color w:val="auto"/>
                <w:spacing w:val="0"/>
                <w:sz w:val="24"/>
                <w:szCs w:val="24"/>
                <w:shd w:val="clear" w:fill="FFFFFF"/>
                <w:vertAlign w:val="baseline"/>
                <w:lang w:eastAsia="zh-CN"/>
              </w:rPr>
              <w:t>于2025年11月30日前完成并形成活动总结报告（以合同签订为准）</w:t>
            </w:r>
          </w:p>
        </w:tc>
      </w:tr>
      <w:tr w14:paraId="6752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shd w:val="clear" w:color="auto" w:fill="auto"/>
            <w:vAlign w:val="center"/>
          </w:tcPr>
          <w:p w14:paraId="273A3AE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w:t>
            </w:r>
          </w:p>
        </w:tc>
        <w:tc>
          <w:tcPr>
            <w:tcW w:w="2173" w:type="dxa"/>
            <w:vAlign w:val="center"/>
          </w:tcPr>
          <w:p w14:paraId="6039CACF">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服务地点</w:t>
            </w:r>
          </w:p>
        </w:tc>
        <w:tc>
          <w:tcPr>
            <w:tcW w:w="6981" w:type="dxa"/>
            <w:vAlign w:val="center"/>
          </w:tcPr>
          <w:p w14:paraId="5A148E52">
            <w:pPr>
              <w:rPr>
                <w:rFonts w:hint="default" w:ascii="仿宋" w:hAnsi="仿宋" w:eastAsia="仿宋" w:cs="仿宋"/>
                <w:i w:val="0"/>
                <w:iCs w:val="0"/>
                <w:caps w:val="0"/>
                <w:color w:val="auto"/>
                <w:spacing w:val="0"/>
                <w:sz w:val="24"/>
                <w:szCs w:val="24"/>
                <w:shd w:val="clear" w:fill="FFFFFF"/>
                <w:vertAlign w:val="baseline"/>
                <w:lang w:val="en-US" w:eastAsia="zh-CN"/>
              </w:rPr>
            </w:pPr>
            <w:r>
              <w:rPr>
                <w:rFonts w:hint="eastAsia" w:ascii="仿宋" w:hAnsi="仿宋" w:eastAsia="仿宋" w:cs="仿宋"/>
                <w:i w:val="0"/>
                <w:iCs w:val="0"/>
                <w:caps w:val="0"/>
                <w:color w:val="auto"/>
                <w:spacing w:val="0"/>
                <w:sz w:val="24"/>
                <w:szCs w:val="24"/>
                <w:shd w:val="clear" w:fill="FFFFFF"/>
                <w:vertAlign w:val="baseline"/>
                <w:lang w:val="en-US" w:eastAsia="zh-CN"/>
              </w:rPr>
              <w:t>采购人指定地点</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vAlign w:val="center"/>
          </w:tcPr>
          <w:p w14:paraId="2407260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15</w:t>
            </w:r>
          </w:p>
        </w:tc>
        <w:tc>
          <w:tcPr>
            <w:tcW w:w="2173" w:type="dxa"/>
            <w:vAlign w:val="center"/>
          </w:tcPr>
          <w:p w14:paraId="642DB937">
            <w:pPr>
              <w:rPr>
                <w:rFonts w:hint="eastAsia" w:ascii="仿宋" w:hAnsi="仿宋" w:eastAsia="仿宋" w:cs="仿宋"/>
                <w:i w:val="0"/>
                <w:iCs w:val="0"/>
                <w:caps w:val="0"/>
                <w:color w:val="auto"/>
                <w:spacing w:val="0"/>
                <w:sz w:val="24"/>
                <w:szCs w:val="24"/>
                <w:shd w:val="clear" w:fill="FFFFFF"/>
                <w:vertAlign w:val="baseline"/>
                <w:lang w:eastAsia="zh-CN"/>
              </w:rPr>
            </w:pPr>
            <w:r>
              <w:rPr>
                <w:rFonts w:hint="eastAsia" w:ascii="仿宋" w:hAnsi="仿宋" w:eastAsia="仿宋" w:cs="仿宋"/>
                <w:i w:val="0"/>
                <w:iCs w:val="0"/>
                <w:caps w:val="0"/>
                <w:color w:val="auto"/>
                <w:spacing w:val="0"/>
                <w:sz w:val="24"/>
                <w:szCs w:val="24"/>
                <w:shd w:val="clear" w:fill="FFFFFF"/>
                <w:vertAlign w:val="baseline"/>
                <w:lang w:eastAsia="zh-CN"/>
              </w:rPr>
              <w:t>采购资金的支付方式和时间</w:t>
            </w:r>
          </w:p>
        </w:tc>
        <w:tc>
          <w:tcPr>
            <w:tcW w:w="6981" w:type="dxa"/>
            <w:vAlign w:val="center"/>
          </w:tcPr>
          <w:p w14:paraId="2846681B">
            <w:pPr>
              <w:rPr>
                <w:rFonts w:hint="eastAsia" w:ascii="仿宋" w:hAnsi="仿宋" w:eastAsia="仿宋" w:cs="仿宋"/>
                <w:i w:val="0"/>
                <w:iCs w:val="0"/>
                <w:caps w:val="0"/>
                <w:color w:val="auto"/>
                <w:spacing w:val="0"/>
                <w:sz w:val="24"/>
                <w:szCs w:val="24"/>
                <w:shd w:val="clear" w:fill="FFFFFF"/>
                <w:vertAlign w:val="baseline"/>
                <w:lang w:val="hr-HR" w:eastAsia="zh-CN"/>
              </w:rPr>
            </w:pPr>
            <w:r>
              <w:rPr>
                <w:rFonts w:hint="eastAsia" w:ascii="仿宋" w:hAnsi="仿宋" w:eastAsia="仿宋" w:cs="仿宋"/>
                <w:i w:val="0"/>
                <w:iCs w:val="0"/>
                <w:caps w:val="0"/>
                <w:color w:val="auto"/>
                <w:spacing w:val="0"/>
                <w:sz w:val="24"/>
                <w:szCs w:val="24"/>
                <w:shd w:val="clear" w:fill="FFFFFF"/>
                <w:vertAlign w:val="baseline"/>
                <w:lang w:val="hr-HR" w:eastAsia="zh-CN"/>
              </w:rPr>
              <w:t xml:space="preserve">付款方式： </w:t>
            </w:r>
          </w:p>
          <w:p w14:paraId="03126FF4">
            <w:pPr>
              <w:rPr>
                <w:rFonts w:hint="eastAsia" w:ascii="仿宋" w:hAnsi="仿宋" w:eastAsia="仿宋" w:cs="仿宋"/>
                <w:i w:val="0"/>
                <w:iCs w:val="0"/>
                <w:caps w:val="0"/>
                <w:color w:val="auto"/>
                <w:spacing w:val="0"/>
                <w:sz w:val="24"/>
                <w:szCs w:val="24"/>
                <w:shd w:val="clear" w:fill="FFFFFF"/>
                <w:vertAlign w:val="baseline"/>
                <w:lang w:val="zh-TW" w:eastAsia="zh-TW"/>
              </w:rPr>
            </w:pPr>
            <w:r>
              <w:rPr>
                <w:rFonts w:hint="eastAsia" w:ascii="仿宋" w:hAnsi="仿宋" w:eastAsia="仿宋" w:cs="仿宋"/>
                <w:i w:val="0"/>
                <w:iCs w:val="0"/>
                <w:caps w:val="0"/>
                <w:color w:val="auto"/>
                <w:spacing w:val="0"/>
                <w:sz w:val="24"/>
                <w:szCs w:val="24"/>
                <w:shd w:val="clear" w:fill="FFFFFF"/>
                <w:vertAlign w:val="baseline"/>
                <w:lang w:val="en-US" w:eastAsia="zh-CN"/>
              </w:rPr>
              <w:t>①</w:t>
            </w:r>
            <w:r>
              <w:rPr>
                <w:rFonts w:hint="eastAsia" w:ascii="仿宋" w:hAnsi="仿宋" w:eastAsia="仿宋" w:cs="仿宋"/>
                <w:i w:val="0"/>
                <w:iCs w:val="0"/>
                <w:caps w:val="0"/>
                <w:color w:val="auto"/>
                <w:spacing w:val="0"/>
                <w:sz w:val="24"/>
                <w:szCs w:val="24"/>
                <w:shd w:val="clear" w:fill="FFFFFF"/>
                <w:vertAlign w:val="baseline"/>
                <w:lang w:eastAsia="zh-CN"/>
              </w:rPr>
              <w:t>项目验收完成后支付全款。</w:t>
            </w:r>
            <w:r>
              <w:rPr>
                <w:rFonts w:hint="eastAsia" w:ascii="仿宋" w:hAnsi="仿宋" w:eastAsia="仿宋" w:cs="仿宋"/>
                <w:i w:val="0"/>
                <w:iCs w:val="0"/>
                <w:caps w:val="0"/>
                <w:color w:val="auto"/>
                <w:spacing w:val="0"/>
                <w:sz w:val="24"/>
                <w:szCs w:val="24"/>
                <w:shd w:val="clear" w:fill="FFFFFF"/>
                <w:vertAlign w:val="baseline"/>
                <w:lang w:val="zh-TW" w:eastAsia="zh-TW"/>
              </w:rPr>
              <w:t>；</w:t>
            </w:r>
          </w:p>
          <w:p w14:paraId="0DF01ED5">
            <w:pPr>
              <w:rPr>
                <w:rFonts w:hint="default" w:ascii="仿宋" w:hAnsi="仿宋" w:eastAsia="仿宋" w:cs="仿宋"/>
                <w:i w:val="0"/>
                <w:iCs w:val="0"/>
                <w:caps w:val="0"/>
                <w:color w:val="auto"/>
                <w:spacing w:val="0"/>
                <w:sz w:val="24"/>
                <w:szCs w:val="24"/>
                <w:shd w:val="clear" w:fill="FFFFFF"/>
                <w:vertAlign w:val="baseline"/>
                <w:lang w:val="en-US" w:eastAsia="zh-CN"/>
              </w:rPr>
            </w:pPr>
            <w:r>
              <w:rPr>
                <w:rFonts w:hint="eastAsia" w:ascii="仿宋" w:hAnsi="仿宋" w:eastAsia="仿宋" w:cs="仿宋"/>
                <w:i w:val="0"/>
                <w:iCs w:val="0"/>
                <w:caps w:val="0"/>
                <w:color w:val="auto"/>
                <w:spacing w:val="0"/>
                <w:sz w:val="24"/>
                <w:szCs w:val="24"/>
                <w:shd w:val="clear" w:fill="FFFFFF"/>
                <w:vertAlign w:val="baseline"/>
                <w:lang w:val="en-US" w:eastAsia="zh-CN"/>
              </w:rPr>
              <w:t>②</w:t>
            </w:r>
            <w:r>
              <w:rPr>
                <w:rFonts w:hint="eastAsia" w:ascii="仿宋" w:hAnsi="仿宋" w:eastAsia="仿宋" w:cs="仿宋"/>
                <w:i w:val="0"/>
                <w:iCs w:val="0"/>
                <w:caps w:val="0"/>
                <w:color w:val="auto"/>
                <w:spacing w:val="0"/>
                <w:sz w:val="24"/>
                <w:szCs w:val="24"/>
                <w:shd w:val="clear" w:fill="FFFFFF"/>
                <w:vertAlign w:val="baseline"/>
                <w:lang w:val="zh-TW" w:eastAsia="zh-TW"/>
              </w:rPr>
              <w:t>在办理各期付款的支付手续前，供应商应出具等额的符合国家规定的发票</w:t>
            </w:r>
            <w:r>
              <w:rPr>
                <w:rFonts w:hint="eastAsia" w:ascii="仿宋" w:hAnsi="仿宋" w:eastAsia="仿宋" w:cs="仿宋"/>
                <w:i w:val="0"/>
                <w:iCs w:val="0"/>
                <w:caps w:val="0"/>
                <w:color w:val="auto"/>
                <w:spacing w:val="0"/>
                <w:sz w:val="24"/>
                <w:szCs w:val="24"/>
                <w:shd w:val="clear" w:fill="FFFFFF"/>
                <w:vertAlign w:val="baseline"/>
                <w:lang w:val="zh-TW" w:eastAsia="zh-CN"/>
              </w:rPr>
              <w:t>。</w:t>
            </w:r>
            <w:r>
              <w:rPr>
                <w:rFonts w:hint="eastAsia" w:ascii="仿宋" w:hAnsi="仿宋" w:eastAsia="仿宋" w:cs="仿宋"/>
                <w:i w:val="0"/>
                <w:iCs w:val="0"/>
                <w:caps w:val="0"/>
                <w:color w:val="auto"/>
                <w:spacing w:val="0"/>
                <w:sz w:val="24"/>
                <w:szCs w:val="24"/>
                <w:shd w:val="clear" w:fill="FFFFFF"/>
                <w:vertAlign w:val="baseline"/>
                <w:lang w:val="zh-TW" w:eastAsia="zh-TW"/>
              </w:rPr>
              <w:t xml:space="preserve"> </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vAlign w:val="center"/>
          </w:tcPr>
          <w:p w14:paraId="59C73DD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16</w:t>
            </w:r>
          </w:p>
        </w:tc>
        <w:tc>
          <w:tcPr>
            <w:tcW w:w="2173" w:type="dxa"/>
            <w:vAlign w:val="center"/>
          </w:tcPr>
          <w:p w14:paraId="3FF0DCA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1D955DA9">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资质证明资料</w:t>
            </w:r>
          </w:p>
        </w:tc>
        <w:tc>
          <w:tcPr>
            <w:tcW w:w="6981" w:type="dxa"/>
            <w:vAlign w:val="center"/>
          </w:tcPr>
          <w:p w14:paraId="7ABA42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706F3FC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D0D379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33B4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7A6F1CF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5、提供具有履行本合同所必需的专业技术能力的书面声明；</w:t>
            </w:r>
          </w:p>
          <w:p w14:paraId="0EBC1E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6、参加本次政府采购活动前 3 年内在经营活动中没有重大违纪，以及未被列入失信被执行人、重大税收违法失信主体、政府采购严重违法失信行为记录名单的书面声明；</w:t>
            </w:r>
          </w:p>
          <w:p w14:paraId="12D603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法定代表人直接参加磋商的，须出具法定代表人身份证明书及身份证；授权代表参加磋商的，须出具法定代表人授权书及授权代表身份证（被授权人需提供响应文件递交截止时间前六个月内任意一个月的社会保障资金的缴纳证明）；</w:t>
            </w:r>
          </w:p>
          <w:p w14:paraId="10E2C0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F5726F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6009CC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10、本项目不接受联合体磋商。</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shd w:val="clear" w:color="auto" w:fill="auto"/>
            <w:vAlign w:val="center"/>
          </w:tcPr>
          <w:p w14:paraId="22BF0D55">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17</w:t>
            </w:r>
          </w:p>
        </w:tc>
        <w:tc>
          <w:tcPr>
            <w:tcW w:w="2173" w:type="dxa"/>
            <w:vAlign w:val="center"/>
          </w:tcPr>
          <w:p w14:paraId="1BFC03C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联合体竞争性</w:t>
            </w:r>
          </w:p>
          <w:p w14:paraId="4FBE560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w:t>
            </w:r>
          </w:p>
        </w:tc>
        <w:tc>
          <w:tcPr>
            <w:tcW w:w="6981" w:type="dxa"/>
            <w:vAlign w:val="center"/>
          </w:tcPr>
          <w:p w14:paraId="2EA21EBA">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vAlign w:val="center"/>
          </w:tcPr>
          <w:p w14:paraId="550B6C2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18</w:t>
            </w:r>
          </w:p>
        </w:tc>
        <w:tc>
          <w:tcPr>
            <w:tcW w:w="2173" w:type="dxa"/>
            <w:vAlign w:val="center"/>
          </w:tcPr>
          <w:p w14:paraId="7B03098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磋商前答疑会</w:t>
            </w:r>
          </w:p>
        </w:tc>
        <w:tc>
          <w:tcPr>
            <w:tcW w:w="6981" w:type="dxa"/>
            <w:vAlign w:val="center"/>
          </w:tcPr>
          <w:p w14:paraId="77AEE2D5">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vAlign w:val="center"/>
          </w:tcPr>
          <w:p w14:paraId="17B7D0BC">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19</w:t>
            </w:r>
          </w:p>
        </w:tc>
        <w:tc>
          <w:tcPr>
            <w:tcW w:w="2173" w:type="dxa"/>
            <w:vAlign w:val="center"/>
          </w:tcPr>
          <w:p w14:paraId="22721AC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供应商质疑</w:t>
            </w:r>
          </w:p>
        </w:tc>
        <w:tc>
          <w:tcPr>
            <w:tcW w:w="6981" w:type="dxa"/>
            <w:vAlign w:val="center"/>
          </w:tcPr>
          <w:p w14:paraId="6AB159A3">
            <w:pPr>
              <w:spacing w:line="500" w:lineRule="exact"/>
              <w:rPr>
                <w:rFonts w:hint="eastAsia" w:ascii="仿宋" w:hAnsi="仿宋" w:eastAsia="仿宋" w:cs="仿宋"/>
                <w:color w:val="auto"/>
                <w:highlight w:val="none"/>
              </w:rPr>
            </w:pPr>
            <w:r>
              <w:rPr>
                <w:rFonts w:hint="eastAsia" w:ascii="仿宋" w:hAnsi="仿宋" w:eastAsia="仿宋" w:cs="仿宋"/>
                <w:color w:val="auto"/>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vAlign w:val="center"/>
          </w:tcPr>
          <w:p w14:paraId="734D614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w:t>
            </w:r>
          </w:p>
        </w:tc>
        <w:tc>
          <w:tcPr>
            <w:tcW w:w="2173" w:type="dxa"/>
            <w:vAlign w:val="center"/>
          </w:tcPr>
          <w:p w14:paraId="18059F1B">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供应商询问</w:t>
            </w:r>
          </w:p>
        </w:tc>
        <w:tc>
          <w:tcPr>
            <w:tcW w:w="6981" w:type="dxa"/>
            <w:vAlign w:val="center"/>
          </w:tcPr>
          <w:p w14:paraId="5A7BDFC1">
            <w:pPr>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vAlign w:val="center"/>
          </w:tcPr>
          <w:p w14:paraId="4D2D5C0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21</w:t>
            </w:r>
          </w:p>
        </w:tc>
        <w:tc>
          <w:tcPr>
            <w:tcW w:w="2173" w:type="dxa"/>
            <w:vAlign w:val="center"/>
          </w:tcPr>
          <w:p w14:paraId="6546CA0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磋商有效期</w:t>
            </w:r>
          </w:p>
        </w:tc>
        <w:tc>
          <w:tcPr>
            <w:tcW w:w="6981" w:type="dxa"/>
            <w:vAlign w:val="center"/>
          </w:tcPr>
          <w:p w14:paraId="0A8C07EF">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vAlign w:val="center"/>
          </w:tcPr>
          <w:p w14:paraId="70D7931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22</w:t>
            </w:r>
          </w:p>
        </w:tc>
        <w:tc>
          <w:tcPr>
            <w:tcW w:w="2173" w:type="dxa"/>
            <w:vAlign w:val="center"/>
          </w:tcPr>
          <w:p w14:paraId="64D77D67">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报价要求</w:t>
            </w:r>
          </w:p>
        </w:tc>
        <w:tc>
          <w:tcPr>
            <w:tcW w:w="6981" w:type="dxa"/>
            <w:vAlign w:val="center"/>
          </w:tcPr>
          <w:p w14:paraId="17F4B1B8">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总价及分项报价</w:t>
            </w:r>
          </w:p>
          <w:p w14:paraId="0886ABD2">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1）报价应包含完成该项目工作所发生的全部费用以及供应商利润、税金和政策性文件规定及合同包含的所有风险、责任等一切费用；</w:t>
            </w:r>
          </w:p>
          <w:p w14:paraId="6DE03CFD">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shd w:val="clear" w:color="auto" w:fill="auto"/>
            <w:vAlign w:val="center"/>
          </w:tcPr>
          <w:p w14:paraId="04ACB3C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23</w:t>
            </w:r>
          </w:p>
        </w:tc>
        <w:tc>
          <w:tcPr>
            <w:tcW w:w="2173" w:type="dxa"/>
            <w:vAlign w:val="center"/>
          </w:tcPr>
          <w:p w14:paraId="2C16FEA5">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是否允许</w:t>
            </w:r>
          </w:p>
          <w:p w14:paraId="74A89891">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备选磋商响应方案</w:t>
            </w:r>
          </w:p>
        </w:tc>
        <w:tc>
          <w:tcPr>
            <w:tcW w:w="6981" w:type="dxa"/>
            <w:vAlign w:val="center"/>
          </w:tcPr>
          <w:p w14:paraId="08D9CE39">
            <w:pPr>
              <w:spacing w:line="500" w:lineRule="exact"/>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shd w:val="clear" w:color="auto" w:fill="auto"/>
            <w:vAlign w:val="center"/>
          </w:tcPr>
          <w:p w14:paraId="3BB490E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c>
          <w:tcPr>
            <w:tcW w:w="2173" w:type="dxa"/>
            <w:vAlign w:val="center"/>
          </w:tcPr>
          <w:p w14:paraId="5B72767A">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履约保证金</w:t>
            </w:r>
          </w:p>
        </w:tc>
        <w:tc>
          <w:tcPr>
            <w:tcW w:w="6981" w:type="dxa"/>
            <w:vAlign w:val="center"/>
          </w:tcPr>
          <w:p w14:paraId="0446709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无</w:t>
            </w:r>
          </w:p>
        </w:tc>
      </w:tr>
      <w:tr w14:paraId="2D6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shd w:val="clear" w:color="auto" w:fill="auto"/>
            <w:vAlign w:val="center"/>
          </w:tcPr>
          <w:p w14:paraId="020F57D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25</w:t>
            </w:r>
          </w:p>
        </w:tc>
        <w:tc>
          <w:tcPr>
            <w:tcW w:w="2173" w:type="dxa"/>
            <w:vAlign w:val="center"/>
          </w:tcPr>
          <w:p w14:paraId="491F6BD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磋商保证金</w:t>
            </w:r>
          </w:p>
        </w:tc>
        <w:tc>
          <w:tcPr>
            <w:tcW w:w="6981" w:type="dxa"/>
            <w:vAlign w:val="center"/>
          </w:tcPr>
          <w:p w14:paraId="624D1924">
            <w:pPr>
              <w:spacing w:line="500" w:lineRule="exact"/>
              <w:rPr>
                <w:rFonts w:ascii="仿宋" w:hAnsi="仿宋" w:eastAsia="仿宋" w:cs="仿宋"/>
                <w:color w:val="auto"/>
                <w:highlight w:val="none"/>
              </w:rPr>
            </w:pPr>
            <w:r>
              <w:rPr>
                <w:rFonts w:hint="eastAsia" w:ascii="仿宋" w:hAnsi="仿宋" w:eastAsia="仿宋" w:cs="仿宋"/>
                <w:color w:val="auto"/>
                <w:highlight w:val="none"/>
              </w:rPr>
              <w:t>1、本项目的磋商保证金为：人民币</w:t>
            </w:r>
            <w:r>
              <w:rPr>
                <w:rFonts w:hint="eastAsia" w:ascii="仿宋" w:hAnsi="仿宋" w:eastAsia="仿宋" w:cs="仿宋"/>
                <w:color w:val="auto"/>
                <w:highlight w:val="none"/>
                <w:u w:val="single"/>
                <w:lang w:val="en-US" w:eastAsia="zh-CN"/>
              </w:rPr>
              <w:t>捌仟伍佰元整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8500</w:t>
            </w:r>
            <w:r>
              <w:rPr>
                <w:rFonts w:hint="eastAsia" w:ascii="仿宋" w:hAnsi="仿宋" w:eastAsia="仿宋" w:cs="仿宋"/>
                <w:color w:val="auto"/>
                <w:highlight w:val="none"/>
                <w:u w:val="single"/>
              </w:rPr>
              <w:t>.00</w:t>
            </w:r>
            <w:r>
              <w:rPr>
                <w:rFonts w:hint="eastAsia" w:ascii="仿宋" w:hAnsi="仿宋" w:eastAsia="仿宋" w:cs="仿宋"/>
                <w:color w:val="auto"/>
                <w:highlight w:val="none"/>
              </w:rPr>
              <w:t>）；</w:t>
            </w:r>
          </w:p>
          <w:p w14:paraId="5F353BF6">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4559615B">
            <w:pPr>
              <w:spacing w:line="500" w:lineRule="exact"/>
              <w:rPr>
                <w:rFonts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5A9748E4">
            <w:pPr>
              <w:spacing w:line="500" w:lineRule="exact"/>
              <w:rPr>
                <w:rFonts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编号+用途</w:t>
            </w:r>
            <w:r>
              <w:rPr>
                <w:rFonts w:hint="eastAsia" w:ascii="仿宋" w:hAnsi="仿宋" w:eastAsia="仿宋" w:cs="仿宋"/>
                <w:color w:val="auto"/>
                <w:highlight w:val="none"/>
              </w:rPr>
              <w:t>便于采购代理机构财务部查询登记。</w:t>
            </w:r>
          </w:p>
          <w:p w14:paraId="0A20D305">
            <w:pPr>
              <w:spacing w:line="500" w:lineRule="exact"/>
              <w:jc w:val="left"/>
              <w:rPr>
                <w:rFonts w:ascii="仿宋" w:hAnsi="仿宋" w:eastAsia="仿宋" w:cs="仿宋"/>
                <w:color w:val="auto"/>
                <w:highlight w:val="none"/>
              </w:rPr>
            </w:pPr>
            <w:r>
              <w:rPr>
                <w:rFonts w:hint="eastAsia" w:ascii="仿宋" w:hAnsi="仿宋" w:eastAsia="仿宋" w:cs="仿宋"/>
                <w:color w:val="auto"/>
                <w:highlight w:val="none"/>
              </w:rPr>
              <w:t>户    名：陕西德仁招标有限公司</w:t>
            </w:r>
          </w:p>
          <w:p w14:paraId="0DB443F7">
            <w:pPr>
              <w:spacing w:line="500" w:lineRule="exact"/>
              <w:rPr>
                <w:rFonts w:ascii="仿宋" w:hAnsi="仿宋" w:eastAsia="仿宋" w:cs="仿宋"/>
                <w:color w:val="auto"/>
                <w:highlight w:val="none"/>
              </w:rPr>
            </w:pPr>
            <w:r>
              <w:rPr>
                <w:rFonts w:hint="eastAsia" w:ascii="仿宋" w:hAnsi="仿宋" w:eastAsia="仿宋" w:cs="仿宋"/>
                <w:color w:val="auto"/>
                <w:highlight w:val="none"/>
              </w:rPr>
              <w:t>开户银行：</w:t>
            </w:r>
            <w:r>
              <w:rPr>
                <w:rFonts w:ascii="仿宋_GB2312" w:hAnsi="仿宋_GB2312" w:eastAsia="仿宋_GB2312" w:cs="仿宋_GB2312"/>
                <w:color w:val="auto"/>
                <w:highlight w:val="none"/>
              </w:rPr>
              <w:t>中国建设银行股份有限公司西安吉祥路支行</w:t>
            </w:r>
            <w:r>
              <w:rPr>
                <w:rFonts w:hint="eastAsia" w:ascii="仿宋" w:hAnsi="仿宋" w:eastAsia="仿宋" w:cs="仿宋"/>
                <w:color w:val="auto"/>
                <w:highlight w:val="none"/>
              </w:rPr>
              <w:t xml:space="preserve"> </w:t>
            </w:r>
          </w:p>
          <w:p w14:paraId="32B53C0B">
            <w:pPr>
              <w:spacing w:line="500" w:lineRule="exact"/>
              <w:rPr>
                <w:rFonts w:ascii="仿宋" w:hAnsi="仿宋" w:eastAsia="仿宋" w:cs="仿宋"/>
                <w:color w:val="auto"/>
                <w:highlight w:val="none"/>
              </w:rPr>
            </w:pPr>
            <w:r>
              <w:rPr>
                <w:rFonts w:hint="eastAsia" w:ascii="仿宋" w:hAnsi="仿宋" w:eastAsia="仿宋" w:cs="仿宋"/>
                <w:color w:val="auto"/>
                <w:highlight w:val="none"/>
              </w:rPr>
              <w:t xml:space="preserve">账    号：6105 0172 6500 0000 0081 </w:t>
            </w:r>
          </w:p>
          <w:p w14:paraId="43520D18">
            <w:pPr>
              <w:spacing w:line="440" w:lineRule="exact"/>
              <w:rPr>
                <w:rFonts w:ascii="仿宋" w:hAnsi="仿宋" w:eastAsia="仿宋" w:cs="仿宋"/>
                <w:b/>
                <w:bCs/>
                <w:color w:val="auto"/>
                <w:highlight w:val="none"/>
              </w:rPr>
            </w:pPr>
            <w:r>
              <w:rPr>
                <w:rFonts w:hint="eastAsia" w:ascii="仿宋" w:hAnsi="仿宋" w:eastAsia="仿宋" w:cs="仿宋"/>
                <w:b/>
                <w:bCs/>
                <w:color w:val="auto"/>
                <w:highlight w:val="none"/>
              </w:rPr>
              <w:t>采购代理机构公司财务室电话：</w:t>
            </w:r>
            <w:r>
              <w:rPr>
                <w:rFonts w:hint="eastAsia" w:ascii="仿宋" w:hAnsi="仿宋" w:eastAsia="仿宋" w:cs="仿宋"/>
                <w:color w:val="auto"/>
                <w:highlight w:val="none"/>
              </w:rPr>
              <w:t>029-89185132</w:t>
            </w:r>
          </w:p>
          <w:p w14:paraId="7C1F5613">
            <w:pPr>
              <w:pStyle w:val="90"/>
              <w:ind w:firstLine="0" w:firstLineChars="0"/>
              <w:rPr>
                <w:rFonts w:ascii="仿宋" w:hAnsi="仿宋" w:cs="仿宋"/>
                <w:color w:val="auto"/>
                <w:sz w:val="24"/>
                <w:highlight w:val="none"/>
              </w:rPr>
            </w:pPr>
            <w:r>
              <w:rPr>
                <w:rFonts w:ascii="仿宋" w:hAnsi="仿宋" w:cs="仿宋"/>
                <w:color w:val="auto"/>
                <w:sz w:val="24"/>
                <w:highlight w:val="none"/>
              </w:rPr>
              <w:t>重要提示：</w:t>
            </w:r>
          </w:p>
          <w:p w14:paraId="4AD9ABD7">
            <w:pPr>
              <w:pStyle w:val="90"/>
              <w:numPr>
                <w:ilvl w:val="0"/>
                <w:numId w:val="0"/>
              </w:numPr>
              <w:rPr>
                <w:rFonts w:ascii="仿宋" w:hAnsi="仿宋" w:cs="仿宋"/>
                <w:color w:val="auto"/>
                <w:sz w:val="24"/>
                <w:highlight w:val="none"/>
              </w:rPr>
            </w:pPr>
            <w:r>
              <w:rPr>
                <w:rFonts w:hint="eastAsia" w:ascii="仿宋" w:hAnsi="仿宋" w:cs="仿宋"/>
                <w:color w:val="auto"/>
                <w:sz w:val="24"/>
                <w:highlight w:val="none"/>
                <w:lang w:val="en-US" w:eastAsia="zh-CN"/>
              </w:rPr>
              <w:t>1.</w:t>
            </w:r>
            <w:r>
              <w:rPr>
                <w:rFonts w:ascii="仿宋" w:hAnsi="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7CA074F3">
            <w:pPr>
              <w:pStyle w:val="90"/>
              <w:numPr>
                <w:ilvl w:val="0"/>
                <w:numId w:val="0"/>
              </w:numPr>
              <w:ind w:left="0" w:leftChars="0" w:firstLine="0" w:firstLineChars="0"/>
              <w:rPr>
                <w:rFonts w:hint="eastAsia" w:ascii="仿宋" w:hAnsi="仿宋" w:eastAsia="仿宋" w:cs="仿宋"/>
                <w:color w:val="auto"/>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shd w:val="clear" w:color="auto" w:fill="auto"/>
            <w:vAlign w:val="center"/>
          </w:tcPr>
          <w:p w14:paraId="7780BB8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26</w:t>
            </w:r>
          </w:p>
        </w:tc>
        <w:tc>
          <w:tcPr>
            <w:tcW w:w="2173" w:type="dxa"/>
            <w:vAlign w:val="center"/>
          </w:tcPr>
          <w:p w14:paraId="6B6995E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签字或盖章要求</w:t>
            </w:r>
          </w:p>
        </w:tc>
        <w:tc>
          <w:tcPr>
            <w:tcW w:w="6981" w:type="dxa"/>
            <w:vAlign w:val="center"/>
          </w:tcPr>
          <w:p w14:paraId="70505816">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745CDB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D39E8F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1.电子文件应与纸质磋商响应文件正本一致，电子文档格式为Word及</w:t>
            </w:r>
            <w:r>
              <w:rPr>
                <w:rFonts w:hint="eastAsia" w:ascii="仿宋" w:hAnsi="仿宋" w:eastAsia="仿宋" w:cs="仿宋"/>
                <w:b/>
                <w:bCs/>
                <w:color w:val="auto"/>
                <w:sz w:val="24"/>
                <w:highlight w:val="none"/>
              </w:rPr>
              <w:t>PDF（签字盖章后的扫描件PDF版）</w:t>
            </w:r>
            <w:r>
              <w:rPr>
                <w:rFonts w:hint="eastAsia" w:ascii="仿宋" w:hAnsi="仿宋" w:eastAsia="仿宋" w:cs="仿宋"/>
                <w:color w:val="auto"/>
                <w:sz w:val="24"/>
                <w:highlight w:val="none"/>
              </w:rPr>
              <w:t>；</w:t>
            </w:r>
          </w:p>
          <w:p w14:paraId="1A669E2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2.当电子文件电子文本与纸质不一致时，以纸质文件为准；</w:t>
            </w:r>
          </w:p>
          <w:p w14:paraId="37348A45">
            <w:pPr>
              <w:spacing w:line="500" w:lineRule="exact"/>
              <w:jc w:val="left"/>
              <w:rPr>
                <w:rFonts w:hint="eastAsia" w:ascii="仿宋" w:hAnsi="仿宋" w:eastAsia="仿宋" w:cs="仿宋"/>
                <w:color w:val="auto"/>
                <w:highlight w:val="none"/>
              </w:rPr>
            </w:pPr>
            <w:r>
              <w:rPr>
                <w:rFonts w:hint="eastAsia" w:ascii="仿宋" w:hAnsi="仿宋" w:eastAsia="仿宋" w:cs="仿宋"/>
                <w:color w:val="auto"/>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77D3E8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0C3E56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5BB6A79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5B345C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24F9A0B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02B4BD0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09BE29A1">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329894E8">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423E90C3">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3466C111">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01A34DD8">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1986A683">
            <w:pPr>
              <w:spacing w:line="500" w:lineRule="exact"/>
              <w:ind w:left="511" w:leftChars="213" w:firstLine="268" w:firstLineChars="112"/>
              <w:rPr>
                <w:rFonts w:hint="eastAsia" w:ascii="仿宋" w:hAnsi="仿宋" w:eastAsia="仿宋" w:cs="仿宋"/>
                <w:color w:val="auto"/>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15870C3">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时间：2025年10月31日 9时00分00秒 （北京时间）  </w:t>
            </w:r>
          </w:p>
          <w:p w14:paraId="4284DCC5">
            <w:pPr>
              <w:spacing w:line="360" w:lineRule="auto"/>
              <w:jc w:val="left"/>
              <w:rPr>
                <w:rFonts w:hint="eastAsia" w:ascii="仿宋" w:hAnsi="仿宋" w:eastAsia="仿宋" w:cs="仿宋"/>
                <w:color w:val="auto"/>
                <w:highlight w:val="none"/>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FB76CD9">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时间：2025年10月31日 9时00分00秒 （北京时间）  </w:t>
            </w:r>
          </w:p>
          <w:p w14:paraId="73CFB0C7">
            <w:pPr>
              <w:spacing w:line="360" w:lineRule="auto"/>
              <w:jc w:val="left"/>
              <w:rPr>
                <w:rFonts w:hint="eastAsia" w:ascii="仿宋" w:hAnsi="仿宋" w:eastAsia="仿宋" w:cs="仿宋"/>
                <w:color w:val="auto"/>
                <w:highlight w:val="none"/>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82CFC7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是否退还磋商响应</w:t>
            </w:r>
          </w:p>
          <w:p w14:paraId="271D5CC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56E657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磋商小组构成：3人，其中项目采购人代表1人，专家2人；</w:t>
            </w:r>
          </w:p>
          <w:p w14:paraId="7B23E10B">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54B1910">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否，推荐1-3名成交候选人；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00DA288">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2"/>
              <w:spacing w:line="500" w:lineRule="exact"/>
              <w:jc w:val="left"/>
              <w:rPr>
                <w:rFonts w:hint="eastAsia" w:ascii="仿宋" w:hAnsi="仿宋" w:eastAsia="仿宋" w:cs="仿宋"/>
                <w:color w:val="auto"/>
                <w:highlight w:val="none"/>
              </w:rPr>
            </w:pPr>
            <w:r>
              <w:rPr>
                <w:rFonts w:hint="eastAsia" w:ascii="仿宋" w:hAnsi="仿宋" w:eastAsia="仿宋" w:cs="仿宋"/>
                <w:color w:val="auto"/>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3C2BD2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36</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04FEBD7">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本次磋商采用二次报价。</w:t>
            </w:r>
          </w:p>
          <w:p w14:paraId="4B537704">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磋商程序为：</w:t>
            </w:r>
          </w:p>
          <w:p w14:paraId="63029308">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1.磋商小组对所有提交的响应文件进行评审；</w:t>
            </w:r>
          </w:p>
          <w:p w14:paraId="30111D8C">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2.磋商小组所有成员集中与单一供应商分别进行磋商；</w:t>
            </w:r>
          </w:p>
          <w:p w14:paraId="49B02D3E">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3.供应商按照要求提交二次报价；</w:t>
            </w:r>
          </w:p>
          <w:p w14:paraId="4CF10BC7">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4.磋商小组评审、推荐成交候选人。</w:t>
            </w:r>
          </w:p>
          <w:p w14:paraId="4C637373">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在磋商过程中，磋商小组可以根据磋商文件和磋商情况实质性变动采购需求中的技术、服务要求以及合同草案条款，二次报价为最终报价。</w:t>
            </w:r>
          </w:p>
        </w:tc>
      </w:tr>
      <w:tr w14:paraId="0B02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19A226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bookmarkStart w:id="12" w:name="_Toc32286"/>
            <w:bookmarkStart w:id="13" w:name="_Toc519156737"/>
            <w:bookmarkStart w:id="14" w:name="_Toc32045"/>
            <w:r>
              <w:rPr>
                <w:rFonts w:hint="eastAsia" w:ascii="仿宋" w:hAnsi="仿宋" w:eastAsia="仿宋" w:cs="仿宋"/>
                <w:color w:val="auto"/>
                <w:sz w:val="24"/>
                <w:szCs w:val="24"/>
                <w:highlight w:val="none"/>
                <w:lang w:val="en-US" w:eastAsia="zh-CN"/>
              </w:rPr>
              <w:t>38</w:t>
            </w:r>
          </w:p>
        </w:tc>
        <w:tc>
          <w:tcPr>
            <w:tcW w:w="2173" w:type="dxa"/>
            <w:tcBorders>
              <w:top w:val="single" w:color="auto" w:sz="4" w:space="0"/>
              <w:left w:val="single" w:color="auto" w:sz="4" w:space="0"/>
              <w:bottom w:val="single" w:color="auto" w:sz="4" w:space="0"/>
              <w:right w:val="single" w:color="auto" w:sz="4" w:space="0"/>
            </w:tcBorders>
            <w:vAlign w:val="center"/>
          </w:tcPr>
          <w:p w14:paraId="07E6FEE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02EB49B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通知书》之前，向采购代理机构一次付清招标代理服务费。</w:t>
            </w:r>
          </w:p>
          <w:p w14:paraId="30BB7E1B">
            <w:pPr>
              <w:spacing w:line="440" w:lineRule="exact"/>
              <w:rPr>
                <w:rFonts w:hint="eastAsia" w:ascii="仿宋" w:hAnsi="仿宋" w:eastAsia="仿宋" w:cs="仿宋"/>
                <w:b w:val="0"/>
                <w:bCs w:val="0"/>
                <w:color w:val="auto"/>
                <w:sz w:val="24"/>
                <w:highlight w:val="none"/>
              </w:rPr>
            </w:pPr>
            <w:r>
              <w:rPr>
                <w:rFonts w:hint="eastAsia" w:ascii="仿宋" w:hAnsi="仿宋" w:eastAsia="仿宋" w:cs="仿宋"/>
                <w:sz w:val="24"/>
                <w:szCs w:val="32"/>
                <w:lang w:val="en-US" w:eastAsia="zh-CN"/>
              </w:rPr>
              <w:t>本项目招标代理服务费参照“国家计委关于印发《招标代理服务收费管理暂行办法》的通知国家发改委文件计价格〔2002〕1980号、发改办价格〔2003〕857号及发改价格〔2015〕299号规定按照“服务类”项目的取费标准，以中标(成交)价为基数计算，按照标准下浮20%收取。招标代理服务费由成交供应商向采购代理机构支付，如本项目服务费不足伍仟元则按伍仟元支付服务费。</w:t>
            </w:r>
            <w:r>
              <w:rPr>
                <w:rFonts w:hint="eastAsia" w:ascii="仿宋" w:hAnsi="仿宋" w:eastAsia="仿宋" w:cs="仿宋"/>
                <w:b w:val="0"/>
                <w:bCs w:val="0"/>
                <w:color w:val="auto"/>
                <w:sz w:val="24"/>
                <w:highlight w:val="none"/>
              </w:rPr>
              <w:t>代理费缴纳账户：</w:t>
            </w:r>
          </w:p>
          <w:p w14:paraId="66FF6C85">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银行户名：陕西德仁招标有限公司</w:t>
            </w:r>
          </w:p>
          <w:p w14:paraId="3C66E574">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开户银行：招商银行股份有限公司西安城南支行</w:t>
            </w:r>
          </w:p>
          <w:p w14:paraId="7920E21D">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账    号：1299 0904 6810 901</w:t>
            </w:r>
          </w:p>
          <w:p w14:paraId="1B81AF3F">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联 系 人：苏会计  </w:t>
            </w:r>
          </w:p>
          <w:p w14:paraId="6DF01347">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联系电话：029-89185132</w:t>
            </w:r>
          </w:p>
          <w:p w14:paraId="2586F601">
            <w:pPr>
              <w:pStyle w:val="83"/>
              <w:rPr>
                <w:rFonts w:hint="eastAsia" w:ascii="仿宋" w:hAnsi="仿宋" w:eastAsia="仿宋" w:cs="仿宋"/>
                <w:color w:val="auto"/>
                <w:highlight w:val="none"/>
              </w:rPr>
            </w:pPr>
            <w:r>
              <w:rPr>
                <w:rFonts w:hint="default" w:ascii="仿宋" w:hAnsi="仿宋" w:eastAsia="仿宋" w:cs="仿宋"/>
                <w:color w:val="auto"/>
                <w:sz w:val="24"/>
                <w:highlight w:val="none"/>
                <w:lang w:val="en-US" w:eastAsia="zh-CN"/>
              </w:rPr>
              <w:t>邮    箱：sxdrzb@qq.com</w:t>
            </w:r>
          </w:p>
        </w:tc>
      </w:tr>
    </w:tbl>
    <w:p w14:paraId="7367D53D">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22"/>
          <w:szCs w:val="22"/>
          <w:highlight w:val="none"/>
        </w:rPr>
        <w:t>注：供应商须知前附表与采购文件正文对同一事项描述不一致的，以供应商须知前附表为准</w:t>
      </w:r>
      <w:r>
        <w:rPr>
          <w:rFonts w:hint="eastAsia" w:ascii="仿宋" w:hAnsi="仿宋" w:eastAsia="仿宋" w:cs="仿宋"/>
          <w:b/>
          <w:color w:val="auto"/>
          <w:sz w:val="28"/>
          <w:szCs w:val="28"/>
          <w:highlight w:val="none"/>
        </w:rPr>
        <w:t>。</w:t>
      </w:r>
    </w:p>
    <w:p w14:paraId="7A1A20AE">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bookmarkEnd w:id="12"/>
    <w:bookmarkEnd w:id="13"/>
    <w:bookmarkEnd w:id="14"/>
    <w:p w14:paraId="06107A0E">
      <w:pPr>
        <w:pStyle w:val="3"/>
        <w:rPr>
          <w:rFonts w:hint="eastAsia" w:ascii="仿宋" w:hAnsi="仿宋" w:eastAsia="仿宋" w:cs="仿宋"/>
          <w:color w:val="auto"/>
          <w:sz w:val="28"/>
          <w:szCs w:val="28"/>
          <w:highlight w:val="none"/>
        </w:rPr>
      </w:pPr>
      <w:bookmarkStart w:id="15" w:name="_Toc10488"/>
      <w:bookmarkStart w:id="16" w:name="_Toc28710"/>
      <w:bookmarkStart w:id="17" w:name="_Toc29597"/>
      <w:bookmarkStart w:id="18" w:name="_Toc519156746"/>
      <w:bookmarkStart w:id="19" w:name="_Toc26143"/>
      <w:r>
        <w:rPr>
          <w:rFonts w:hint="eastAsia" w:ascii="仿宋" w:hAnsi="仿宋" w:eastAsia="仿宋" w:cs="仿宋"/>
          <w:color w:val="auto"/>
          <w:sz w:val="28"/>
          <w:szCs w:val="28"/>
          <w:highlight w:val="none"/>
        </w:rPr>
        <w:t>一、名词解释</w:t>
      </w:r>
      <w:bookmarkEnd w:id="15"/>
      <w:bookmarkEnd w:id="16"/>
    </w:p>
    <w:p w14:paraId="05D0475C">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采购人：</w:t>
      </w:r>
      <w:r>
        <w:rPr>
          <w:rFonts w:hint="eastAsia" w:ascii="仿宋" w:hAnsi="仿宋" w:eastAsia="仿宋" w:cs="仿宋"/>
          <w:color w:val="auto"/>
          <w:highlight w:val="none"/>
          <w:lang w:eastAsia="zh-CN"/>
        </w:rPr>
        <w:t>陕西省工业和信息化厅</w:t>
      </w:r>
    </w:p>
    <w:p w14:paraId="25340202">
      <w:pPr>
        <w:numPr>
          <w:ilvl w:val="0"/>
          <w:numId w:val="2"/>
        </w:numPr>
        <w:tabs>
          <w:tab w:val="left" w:pos="240"/>
          <w:tab w:val="clear" w:pos="840"/>
        </w:tabs>
        <w:spacing w:line="460" w:lineRule="exact"/>
        <w:ind w:left="-137" w:leftChars="-57" w:firstLine="0"/>
        <w:rPr>
          <w:rFonts w:ascii="仿宋" w:hAnsi="仿宋" w:eastAsia="仿宋" w:cs="仿宋"/>
          <w:color w:val="auto"/>
          <w:highlight w:val="none"/>
        </w:rPr>
      </w:pPr>
      <w:r>
        <w:rPr>
          <w:rFonts w:hint="eastAsia" w:ascii="仿宋" w:hAnsi="仿宋" w:eastAsia="仿宋" w:cs="仿宋"/>
          <w:color w:val="auto"/>
          <w:highlight w:val="none"/>
        </w:rPr>
        <w:t>监督机构：政府采购监督管理部门及监察部门</w:t>
      </w:r>
    </w:p>
    <w:p w14:paraId="02C6E588">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成交供应商：由磋商小组推荐经采购人确认的磋商供应商</w:t>
      </w:r>
    </w:p>
    <w:p w14:paraId="48EEC5EC">
      <w:pPr>
        <w:pStyle w:val="3"/>
        <w:rPr>
          <w:rFonts w:hint="eastAsia" w:ascii="仿宋" w:hAnsi="仿宋" w:eastAsia="仿宋" w:cs="仿宋"/>
          <w:color w:val="auto"/>
          <w:sz w:val="28"/>
          <w:szCs w:val="28"/>
          <w:highlight w:val="none"/>
        </w:rPr>
      </w:pPr>
      <w:bookmarkStart w:id="20" w:name="_Toc13421"/>
      <w:bookmarkStart w:id="21" w:name="_Toc14202"/>
      <w:bookmarkStart w:id="22" w:name="_Toc519156738"/>
      <w:bookmarkStart w:id="23" w:name="_Toc12414"/>
      <w:bookmarkStart w:id="24" w:name="_Toc12298"/>
      <w:bookmarkStart w:id="25" w:name="_Toc7253"/>
      <w:r>
        <w:rPr>
          <w:rFonts w:hint="eastAsia" w:ascii="仿宋" w:hAnsi="仿宋" w:eastAsia="仿宋" w:cs="仿宋"/>
          <w:color w:val="auto"/>
          <w:sz w:val="28"/>
          <w:szCs w:val="28"/>
          <w:highlight w:val="none"/>
        </w:rPr>
        <w:t>二、磋商供应商</w:t>
      </w:r>
      <w:bookmarkEnd w:id="20"/>
      <w:bookmarkEnd w:id="21"/>
      <w:bookmarkEnd w:id="22"/>
      <w:bookmarkEnd w:id="23"/>
      <w:bookmarkEnd w:id="24"/>
      <w:bookmarkEnd w:id="25"/>
    </w:p>
    <w:p w14:paraId="712FA20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1.合格磋商供应商</w:t>
      </w:r>
    </w:p>
    <w:p w14:paraId="3CE6C605">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42D1C9F3">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38390CC1">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3）具有履行合同所必需的专业技术能力</w:t>
      </w:r>
    </w:p>
    <w:p w14:paraId="43AF55AE">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2C3E1489">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2AD038DF">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6）法律、行政法规规定的其它条件</w:t>
      </w:r>
    </w:p>
    <w:p w14:paraId="4616446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1.2为本采购项目提供整体设计、规范编制或者项目管理、监理、检测等服务的供应商，不得再参加本采购项目的磋商响应</w:t>
      </w:r>
      <w:r>
        <w:rPr>
          <w:rFonts w:hint="eastAsia" w:ascii="仿宋" w:hAnsi="仿宋" w:eastAsia="仿宋" w:cs="仿宋"/>
          <w:color w:val="auto"/>
          <w:kern w:val="0"/>
          <w:highlight w:val="none"/>
        </w:rPr>
        <w:t>。</w:t>
      </w:r>
      <w:r>
        <w:rPr>
          <w:rFonts w:hint="eastAsia" w:ascii="仿宋" w:hAnsi="仿宋" w:eastAsia="仿宋" w:cs="仿宋"/>
          <w:color w:val="auto"/>
          <w:highlight w:val="none"/>
        </w:rPr>
        <w:t>如果磋商供应商在磋商响应中隐瞒了上述事实，则该响应无效。</w:t>
      </w:r>
    </w:p>
    <w:p w14:paraId="08C5A7EF">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2.磋商委托</w:t>
      </w:r>
    </w:p>
    <w:p w14:paraId="33941F0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如磋商供应商代表不是法定代表人，须持有《法定代表人授权书》（原件）。</w:t>
      </w:r>
    </w:p>
    <w:p w14:paraId="5E41F1E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3.磋商响应文件内容的真实性</w:t>
      </w:r>
    </w:p>
    <w:p w14:paraId="7C379CC8">
      <w:pPr>
        <w:spacing w:line="460" w:lineRule="exact"/>
        <w:ind w:firstLine="472" w:firstLineChars="197"/>
        <w:rPr>
          <w:rFonts w:hint="eastAsia" w:ascii="仿宋" w:hAnsi="仿宋" w:eastAsia="仿宋" w:cs="仿宋"/>
          <w:color w:val="auto"/>
          <w:highlight w:val="none"/>
        </w:rPr>
      </w:pPr>
      <w:r>
        <w:rPr>
          <w:rFonts w:hint="eastAsia" w:ascii="仿宋" w:hAnsi="仿宋" w:eastAsia="仿宋" w:cs="仿宋"/>
          <w:color w:val="auto"/>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hint="eastAsia" w:ascii="仿宋" w:hAnsi="仿宋" w:eastAsia="仿宋" w:cs="仿宋"/>
          <w:color w:val="auto"/>
          <w:highlight w:val="none"/>
        </w:rPr>
      </w:pPr>
      <w:r>
        <w:rPr>
          <w:rFonts w:hint="eastAsia" w:ascii="仿宋" w:hAnsi="仿宋" w:eastAsia="仿宋" w:cs="仿宋"/>
          <w:b/>
          <w:color w:val="auto"/>
          <w:highlight w:val="none"/>
        </w:rPr>
        <w:t>4.磋商费用</w:t>
      </w:r>
    </w:p>
    <w:p w14:paraId="66C861A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无论磋商结果如何，磋商供应商自行承担参加磋商相关的全部费用。</w:t>
      </w:r>
    </w:p>
    <w:p w14:paraId="15383869">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5.联合体形式</w:t>
      </w:r>
    </w:p>
    <w:p w14:paraId="08583213">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　本项目是否接受联合体参与及相关要求见磋商须知前附表。</w:t>
      </w:r>
    </w:p>
    <w:p w14:paraId="24E1FF2A">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　供应商为联合体形式的，应同时遵守以下规定：</w:t>
      </w:r>
    </w:p>
    <w:p w14:paraId="4FA1D876">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(1)联合体各方必须签订联合体协议书，明确联合体牵头人和各方权利、义务及分工、合同工作量比例；</w:t>
      </w:r>
    </w:p>
    <w:p w14:paraId="2ABAE8F2">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(2)联合体各方均应当符合供应商须知前附表的供应商基本资格条件；</w:t>
      </w:r>
    </w:p>
    <w:p w14:paraId="5F902438">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(3)除磋商须知前附表中另有规定，联合体各方中至少有一方应当符合供应商须知前附表的供应商特定资格条件；</w:t>
      </w:r>
    </w:p>
    <w:p w14:paraId="1A5D3991">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(4)联合体中有同类资质的供应商按照联合体分工承担相同工作的，应当按照资质等级较低的供应商确定资质等级；</w:t>
      </w:r>
    </w:p>
    <w:p w14:paraId="6369D2D8">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(5)联合体各方不得再单独或与其他供应商组成新的联合体参加同一项目的采购活动。</w:t>
      </w:r>
    </w:p>
    <w:p w14:paraId="2843B9E3">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6.项目现场踏勘</w:t>
      </w:r>
    </w:p>
    <w:p w14:paraId="0D2912F7">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本项目是否组织现场踏勘见磋商须知前附表。</w:t>
      </w:r>
    </w:p>
    <w:p w14:paraId="4C5536DD">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　供应商应按磋商须知前附表中规定对采购项目现场和周围环境进行踏勘。供应商未在指定时间进行踏勘的，其踏勘将被拒绝。</w:t>
      </w:r>
    </w:p>
    <w:p w14:paraId="6EAFDE46">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　踏勘现场的费用由供应商自己承担，踏勘期间所发生的人身伤害及财产损失由供应商自己负责。</w:t>
      </w:r>
    </w:p>
    <w:p w14:paraId="36E34F3E">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7.采购进口产品（购买服务项目不适用）</w:t>
      </w:r>
    </w:p>
    <w:p w14:paraId="60F5CC63">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　本项目是否采购进口产品及相关要求见磋商须知前附表。</w:t>
      </w:r>
    </w:p>
    <w:p w14:paraId="4ABCDC7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8.政府采购政策支持与其他规定</w:t>
      </w:r>
    </w:p>
    <w:p w14:paraId="5763C2BE">
      <w:pPr>
        <w:pStyle w:val="12"/>
        <w:spacing w:line="460" w:lineRule="exact"/>
        <w:ind w:firstLine="480" w:firstLineChars="200"/>
        <w:rPr>
          <w:rFonts w:hint="eastAsia" w:ascii="仿宋" w:hAnsi="仿宋" w:eastAsia="仿宋" w:cs="仿宋"/>
          <w:color w:val="auto"/>
          <w:szCs w:val="24"/>
          <w:highlight w:val="none"/>
        </w:rPr>
      </w:pPr>
      <w:bookmarkStart w:id="26" w:name="_Toc519156739"/>
      <w:bookmarkStart w:id="27" w:name="_Toc27408"/>
      <w:bookmarkStart w:id="28" w:name="_Toc4528"/>
      <w:r>
        <w:rPr>
          <w:rFonts w:hint="eastAsia" w:ascii="仿宋" w:hAnsi="仿宋" w:eastAsia="仿宋" w:cs="仿宋"/>
          <w:color w:val="auto"/>
          <w:szCs w:val="24"/>
          <w:highlight w:val="none"/>
        </w:rPr>
        <w:t>8.1　产品属于政府强制采购节能产品范围，必须将是否列入最新一期节能清单作为采购产品的资格条件。本项目的详细要求见评审办法。</w:t>
      </w:r>
    </w:p>
    <w:p w14:paraId="6DC6376E">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8.3　供应商享受支持中小企业发展政策优惠的，可用扣除后的最后报价参与价格比较。本项目价格扣除比例及相关要求见评审办法。</w:t>
      </w:r>
    </w:p>
    <w:p w14:paraId="0BCBAF62">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8.4　监狱企业视同小型、微型企业，享受促进中小企业发展政策优惠，可用扣除后的最后报价参与价格比较。本项目价格扣除比例及相关要求详见评审办法。</w:t>
      </w:r>
    </w:p>
    <w:p w14:paraId="4CE5C207">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8.6　其他法律法规强制性规定。本项目的详细要求见评审办法。</w:t>
      </w:r>
    </w:p>
    <w:p w14:paraId="43066F16">
      <w:pPr>
        <w:pStyle w:val="3"/>
        <w:rPr>
          <w:rFonts w:hint="eastAsia" w:ascii="仿宋" w:hAnsi="仿宋" w:eastAsia="仿宋" w:cs="仿宋"/>
          <w:color w:val="auto"/>
          <w:sz w:val="32"/>
          <w:szCs w:val="36"/>
          <w:highlight w:val="none"/>
        </w:rPr>
      </w:pPr>
      <w:bookmarkStart w:id="29" w:name="_Toc198"/>
      <w:bookmarkStart w:id="30" w:name="_Toc2653"/>
      <w:bookmarkStart w:id="31" w:name="_Toc25030"/>
      <w:r>
        <w:rPr>
          <w:rFonts w:hint="eastAsia" w:ascii="仿宋" w:hAnsi="仿宋" w:eastAsia="仿宋" w:cs="仿宋"/>
          <w:color w:val="auto"/>
          <w:sz w:val="32"/>
          <w:szCs w:val="36"/>
          <w:highlight w:val="none"/>
        </w:rPr>
        <w:t>三、磋商文件</w:t>
      </w:r>
      <w:bookmarkEnd w:id="26"/>
      <w:bookmarkEnd w:id="27"/>
      <w:bookmarkEnd w:id="28"/>
      <w:bookmarkEnd w:id="29"/>
      <w:bookmarkEnd w:id="30"/>
      <w:bookmarkEnd w:id="31"/>
    </w:p>
    <w:p w14:paraId="634DACF8">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9.磋商文件</w:t>
      </w:r>
    </w:p>
    <w:p w14:paraId="39BC8A7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第一章 竞争性磋商公告</w:t>
      </w:r>
    </w:p>
    <w:p w14:paraId="3FE9658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第二章 磋商供应商须知</w:t>
      </w:r>
    </w:p>
    <w:p w14:paraId="71B1A86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第三章 </w:t>
      </w:r>
      <w:r>
        <w:rPr>
          <w:rFonts w:hint="eastAsia" w:ascii="仿宋" w:hAnsi="仿宋" w:eastAsia="仿宋" w:cs="仿宋"/>
          <w:color w:val="auto"/>
          <w:highlight w:val="none"/>
          <w:lang w:val="en-US" w:eastAsia="zh-CN"/>
        </w:rPr>
        <w:t>评审办法及标准</w:t>
      </w:r>
    </w:p>
    <w:p w14:paraId="297E8EB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第四章 磋商要求及说明</w:t>
      </w:r>
    </w:p>
    <w:p w14:paraId="0CB590D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第五章 商务及合同主要条款</w:t>
      </w:r>
    </w:p>
    <w:p w14:paraId="46BD964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第六章 竞争性磋商响应文件格式</w:t>
      </w:r>
    </w:p>
    <w:p w14:paraId="42CA963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10．磋商文件的澄清修改</w:t>
      </w:r>
    </w:p>
    <w:p w14:paraId="33AC377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10.1</w:t>
      </w:r>
      <w:r>
        <w:rPr>
          <w:rFonts w:hint="eastAsia" w:ascii="仿宋" w:hAnsi="仿宋" w:eastAsia="仿宋" w:cs="仿宋"/>
          <w:color w:val="auto"/>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10.2</w:t>
      </w:r>
      <w:r>
        <w:rPr>
          <w:rFonts w:hint="eastAsia" w:ascii="仿宋" w:hAnsi="仿宋" w:eastAsia="仿宋" w:cs="仿宋"/>
          <w:color w:val="auto"/>
          <w:highlight w:val="none"/>
          <w:lang w:val="zh-CN"/>
        </w:rPr>
        <w:t>在</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lang w:val="zh-CN"/>
        </w:rPr>
        <w:t>活动中，采购代理机构按照有关规定对获取</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lang w:val="zh-CN"/>
        </w:rPr>
        <w:t>文件的潜在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发出书面形式通知要求其确认的，潜在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应当在规定时间将确认情况原件送达至采购代理机构或通过电子邮件回复至采购代理机构指定的邮箱地址。若潜在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11.磋商文件的购买</w:t>
      </w:r>
    </w:p>
    <w:p w14:paraId="574E71A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12.磋商的处理依据</w:t>
      </w:r>
    </w:p>
    <w:p w14:paraId="1E48107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13.解释权归属</w:t>
      </w:r>
    </w:p>
    <w:p w14:paraId="436B939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本次磋商文件的解释权归采购代理机构。</w:t>
      </w:r>
    </w:p>
    <w:p w14:paraId="06B938A5">
      <w:pPr>
        <w:pStyle w:val="3"/>
        <w:rPr>
          <w:rFonts w:hint="eastAsia" w:ascii="仿宋" w:hAnsi="仿宋" w:eastAsia="仿宋" w:cs="仿宋"/>
          <w:color w:val="auto"/>
          <w:sz w:val="32"/>
          <w:szCs w:val="36"/>
          <w:highlight w:val="none"/>
        </w:rPr>
      </w:pPr>
      <w:bookmarkStart w:id="32" w:name="_Toc16846"/>
      <w:bookmarkStart w:id="33" w:name="_Toc8808"/>
      <w:bookmarkStart w:id="34" w:name="_Toc18132"/>
      <w:bookmarkStart w:id="35" w:name="_Toc29051"/>
      <w:bookmarkStart w:id="36" w:name="_Toc1168"/>
      <w:r>
        <w:rPr>
          <w:rFonts w:hint="eastAsia" w:ascii="仿宋" w:hAnsi="仿宋" w:eastAsia="仿宋" w:cs="仿宋"/>
          <w:color w:val="auto"/>
          <w:sz w:val="32"/>
          <w:szCs w:val="36"/>
          <w:highlight w:val="none"/>
        </w:rPr>
        <w:t>四、磋商要求</w:t>
      </w:r>
      <w:bookmarkEnd w:id="32"/>
      <w:bookmarkEnd w:id="33"/>
      <w:bookmarkEnd w:id="34"/>
      <w:bookmarkEnd w:id="35"/>
      <w:bookmarkEnd w:id="36"/>
    </w:p>
    <w:p w14:paraId="2120770C">
      <w:pPr>
        <w:spacing w:line="460" w:lineRule="exact"/>
        <w:rPr>
          <w:rFonts w:hint="eastAsia" w:ascii="仿宋" w:hAnsi="仿宋" w:eastAsia="仿宋" w:cs="仿宋"/>
          <w:b/>
          <w:color w:val="auto"/>
          <w:highlight w:val="none"/>
          <w:lang w:val="en-US" w:eastAsia="zh-CN"/>
        </w:rPr>
      </w:pPr>
      <w:bookmarkStart w:id="37" w:name="_Toc519156741"/>
      <w:bookmarkStart w:id="38" w:name="_Toc24973"/>
      <w:r>
        <w:rPr>
          <w:rFonts w:hint="eastAsia" w:ascii="仿宋" w:hAnsi="仿宋" w:eastAsia="仿宋" w:cs="仿宋"/>
          <w:b/>
          <w:color w:val="auto"/>
          <w:highlight w:val="none"/>
        </w:rPr>
        <w:t>14.磋商语言和</w:t>
      </w:r>
      <w:r>
        <w:rPr>
          <w:rFonts w:hint="eastAsia" w:ascii="仿宋" w:hAnsi="仿宋" w:eastAsia="仿宋" w:cs="仿宋"/>
          <w:b/>
          <w:color w:val="auto"/>
          <w:highlight w:val="none"/>
          <w:lang w:val="en-US" w:eastAsia="zh-CN"/>
        </w:rPr>
        <w:t>计量单位的使用</w:t>
      </w:r>
    </w:p>
    <w:p w14:paraId="08334035">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rPr>
        <w:t>14.1</w:t>
      </w:r>
      <w:r>
        <w:rPr>
          <w:rFonts w:hint="eastAsia" w:ascii="仿宋" w:hAnsi="仿宋" w:eastAsia="仿宋" w:cs="仿宋"/>
          <w:color w:val="auto"/>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rPr>
        <w:t>14.2</w:t>
      </w:r>
      <w:r>
        <w:rPr>
          <w:rFonts w:hint="eastAsia" w:ascii="仿宋" w:hAnsi="仿宋" w:eastAsia="仿宋" w:cs="仿宋"/>
          <w:color w:val="auto"/>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14.3</w:t>
      </w:r>
      <w:r>
        <w:rPr>
          <w:rFonts w:hint="eastAsia" w:ascii="仿宋" w:hAnsi="仿宋" w:eastAsia="仿宋" w:cs="仿宋"/>
          <w:color w:val="auto"/>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15.磋商响应文件的构成</w:t>
      </w:r>
    </w:p>
    <w:p w14:paraId="2AF5842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15.1供应商提交的磋商响应文件应包括下列部分的内容：</w:t>
      </w:r>
    </w:p>
    <w:p w14:paraId="7FAA23D3">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一、磋商函</w:t>
      </w:r>
    </w:p>
    <w:p w14:paraId="7CDD9001">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w:t>
      </w:r>
    </w:p>
    <w:p w14:paraId="09040264">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w:t>
      </w:r>
      <w:r>
        <w:rPr>
          <w:rFonts w:hint="eastAsia" w:ascii="仿宋" w:hAnsi="仿宋" w:eastAsia="仿宋" w:cs="仿宋"/>
          <w:color w:val="auto"/>
          <w:highlight w:val="none"/>
          <w:lang w:val="en-US" w:eastAsia="zh-CN"/>
        </w:rPr>
        <w:t>法定代表人</w:t>
      </w:r>
      <w:r>
        <w:rPr>
          <w:rFonts w:hint="eastAsia" w:ascii="仿宋" w:hAnsi="仿宋" w:eastAsia="仿宋" w:cs="仿宋"/>
          <w:color w:val="auto"/>
          <w:highlight w:val="none"/>
        </w:rPr>
        <w:t>授权委托书</w:t>
      </w:r>
    </w:p>
    <w:p w14:paraId="2B7AA03B">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四、报价表</w:t>
      </w:r>
    </w:p>
    <w:p w14:paraId="7C0C601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五、承接的类似项目情况表</w:t>
      </w:r>
    </w:p>
    <w:p w14:paraId="200C6CE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六、项目</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方案</w:t>
      </w:r>
    </w:p>
    <w:p w14:paraId="2EDB190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w:t>
      </w:r>
      <w:r>
        <w:rPr>
          <w:rFonts w:hint="eastAsia" w:ascii="仿宋" w:hAnsi="仿宋" w:eastAsia="仿宋" w:cs="仿宋"/>
          <w:color w:val="auto"/>
          <w:highlight w:val="none"/>
          <w:lang w:val="en-US" w:eastAsia="zh-CN"/>
        </w:rPr>
        <w:t>商务和服务</w:t>
      </w:r>
      <w:r>
        <w:rPr>
          <w:rFonts w:hint="eastAsia" w:ascii="仿宋" w:hAnsi="仿宋" w:eastAsia="仿宋" w:cs="仿宋"/>
          <w:color w:val="auto"/>
          <w:highlight w:val="none"/>
        </w:rPr>
        <w:t>响应说明</w:t>
      </w:r>
    </w:p>
    <w:p w14:paraId="2A6D14D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八、资格证明文件</w:t>
      </w:r>
    </w:p>
    <w:p w14:paraId="1D715C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九、其他资料</w:t>
      </w:r>
    </w:p>
    <w:p w14:paraId="53E58D28">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如果在磋商文件中没有允许提供备选方案，则每个供应商只允许提交一个磋商方案，否则，将按无效响</w:t>
      </w:r>
      <w:r>
        <w:rPr>
          <w:rFonts w:hint="eastAsia" w:ascii="仿宋" w:hAnsi="仿宋" w:eastAsia="仿宋" w:cs="仿宋"/>
          <w:color w:val="auto"/>
          <w:sz w:val="24"/>
          <w:highlight w:val="none"/>
          <w:lang w:val="en-US" w:eastAsia="zh-CN"/>
        </w:rPr>
        <w:t>应</w:t>
      </w:r>
      <w:r>
        <w:rPr>
          <w:rFonts w:hint="eastAsia" w:ascii="仿宋" w:hAnsi="仿宋" w:eastAsia="仿宋" w:cs="仿宋"/>
          <w:color w:val="auto"/>
          <w:sz w:val="24"/>
          <w:highlight w:val="none"/>
        </w:rPr>
        <w:t>磋商处理。</w:t>
      </w:r>
    </w:p>
    <w:p w14:paraId="6FFCFEB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16.磋商报价</w:t>
      </w:r>
    </w:p>
    <w:p w14:paraId="0D2E574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16.1磋商报价是指项目达到正常使用条件下的所有费用，以磋商文件的内容和要求作为依据；</w:t>
      </w:r>
    </w:p>
    <w:p w14:paraId="67ED730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16.2磋商供应商应在磋商响应文件中的响应报价表上，标明费用组成；任何有选择的报价不予接受；</w:t>
      </w:r>
    </w:p>
    <w:p w14:paraId="21616F4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16.3磋商货币：人民币；单位：元（精确到小数点后两位）；</w:t>
      </w:r>
    </w:p>
    <w:p w14:paraId="645826C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16.4响应报价表应有法定代表人或被授权人的签字；</w:t>
      </w:r>
    </w:p>
    <w:p w14:paraId="55CC938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16.5磋商最</w:t>
      </w:r>
      <w:r>
        <w:rPr>
          <w:rFonts w:hint="eastAsia" w:ascii="仿宋" w:hAnsi="仿宋" w:eastAsia="仿宋" w:cs="仿宋"/>
          <w:color w:val="auto"/>
          <w:highlight w:val="none"/>
          <w:lang w:eastAsia="zh-CN"/>
        </w:rPr>
        <w:t>终</w:t>
      </w:r>
      <w:r>
        <w:rPr>
          <w:rFonts w:hint="eastAsia" w:ascii="仿宋" w:hAnsi="仿宋" w:eastAsia="仿宋" w:cs="仿宋"/>
          <w:color w:val="auto"/>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16.7</w:t>
      </w:r>
      <w:r>
        <w:rPr>
          <w:rFonts w:hint="eastAsia" w:ascii="仿宋" w:hAnsi="仿宋" w:eastAsia="仿宋" w:cs="仿宋"/>
          <w:color w:val="auto"/>
          <w:highlight w:val="none"/>
        </w:rPr>
        <w:t>最低报价不是成交的唯一依据。</w:t>
      </w:r>
    </w:p>
    <w:p w14:paraId="65BBFFB7">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16.</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磋商供应商不得以低于成本的报价参加磋商。当磋商小组认为某个磋商供应</w:t>
      </w:r>
      <w:r>
        <w:rPr>
          <w:rFonts w:hint="eastAsia" w:ascii="仿宋" w:hAnsi="仿宋" w:eastAsia="仿宋" w:cs="仿宋"/>
          <w:color w:val="auto"/>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17.证明供应商合格的资格证明文件</w:t>
      </w:r>
    </w:p>
    <w:p w14:paraId="4CBDC10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18.证明标的物的合格性和符合磋商文件规定的文件</w:t>
      </w:r>
    </w:p>
    <w:p w14:paraId="6A891FA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18.2上述证明文件可以是文字资料、图纸、图片和数据，它包括：</w:t>
      </w:r>
    </w:p>
    <w:p w14:paraId="1D6DAAB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18.2.1实施方案、</w:t>
      </w:r>
      <w:r>
        <w:rPr>
          <w:rFonts w:hint="eastAsia" w:ascii="仿宋" w:hAnsi="仿宋" w:eastAsia="仿宋" w:cs="仿宋"/>
          <w:color w:val="auto"/>
          <w:highlight w:val="none"/>
          <w:lang w:val="en-US" w:eastAsia="zh-CN"/>
        </w:rPr>
        <w:t>服务期/建设周期/质保期</w:t>
      </w:r>
      <w:r>
        <w:rPr>
          <w:rFonts w:hint="eastAsia" w:ascii="仿宋" w:hAnsi="仿宋" w:eastAsia="仿宋" w:cs="仿宋"/>
          <w:color w:val="auto"/>
          <w:highlight w:val="none"/>
        </w:rPr>
        <w:t>、付款方式等方面的详细说明；</w:t>
      </w:r>
    </w:p>
    <w:p w14:paraId="42DFA0A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19.磋商保证金</w:t>
      </w:r>
    </w:p>
    <w:p w14:paraId="1DDC265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19.1保证金是用于保护本次磋商免受磋商供应商的行为而引起的风险。</w:t>
      </w:r>
    </w:p>
    <w:p w14:paraId="2BA0B5F5">
      <w:pPr>
        <w:spacing w:line="460" w:lineRule="exact"/>
        <w:ind w:firstLine="480" w:firstLineChars="200"/>
        <w:rPr>
          <w:rFonts w:hint="eastAsia" w:ascii="仿宋" w:hAnsi="仿宋" w:eastAsia="仿宋" w:cs="仿宋"/>
          <w:b/>
          <w:color w:val="auto"/>
          <w:highlight w:val="none"/>
        </w:rPr>
      </w:pPr>
      <w:r>
        <w:rPr>
          <w:rFonts w:hint="eastAsia" w:ascii="仿宋" w:hAnsi="仿宋" w:eastAsia="仿宋" w:cs="仿宋"/>
          <w:color w:val="auto"/>
          <w:highlight w:val="none"/>
        </w:rPr>
        <w:t>19.2磋商保证金由磋商供应商通过银行转账、电汇、保函等非现金形式缴纳。</w:t>
      </w:r>
    </w:p>
    <w:p w14:paraId="30958AE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19.3未交纳、未足额交纳或未按规定时间交纳保证金的，将被视为自动放弃磋商权利。</w:t>
      </w:r>
    </w:p>
    <w:p w14:paraId="12D9309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19.5磋商保证金退还:</w:t>
      </w:r>
    </w:p>
    <w:p w14:paraId="06F43DF8">
      <w:pPr>
        <w:spacing w:line="460" w:lineRule="exact"/>
        <w:ind w:firstLine="241" w:firstLineChars="100"/>
        <w:rPr>
          <w:rFonts w:hint="eastAsia" w:ascii="仿宋" w:hAnsi="仿宋" w:eastAsia="仿宋" w:cs="仿宋"/>
          <w:b/>
          <w:color w:val="auto"/>
          <w:highlight w:val="none"/>
        </w:rPr>
      </w:pPr>
      <w:r>
        <w:rPr>
          <w:rFonts w:hint="eastAsia" w:ascii="仿宋" w:hAnsi="仿宋" w:eastAsia="仿宋" w:cs="仿宋"/>
          <w:b/>
          <w:color w:val="auto"/>
          <w:highlight w:val="none"/>
        </w:rPr>
        <w:t xml:space="preserve">A. 未成交供应商：成交通知书发放后5个工作日内退还； </w:t>
      </w:r>
    </w:p>
    <w:p w14:paraId="2B311485">
      <w:pPr>
        <w:spacing w:line="460" w:lineRule="exact"/>
        <w:ind w:firstLine="241" w:firstLineChars="100"/>
        <w:rPr>
          <w:rFonts w:hint="eastAsia" w:ascii="仿宋" w:hAnsi="仿宋" w:eastAsia="仿宋" w:cs="仿宋"/>
          <w:b/>
          <w:color w:val="auto"/>
          <w:highlight w:val="none"/>
        </w:rPr>
      </w:pPr>
      <w:r>
        <w:rPr>
          <w:rFonts w:hint="eastAsia" w:ascii="仿宋" w:hAnsi="仿宋" w:eastAsia="仿宋" w:cs="仿宋"/>
          <w:b/>
          <w:color w:val="auto"/>
          <w:highlight w:val="none"/>
        </w:rPr>
        <w:t>B. 成交供应商：成交供应商与采购单位</w:t>
      </w:r>
      <w:r>
        <w:rPr>
          <w:rFonts w:hint="eastAsia" w:ascii="仿宋" w:hAnsi="仿宋" w:eastAsia="仿宋" w:cs="仿宋"/>
          <w:b/>
          <w:color w:val="auto"/>
          <w:highlight w:val="none"/>
          <w:lang w:val="en-US" w:eastAsia="zh-CN"/>
        </w:rPr>
        <w:t>合同签订之日起5个工作日内退还</w:t>
      </w:r>
      <w:r>
        <w:rPr>
          <w:rFonts w:hint="eastAsia" w:ascii="仿宋" w:hAnsi="仿宋" w:eastAsia="仿宋" w:cs="仿宋"/>
          <w:b/>
          <w:color w:val="auto"/>
          <w:highlight w:val="none"/>
        </w:rPr>
        <w:t>；（退还时，须向代理机构提供开户许可证复印件及合同原件壹份并加盖供应商公章）；</w:t>
      </w:r>
    </w:p>
    <w:p w14:paraId="64F6F3CA">
      <w:pPr>
        <w:spacing w:line="46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以上供应商自身原因导致无法退还的除外。</w:t>
      </w:r>
    </w:p>
    <w:p w14:paraId="7DED3A0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19.7发生下列情况之一，磋商保证金将不予退还：</w:t>
      </w:r>
    </w:p>
    <w:p w14:paraId="56028AF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19.7.1供应商在递交磋商响应文件截止时间后，撤回磋商响应文件的或者擅自退出磋商活动的。</w:t>
      </w:r>
    </w:p>
    <w:p w14:paraId="57E1156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19.7.4供应商在磋商响应文件中提供伪造、套改、虚假资料参与磋商的。</w:t>
      </w:r>
    </w:p>
    <w:p w14:paraId="2C85206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19.7.6供应商在磋商响应文件中提供虚假材料的；</w:t>
      </w:r>
    </w:p>
    <w:p w14:paraId="4DE8E25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19.7.7磋商文件规定的其他情形。</w:t>
      </w:r>
    </w:p>
    <w:p w14:paraId="7507DF7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20.磋商响应文件的有效期</w:t>
      </w:r>
    </w:p>
    <w:p w14:paraId="69F76E6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21、磋商响应文件的签署及规定</w:t>
      </w:r>
    </w:p>
    <w:p w14:paraId="3DECE1B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21.1磋商供应商须依据磋商文件内容和磋商响应文件格式的要求编制磋商响应文件；</w:t>
      </w:r>
    </w:p>
    <w:p w14:paraId="1C2BB90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21.4磋商供应商在磋商响应文件中指定的页面落款处，必须按磋商文件要求加盖印章或签字；</w:t>
      </w:r>
    </w:p>
    <w:p w14:paraId="30E586D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21.5磋商供应商名称应填写全称，同时加盖公章；</w:t>
      </w:r>
    </w:p>
    <w:p w14:paraId="216B05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21.6磋商响应文件的任何行间插字、涂改和增删，必须由法定代表人或被授权人在改动处旁签字方为有效；</w:t>
      </w:r>
    </w:p>
    <w:p w14:paraId="113614B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21.7磋商响应文件因字迹潦草或表达不清所引起的后果由磋商供应商负责。</w:t>
      </w:r>
    </w:p>
    <w:p w14:paraId="3ACA1B25">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22.文字要求</w:t>
      </w:r>
    </w:p>
    <w:p w14:paraId="322D989B">
      <w:pPr>
        <w:spacing w:line="46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本次磋商只接受简体中文文字的磋商响应文件。</w:t>
      </w:r>
    </w:p>
    <w:p w14:paraId="1915D0C8">
      <w:pPr>
        <w:pStyle w:val="3"/>
        <w:rPr>
          <w:rFonts w:hint="eastAsia" w:ascii="仿宋" w:hAnsi="仿宋" w:eastAsia="仿宋" w:cs="仿宋"/>
          <w:color w:val="auto"/>
          <w:sz w:val="32"/>
          <w:szCs w:val="36"/>
          <w:highlight w:val="none"/>
        </w:rPr>
      </w:pPr>
      <w:bookmarkStart w:id="39" w:name="_Toc31297"/>
      <w:bookmarkStart w:id="40" w:name="_Toc16723"/>
      <w:bookmarkStart w:id="41" w:name="_Toc31661"/>
      <w:r>
        <w:rPr>
          <w:rFonts w:hint="eastAsia" w:ascii="仿宋" w:hAnsi="仿宋" w:eastAsia="仿宋" w:cs="仿宋"/>
          <w:color w:val="auto"/>
          <w:sz w:val="32"/>
          <w:szCs w:val="36"/>
          <w:highlight w:val="none"/>
        </w:rPr>
        <w:t>五、磋商响应文件封装、递交</w:t>
      </w:r>
      <w:bookmarkEnd w:id="37"/>
      <w:bookmarkEnd w:id="38"/>
      <w:bookmarkEnd w:id="39"/>
      <w:bookmarkEnd w:id="40"/>
      <w:bookmarkEnd w:id="41"/>
    </w:p>
    <w:p w14:paraId="72FB54BA">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23.磋商响应文件的封装及标记</w:t>
      </w:r>
    </w:p>
    <w:p w14:paraId="566FD4D3">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23.1</w:t>
      </w:r>
      <w:r>
        <w:rPr>
          <w:rFonts w:hint="eastAsia" w:ascii="仿宋" w:hAnsi="仿宋" w:eastAsia="仿宋" w:cs="仿宋"/>
          <w:color w:val="auto"/>
          <w:highlight w:val="none"/>
          <w:lang w:val="zh-CN"/>
        </w:rPr>
        <w:t>供应商按要求</w:t>
      </w:r>
      <w:r>
        <w:rPr>
          <w:rFonts w:hint="eastAsia" w:ascii="仿宋" w:hAnsi="仿宋" w:eastAsia="仿宋" w:cs="仿宋"/>
          <w:color w:val="auto"/>
          <w:highlight w:val="none"/>
          <w:lang w:val="en-US" w:eastAsia="zh-CN"/>
        </w:rPr>
        <w:t>准备</w:t>
      </w:r>
      <w:r>
        <w:rPr>
          <w:rFonts w:hint="eastAsia" w:ascii="仿宋" w:hAnsi="仿宋" w:eastAsia="仿宋" w:cs="仿宋"/>
          <w:color w:val="auto"/>
          <w:highlight w:val="none"/>
          <w:lang w:val="zh-CN"/>
        </w:rPr>
        <w:t>纸质版响应文件正本</w:t>
      </w:r>
      <w:r>
        <w:rPr>
          <w:rFonts w:hint="eastAsia" w:ascii="仿宋" w:hAnsi="仿宋" w:eastAsia="仿宋" w:cs="仿宋"/>
          <w:color w:val="auto"/>
          <w:highlight w:val="none"/>
        </w:rPr>
        <w:t>1</w:t>
      </w:r>
      <w:r>
        <w:rPr>
          <w:rFonts w:hint="eastAsia" w:ascii="仿宋" w:hAnsi="仿宋" w:eastAsia="仿宋" w:cs="仿宋"/>
          <w:color w:val="auto"/>
          <w:highlight w:val="none"/>
          <w:lang w:val="zh-CN"/>
        </w:rPr>
        <w:t>份、副本</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份，电子版</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w:t>
      </w:r>
      <w:r>
        <w:rPr>
          <w:rFonts w:hint="eastAsia" w:ascii="仿宋" w:hAnsi="仿宋" w:eastAsia="仿宋" w:cs="仿宋"/>
          <w:color w:val="auto"/>
          <w:highlight w:val="none"/>
          <w:lang w:val="en-US" w:eastAsia="zh-CN"/>
        </w:rPr>
        <w:t>U盘</w:t>
      </w:r>
      <w:r>
        <w:rPr>
          <w:rFonts w:hint="eastAsia" w:ascii="仿宋" w:hAnsi="仿宋" w:eastAsia="仿宋" w:cs="仿宋"/>
          <w:color w:val="auto"/>
          <w:highlight w:val="none"/>
          <w:lang w:val="zh-CN"/>
        </w:rPr>
        <w:t>）</w:t>
      </w:r>
      <w:r>
        <w:rPr>
          <w:rFonts w:hint="eastAsia" w:ascii="仿宋" w:hAnsi="仿宋" w:eastAsia="仿宋" w:cs="仿宋"/>
          <w:color w:val="auto"/>
          <w:highlight w:val="none"/>
        </w:rPr>
        <w:t>1</w:t>
      </w:r>
      <w:r>
        <w:rPr>
          <w:rFonts w:hint="eastAsia" w:ascii="仿宋" w:hAnsi="仿宋" w:eastAsia="仿宋" w:cs="仿宋"/>
          <w:color w:val="auto"/>
          <w:highlight w:val="none"/>
          <w:lang w:val="zh-CN"/>
        </w:rPr>
        <w:t>份</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rPr>
        <w:t>若分包，应按包号编制响应文件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rPr>
        <w:t>。</w:t>
      </w:r>
    </w:p>
    <w:p w14:paraId="7DF7E52E">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23.2</w:t>
      </w:r>
      <w:r>
        <w:rPr>
          <w:rFonts w:hint="eastAsia" w:ascii="仿宋" w:hAnsi="仿宋" w:eastAsia="仿宋" w:cs="仿宋"/>
          <w:color w:val="auto"/>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23.3</w:t>
      </w:r>
      <w:r>
        <w:rPr>
          <w:rFonts w:hint="eastAsia" w:ascii="仿宋" w:hAnsi="仿宋" w:eastAsia="仿宋" w:cs="仿宋"/>
          <w:color w:val="auto"/>
          <w:highlight w:val="none"/>
        </w:rPr>
        <w:t>响应文件必须按照磋商文件第</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部分“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格式”中的要求</w:t>
      </w:r>
      <w:r>
        <w:rPr>
          <w:rFonts w:hint="eastAsia" w:ascii="仿宋" w:hAnsi="仿宋" w:eastAsia="仿宋" w:cs="仿宋"/>
          <w:color w:val="auto"/>
          <w:highlight w:val="none"/>
          <w:lang w:eastAsia="zh-CN"/>
        </w:rPr>
        <w:t>编制，</w:t>
      </w:r>
      <w:r>
        <w:rPr>
          <w:rFonts w:hint="eastAsia" w:ascii="仿宋" w:hAnsi="仿宋" w:eastAsia="仿宋" w:cs="仿宋"/>
          <w:color w:val="auto"/>
          <w:highlight w:val="none"/>
          <w:lang w:val="zh-CN"/>
        </w:rPr>
        <w:t>响应文件应除封面外应逐页编码，为节约纸张建议采用A4纸张双面打印，牢固胶状成册，</w:t>
      </w:r>
      <w:r>
        <w:rPr>
          <w:rFonts w:hint="eastAsia" w:ascii="仿宋" w:hAnsi="仿宋" w:eastAsia="仿宋" w:cs="仿宋"/>
          <w:color w:val="auto"/>
          <w:highlight w:val="none"/>
          <w:lang w:eastAsia="zh-CN"/>
        </w:rPr>
        <w:t>并按格式要求</w:t>
      </w:r>
      <w:r>
        <w:rPr>
          <w:rFonts w:hint="eastAsia" w:ascii="仿宋" w:hAnsi="仿宋" w:eastAsia="仿宋" w:cs="仿宋"/>
          <w:color w:val="auto"/>
          <w:highlight w:val="none"/>
        </w:rPr>
        <w:t>签署盖章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文件中供应商名称盖章处必须加盖供应商公章，</w:t>
      </w:r>
      <w:r>
        <w:rPr>
          <w:rFonts w:hint="eastAsia" w:ascii="仿宋" w:hAnsi="仿宋" w:eastAsia="仿宋" w:cs="仿宋"/>
          <w:color w:val="auto"/>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23.4</w:t>
      </w:r>
      <w:r>
        <w:rPr>
          <w:rFonts w:hint="eastAsia" w:ascii="仿宋" w:hAnsi="仿宋" w:eastAsia="仿宋" w:cs="仿宋"/>
          <w:color w:val="auto"/>
          <w:highlight w:val="none"/>
          <w:lang w:val="zh-CN"/>
        </w:rPr>
        <w:t>除供应商对错处做必要修改外，</w:t>
      </w:r>
      <w:r>
        <w:rPr>
          <w:rFonts w:hint="eastAsia" w:ascii="仿宋" w:hAnsi="仿宋" w:eastAsia="仿宋" w:cs="仿宋"/>
          <w:color w:val="auto"/>
          <w:highlight w:val="none"/>
          <w:lang w:val="en-US" w:eastAsia="zh-CN"/>
        </w:rPr>
        <w:t>响应文件</w:t>
      </w:r>
      <w:r>
        <w:rPr>
          <w:rFonts w:hint="eastAsia" w:ascii="仿宋" w:hAnsi="仿宋" w:eastAsia="仿宋" w:cs="仿宋"/>
          <w:color w:val="auto"/>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lang w:val="en-US" w:eastAsia="zh-CN"/>
        </w:rPr>
        <w:t>23.5</w:t>
      </w:r>
      <w:r>
        <w:rPr>
          <w:rFonts w:hint="eastAsia" w:ascii="仿宋" w:hAnsi="仿宋" w:eastAsia="仿宋" w:cs="仿宋"/>
          <w:b/>
          <w:bCs/>
          <w:color w:val="auto"/>
          <w:highlight w:val="none"/>
        </w:rPr>
        <w:t>电子版</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内容与纸质版正本</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的内容保持一致，具有同等法律效力，须将</w:t>
      </w:r>
      <w:r>
        <w:rPr>
          <w:rFonts w:hint="eastAsia" w:ascii="仿宋" w:hAnsi="仿宋" w:eastAsia="仿宋" w:cs="仿宋"/>
          <w:b/>
          <w:bCs/>
          <w:color w:val="auto"/>
          <w:highlight w:val="none"/>
          <w:lang w:val="zh-CN"/>
        </w:rPr>
        <w:t>签字、盖章</w:t>
      </w:r>
      <w:r>
        <w:rPr>
          <w:rFonts w:hint="eastAsia" w:ascii="仿宋" w:hAnsi="仿宋" w:eastAsia="仿宋" w:cs="仿宋"/>
          <w:b/>
          <w:bCs/>
          <w:color w:val="auto"/>
          <w:highlight w:val="none"/>
        </w:rPr>
        <w:t>后</w:t>
      </w:r>
      <w:r>
        <w:rPr>
          <w:rFonts w:hint="eastAsia" w:ascii="仿宋" w:hAnsi="仿宋" w:eastAsia="仿宋" w:cs="仿宋"/>
          <w:b/>
          <w:bCs/>
          <w:color w:val="auto"/>
          <w:highlight w:val="none"/>
          <w:lang w:val="zh-CN"/>
        </w:rPr>
        <w:t>的</w:t>
      </w:r>
      <w:r>
        <w:rPr>
          <w:rFonts w:hint="eastAsia" w:ascii="仿宋" w:hAnsi="仿宋" w:eastAsia="仿宋" w:cs="仿宋"/>
          <w:b/>
          <w:bCs/>
          <w:color w:val="auto"/>
          <w:highlight w:val="none"/>
        </w:rPr>
        <w:t>纸质版</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lang w:val="zh-CN"/>
        </w:rPr>
        <w:t>正本扫描</w:t>
      </w:r>
      <w:r>
        <w:rPr>
          <w:rFonts w:hint="eastAsia" w:ascii="仿宋" w:hAnsi="仿宋" w:eastAsia="仿宋" w:cs="仿宋"/>
          <w:b/>
          <w:bCs/>
          <w:color w:val="auto"/>
          <w:highlight w:val="none"/>
        </w:rPr>
        <w:t>后生成的</w:t>
      </w:r>
      <w:r>
        <w:rPr>
          <w:rFonts w:hint="eastAsia" w:ascii="仿宋" w:hAnsi="仿宋" w:eastAsia="仿宋" w:cs="仿宋"/>
          <w:b/>
          <w:bCs/>
          <w:color w:val="auto"/>
          <w:highlight w:val="none"/>
          <w:lang w:val="zh-CN"/>
        </w:rPr>
        <w:t>PDF文件</w:t>
      </w:r>
      <w:r>
        <w:rPr>
          <w:rFonts w:hint="eastAsia" w:ascii="仿宋" w:hAnsi="仿宋" w:eastAsia="仿宋" w:cs="仿宋"/>
          <w:b/>
          <w:bCs/>
          <w:color w:val="auto"/>
          <w:highlight w:val="none"/>
        </w:rPr>
        <w:t>刻录入U盘存储。注：为便于扫描，可在正本未装订、无骑缝章时扫描；</w:t>
      </w:r>
      <w:r>
        <w:rPr>
          <w:rFonts w:hint="eastAsia" w:ascii="仿宋" w:hAnsi="仿宋" w:eastAsia="仿宋" w:cs="仿宋"/>
          <w:b/>
          <w:bCs/>
          <w:color w:val="auto"/>
          <w:highlight w:val="none"/>
          <w:lang w:val="en-US" w:eastAsia="zh-CN"/>
        </w:rPr>
        <w:t>递交</w:t>
      </w:r>
      <w:r>
        <w:rPr>
          <w:rFonts w:hint="eastAsia" w:ascii="仿宋" w:hAnsi="仿宋" w:eastAsia="仿宋" w:cs="仿宋"/>
          <w:b/>
          <w:bCs/>
          <w:color w:val="auto"/>
          <w:highlight w:val="none"/>
        </w:rPr>
        <w:t>的U盘应仅存储该文件；U盘作为投标资料介质不予退还。</w:t>
      </w:r>
    </w:p>
    <w:p w14:paraId="6B4398D4">
      <w:pPr>
        <w:spacing w:line="460" w:lineRule="exact"/>
        <w:ind w:firstLine="120" w:firstLineChars="50"/>
        <w:rPr>
          <w:rFonts w:hint="eastAsia" w:ascii="仿宋" w:hAnsi="仿宋" w:eastAsia="仿宋" w:cs="仿宋"/>
          <w:color w:val="auto"/>
          <w:highlight w:val="none"/>
        </w:rPr>
      </w:pPr>
      <w:r>
        <w:rPr>
          <w:rFonts w:hint="eastAsia" w:ascii="仿宋" w:hAnsi="仿宋" w:eastAsia="仿宋" w:cs="仿宋"/>
          <w:b/>
          <w:color w:val="auto"/>
          <w:highlight w:val="none"/>
        </w:rPr>
        <w:t>24.磋商响应文件递交</w:t>
      </w:r>
    </w:p>
    <w:p w14:paraId="6FD56139">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24.1</w:t>
      </w:r>
      <w:r>
        <w:rPr>
          <w:rFonts w:hint="eastAsia" w:ascii="仿宋" w:hAnsi="仿宋" w:eastAsia="仿宋" w:cs="仿宋"/>
          <w:color w:val="auto"/>
          <w:highlight w:val="none"/>
          <w:lang w:val="zh-CN" w:eastAsia="zh-CN"/>
        </w:rPr>
        <w:t>供应商应在</w:t>
      </w:r>
      <w:r>
        <w:rPr>
          <w:rFonts w:hint="eastAsia" w:ascii="仿宋" w:hAnsi="仿宋" w:eastAsia="仿宋" w:cs="仿宋"/>
          <w:color w:val="auto"/>
          <w:highlight w:val="none"/>
          <w:lang w:val="en-US" w:eastAsia="zh-CN"/>
        </w:rPr>
        <w:t>开标当日并于递</w:t>
      </w:r>
      <w:r>
        <w:rPr>
          <w:rFonts w:hint="eastAsia" w:ascii="仿宋" w:hAnsi="仿宋" w:eastAsia="仿宋" w:cs="仿宋"/>
          <w:color w:val="auto"/>
          <w:highlight w:val="none"/>
          <w:lang w:val="zh-CN" w:eastAsia="zh-CN"/>
        </w:rPr>
        <w:t>交响应文件的截止时间前</w:t>
      </w:r>
      <w:r>
        <w:rPr>
          <w:rFonts w:hint="eastAsia" w:ascii="仿宋" w:hAnsi="仿宋" w:eastAsia="仿宋" w:cs="仿宋"/>
          <w:color w:val="auto"/>
          <w:highlight w:val="none"/>
          <w:lang w:val="en-US" w:eastAsia="zh-CN"/>
        </w:rPr>
        <w:t>将响应文件</w:t>
      </w:r>
      <w:r>
        <w:rPr>
          <w:rFonts w:hint="eastAsia" w:ascii="仿宋" w:hAnsi="仿宋" w:eastAsia="仿宋" w:cs="仿宋"/>
          <w:color w:val="auto"/>
          <w:highlight w:val="none"/>
          <w:lang w:val="zh-CN" w:eastAsia="zh-CN"/>
        </w:rPr>
        <w:t>密封送达至响应文件</w:t>
      </w:r>
      <w:r>
        <w:rPr>
          <w:rFonts w:hint="eastAsia" w:ascii="仿宋" w:hAnsi="仿宋" w:eastAsia="仿宋" w:cs="仿宋"/>
          <w:color w:val="auto"/>
          <w:highlight w:val="none"/>
          <w:lang w:val="en-US" w:eastAsia="zh-CN"/>
        </w:rPr>
        <w:t>递交</w:t>
      </w:r>
      <w:r>
        <w:rPr>
          <w:rFonts w:hint="eastAsia" w:ascii="仿宋" w:hAnsi="仿宋" w:eastAsia="仿宋" w:cs="仿宋"/>
          <w:color w:val="auto"/>
          <w:highlight w:val="none"/>
          <w:lang w:val="zh-CN" w:eastAsia="zh-CN"/>
        </w:rPr>
        <w:t>地点。</w:t>
      </w:r>
    </w:p>
    <w:p w14:paraId="74406CEA">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24.2</w:t>
      </w:r>
      <w:r>
        <w:rPr>
          <w:rFonts w:hint="eastAsia" w:ascii="仿宋" w:hAnsi="仿宋" w:eastAsia="仿宋" w:cs="仿宋"/>
          <w:color w:val="auto"/>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24.3</w:t>
      </w:r>
      <w:r>
        <w:rPr>
          <w:rFonts w:hint="eastAsia" w:ascii="仿宋" w:hAnsi="仿宋" w:eastAsia="仿宋" w:cs="仿宋"/>
          <w:color w:val="auto"/>
          <w:highlight w:val="none"/>
          <w:lang w:val="zh-CN" w:eastAsia="zh-CN"/>
        </w:rPr>
        <w:t>响应文件递</w:t>
      </w:r>
      <w:r>
        <w:rPr>
          <w:rFonts w:hint="eastAsia" w:ascii="仿宋" w:hAnsi="仿宋" w:eastAsia="仿宋" w:cs="仿宋"/>
          <w:color w:val="auto"/>
          <w:highlight w:val="none"/>
          <w:lang w:val="en-US" w:eastAsia="zh-CN"/>
        </w:rPr>
        <w:t>交</w:t>
      </w:r>
      <w:r>
        <w:rPr>
          <w:rFonts w:hint="eastAsia" w:ascii="仿宋" w:hAnsi="仿宋" w:eastAsia="仿宋" w:cs="仿宋"/>
          <w:color w:val="auto"/>
          <w:highlight w:val="none"/>
          <w:lang w:val="zh-CN" w:eastAsia="zh-CN"/>
        </w:rPr>
        <w:t>后，在</w:t>
      </w:r>
      <w:r>
        <w:rPr>
          <w:rFonts w:hint="eastAsia" w:ascii="仿宋" w:hAnsi="仿宋" w:eastAsia="仿宋" w:cs="仿宋"/>
          <w:color w:val="auto"/>
          <w:highlight w:val="none"/>
          <w:lang w:val="en-US" w:eastAsia="zh-CN"/>
        </w:rPr>
        <w:t>响应文件递交</w:t>
      </w:r>
      <w:r>
        <w:rPr>
          <w:rFonts w:hint="eastAsia" w:ascii="仿宋" w:hAnsi="仿宋" w:eastAsia="仿宋" w:cs="仿宋"/>
          <w:color w:val="auto"/>
          <w:highlight w:val="none"/>
          <w:lang w:val="zh-CN" w:eastAsia="zh-CN"/>
        </w:rPr>
        <w:t>截止</w:t>
      </w:r>
      <w:r>
        <w:rPr>
          <w:rFonts w:hint="eastAsia" w:ascii="仿宋" w:hAnsi="仿宋" w:eastAsia="仿宋" w:cs="仿宋"/>
          <w:color w:val="auto"/>
          <w:highlight w:val="none"/>
          <w:lang w:val="en-US" w:eastAsia="zh-CN"/>
        </w:rPr>
        <w:t>时间</w:t>
      </w:r>
      <w:r>
        <w:rPr>
          <w:rFonts w:hint="eastAsia" w:ascii="仿宋" w:hAnsi="仿宋" w:eastAsia="仿宋" w:cs="仿宋"/>
          <w:color w:val="auto"/>
          <w:highlight w:val="none"/>
          <w:lang w:val="zh-CN" w:eastAsia="zh-CN"/>
        </w:rPr>
        <w:t>前，</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24.4响应文件递交</w:t>
      </w:r>
      <w:r>
        <w:rPr>
          <w:rFonts w:hint="eastAsia" w:ascii="仿宋" w:hAnsi="仿宋" w:eastAsia="仿宋" w:cs="仿宋"/>
          <w:color w:val="auto"/>
          <w:highlight w:val="none"/>
          <w:lang w:val="zh-CN" w:eastAsia="zh-CN"/>
        </w:rPr>
        <w:t>截止时间后，</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eastAsia="zh-CN"/>
        </w:rPr>
        <w:t>不得对其响应文件做任何修改。</w:t>
      </w:r>
    </w:p>
    <w:p w14:paraId="56DC3D83">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color w:val="auto"/>
          <w:highlight w:val="none"/>
          <w:lang w:val="zh-CN"/>
        </w:rPr>
      </w:pPr>
      <w:r>
        <w:rPr>
          <w:rFonts w:hint="eastAsia" w:ascii="仿宋" w:hAnsi="仿宋" w:eastAsia="仿宋" w:cs="仿宋"/>
          <w:b/>
          <w:color w:val="auto"/>
          <w:highlight w:val="none"/>
        </w:rPr>
        <w:t>25.磋商响应文件递交时间截止</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25.1</w:t>
      </w:r>
      <w:r>
        <w:rPr>
          <w:rFonts w:hint="eastAsia" w:ascii="仿宋" w:hAnsi="仿宋" w:eastAsia="仿宋" w:cs="仿宋"/>
          <w:color w:val="auto"/>
          <w:highlight w:val="none"/>
          <w:lang w:val="zh-CN" w:eastAsia="zh-CN"/>
        </w:rPr>
        <w:t>逾期送达的；</w:t>
      </w:r>
    </w:p>
    <w:p w14:paraId="6796E9A8">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25.2</w:t>
      </w:r>
      <w:r>
        <w:rPr>
          <w:rFonts w:hint="eastAsia" w:ascii="仿宋" w:hAnsi="仿宋" w:eastAsia="仿宋" w:cs="仿宋"/>
          <w:color w:val="auto"/>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25.3</w:t>
      </w:r>
      <w:r>
        <w:rPr>
          <w:rFonts w:hint="eastAsia" w:ascii="仿宋" w:hAnsi="仿宋" w:eastAsia="仿宋" w:cs="仿宋"/>
          <w:color w:val="auto"/>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25.4</w:t>
      </w:r>
      <w:r>
        <w:rPr>
          <w:rFonts w:hint="eastAsia" w:ascii="仿宋" w:hAnsi="仿宋" w:eastAsia="仿宋" w:cs="仿宋"/>
          <w:color w:val="auto"/>
          <w:highlight w:val="none"/>
          <w:lang w:val="zh-CN" w:eastAsia="zh-CN"/>
        </w:rPr>
        <w:t>供应商名称与获取磋商文件时填写的报名登记表中名称不相符的。</w:t>
      </w:r>
    </w:p>
    <w:p w14:paraId="52BEDC8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.5无论磋商供应商成交与否或者废标，其磋商响应文件恕不退还。</w:t>
      </w:r>
    </w:p>
    <w:p w14:paraId="459C505D">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26.磋商响应文件的修改和撤回</w:t>
      </w:r>
    </w:p>
    <w:p w14:paraId="2BD3EFD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26.5磋商供应商在磋商响应文件递交截止时间后，不得对其磋商响应文件做任何修改。</w:t>
      </w:r>
    </w:p>
    <w:p w14:paraId="78AEF114">
      <w:pPr>
        <w:pStyle w:val="3"/>
        <w:rPr>
          <w:rFonts w:hint="eastAsia" w:ascii="仿宋" w:hAnsi="仿宋" w:eastAsia="仿宋" w:cs="仿宋"/>
          <w:color w:val="auto"/>
          <w:sz w:val="32"/>
          <w:szCs w:val="36"/>
          <w:highlight w:val="none"/>
        </w:rPr>
      </w:pPr>
      <w:bookmarkStart w:id="42" w:name="_Toc29321"/>
      <w:bookmarkStart w:id="43" w:name="_Toc32447"/>
      <w:bookmarkStart w:id="44" w:name="_Toc519156742"/>
      <w:bookmarkStart w:id="45" w:name="_Toc4585"/>
      <w:bookmarkStart w:id="46" w:name="_Toc1285"/>
      <w:bookmarkStart w:id="47" w:name="_Toc19756"/>
      <w:r>
        <w:rPr>
          <w:rFonts w:hint="eastAsia" w:ascii="仿宋" w:hAnsi="仿宋" w:eastAsia="仿宋" w:cs="仿宋"/>
          <w:color w:val="auto"/>
          <w:sz w:val="32"/>
          <w:szCs w:val="36"/>
          <w:highlight w:val="none"/>
        </w:rPr>
        <w:t>六、磋商</w:t>
      </w:r>
      <w:bookmarkEnd w:id="42"/>
      <w:bookmarkEnd w:id="43"/>
      <w:bookmarkEnd w:id="44"/>
      <w:r>
        <w:rPr>
          <w:rFonts w:hint="eastAsia" w:ascii="仿宋" w:hAnsi="仿宋" w:eastAsia="仿宋" w:cs="仿宋"/>
          <w:color w:val="auto"/>
          <w:sz w:val="32"/>
          <w:szCs w:val="36"/>
          <w:highlight w:val="none"/>
        </w:rPr>
        <w:t>与评审</w:t>
      </w:r>
      <w:bookmarkEnd w:id="45"/>
      <w:bookmarkEnd w:id="46"/>
      <w:bookmarkEnd w:id="47"/>
    </w:p>
    <w:p w14:paraId="57FB9813">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27.磋商</w:t>
      </w:r>
    </w:p>
    <w:p w14:paraId="10626CC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27.1</w:t>
      </w:r>
      <w:r>
        <w:rPr>
          <w:rFonts w:hint="eastAsia" w:ascii="仿宋" w:hAnsi="仿宋" w:eastAsia="仿宋" w:cs="仿宋"/>
          <w:color w:val="auto"/>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27.2</w:t>
      </w:r>
      <w:r>
        <w:rPr>
          <w:rFonts w:hint="eastAsia" w:ascii="仿宋" w:hAnsi="仿宋" w:eastAsia="仿宋" w:cs="仿宋"/>
          <w:color w:val="auto"/>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27.3</w:t>
      </w:r>
      <w:r>
        <w:rPr>
          <w:rFonts w:hint="eastAsia" w:ascii="仿宋" w:hAnsi="仿宋" w:eastAsia="仿宋" w:cs="仿宋"/>
          <w:color w:val="auto"/>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27.4</w:t>
      </w:r>
      <w:r>
        <w:rPr>
          <w:rFonts w:hint="eastAsia" w:ascii="仿宋" w:hAnsi="仿宋" w:eastAsia="仿宋" w:cs="仿宋"/>
          <w:color w:val="auto"/>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28.</w:t>
      </w:r>
      <w:r>
        <w:rPr>
          <w:rFonts w:hint="eastAsia" w:ascii="仿宋" w:hAnsi="仿宋" w:eastAsia="仿宋" w:cs="仿宋"/>
          <w:b/>
          <w:color w:val="auto"/>
          <w:highlight w:val="none"/>
        </w:rPr>
        <w:t>磋商及评审程序</w:t>
      </w:r>
    </w:p>
    <w:p w14:paraId="1CF01D3F">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28.1采购代理</w:t>
      </w:r>
      <w:r>
        <w:rPr>
          <w:rFonts w:hint="eastAsia" w:ascii="仿宋" w:hAnsi="仿宋" w:eastAsia="仿宋" w:cs="仿宋"/>
          <w:color w:val="auto"/>
          <w:highlight w:val="none"/>
        </w:rPr>
        <w:t>机构</w:t>
      </w:r>
      <w:r>
        <w:rPr>
          <w:rFonts w:hint="eastAsia" w:ascii="仿宋" w:hAnsi="仿宋" w:eastAsia="仿宋" w:cs="仿宋"/>
          <w:bCs/>
          <w:color w:val="auto"/>
          <w:highlight w:val="none"/>
        </w:rPr>
        <w:t>在规定的时间和地点组织磋商。</w:t>
      </w:r>
    </w:p>
    <w:p w14:paraId="27539EB3">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28.2本次磋商的报价次数、磋商程序和最终报价的产生原则见“磋商须知前附表”的规定。</w:t>
      </w:r>
    </w:p>
    <w:p w14:paraId="1F1CBB93">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28.4磋商小组所有成员集中与单一供应商分别进行磋商，并给予所有参加磋商的供应商平等的磋商机会。</w:t>
      </w:r>
    </w:p>
    <w:p w14:paraId="368FF39E">
      <w:pPr>
        <w:spacing w:line="460" w:lineRule="exact"/>
        <w:ind w:firstLine="480" w:firstLineChars="200"/>
        <w:rPr>
          <w:rFonts w:hint="eastAsia" w:ascii="仿宋" w:hAnsi="仿宋" w:eastAsia="仿宋" w:cs="仿宋"/>
          <w:color w:val="auto"/>
          <w:szCs w:val="28"/>
          <w:highlight w:val="none"/>
        </w:rPr>
      </w:pPr>
      <w:r>
        <w:rPr>
          <w:rFonts w:hint="eastAsia" w:ascii="仿宋" w:hAnsi="仿宋" w:eastAsia="仿宋" w:cs="仿宋"/>
          <w:bCs/>
          <w:color w:val="auto"/>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28.7已提交响应文件的供应商，在提交最后报价之前，可以根据磋商情况退出磋商。</w:t>
      </w:r>
    </w:p>
    <w:p w14:paraId="60060B10">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29.评审过程的保密</w:t>
      </w:r>
    </w:p>
    <w:p w14:paraId="01263107">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29.1竞争性</w:t>
      </w:r>
      <w:r>
        <w:rPr>
          <w:rFonts w:hint="eastAsia" w:ascii="仿宋" w:hAnsi="仿宋" w:eastAsia="仿宋" w:cs="仿宋"/>
          <w:color w:val="auto"/>
          <w:highlight w:val="none"/>
        </w:rPr>
        <w:t>磋商</w:t>
      </w:r>
      <w:r>
        <w:rPr>
          <w:rFonts w:hint="eastAsia" w:ascii="仿宋" w:hAnsi="仿宋" w:eastAsia="仿宋" w:cs="仿宋"/>
          <w:bCs/>
          <w:color w:val="auto"/>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30．评审方法</w:t>
      </w:r>
    </w:p>
    <w:p w14:paraId="0F417972">
      <w:pPr>
        <w:spacing w:line="460" w:lineRule="exact"/>
        <w:ind w:firstLine="480" w:firstLineChars="200"/>
        <w:rPr>
          <w:rFonts w:hint="eastAsia" w:ascii="仿宋" w:hAnsi="仿宋" w:eastAsia="仿宋" w:cs="仿宋"/>
          <w:b/>
          <w:color w:val="auto"/>
          <w:highlight w:val="none"/>
          <w:lang w:val="en-US" w:eastAsia="zh-CN"/>
        </w:rPr>
      </w:pPr>
      <w:r>
        <w:rPr>
          <w:rFonts w:hint="eastAsia" w:ascii="仿宋" w:hAnsi="仿宋" w:eastAsia="仿宋" w:cs="仿宋"/>
          <w:bCs/>
          <w:color w:val="auto"/>
          <w:highlight w:val="none"/>
        </w:rPr>
        <w:t>30.1</w:t>
      </w:r>
      <w:r>
        <w:rPr>
          <w:rFonts w:hint="eastAsia" w:ascii="仿宋" w:hAnsi="仿宋" w:eastAsia="仿宋" w:cs="仿宋"/>
          <w:bCs/>
          <w:color w:val="auto"/>
          <w:sz w:val="24"/>
          <w:highlight w:val="none"/>
        </w:rPr>
        <w:t>按照《政府采购竞争性磋商采购方式管理暂行办法》的规定，磋商小组根据综合评分情况，按照评审得分由高到低顺序推荐3名成交候选供应商。</w:t>
      </w:r>
    </w:p>
    <w:p w14:paraId="6018C053">
      <w:pPr>
        <w:pStyle w:val="3"/>
        <w:rPr>
          <w:rFonts w:hint="eastAsia" w:ascii="仿宋" w:hAnsi="仿宋" w:eastAsia="仿宋" w:cs="仿宋"/>
          <w:color w:val="auto"/>
          <w:sz w:val="32"/>
          <w:szCs w:val="36"/>
          <w:highlight w:val="none"/>
        </w:rPr>
      </w:pPr>
      <w:bookmarkStart w:id="48" w:name="_Toc519156743"/>
      <w:bookmarkStart w:id="49" w:name="_Toc12452"/>
      <w:bookmarkStart w:id="50" w:name="_Toc6759"/>
      <w:bookmarkStart w:id="51" w:name="_Toc21838"/>
      <w:bookmarkStart w:id="52" w:name="_Toc21224"/>
      <w:bookmarkStart w:id="53" w:name="_Toc13700"/>
      <w:r>
        <w:rPr>
          <w:rFonts w:hint="eastAsia" w:ascii="仿宋" w:hAnsi="仿宋" w:eastAsia="仿宋" w:cs="仿宋"/>
          <w:color w:val="auto"/>
          <w:sz w:val="32"/>
          <w:szCs w:val="36"/>
          <w:highlight w:val="none"/>
        </w:rPr>
        <w:t>七、确定成交人、成交通知与签约</w:t>
      </w:r>
      <w:bookmarkEnd w:id="48"/>
      <w:bookmarkEnd w:id="49"/>
      <w:bookmarkEnd w:id="50"/>
      <w:bookmarkEnd w:id="51"/>
      <w:bookmarkEnd w:id="52"/>
      <w:bookmarkEnd w:id="53"/>
    </w:p>
    <w:p w14:paraId="7BEDE9A8">
      <w:pPr>
        <w:spacing w:line="460" w:lineRule="exact"/>
        <w:rPr>
          <w:rFonts w:hint="eastAsia" w:ascii="仿宋" w:hAnsi="仿宋" w:eastAsia="仿宋" w:cs="仿宋"/>
          <w:b/>
          <w:color w:val="auto"/>
          <w:highlight w:val="none"/>
        </w:rPr>
      </w:pPr>
      <w:bookmarkStart w:id="54" w:name="_Toc519156744"/>
      <w:bookmarkStart w:id="55" w:name="_Toc23113"/>
      <w:bookmarkStart w:id="56" w:name="_Toc19721"/>
      <w:r>
        <w:rPr>
          <w:rFonts w:hint="eastAsia" w:ascii="仿宋" w:hAnsi="仿宋" w:eastAsia="仿宋" w:cs="仿宋"/>
          <w:b/>
          <w:color w:val="auto"/>
          <w:highlight w:val="none"/>
        </w:rPr>
        <w:t>31．确定成交人</w:t>
      </w:r>
    </w:p>
    <w:p w14:paraId="4F5D0D09">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31.1</w:t>
      </w:r>
      <w:r>
        <w:rPr>
          <w:rFonts w:hint="eastAsia" w:ascii="仿宋" w:hAnsi="仿宋" w:eastAsia="仿宋" w:cs="仿宋"/>
          <w:color w:val="auto"/>
          <w:highlight w:val="none"/>
          <w:lang w:val="zh-CN"/>
        </w:rPr>
        <w:t>采购代理机构应在评审结束后</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个工作日内将评审报告送采购人。</w:t>
      </w:r>
    </w:p>
    <w:p w14:paraId="78F5A078">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31.2</w:t>
      </w:r>
      <w:r>
        <w:rPr>
          <w:rFonts w:hint="eastAsia" w:ascii="仿宋" w:hAnsi="仿宋" w:eastAsia="仿宋" w:cs="仿宋"/>
          <w:color w:val="auto"/>
          <w:highlight w:val="none"/>
          <w:lang w:val="zh-CN"/>
        </w:rPr>
        <w:t>采购人在收到评审报告后</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个工作日内，</w:t>
      </w:r>
      <w:r>
        <w:rPr>
          <w:rFonts w:hint="eastAsia" w:ascii="仿宋" w:hAnsi="仿宋" w:eastAsia="仿宋" w:cs="仿宋"/>
          <w:color w:val="auto"/>
          <w:highlight w:val="none"/>
          <w:lang w:val="en-US" w:eastAsia="zh-CN"/>
        </w:rPr>
        <w:t>在</w:t>
      </w:r>
      <w:r>
        <w:rPr>
          <w:rFonts w:hint="eastAsia" w:ascii="仿宋" w:hAnsi="仿宋" w:eastAsia="仿宋" w:cs="仿宋"/>
          <w:color w:val="auto"/>
          <w:highlight w:val="none"/>
          <w:lang w:val="zh-CN"/>
        </w:rPr>
        <w:t>评审报告</w:t>
      </w:r>
      <w:r>
        <w:rPr>
          <w:rFonts w:hint="eastAsia" w:ascii="仿宋" w:hAnsi="仿宋" w:eastAsia="仿宋" w:cs="仿宋"/>
          <w:color w:val="auto"/>
          <w:highlight w:val="none"/>
          <w:lang w:val="en-US" w:eastAsia="zh-CN"/>
        </w:rPr>
        <w:t>确定</w:t>
      </w:r>
      <w:r>
        <w:rPr>
          <w:rFonts w:hint="eastAsia" w:ascii="仿宋" w:hAnsi="仿宋" w:eastAsia="仿宋" w:cs="仿宋"/>
          <w:color w:val="auto"/>
          <w:highlight w:val="none"/>
          <w:lang w:val="zh-CN"/>
        </w:rPr>
        <w:t>的成交候选人</w:t>
      </w:r>
      <w:r>
        <w:rPr>
          <w:rFonts w:hint="eastAsia" w:ascii="仿宋" w:hAnsi="仿宋" w:eastAsia="仿宋" w:cs="仿宋"/>
          <w:color w:val="auto"/>
          <w:highlight w:val="none"/>
          <w:lang w:val="en-US" w:eastAsia="zh-CN"/>
        </w:rPr>
        <w:t>名单</w:t>
      </w:r>
      <w:r>
        <w:rPr>
          <w:rFonts w:hint="eastAsia" w:ascii="仿宋" w:hAnsi="仿宋" w:eastAsia="仿宋" w:cs="仿宋"/>
          <w:color w:val="auto"/>
          <w:highlight w:val="none"/>
          <w:lang w:val="zh-CN"/>
        </w:rPr>
        <w:t>中</w:t>
      </w:r>
      <w:r>
        <w:rPr>
          <w:rFonts w:hint="eastAsia" w:ascii="仿宋" w:hAnsi="仿宋" w:eastAsia="仿宋" w:cs="仿宋"/>
          <w:color w:val="auto"/>
          <w:highlight w:val="none"/>
          <w:lang w:val="en-US" w:eastAsia="zh-CN"/>
        </w:rPr>
        <w:t>按顺序</w:t>
      </w:r>
      <w:r>
        <w:rPr>
          <w:rFonts w:hint="eastAsia" w:ascii="仿宋" w:hAnsi="仿宋" w:eastAsia="仿宋" w:cs="仿宋"/>
          <w:color w:val="auto"/>
          <w:highlight w:val="none"/>
          <w:lang w:val="zh-CN"/>
        </w:rPr>
        <w:t>确定成交供应商，复函采购代理机构。采购人在收到评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报告5个工作日内未按评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报告推荐的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val="zh-CN"/>
        </w:rPr>
        <w:t>候选人顺序确定</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，又不能说明合法理由的，视同按评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报告推荐的顺序确定排名第一的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val="zh-CN"/>
        </w:rPr>
        <w:t>候选人为</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w:t>
      </w:r>
    </w:p>
    <w:p w14:paraId="797E772F">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31.3</w:t>
      </w:r>
      <w:r>
        <w:rPr>
          <w:rFonts w:hint="eastAsia" w:ascii="仿宋" w:hAnsi="仿宋" w:eastAsia="仿宋" w:cs="仿宋"/>
          <w:color w:val="auto"/>
          <w:highlight w:val="none"/>
          <w:lang w:val="zh-CN"/>
        </w:rPr>
        <w:t>采购代理机构当自</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32．成交通知</w:t>
      </w:r>
    </w:p>
    <w:p w14:paraId="27E6DB0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32.1 成交供应商确定之后，代理公司将发出《成交通知书》。 </w:t>
      </w:r>
    </w:p>
    <w:p w14:paraId="6D0B84E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33．签订合同</w:t>
      </w:r>
    </w:p>
    <w:p w14:paraId="50377E98">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34．成交合同的履约验收</w:t>
      </w:r>
    </w:p>
    <w:p w14:paraId="19A39A1E">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zh-CN"/>
        </w:rPr>
        <w:t>政府采购合同的履行、违约责任和解决争议的方法等适用《中华人民共和国</w:t>
      </w:r>
      <w:r>
        <w:rPr>
          <w:rFonts w:hint="eastAsia" w:ascii="仿宋" w:hAnsi="仿宋" w:eastAsia="仿宋" w:cs="仿宋"/>
          <w:bCs/>
          <w:color w:val="auto"/>
          <w:highlight w:val="none"/>
          <w:lang w:val="en-US" w:eastAsia="zh-CN"/>
        </w:rPr>
        <w:t>民法典</w:t>
      </w:r>
      <w:r>
        <w:rPr>
          <w:rFonts w:hint="eastAsia" w:ascii="仿宋" w:hAnsi="仿宋" w:eastAsia="仿宋" w:cs="仿宋"/>
          <w:bCs/>
          <w:color w:val="auto"/>
          <w:highlight w:val="none"/>
          <w:lang w:val="zh-CN"/>
        </w:rPr>
        <w:t>》，采购人按照政府采购合同规定的技术、服务、安全标准组织对供应商履约情况进行验收，并出具验收书。</w:t>
      </w:r>
    </w:p>
    <w:p w14:paraId="0E13FF8F">
      <w:pPr>
        <w:pStyle w:val="3"/>
        <w:rPr>
          <w:rFonts w:hint="eastAsia" w:ascii="仿宋" w:hAnsi="仿宋" w:eastAsia="仿宋" w:cs="仿宋"/>
          <w:color w:val="auto"/>
          <w:sz w:val="32"/>
          <w:szCs w:val="36"/>
          <w:highlight w:val="none"/>
        </w:rPr>
      </w:pPr>
      <w:bookmarkStart w:id="57" w:name="_Toc12773"/>
      <w:bookmarkStart w:id="58" w:name="_Toc13230"/>
      <w:bookmarkStart w:id="59" w:name="_Toc26927"/>
      <w:r>
        <w:rPr>
          <w:rFonts w:hint="eastAsia" w:ascii="仿宋" w:hAnsi="仿宋" w:eastAsia="仿宋" w:cs="仿宋"/>
          <w:color w:val="auto"/>
          <w:sz w:val="32"/>
          <w:szCs w:val="36"/>
          <w:highlight w:val="none"/>
        </w:rPr>
        <w:t>八、其他事项</w:t>
      </w:r>
      <w:bookmarkEnd w:id="54"/>
      <w:bookmarkEnd w:id="55"/>
      <w:bookmarkEnd w:id="56"/>
      <w:bookmarkEnd w:id="57"/>
      <w:bookmarkEnd w:id="58"/>
      <w:bookmarkEnd w:id="59"/>
    </w:p>
    <w:p w14:paraId="1514C8F4">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35.竞争性磋商项目实行二轮报价</w:t>
      </w:r>
      <w:r>
        <w:rPr>
          <w:rFonts w:hint="eastAsia" w:ascii="仿宋" w:hAnsi="仿宋" w:eastAsia="仿宋" w:cs="仿宋"/>
          <w:color w:val="auto"/>
          <w:highlight w:val="none"/>
        </w:rPr>
        <w:t>，第一次报价后，磋商小组可以变更采购需求中的技术、服务要求以及合同草案条款，二轮报价为最终报价。</w:t>
      </w:r>
    </w:p>
    <w:p w14:paraId="780728BB">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36.磋商开始后，出现下列情形之一的，采购代理机构将终止竞争性磋商采购活动，发布项目终止公告并说明原因，重新开展采购活动：</w:t>
      </w:r>
    </w:p>
    <w:p w14:paraId="2CB50AF6">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（一）因情况变化，不再符合规定的竞争性磋商采购方式适用情形的；</w:t>
      </w:r>
    </w:p>
    <w:p w14:paraId="2471366E">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（二）出现影响采购公正的违法、违规行为的；</w:t>
      </w:r>
    </w:p>
    <w:p w14:paraId="0AAE7676">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（三）在采购过程中符合要求的供应商不足3家的 （不包含政府购买服务项目）；</w:t>
      </w:r>
    </w:p>
    <w:p w14:paraId="281A357C">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en-US" w:eastAsia="zh-CN"/>
        </w:rPr>
        <w:t>因重大变故，采购任务取消的</w:t>
      </w:r>
      <w:r>
        <w:rPr>
          <w:rFonts w:hint="eastAsia" w:ascii="仿宋" w:hAnsi="仿宋" w:eastAsia="仿宋" w:cs="仿宋"/>
          <w:color w:val="auto"/>
          <w:highlight w:val="none"/>
        </w:rPr>
        <w:t>。</w:t>
      </w:r>
    </w:p>
    <w:p w14:paraId="3AE73108">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37. 提交最后报价的供应商为2家时，可以继续进行磋商的情形：</w:t>
      </w:r>
    </w:p>
    <w:p w14:paraId="65AF5945">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37.1</w:t>
      </w:r>
      <w:r>
        <w:rPr>
          <w:rFonts w:hint="eastAsia" w:ascii="仿宋" w:hAnsi="仿宋" w:eastAsia="仿宋" w:cs="仿宋"/>
          <w:color w:val="auto"/>
          <w:highlight w:val="none"/>
        </w:rPr>
        <w:t>市场竞争不充分的科研项目，以及需要扶持的科技成果转化项目；</w:t>
      </w:r>
    </w:p>
    <w:p w14:paraId="23645D3F">
      <w:pPr>
        <w:spacing w:line="460" w:lineRule="exact"/>
        <w:rPr>
          <w:rFonts w:hint="eastAsia" w:ascii="仿宋" w:hAnsi="仿宋" w:eastAsia="仿宋" w:cs="仿宋"/>
          <w:color w:val="auto"/>
          <w:sz w:val="20"/>
          <w:szCs w:val="20"/>
          <w:highlight w:val="none"/>
        </w:rPr>
      </w:pPr>
      <w:r>
        <w:rPr>
          <w:rFonts w:hint="eastAsia" w:ascii="仿宋" w:hAnsi="仿宋" w:eastAsia="仿宋" w:cs="仿宋"/>
          <w:color w:val="auto"/>
          <w:highlight w:val="none"/>
          <w:lang w:val="en-US" w:eastAsia="zh-CN"/>
        </w:rPr>
        <w:t>37.2</w:t>
      </w:r>
      <w:r>
        <w:rPr>
          <w:rFonts w:hint="eastAsia" w:ascii="仿宋" w:hAnsi="仿宋" w:eastAsia="仿宋" w:cs="仿宋"/>
          <w:color w:val="auto"/>
          <w:highlight w:val="none"/>
        </w:rPr>
        <w:t>政府购买服务项目（含政府和社会资本项目）。</w:t>
      </w:r>
    </w:p>
    <w:p w14:paraId="79FA087B">
      <w:pPr>
        <w:pStyle w:val="3"/>
        <w:rPr>
          <w:rFonts w:hint="eastAsia" w:ascii="仿宋" w:hAnsi="仿宋" w:eastAsia="仿宋" w:cs="仿宋"/>
          <w:color w:val="auto"/>
          <w:sz w:val="32"/>
          <w:szCs w:val="36"/>
          <w:highlight w:val="none"/>
        </w:rPr>
      </w:pPr>
      <w:bookmarkStart w:id="60" w:name="_Toc23884"/>
      <w:bookmarkStart w:id="61" w:name="_Toc23647"/>
      <w:bookmarkStart w:id="62" w:name="_Toc23716"/>
      <w:bookmarkStart w:id="63" w:name="_Toc30935"/>
      <w:bookmarkStart w:id="64" w:name="_Toc13085"/>
      <w:bookmarkStart w:id="65" w:name="_Toc5011"/>
      <w:bookmarkStart w:id="66" w:name="_Toc519156745"/>
      <w:r>
        <w:rPr>
          <w:rFonts w:hint="eastAsia" w:ascii="仿宋" w:hAnsi="仿宋" w:eastAsia="仿宋" w:cs="仿宋"/>
          <w:color w:val="auto"/>
          <w:sz w:val="32"/>
          <w:szCs w:val="36"/>
          <w:highlight w:val="none"/>
        </w:rPr>
        <w:t>九、成交服务费</w:t>
      </w:r>
      <w:bookmarkEnd w:id="60"/>
      <w:bookmarkEnd w:id="61"/>
      <w:bookmarkEnd w:id="62"/>
      <w:bookmarkEnd w:id="63"/>
      <w:bookmarkEnd w:id="64"/>
      <w:bookmarkEnd w:id="65"/>
      <w:bookmarkEnd w:id="66"/>
    </w:p>
    <w:p w14:paraId="77D89914">
      <w:pPr>
        <w:snapToGrid w:val="0"/>
        <w:spacing w:line="420" w:lineRule="exact"/>
        <w:rPr>
          <w:rFonts w:hint="eastAsia" w:ascii="仿宋" w:hAnsi="仿宋" w:eastAsia="仿宋" w:cs="仿宋"/>
          <w:color w:val="auto"/>
          <w:highlight w:val="none"/>
        </w:rPr>
      </w:pPr>
      <w:r>
        <w:rPr>
          <w:rFonts w:hint="eastAsia" w:ascii="仿宋" w:hAnsi="仿宋" w:eastAsia="仿宋" w:cs="仿宋"/>
          <w:b/>
          <w:bCs/>
          <w:color w:val="auto"/>
          <w:highlight w:val="none"/>
        </w:rPr>
        <w:t>39.招标代理服务费</w:t>
      </w:r>
    </w:p>
    <w:p w14:paraId="6439DED9">
      <w:pPr>
        <w:spacing w:line="4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成交供应商在领取《成交通知书》之前，向采购代理机构一次付清招标代理服务费。</w:t>
      </w:r>
    </w:p>
    <w:p w14:paraId="51A8BF40">
      <w:pPr>
        <w:spacing w:line="420" w:lineRule="exact"/>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本项目招标代理服务费参照“国家计委关于印发《招标代理服务收费管理暂行办法》的通知国家发改委文件计价格〔2002〕1980号、发改办价格〔2003〕857号及发改价格〔2015〕299号规定按照“服务类”项目的取费标准，以中标(成交)价为基数计算，按照标准下浮20%收取。招标代理服务费由成交供应商向采购代理机构支付，如本项目服务费不足伍仟元则按伍仟元支付服务费。</w:t>
      </w:r>
    </w:p>
    <w:p w14:paraId="7C69759F">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银行户名：陕西德仁招标有限公司</w:t>
      </w:r>
    </w:p>
    <w:p w14:paraId="235299BB">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w:t>
      </w:r>
      <w:r>
        <w:rPr>
          <w:rFonts w:hint="eastAsia" w:ascii="仿宋" w:hAnsi="仿宋" w:eastAsia="仿宋" w:cs="仿宋"/>
          <w:b/>
          <w:bCs/>
          <w:color w:val="auto"/>
          <w:kern w:val="0"/>
          <w:sz w:val="24"/>
          <w:szCs w:val="24"/>
          <w:highlight w:val="none"/>
        </w:rPr>
        <w:t>招商银行股份有限公司西安城南支行</w:t>
      </w:r>
    </w:p>
    <w:p w14:paraId="41088056">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号：1299 0904 6810 901</w:t>
      </w:r>
    </w:p>
    <w:p w14:paraId="66134D6E">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联系人：苏会计  联系电话：029-89185132</w:t>
      </w:r>
    </w:p>
    <w:p w14:paraId="52109CFB">
      <w:pPr>
        <w:spacing w:line="42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邮箱：sxdrzb@qq.com</w:t>
      </w:r>
    </w:p>
    <w:p w14:paraId="3E98BDCB">
      <w:pPr>
        <w:pStyle w:val="3"/>
        <w:rPr>
          <w:rFonts w:hint="eastAsia" w:ascii="仿宋" w:hAnsi="仿宋" w:eastAsia="仿宋" w:cs="仿宋"/>
          <w:color w:val="auto"/>
          <w:sz w:val="32"/>
          <w:szCs w:val="36"/>
          <w:highlight w:val="none"/>
        </w:rPr>
      </w:pPr>
      <w:bookmarkStart w:id="67" w:name="_Toc10336"/>
      <w:bookmarkStart w:id="68" w:name="_Toc5878"/>
      <w:bookmarkStart w:id="69" w:name="_Toc10364"/>
      <w:bookmarkStart w:id="70" w:name="_Toc32429"/>
      <w:r>
        <w:rPr>
          <w:rFonts w:hint="eastAsia" w:ascii="仿宋" w:hAnsi="仿宋" w:eastAsia="仿宋" w:cs="仿宋"/>
          <w:color w:val="auto"/>
          <w:sz w:val="32"/>
          <w:szCs w:val="36"/>
          <w:highlight w:val="none"/>
        </w:rPr>
        <w:t>十、质疑</w:t>
      </w:r>
      <w:bookmarkEnd w:id="67"/>
      <w:bookmarkEnd w:id="68"/>
      <w:bookmarkEnd w:id="69"/>
      <w:bookmarkEnd w:id="70"/>
    </w:p>
    <w:p w14:paraId="2D1B567D">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为自然人的，应当由本人签字；</w:t>
      </w: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40.4</w:t>
      </w:r>
      <w:r>
        <w:rPr>
          <w:rFonts w:hint="eastAsia" w:ascii="仿宋" w:hAnsi="仿宋" w:eastAsia="仿宋" w:cs="仿宋"/>
          <w:color w:val="auto"/>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不是参与本次政府采购项目的投标人或潜在投标人；</w:t>
      </w:r>
    </w:p>
    <w:p w14:paraId="108E2BD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未在法定期限内提出质疑的；</w:t>
      </w:r>
    </w:p>
    <w:p w14:paraId="3BB0E2C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以非法手段取得证据、材料的；</w:t>
      </w:r>
    </w:p>
    <w:p w14:paraId="3822225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40.5</w:t>
      </w:r>
      <w:r>
        <w:rPr>
          <w:rFonts w:hint="eastAsia" w:ascii="仿宋" w:hAnsi="仿宋" w:eastAsia="仿宋" w:cs="仿宋"/>
          <w:color w:val="auto"/>
          <w:sz w:val="24"/>
          <w:szCs w:val="24"/>
          <w:highlight w:val="none"/>
        </w:rPr>
        <w:t>质疑人对采购代理机构或采购人的答复不满意，以及采购代理机构或采购人未在规定</w:t>
      </w:r>
      <w:r>
        <w:rPr>
          <w:rFonts w:hint="eastAsia" w:ascii="仿宋" w:hAnsi="仿宋" w:eastAsia="仿宋" w:cs="仿宋"/>
          <w:color w:val="auto"/>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接收质疑函的方式：书面形式；</w:t>
      </w:r>
    </w:p>
    <w:p w14:paraId="3066AF4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联系部门：陕西德仁招标有限公司；</w:t>
      </w:r>
    </w:p>
    <w:p w14:paraId="3DC61F6D">
      <w:pPr>
        <w:pStyle w:val="12"/>
        <w:spacing w:line="440" w:lineRule="exact"/>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韩钊、</w:t>
      </w:r>
      <w:r>
        <w:rPr>
          <w:rFonts w:hint="eastAsia" w:ascii="仿宋" w:hAnsi="仿宋" w:eastAsia="仿宋" w:cs="仿宋"/>
          <w:color w:val="auto"/>
          <w:kern w:val="0"/>
          <w:highlight w:val="none"/>
          <w:lang w:eastAsia="zh-CN"/>
        </w:rPr>
        <w:t>赵璐</w:t>
      </w:r>
    </w:p>
    <w:p w14:paraId="3FBC4FDC">
      <w:pPr>
        <w:pStyle w:val="12"/>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联系电话：029-85565073</w:t>
      </w:r>
    </w:p>
    <w:p w14:paraId="618C70D0">
      <w:pPr>
        <w:pStyle w:val="12"/>
        <w:spacing w:line="44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通讯地址：西安市唐延路37号class公馆B栋1103室。</w:t>
      </w:r>
    </w:p>
    <w:p w14:paraId="1D08EEB9">
      <w:pPr>
        <w:pStyle w:val="9"/>
        <w:spacing w:before="175" w:line="214" w:lineRule="auto"/>
        <w:ind w:left="55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40.7 《政府采购供应商质疑函范本》链接地址：</w:t>
      </w:r>
    </w:p>
    <w:p w14:paraId="66E5E28A">
      <w:pPr>
        <w:pStyle w:val="9"/>
        <w:spacing w:before="175" w:line="214" w:lineRule="auto"/>
        <w:ind w:left="55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fldChar w:fldCharType="begin"/>
      </w:r>
      <w:r>
        <w:rPr>
          <w:rFonts w:hint="eastAsia" w:ascii="仿宋" w:hAnsi="仿宋" w:eastAsia="仿宋" w:cs="仿宋"/>
          <w:b w:val="0"/>
          <w:color w:val="auto"/>
          <w:kern w:val="2"/>
          <w:sz w:val="24"/>
          <w:szCs w:val="24"/>
          <w:highlight w:val="none"/>
          <w:lang w:val="en-US" w:eastAsia="zh-CN" w:bidi="ar-SA"/>
        </w:rPr>
        <w:instrText xml:space="preserve"> HYPERLINK "http://gks.mof.gov.cn/ztztz/zhengfucaigouguanli/201802/t201" </w:instrText>
      </w:r>
      <w:r>
        <w:rPr>
          <w:rFonts w:hint="eastAsia" w:ascii="仿宋" w:hAnsi="仿宋" w:eastAsia="仿宋" w:cs="仿宋"/>
          <w:b w:val="0"/>
          <w:color w:val="auto"/>
          <w:kern w:val="2"/>
          <w:sz w:val="24"/>
          <w:szCs w:val="24"/>
          <w:highlight w:val="none"/>
          <w:lang w:val="en-US" w:eastAsia="zh-CN" w:bidi="ar-SA"/>
        </w:rPr>
        <w:fldChar w:fldCharType="separate"/>
      </w:r>
      <w:r>
        <w:rPr>
          <w:rFonts w:hint="eastAsia" w:ascii="仿宋" w:hAnsi="仿宋" w:eastAsia="仿宋" w:cs="仿宋"/>
          <w:b w:val="0"/>
          <w:color w:val="auto"/>
          <w:kern w:val="2"/>
          <w:sz w:val="24"/>
          <w:szCs w:val="24"/>
          <w:highlight w:val="none"/>
          <w:lang w:val="en-US" w:eastAsia="zh-CN" w:bidi="ar-SA"/>
        </w:rPr>
        <w:t>http://gks.mof.gov.cn/ztztz/zhengfucaigouguanli/201802/t201</w:t>
      </w:r>
      <w:r>
        <w:rPr>
          <w:rFonts w:hint="eastAsia" w:ascii="仿宋" w:hAnsi="仿宋" w:eastAsia="仿宋" w:cs="仿宋"/>
          <w:b w:val="0"/>
          <w:color w:val="auto"/>
          <w:kern w:val="2"/>
          <w:sz w:val="24"/>
          <w:szCs w:val="24"/>
          <w:highlight w:val="none"/>
          <w:lang w:val="en-US" w:eastAsia="zh-CN" w:bidi="ar-SA"/>
        </w:rPr>
        <w:fldChar w:fldCharType="end"/>
      </w:r>
      <w:r>
        <w:rPr>
          <w:rFonts w:hint="eastAsia" w:ascii="仿宋" w:hAnsi="仿宋" w:eastAsia="仿宋" w:cs="仿宋"/>
          <w:b w:val="0"/>
          <w:color w:val="auto"/>
          <w:kern w:val="2"/>
          <w:sz w:val="24"/>
          <w:szCs w:val="24"/>
          <w:highlight w:val="none"/>
          <w:lang w:val="en-US" w:eastAsia="zh-CN" w:bidi="ar-SA"/>
        </w:rPr>
        <w:t>80201_2804589.htm自行下载。</w:t>
      </w:r>
    </w:p>
    <w:p w14:paraId="301E9C63">
      <w:pPr>
        <w:spacing w:line="440" w:lineRule="exact"/>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40.8对捏造事实、提供虚假材料进行质疑、投诉的行为予以严肃处理：</w:t>
      </w:r>
      <w:r>
        <w:rPr>
          <w:rFonts w:hint="eastAsia" w:ascii="仿宋" w:hAnsi="仿宋" w:eastAsia="仿宋" w:cs="仿宋"/>
          <w:color w:val="auto"/>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color w:val="auto"/>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color w:val="auto"/>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color w:val="auto"/>
          <w:kern w:val="2"/>
          <w:sz w:val="24"/>
          <w:szCs w:val="24"/>
          <w:highlight w:val="none"/>
          <w:lang w:val="en-US" w:eastAsia="zh-CN" w:bidi="ar-SA"/>
        </w:rPr>
        <w:t>良行为记录名单，禁止其一至三年内参加政府采购活动。</w:t>
      </w:r>
    </w:p>
    <w:p w14:paraId="1CE37AEF">
      <w:pPr>
        <w:pStyle w:val="12"/>
        <w:spacing w:line="440" w:lineRule="exact"/>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40.9对捏造事实诬告陷害他人、诽谤他人的法律适用：</w:t>
      </w:r>
    </w:p>
    <w:p w14:paraId="087A38F5">
      <w:pPr>
        <w:pStyle w:val="12"/>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color w:val="auto"/>
          <w:sz w:val="24"/>
          <w:szCs w:val="24"/>
          <w:highlight w:val="none"/>
          <w:lang w:val="en-US" w:eastAsia="zh-CN"/>
        </w:rPr>
        <w:t>使他人受刑事追究，情节严重的，处三年以下有期徒刑、拘役或者管制；造成严重后果的，处三年以上十年以下有期徒刑。</w:t>
      </w:r>
    </w:p>
    <w:p w14:paraId="03E84178">
      <w:pPr>
        <w:pStyle w:val="12"/>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2"/>
        <w:rPr>
          <w:rFonts w:hint="eastAsia" w:ascii="仿宋" w:hAnsi="仿宋" w:eastAsia="仿宋" w:cs="仿宋"/>
          <w:color w:val="auto"/>
          <w:szCs w:val="24"/>
          <w:highlight w:val="none"/>
        </w:rPr>
      </w:pPr>
      <w:r>
        <w:rPr>
          <w:rFonts w:hint="eastAsia" w:ascii="仿宋" w:hAnsi="仿宋" w:eastAsia="仿宋" w:cs="仿宋"/>
          <w:color w:val="auto"/>
          <w:szCs w:val="24"/>
          <w:highlight w:val="none"/>
        </w:rPr>
        <w:t>41.1　磋商文件的其他规定见磋商须知前附表。</w:t>
      </w:r>
    </w:p>
    <w:p w14:paraId="2131D7E8">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2"/>
        <w:rPr>
          <w:rFonts w:hint="eastAsia" w:ascii="仿宋" w:hAnsi="仿宋" w:eastAsia="仿宋" w:cs="仿宋"/>
          <w:color w:val="auto"/>
          <w:szCs w:val="24"/>
          <w:highlight w:val="none"/>
        </w:rPr>
      </w:pPr>
      <w:r>
        <w:rPr>
          <w:rFonts w:hint="eastAsia" w:ascii="仿宋" w:hAnsi="仿宋" w:eastAsia="仿宋" w:cs="仿宋"/>
          <w:color w:val="auto"/>
          <w:szCs w:val="24"/>
          <w:highlight w:val="none"/>
        </w:rPr>
        <w:t>42.1　其他未尽事宜按政府采购法律法规的规定执行。</w:t>
      </w:r>
    </w:p>
    <w:p w14:paraId="773DA943">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2"/>
        <w:rPr>
          <w:rFonts w:hint="eastAsia" w:ascii="仿宋" w:hAnsi="仿宋" w:eastAsia="仿宋" w:cs="仿宋"/>
          <w:color w:val="auto"/>
          <w:sz w:val="28"/>
          <w:szCs w:val="28"/>
          <w:highlight w:val="none"/>
        </w:rPr>
      </w:pPr>
      <w:r>
        <w:rPr>
          <w:rFonts w:hint="eastAsia" w:ascii="仿宋" w:hAnsi="仿宋" w:eastAsia="仿宋" w:cs="仿宋"/>
          <w:color w:val="auto"/>
          <w:szCs w:val="24"/>
          <w:highlight w:val="none"/>
        </w:rPr>
        <w:t>43.1　本磋商文件的解释权归采购代理机构所有。</w:t>
      </w:r>
    </w:p>
    <w:p w14:paraId="093B3B40">
      <w:pPr>
        <w:rPr>
          <w:rFonts w:hint="eastAsia" w:ascii="仿宋" w:hAnsi="仿宋" w:eastAsia="仿宋" w:cs="仿宋"/>
          <w:color w:val="auto"/>
          <w:sz w:val="36"/>
          <w:szCs w:val="36"/>
          <w:highlight w:val="none"/>
          <w:lang w:val="en-US" w:eastAsia="zh-CN"/>
        </w:rPr>
      </w:pPr>
      <w:bookmarkStart w:id="71" w:name="_Toc21558"/>
      <w:bookmarkStart w:id="72" w:name="_Toc18360"/>
      <w:bookmarkStart w:id="73" w:name="_Toc8845"/>
      <w:r>
        <w:rPr>
          <w:rFonts w:hint="eastAsia" w:ascii="仿宋" w:hAnsi="仿宋" w:eastAsia="仿宋" w:cs="仿宋"/>
          <w:color w:val="auto"/>
          <w:sz w:val="36"/>
          <w:szCs w:val="36"/>
          <w:highlight w:val="none"/>
          <w:lang w:val="en-US" w:eastAsia="zh-CN"/>
        </w:rPr>
        <w:br w:type="page"/>
      </w:r>
    </w:p>
    <w:p w14:paraId="6F508111">
      <w:pPr>
        <w:pStyle w:val="2"/>
        <w:bidi w:val="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第三章  </w:t>
      </w:r>
      <w:bookmarkEnd w:id="71"/>
      <w:bookmarkEnd w:id="72"/>
      <w:r>
        <w:rPr>
          <w:rFonts w:hint="eastAsia" w:ascii="仿宋" w:hAnsi="仿宋" w:eastAsia="仿宋" w:cs="仿宋"/>
          <w:color w:val="auto"/>
          <w:sz w:val="36"/>
          <w:szCs w:val="36"/>
          <w:highlight w:val="none"/>
          <w:lang w:val="en-US" w:eastAsia="zh-CN"/>
        </w:rPr>
        <w:t>评审办法及标准</w:t>
      </w:r>
      <w:bookmarkEnd w:id="73"/>
    </w:p>
    <w:p w14:paraId="573C1BA6">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1.磋商方法</w:t>
      </w:r>
    </w:p>
    <w:p w14:paraId="253A7825">
      <w:pPr>
        <w:spacing w:line="460" w:lineRule="exact"/>
        <w:ind w:firstLine="480" w:firstLineChars="200"/>
        <w:rPr>
          <w:rFonts w:hint="eastAsia" w:ascii="仿宋" w:hAnsi="仿宋" w:eastAsia="仿宋" w:cs="仿宋"/>
          <w:b/>
          <w:bCs/>
          <w:color w:val="auto"/>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F608E74">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2.磋商</w:t>
      </w:r>
    </w:p>
    <w:p w14:paraId="3DCDE17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2.2.2对磋商响应文件</w:t>
      </w:r>
      <w:r>
        <w:rPr>
          <w:rFonts w:hint="eastAsia" w:ascii="仿宋" w:hAnsi="仿宋" w:eastAsia="仿宋" w:cs="仿宋"/>
          <w:color w:val="auto"/>
          <w:highlight w:val="none"/>
          <w:lang w:val="en-US" w:eastAsia="zh-CN"/>
        </w:rPr>
        <w:t>的有效性、完整性和响应程度进行审查，以确定是否对磋商文件的全部实质性要求做出响应</w:t>
      </w:r>
      <w:r>
        <w:rPr>
          <w:rFonts w:hint="eastAsia" w:ascii="仿宋" w:hAnsi="仿宋" w:eastAsia="仿宋" w:cs="仿宋"/>
          <w:color w:val="auto"/>
          <w:highlight w:val="none"/>
        </w:rPr>
        <w:t>；</w:t>
      </w:r>
    </w:p>
    <w:p w14:paraId="76A0880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2.2.3按竞争性磋商</w:t>
      </w:r>
      <w:r>
        <w:rPr>
          <w:rFonts w:hint="eastAsia" w:ascii="仿宋" w:hAnsi="仿宋" w:eastAsia="仿宋" w:cs="仿宋"/>
          <w:color w:val="auto"/>
          <w:highlight w:val="none"/>
          <w:lang w:val="en-US" w:eastAsia="zh-CN"/>
        </w:rPr>
        <w:t>文件</w:t>
      </w:r>
      <w:r>
        <w:rPr>
          <w:rFonts w:hint="eastAsia" w:ascii="仿宋" w:hAnsi="仿宋" w:eastAsia="仿宋" w:cs="仿宋"/>
          <w:color w:val="auto"/>
          <w:highlight w:val="none"/>
        </w:rPr>
        <w:t xml:space="preserve">规定的评审方法和标准，进行比较和评价； </w:t>
      </w:r>
    </w:p>
    <w:p w14:paraId="5637188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2.2.4要求磋商供应商对磋商响应文件有关事项作出解释或澄清；</w:t>
      </w:r>
    </w:p>
    <w:p w14:paraId="0757614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2.2.5要依法独立评审，按照竞争性磋商</w:t>
      </w:r>
      <w:r>
        <w:rPr>
          <w:rFonts w:hint="eastAsia" w:ascii="仿宋" w:hAnsi="仿宋" w:eastAsia="仿宋" w:cs="仿宋"/>
          <w:color w:val="auto"/>
          <w:highlight w:val="none"/>
          <w:lang w:val="en-US" w:eastAsia="zh-CN"/>
        </w:rPr>
        <w:t>文件</w:t>
      </w:r>
      <w:r>
        <w:rPr>
          <w:rFonts w:hint="eastAsia" w:ascii="仿宋" w:hAnsi="仿宋" w:eastAsia="仿宋" w:cs="仿宋"/>
          <w:color w:val="auto"/>
          <w:highlight w:val="none"/>
        </w:rPr>
        <w:t>的要求和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标准进行评标，推荐成交候选供应商名单，对评审意见承担个人责任；</w:t>
      </w:r>
    </w:p>
    <w:p w14:paraId="431678F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2.2.8</w:t>
      </w:r>
      <w:r>
        <w:rPr>
          <w:rFonts w:hint="eastAsia" w:ascii="仿宋" w:hAnsi="仿宋" w:eastAsia="仿宋" w:cs="仿宋"/>
          <w:color w:val="auto"/>
          <w:highlight w:val="none"/>
          <w:lang w:val="en-US" w:eastAsia="zh-CN"/>
        </w:rPr>
        <w:t>配合答复供应商的询问、质疑和投诉等事项</w:t>
      </w:r>
      <w:r>
        <w:rPr>
          <w:rFonts w:hint="eastAsia" w:ascii="仿宋" w:hAnsi="仿宋" w:eastAsia="仿宋" w:cs="仿宋"/>
          <w:color w:val="auto"/>
          <w:highlight w:val="none"/>
        </w:rPr>
        <w:t>；</w:t>
      </w:r>
    </w:p>
    <w:p w14:paraId="2FC55592">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2.2.9须对畸高、畸低的重大差异评分进行复核或书面说明理由。</w:t>
      </w:r>
    </w:p>
    <w:p w14:paraId="69C3CB68">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3.磋商响应文件的初审</w:t>
      </w:r>
    </w:p>
    <w:p w14:paraId="52D46BE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响应文件审查合格的为实质性响应磋商文件要求的供应商。</w:t>
      </w:r>
    </w:p>
    <w:p w14:paraId="4C7B0D8F">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3.1资格性检查</w:t>
      </w:r>
    </w:p>
    <w:p w14:paraId="77037406">
      <w:pPr>
        <w:spacing w:line="420" w:lineRule="exact"/>
        <w:ind w:firstLine="496" w:firstLineChars="200"/>
        <w:rPr>
          <w:rFonts w:hint="eastAsia" w:ascii="仿宋" w:hAnsi="仿宋" w:eastAsia="仿宋" w:cs="仿宋"/>
          <w:color w:val="auto"/>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3.2符合性审查</w:t>
      </w:r>
    </w:p>
    <w:p w14:paraId="6B1956FB">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供应商名称和公章、营业执照一致</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hint="eastAsia" w:ascii="仿宋" w:hAnsi="仿宋" w:eastAsia="仿宋" w:cs="仿宋"/>
                <w:color w:val="auto"/>
                <w:highlight w:val="none"/>
              </w:rPr>
            </w:pPr>
            <w:r>
              <w:rPr>
                <w:rFonts w:hint="eastAsia" w:ascii="仿宋" w:hAnsi="仿宋" w:eastAsia="仿宋" w:cs="仿宋"/>
                <w:color w:val="auto"/>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hint="eastAsia" w:ascii="仿宋" w:hAnsi="仿宋" w:eastAsia="仿宋" w:cs="仿宋"/>
                <w:color w:val="auto"/>
                <w:highlight w:val="none"/>
              </w:rPr>
            </w:pPr>
            <w:r>
              <w:rPr>
                <w:rFonts w:hint="eastAsia" w:ascii="仿宋" w:hAnsi="仿宋" w:eastAsia="仿宋" w:cs="仿宋"/>
                <w:color w:val="auto"/>
                <w:highlight w:val="none"/>
              </w:rPr>
              <w:t>自磋商之日起不少于90个日历日</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hint="eastAsia" w:ascii="仿宋" w:hAnsi="仿宋" w:eastAsia="仿宋" w:cs="仿宋"/>
                <w:color w:val="auto"/>
                <w:highlight w:val="none"/>
              </w:rPr>
            </w:pPr>
            <w:r>
              <w:rPr>
                <w:rFonts w:hint="eastAsia" w:ascii="仿宋" w:hAnsi="仿宋" w:eastAsia="仿宋" w:cs="仿宋"/>
                <w:color w:val="auto"/>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hint="eastAsia" w:ascii="仿宋" w:hAnsi="仿宋" w:eastAsia="仿宋" w:cs="仿宋"/>
                <w:color w:val="auto"/>
                <w:highlight w:val="none"/>
              </w:rPr>
            </w:pPr>
            <w:r>
              <w:rPr>
                <w:rFonts w:hint="eastAsia" w:ascii="仿宋" w:hAnsi="仿宋" w:eastAsia="仿宋" w:cs="仿宋"/>
                <w:color w:val="auto"/>
                <w:highlight w:val="none"/>
              </w:rPr>
              <w:t>满足磋商文件要求</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满足磋商文件要求</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说明：以上各项有1项不合格，评审不予通过，作为未实质性响应磋商文件。</w:t>
      </w:r>
    </w:p>
    <w:p w14:paraId="1E402435">
      <w:pPr>
        <w:spacing w:line="46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不同供应商的响应文件由同一单位或者个人编制；</w:t>
      </w:r>
    </w:p>
    <w:p w14:paraId="4F3EC721">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不同供应商的响应文件由同一台电脑编制；</w:t>
      </w:r>
      <w:r>
        <w:rPr>
          <w:rFonts w:hint="eastAsia" w:ascii="仿宋" w:hAnsi="仿宋" w:eastAsia="仿宋" w:cs="仿宋"/>
          <w:color w:val="auto"/>
          <w:highlight w:val="none"/>
        </w:rPr>
        <w:t xml:space="preserve"> </w:t>
      </w:r>
    </w:p>
    <w:p w14:paraId="487A942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）不同供应商的响应文件载明的项目管理成员或者联系人员为同一人；</w:t>
      </w:r>
    </w:p>
    <w:p w14:paraId="73FF697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）不同供应商的响应文件异常一致或者磋商报价呈规律性差异；</w:t>
      </w:r>
    </w:p>
    <w:p w14:paraId="22E5667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）不同供应商的响应文件相互混装；</w:t>
      </w:r>
    </w:p>
    <w:p w14:paraId="3446BBC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政府采购法律法规及磋商文件规定的其他情形。</w:t>
      </w:r>
    </w:p>
    <w:p w14:paraId="3DF0B423">
      <w:pPr>
        <w:spacing w:line="460" w:lineRule="exact"/>
        <w:rPr>
          <w:rFonts w:hint="eastAsia" w:ascii="仿宋" w:hAnsi="仿宋" w:eastAsia="仿宋" w:cs="仿宋"/>
          <w:b/>
          <w:bCs/>
          <w:color w:val="auto"/>
          <w:kern w:val="0"/>
          <w:highlight w:val="none"/>
        </w:rPr>
      </w:pPr>
      <w:r>
        <w:rPr>
          <w:rFonts w:hint="eastAsia" w:ascii="仿宋" w:hAnsi="仿宋" w:eastAsia="仿宋" w:cs="仿宋"/>
          <w:b/>
          <w:bCs/>
          <w:color w:val="auto"/>
          <w:highlight w:val="none"/>
        </w:rPr>
        <w:t>3.2.3出现下列情况之一者（但不限于），磋商小组应按无效响应文件处理：</w:t>
      </w:r>
    </w:p>
    <w:p w14:paraId="423799B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供应商的磋商报价超过采购预算的；</w:t>
      </w:r>
    </w:p>
    <w:p w14:paraId="67ED476C">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供应商不具备资格条件的；</w:t>
      </w:r>
    </w:p>
    <w:p w14:paraId="56EB54A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实质性内容不满足或未响应的（包括但不限于：</w:t>
      </w:r>
      <w:r>
        <w:rPr>
          <w:rFonts w:hint="eastAsia" w:ascii="仿宋" w:hAnsi="仿宋" w:eastAsia="仿宋" w:cs="仿宋"/>
          <w:color w:val="auto"/>
          <w:highlight w:val="none"/>
          <w:lang w:val="en-US" w:eastAsia="zh-CN"/>
        </w:rPr>
        <w:t>服务期/建设周期</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质保期、</w:t>
      </w:r>
      <w:r>
        <w:rPr>
          <w:rFonts w:hint="eastAsia" w:ascii="仿宋" w:hAnsi="仿宋" w:eastAsia="仿宋" w:cs="仿宋"/>
          <w:color w:val="auto"/>
          <w:highlight w:val="none"/>
        </w:rPr>
        <w:t>付款方式、主要技术指标等）；</w:t>
      </w:r>
    </w:p>
    <w:p w14:paraId="01829FD4">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响应文件的有效性和符合性不符合要求的；</w:t>
      </w:r>
    </w:p>
    <w:p w14:paraId="404ACE8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供应商未按磋商文件要求签字、加盖公章的；</w:t>
      </w:r>
    </w:p>
    <w:p w14:paraId="20F1424F">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响应文件有涂改，涂改处未按磋商文件要求签字的；</w:t>
      </w:r>
    </w:p>
    <w:p w14:paraId="250400D7">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无磋商有效期或有效期不符合磋商文件要求的；</w:t>
      </w:r>
    </w:p>
    <w:p w14:paraId="1EF4C87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响应文件附加了采购人难以接受的条件或条款的；</w:t>
      </w:r>
    </w:p>
    <w:p w14:paraId="65E7B20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供应商前期参与了本次项目方案设计的；</w:t>
      </w:r>
    </w:p>
    <w:p w14:paraId="443CBAB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在政府采购或其它重大项目履约过程中有不良记录，未能按期履约的；</w:t>
      </w:r>
    </w:p>
    <w:p w14:paraId="4FD44800">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报价子目出现漏项或报价数量与磋商文件要求不符的；</w:t>
      </w:r>
    </w:p>
    <w:p w14:paraId="04B9396D">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磋商项目的技术参数与磋商文件要求出现重大负偏差的或技术指标有漏项的；</w:t>
      </w:r>
    </w:p>
    <w:p w14:paraId="33525E30">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提供虚假技术参数；</w:t>
      </w:r>
    </w:p>
    <w:p w14:paraId="4DB766F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供应商未按磋商文件要求提交磋商保证金的；</w:t>
      </w:r>
    </w:p>
    <w:p w14:paraId="65DCB348">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不符合法律、法规和磋商文件中规定的其他无效情形。</w:t>
      </w:r>
    </w:p>
    <w:p w14:paraId="107C6603">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4.磋商澄清</w:t>
      </w:r>
    </w:p>
    <w:p w14:paraId="36D5152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color w:val="auto"/>
          <w:highlight w:val="none"/>
          <w:lang w:val="en-US" w:eastAsia="zh-CN"/>
        </w:rPr>
        <w:t>/建设周期/质保期</w:t>
      </w:r>
      <w:r>
        <w:rPr>
          <w:rFonts w:hint="eastAsia" w:ascii="仿宋" w:hAnsi="仿宋" w:eastAsia="仿宋" w:cs="仿宋"/>
          <w:color w:val="auto"/>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（4）单价金额小数点或者百分比有明显错位的，以</w:t>
      </w:r>
      <w:r>
        <w:rPr>
          <w:rFonts w:hint="eastAsia" w:ascii="仿宋" w:hAnsi="仿宋" w:eastAsia="仿宋" w:cs="仿宋"/>
          <w:color w:val="auto"/>
          <w:highlight w:val="none"/>
          <w:lang w:val="en-US" w:eastAsia="zh-CN"/>
        </w:rPr>
        <w:t>报价</w:t>
      </w: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总价为准，并修改单价；</w:t>
      </w:r>
    </w:p>
    <w:p w14:paraId="6F1CD21D">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磋商文件正本与副本不一致的，以正本为准；</w:t>
      </w:r>
    </w:p>
    <w:p w14:paraId="5BFBD15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）多处内容交叉不符时，以</w:t>
      </w:r>
      <w:r>
        <w:rPr>
          <w:rFonts w:hint="eastAsia" w:ascii="仿宋" w:hAnsi="仿宋" w:eastAsia="仿宋" w:cs="仿宋"/>
          <w:color w:val="auto"/>
          <w:highlight w:val="none"/>
          <w:lang w:val="en-US" w:eastAsia="zh-CN"/>
        </w:rPr>
        <w:t>磋商小组</w:t>
      </w:r>
      <w:r>
        <w:rPr>
          <w:rFonts w:hint="eastAsia" w:ascii="仿宋" w:hAnsi="仿宋" w:eastAsia="仿宋" w:cs="仿宋"/>
          <w:color w:val="auto"/>
          <w:highlight w:val="none"/>
        </w:rPr>
        <w:t>评审结果为准；</w:t>
      </w:r>
    </w:p>
    <w:p w14:paraId="44F3B8F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）文字与图表不符时以文字为准；</w:t>
      </w:r>
    </w:p>
    <w:p w14:paraId="3E3EED1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7磋商小组</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报价明显低于其他通过符合性审查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不能证明其报价合理性的，</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应当将其作为无效投标处理。</w:t>
      </w:r>
    </w:p>
    <w:p w14:paraId="75DC82EA">
      <w:pPr>
        <w:spacing w:line="460" w:lineRule="exact"/>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5.推荐成交候选人</w:t>
      </w:r>
    </w:p>
    <w:p w14:paraId="54F8A06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5.2</w:t>
      </w:r>
      <w:r>
        <w:rPr>
          <w:rFonts w:hint="eastAsia" w:ascii="仿宋" w:hAnsi="仿宋" w:eastAsia="仿宋" w:cs="仿宋"/>
          <w:color w:val="auto"/>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color w:val="auto"/>
          <w:highlight w:val="none"/>
          <w:lang w:val="en-US" w:eastAsia="zh-CN"/>
        </w:rPr>
        <w:t>技术</w:t>
      </w:r>
      <w:r>
        <w:rPr>
          <w:rFonts w:hint="eastAsia" w:ascii="仿宋" w:hAnsi="仿宋" w:eastAsia="仿宋" w:cs="仿宋"/>
          <w:color w:val="auto"/>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6.评审方法及内容</w:t>
      </w:r>
    </w:p>
    <w:p w14:paraId="7F6D1365">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9"/>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1"/>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65"/>
        <w:gridCol w:w="6738"/>
      </w:tblGrid>
      <w:tr w14:paraId="37AA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7E7B123">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序号</w:t>
            </w:r>
          </w:p>
        </w:tc>
        <w:tc>
          <w:tcPr>
            <w:tcW w:w="1865" w:type="dxa"/>
            <w:noWrap w:val="0"/>
            <w:vAlign w:val="center"/>
          </w:tcPr>
          <w:p w14:paraId="3701ACB0">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评审要素及分值</w:t>
            </w:r>
          </w:p>
        </w:tc>
        <w:tc>
          <w:tcPr>
            <w:tcW w:w="6738" w:type="dxa"/>
            <w:noWrap w:val="0"/>
            <w:vAlign w:val="center"/>
          </w:tcPr>
          <w:p w14:paraId="0A80632E">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赋分标准</w:t>
            </w:r>
          </w:p>
        </w:tc>
      </w:tr>
      <w:tr w14:paraId="258B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35C32C8">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1865" w:type="dxa"/>
            <w:noWrap w:val="0"/>
            <w:vAlign w:val="center"/>
          </w:tcPr>
          <w:p w14:paraId="6F27AAD6">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磋商报价</w:t>
            </w:r>
          </w:p>
          <w:p w14:paraId="6704015C">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10</w:t>
            </w:r>
            <w:r>
              <w:rPr>
                <w:rFonts w:hint="eastAsia" w:ascii="仿宋" w:hAnsi="仿宋" w:eastAsia="仿宋" w:cs="仿宋"/>
                <w:color w:val="auto"/>
                <w:sz w:val="24"/>
                <w:highlight w:val="none"/>
                <w:shd w:val="clear" w:color="auto" w:fill="FFFFFF"/>
              </w:rPr>
              <w:t>分）</w:t>
            </w:r>
          </w:p>
        </w:tc>
        <w:tc>
          <w:tcPr>
            <w:tcW w:w="6738" w:type="dxa"/>
            <w:noWrap w:val="0"/>
            <w:vAlign w:val="center"/>
          </w:tcPr>
          <w:p w14:paraId="51A66D4D">
            <w:pPr>
              <w:spacing w:line="360" w:lineRule="auto"/>
              <w:ind w:left="0" w:leftChars="0" w:right="0" w:rightChars="0" w:firstLine="0" w:firstLineChars="0"/>
              <w:jc w:val="both"/>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磋商报价得分=(磋商基准价／磋商报价)×价格权值×100，计算分数时四舍五入取小数点后两位</w:t>
            </w:r>
            <w:r>
              <w:rPr>
                <w:rFonts w:hint="eastAsia" w:ascii="仿宋" w:hAnsi="仿宋" w:eastAsia="仿宋" w:cs="仿宋"/>
                <w:color w:val="auto"/>
                <w:sz w:val="24"/>
                <w:szCs w:val="24"/>
                <w:highlight w:val="none"/>
                <w:lang w:eastAsia="zh-CN"/>
              </w:rPr>
              <w:t>。</w:t>
            </w:r>
          </w:p>
        </w:tc>
      </w:tr>
      <w:tr w14:paraId="1757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D862099">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w:t>
            </w:r>
          </w:p>
        </w:tc>
        <w:tc>
          <w:tcPr>
            <w:tcW w:w="1865" w:type="dxa"/>
            <w:shd w:val="clear" w:color="auto" w:fill="auto"/>
            <w:noWrap w:val="0"/>
            <w:vAlign w:val="center"/>
          </w:tcPr>
          <w:p w14:paraId="1664F5C3">
            <w:pPr>
              <w:spacing w:line="36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lang w:val="zh-CN" w:eastAsia="zh-CN"/>
              </w:rPr>
              <w:t>项目</w:t>
            </w:r>
            <w:r>
              <w:rPr>
                <w:rFonts w:hint="eastAsia" w:ascii="仿宋" w:hAnsi="仿宋" w:eastAsia="仿宋" w:cs="仿宋"/>
                <w:color w:val="auto"/>
                <w:sz w:val="24"/>
                <w:szCs w:val="24"/>
                <w:highlight w:val="none"/>
                <w:shd w:val="clear" w:color="auto" w:fill="FFFFFF"/>
                <w:lang w:val="en-US" w:eastAsia="zh-CN"/>
              </w:rPr>
              <w:t>理解分析</w:t>
            </w:r>
          </w:p>
          <w:p w14:paraId="6AB3B7FB">
            <w:pPr>
              <w:spacing w:line="360" w:lineRule="auto"/>
              <w:ind w:left="0" w:leftChars="0" w:right="0" w:rightChars="0"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6738" w:type="dxa"/>
            <w:shd w:val="clear" w:color="auto" w:fill="auto"/>
            <w:noWrap w:val="0"/>
            <w:vAlign w:val="center"/>
          </w:tcPr>
          <w:p w14:paraId="413C84E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6347C6AB">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针对本项目提供项目理解分析，包括但不限于①项目需求理解；②项目情况分析；</w:t>
            </w:r>
          </w:p>
          <w:p w14:paraId="1F4030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239C85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29CD45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37DEE6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5785FFF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0EFE0172">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①项目需求理解：</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7019C90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②项目情况分析：</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3E26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450D2BE8">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w:t>
            </w:r>
          </w:p>
        </w:tc>
        <w:tc>
          <w:tcPr>
            <w:tcW w:w="1865" w:type="dxa"/>
            <w:shd w:val="clear" w:color="auto" w:fill="auto"/>
            <w:noWrap w:val="0"/>
            <w:vAlign w:val="center"/>
          </w:tcPr>
          <w:p w14:paraId="0D3435E1">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项目整体方案</w:t>
            </w:r>
          </w:p>
          <w:p w14:paraId="6A96AD4E">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（15分）</w:t>
            </w:r>
          </w:p>
        </w:tc>
        <w:tc>
          <w:tcPr>
            <w:tcW w:w="6738" w:type="dxa"/>
            <w:shd w:val="clear" w:color="auto" w:fill="auto"/>
            <w:noWrap w:val="0"/>
            <w:vAlign w:val="center"/>
          </w:tcPr>
          <w:p w14:paraId="04214039">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2DED451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针对本项目提供项目整体方案，包括但不限于</w:t>
            </w:r>
            <w:r>
              <w:rPr>
                <w:rFonts w:hint="eastAsia" w:ascii="仿宋" w:hAnsi="仿宋" w:eastAsia="仿宋" w:cs="仿宋"/>
                <w:sz w:val="24"/>
                <w:szCs w:val="24"/>
                <w:highlight w:val="none"/>
                <w:lang w:val="en-US" w:eastAsia="zh-CN"/>
              </w:rPr>
              <w:t>①</w:t>
            </w:r>
            <w:r>
              <w:rPr>
                <w:rFonts w:hint="eastAsia" w:ascii="仿宋" w:hAnsi="仿宋" w:eastAsia="仿宋" w:cs="仿宋"/>
                <w:bCs/>
                <w:color w:val="auto"/>
                <w:sz w:val="24"/>
                <w:szCs w:val="24"/>
                <w:highlight w:val="none"/>
                <w:lang w:val="en-US" w:eastAsia="zh-CN"/>
              </w:rPr>
              <w:t>活动总体实施方案；</w:t>
            </w:r>
            <w:r>
              <w:rPr>
                <w:rFonts w:hint="eastAsia" w:ascii="仿宋" w:hAnsi="仿宋" w:eastAsia="仿宋" w:cs="仿宋"/>
                <w:sz w:val="24"/>
                <w:szCs w:val="24"/>
                <w:highlight w:val="none"/>
                <w:lang w:val="en-US" w:eastAsia="zh-CN"/>
              </w:rPr>
              <w:t>②活动</w:t>
            </w:r>
            <w:r>
              <w:rPr>
                <w:rFonts w:hint="eastAsia" w:ascii="仿宋" w:hAnsi="仿宋" w:eastAsia="仿宋" w:cs="仿宋"/>
                <w:bCs/>
                <w:color w:val="auto"/>
                <w:sz w:val="24"/>
                <w:szCs w:val="24"/>
                <w:highlight w:val="none"/>
                <w:lang w:val="en-US" w:eastAsia="zh-CN"/>
              </w:rPr>
              <w:t>场地搭建、会场布置、</w:t>
            </w:r>
            <w:r>
              <w:rPr>
                <w:rFonts w:hint="eastAsia" w:ascii="仿宋" w:hAnsi="仿宋" w:eastAsia="仿宋" w:cs="仿宋"/>
                <w:color w:val="auto"/>
                <w:sz w:val="24"/>
                <w:szCs w:val="24"/>
                <w:highlight w:val="none"/>
              </w:rPr>
              <w:t>会场设备</w:t>
            </w:r>
            <w:r>
              <w:rPr>
                <w:rFonts w:hint="eastAsia" w:ascii="仿宋" w:hAnsi="仿宋" w:eastAsia="仿宋" w:cs="仿宋"/>
                <w:color w:val="auto"/>
                <w:sz w:val="24"/>
                <w:szCs w:val="24"/>
                <w:highlight w:val="none"/>
                <w:lang w:val="en-US" w:eastAsia="zh-CN"/>
              </w:rPr>
              <w:t>租赁和物</w:t>
            </w:r>
            <w:r>
              <w:rPr>
                <w:rFonts w:hint="eastAsia" w:ascii="仿宋" w:hAnsi="仿宋" w:eastAsia="仿宋" w:cs="仿宋"/>
                <w:color w:val="auto"/>
                <w:sz w:val="24"/>
                <w:szCs w:val="24"/>
                <w:highlight w:val="none"/>
              </w:rPr>
              <w:t>料</w:t>
            </w:r>
            <w:r>
              <w:rPr>
                <w:rFonts w:hint="eastAsia" w:ascii="仿宋" w:hAnsi="仿宋" w:eastAsia="仿宋" w:cs="仿宋"/>
                <w:color w:val="auto"/>
                <w:sz w:val="24"/>
                <w:szCs w:val="24"/>
                <w:highlight w:val="none"/>
                <w:lang w:val="en-US" w:eastAsia="zh-CN"/>
              </w:rPr>
              <w:t>道具</w:t>
            </w:r>
            <w:r>
              <w:rPr>
                <w:rFonts w:hint="eastAsia" w:ascii="仿宋" w:hAnsi="仿宋" w:eastAsia="仿宋" w:cs="仿宋"/>
                <w:color w:val="auto"/>
                <w:sz w:val="24"/>
                <w:szCs w:val="24"/>
                <w:highlight w:val="none"/>
              </w:rPr>
              <w:t>的布置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③</w:t>
            </w:r>
            <w:r>
              <w:rPr>
                <w:rFonts w:hint="eastAsia" w:ascii="仿宋" w:hAnsi="仿宋" w:eastAsia="仿宋" w:cs="仿宋"/>
                <w:sz w:val="24"/>
                <w:szCs w:val="24"/>
                <w:highlight w:val="none"/>
                <w:lang w:val="en-US" w:eastAsia="zh-CN"/>
              </w:rPr>
              <w:t>活动期间的运营维护、秩序维护、后勤保障及医疗救援等方案；④活动现场的管理、组织及协调方案；</w:t>
            </w:r>
            <w:r>
              <w:rPr>
                <w:rFonts w:hint="eastAsia" w:ascii="仿宋" w:hAnsi="仿宋" w:eastAsia="仿宋" w:cs="仿宋"/>
                <w:bCs/>
                <w:color w:val="auto"/>
                <w:sz w:val="24"/>
                <w:szCs w:val="24"/>
                <w:highlight w:val="none"/>
                <w:lang w:val="en-US" w:eastAsia="zh-CN"/>
              </w:rPr>
              <w:t>⑤</w:t>
            </w:r>
            <w:r>
              <w:rPr>
                <w:rFonts w:hint="eastAsia" w:ascii="仿宋" w:hAnsi="仿宋" w:eastAsia="仿宋" w:cs="仿宋"/>
                <w:color w:val="auto"/>
                <w:sz w:val="24"/>
                <w:szCs w:val="24"/>
                <w:highlight w:val="none"/>
                <w:lang w:val="en-US" w:eastAsia="zh-CN"/>
              </w:rPr>
              <w:t>撤展方案</w:t>
            </w:r>
            <w:r>
              <w:rPr>
                <w:rFonts w:hint="eastAsia" w:ascii="仿宋" w:hAnsi="仿宋" w:eastAsia="仿宋" w:cs="仿宋"/>
                <w:bCs/>
                <w:color w:val="auto"/>
                <w:sz w:val="24"/>
                <w:szCs w:val="24"/>
                <w:highlight w:val="none"/>
                <w:lang w:val="en-US" w:eastAsia="zh-CN"/>
              </w:rPr>
              <w:t>；</w:t>
            </w:r>
          </w:p>
          <w:p w14:paraId="02209E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530B4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4CC4C3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18DEA8C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4EF83E7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15</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7533065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①</w:t>
            </w:r>
            <w:r>
              <w:rPr>
                <w:rFonts w:hint="eastAsia" w:ascii="仿宋" w:hAnsi="仿宋" w:eastAsia="仿宋" w:cs="仿宋"/>
                <w:bCs/>
                <w:color w:val="auto"/>
                <w:sz w:val="24"/>
                <w:szCs w:val="24"/>
                <w:highlight w:val="none"/>
                <w:lang w:val="en-US" w:eastAsia="zh-CN"/>
              </w:rPr>
              <w:t>活动总体实施方案</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70E0314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bCs/>
                <w:color w:val="auto"/>
                <w:sz w:val="24"/>
                <w:szCs w:val="24"/>
                <w:highlight w:val="none"/>
                <w:lang w:val="en-US" w:eastAsia="zh-CN"/>
              </w:rPr>
              <w:t>场地搭建、会场布置、</w:t>
            </w:r>
            <w:r>
              <w:rPr>
                <w:rFonts w:hint="eastAsia" w:ascii="仿宋" w:hAnsi="仿宋" w:eastAsia="仿宋" w:cs="仿宋"/>
                <w:color w:val="auto"/>
                <w:sz w:val="24"/>
                <w:szCs w:val="24"/>
                <w:highlight w:val="none"/>
              </w:rPr>
              <w:t>会场设备</w:t>
            </w:r>
            <w:r>
              <w:rPr>
                <w:rFonts w:hint="eastAsia" w:ascii="仿宋" w:hAnsi="仿宋" w:eastAsia="仿宋" w:cs="仿宋"/>
                <w:color w:val="auto"/>
                <w:sz w:val="24"/>
                <w:szCs w:val="24"/>
                <w:highlight w:val="none"/>
                <w:lang w:val="en-US" w:eastAsia="zh-CN"/>
              </w:rPr>
              <w:t>租赁和物</w:t>
            </w:r>
            <w:r>
              <w:rPr>
                <w:rFonts w:hint="eastAsia" w:ascii="仿宋" w:hAnsi="仿宋" w:eastAsia="仿宋" w:cs="仿宋"/>
                <w:color w:val="auto"/>
                <w:sz w:val="24"/>
                <w:szCs w:val="24"/>
                <w:highlight w:val="none"/>
              </w:rPr>
              <w:t>料</w:t>
            </w:r>
            <w:r>
              <w:rPr>
                <w:rFonts w:hint="eastAsia" w:ascii="仿宋" w:hAnsi="仿宋" w:eastAsia="仿宋" w:cs="仿宋"/>
                <w:color w:val="auto"/>
                <w:sz w:val="24"/>
                <w:szCs w:val="24"/>
                <w:highlight w:val="none"/>
                <w:lang w:val="en-US" w:eastAsia="zh-CN"/>
              </w:rPr>
              <w:t>道具</w:t>
            </w:r>
            <w:r>
              <w:rPr>
                <w:rFonts w:hint="eastAsia" w:ascii="仿宋" w:hAnsi="仿宋" w:eastAsia="仿宋" w:cs="仿宋"/>
                <w:color w:val="auto"/>
                <w:sz w:val="24"/>
                <w:szCs w:val="24"/>
                <w:highlight w:val="none"/>
              </w:rPr>
              <w:t>的布置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3BCCF1EA">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sz w:val="24"/>
                <w:szCs w:val="24"/>
                <w:highlight w:val="none"/>
                <w:lang w:val="en-US" w:eastAsia="zh-CN"/>
              </w:rPr>
              <w:t>活动期间的运营维护、秩序维护、后勤保障及医疗救援等方案</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27FEB7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④活动现场的管理、组织及协调方案</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A5CAF20">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lang w:val="en-US" w:eastAsia="zh-CN"/>
              </w:rPr>
              <w:t>⑤</w:t>
            </w:r>
            <w:r>
              <w:rPr>
                <w:rFonts w:hint="eastAsia" w:ascii="仿宋" w:hAnsi="仿宋" w:eastAsia="仿宋" w:cs="仿宋"/>
                <w:color w:val="auto"/>
                <w:sz w:val="24"/>
                <w:szCs w:val="24"/>
                <w:highlight w:val="none"/>
                <w:lang w:val="en-US" w:eastAsia="zh-CN"/>
              </w:rPr>
              <w:t>撤展方案：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0991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6E3133C">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4</w:t>
            </w:r>
          </w:p>
        </w:tc>
        <w:tc>
          <w:tcPr>
            <w:tcW w:w="1865" w:type="dxa"/>
            <w:shd w:val="clear" w:color="auto" w:fill="auto"/>
            <w:noWrap w:val="0"/>
            <w:vAlign w:val="center"/>
          </w:tcPr>
          <w:p w14:paraId="626DDDEA">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进度计划</w:t>
            </w:r>
          </w:p>
          <w:p w14:paraId="56FE3395">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（12分）</w:t>
            </w:r>
          </w:p>
        </w:tc>
        <w:tc>
          <w:tcPr>
            <w:tcW w:w="6738" w:type="dxa"/>
            <w:shd w:val="clear" w:color="auto" w:fill="auto"/>
            <w:noWrap w:val="0"/>
            <w:vAlign w:val="center"/>
          </w:tcPr>
          <w:p w14:paraId="25423071">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274E9F40">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针对本项目提供进度计划，包括但不限于</w:t>
            </w:r>
            <w:r>
              <w:rPr>
                <w:rFonts w:hint="eastAsia" w:ascii="仿宋" w:hAnsi="仿宋" w:eastAsia="仿宋" w:cs="仿宋"/>
                <w:sz w:val="24"/>
                <w:szCs w:val="24"/>
                <w:highlight w:val="none"/>
                <w:lang w:val="en-US" w:eastAsia="zh-CN"/>
              </w:rPr>
              <w:t>①项目组织计划；②进度安排；③工作节点；④管理制度。</w:t>
            </w:r>
          </w:p>
          <w:p w14:paraId="6AB2A34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3FBC0B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27946E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6534CE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7900A0F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12</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26A6D532">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①项目组织计划</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2C614802">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②进度安排</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CFA5232">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③工作节点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D6FB12E">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④管理制度</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5630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453EFBD">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5</w:t>
            </w:r>
          </w:p>
        </w:tc>
        <w:tc>
          <w:tcPr>
            <w:tcW w:w="1865" w:type="dxa"/>
            <w:shd w:val="clear" w:color="auto" w:fill="auto"/>
            <w:noWrap w:val="0"/>
            <w:vAlign w:val="center"/>
          </w:tcPr>
          <w:p w14:paraId="1009D746">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zh-CN" w:eastAsia="zh-CN"/>
              </w:rPr>
            </w:pPr>
            <w:r>
              <w:rPr>
                <w:rFonts w:hint="eastAsia" w:ascii="仿宋" w:hAnsi="仿宋" w:eastAsia="仿宋" w:cs="仿宋"/>
                <w:color w:val="auto"/>
                <w:sz w:val="24"/>
                <w:szCs w:val="24"/>
                <w:highlight w:val="none"/>
                <w:shd w:val="clear" w:color="auto" w:fill="FFFFFF"/>
                <w:lang w:val="en-US" w:eastAsia="zh-CN"/>
              </w:rPr>
              <w:t>质量</w:t>
            </w:r>
            <w:r>
              <w:rPr>
                <w:rFonts w:hint="eastAsia" w:ascii="仿宋" w:hAnsi="仿宋" w:eastAsia="仿宋" w:cs="仿宋"/>
                <w:color w:val="auto"/>
                <w:sz w:val="24"/>
                <w:szCs w:val="24"/>
                <w:highlight w:val="none"/>
                <w:shd w:val="clear" w:color="auto" w:fill="FFFFFF"/>
                <w:lang w:val="zh-CN" w:eastAsia="zh-CN"/>
              </w:rPr>
              <w:t>保障措施</w:t>
            </w:r>
          </w:p>
          <w:p w14:paraId="54F81394">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auto" w:fill="FFFFFF"/>
                <w:lang w:val="zh-CN"/>
              </w:rPr>
              <w:t>（</w:t>
            </w:r>
            <w:r>
              <w:rPr>
                <w:rFonts w:hint="eastAsia" w:ascii="仿宋" w:hAnsi="仿宋" w:eastAsia="仿宋" w:cs="仿宋"/>
                <w:color w:val="auto"/>
                <w:sz w:val="24"/>
                <w:szCs w:val="24"/>
                <w:highlight w:val="none"/>
                <w:shd w:val="clear" w:color="auto" w:fill="FFFFFF"/>
                <w:lang w:val="en-US" w:eastAsia="zh-CN"/>
              </w:rPr>
              <w:t>15</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val="zh-CN"/>
              </w:rPr>
              <w:t>）</w:t>
            </w:r>
          </w:p>
        </w:tc>
        <w:tc>
          <w:tcPr>
            <w:tcW w:w="6738" w:type="dxa"/>
            <w:shd w:val="clear" w:color="auto" w:fill="auto"/>
            <w:noWrap w:val="0"/>
            <w:vAlign w:val="center"/>
          </w:tcPr>
          <w:p w14:paraId="50BD176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103FAEF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color w:val="auto"/>
                <w:sz w:val="24"/>
                <w:szCs w:val="24"/>
                <w:highlight w:val="none"/>
                <w:lang w:val="en-US" w:eastAsia="zh-CN"/>
              </w:rPr>
              <w:t>质量保障措施</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val="en-US" w:eastAsia="zh-Hans"/>
              </w:rPr>
              <w:t>项目质量保障措施</w:t>
            </w:r>
            <w:r>
              <w:rPr>
                <w:rFonts w:hint="eastAsia" w:ascii="仿宋" w:hAnsi="仿宋" w:eastAsia="仿宋" w:cs="仿宋"/>
                <w:sz w:val="24"/>
                <w:szCs w:val="24"/>
                <w:highlight w:val="none"/>
                <w:lang w:val="en-US" w:eastAsia="zh-CN"/>
              </w:rPr>
              <w:t>；②安全保障；③设备配备保障；④服务保障；⑤突发应急保障等。</w:t>
            </w:r>
          </w:p>
          <w:p w14:paraId="05A1C1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52A29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5D181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3884E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6B7220B3">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15</w:t>
            </w:r>
            <w:r>
              <w:rPr>
                <w:rFonts w:hint="eastAsia" w:ascii="仿宋" w:hAnsi="仿宋" w:eastAsia="仿宋" w:cs="仿宋"/>
                <w:b/>
                <w:bCs/>
                <w:color w:val="auto"/>
                <w:kern w:val="0"/>
                <w:sz w:val="24"/>
                <w:szCs w:val="24"/>
                <w:highlight w:val="none"/>
                <w:lang w:val="en-US" w:eastAsia="zh-Hans"/>
              </w:rPr>
              <w:t>分）</w:t>
            </w:r>
          </w:p>
          <w:p w14:paraId="7630F11D">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lang w:val="en-US" w:eastAsia="zh-Hans"/>
              </w:rPr>
              <w:t>项目质量保障措施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05FF88B">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val="en-US" w:eastAsia="zh-CN"/>
              </w:rPr>
              <w:t>②安全保障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76B38626">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③设备配备保障</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333E7DE">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④服务保障</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0657EAD">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⑤突发应急保障等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169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1F2C87F7">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w:t>
            </w:r>
          </w:p>
        </w:tc>
        <w:tc>
          <w:tcPr>
            <w:tcW w:w="1865" w:type="dxa"/>
            <w:shd w:val="clear" w:color="auto" w:fill="auto"/>
            <w:noWrap w:val="0"/>
            <w:vAlign w:val="center"/>
          </w:tcPr>
          <w:p w14:paraId="10F0A4AF">
            <w:pPr>
              <w:pStyle w:val="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消防保障方案</w:t>
            </w:r>
          </w:p>
          <w:p w14:paraId="0C1F4587">
            <w:pPr>
              <w:pStyle w:val="9"/>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（6分）</w:t>
            </w:r>
          </w:p>
          <w:p w14:paraId="652BF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仿宋" w:hAnsi="仿宋" w:eastAsia="仿宋" w:cs="仿宋"/>
                <w:color w:val="auto"/>
                <w:kern w:val="2"/>
                <w:sz w:val="24"/>
                <w:szCs w:val="24"/>
                <w:highlight w:val="none"/>
                <w:lang w:val="en-US" w:eastAsia="zh-CN" w:bidi="ar-SA"/>
              </w:rPr>
            </w:pPr>
          </w:p>
        </w:tc>
        <w:tc>
          <w:tcPr>
            <w:tcW w:w="6738" w:type="dxa"/>
            <w:tcBorders>
              <w:bottom w:val="single" w:color="auto" w:sz="4" w:space="0"/>
            </w:tcBorders>
            <w:shd w:val="clear" w:color="auto" w:fill="auto"/>
            <w:noWrap w:val="0"/>
            <w:vAlign w:val="center"/>
          </w:tcPr>
          <w:p w14:paraId="56272FF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1972943A">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针对本项目提供消防保障方案，包括但不限于①</w:t>
            </w:r>
            <w:r>
              <w:rPr>
                <w:rFonts w:hint="eastAsia" w:ascii="仿宋" w:hAnsi="仿宋" w:eastAsia="仿宋" w:cs="仿宋"/>
                <w:color w:val="auto"/>
                <w:kern w:val="2"/>
                <w:sz w:val="24"/>
                <w:szCs w:val="24"/>
                <w:highlight w:val="none"/>
                <w:lang w:val="en-US" w:eastAsia="zh-CN" w:bidi="ar-SA"/>
              </w:rPr>
              <w:t>消防设施及装备配置；②消防巡检。</w:t>
            </w:r>
          </w:p>
          <w:p w14:paraId="70B5CDF4">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28C1C0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784A2BF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45E127BE">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041D665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p>
          <w:p w14:paraId="7EF73EB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kern w:val="2"/>
                <w:sz w:val="24"/>
                <w:szCs w:val="24"/>
                <w:highlight w:val="none"/>
                <w:lang w:val="en-US" w:eastAsia="zh-CN" w:bidi="ar-SA"/>
              </w:rPr>
              <w:t>消防设施及装备配置：</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7A46AE6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②消防巡检：</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tc>
      </w:tr>
      <w:tr w14:paraId="1C5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09C6540D">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w:t>
            </w:r>
          </w:p>
        </w:tc>
        <w:tc>
          <w:tcPr>
            <w:tcW w:w="1865" w:type="dxa"/>
            <w:shd w:val="clear" w:color="auto" w:fill="auto"/>
            <w:noWrap w:val="0"/>
            <w:vAlign w:val="center"/>
          </w:tcPr>
          <w:p w14:paraId="3C7AF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保密方案</w:t>
            </w:r>
          </w:p>
          <w:p w14:paraId="0AFC4C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（9分）</w:t>
            </w:r>
          </w:p>
        </w:tc>
        <w:tc>
          <w:tcPr>
            <w:tcW w:w="6738" w:type="dxa"/>
            <w:tcBorders>
              <w:bottom w:val="single" w:color="auto" w:sz="4" w:space="0"/>
            </w:tcBorders>
            <w:shd w:val="clear" w:color="auto" w:fill="auto"/>
            <w:noWrap w:val="0"/>
            <w:vAlign w:val="top"/>
          </w:tcPr>
          <w:p w14:paraId="5DFAFD7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一、评审因素 </w:t>
            </w:r>
          </w:p>
          <w:p w14:paraId="0340F8D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针对本项目提供的保密方案，包括但不限于 ①保密制度及方案；②服务人员保密要求及人员保密培训方案；③泄密责任追究及泄密补救措施。 </w:t>
            </w:r>
          </w:p>
          <w:p w14:paraId="013C37E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二、评审标准 </w:t>
            </w:r>
          </w:p>
          <w:p w14:paraId="266B2858">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1、完整性：方案须全面，对评审内容中的各项要求有详细描述； </w:t>
            </w:r>
          </w:p>
          <w:p w14:paraId="41F8411A">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2、可实施性：切合本项目实际情况，实施步骤清晰、合理；</w:t>
            </w:r>
          </w:p>
          <w:p w14:paraId="4538931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3、针对性：方案能够紧扣项目实际情况，内容科学合理。</w:t>
            </w:r>
          </w:p>
          <w:p w14:paraId="7BBC27F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三、赋分依据（满分9分）</w:t>
            </w:r>
          </w:p>
          <w:p w14:paraId="5935EC8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①保密制度及方案：每完全满足一个评审标准得1分，满分3分。</w:t>
            </w:r>
          </w:p>
          <w:p w14:paraId="67A0A0D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②服务人员保密要求及人员保密培训方案：每完全满足一个评审标准得1分，满分3分。</w:t>
            </w:r>
          </w:p>
          <w:p w14:paraId="40C61BA6">
            <w:pPr>
              <w:keepNext w:val="0"/>
              <w:keepLines w:val="0"/>
              <w:pageBreakBefore w:val="0"/>
              <w:widowControl/>
              <w:kinsoku/>
              <w:wordWrap/>
              <w:overflowPunct/>
              <w:topLinePunct w:val="0"/>
              <w:autoSpaceDE/>
              <w:autoSpaceDN/>
              <w:bidi w:val="0"/>
              <w:adjustRightInd/>
              <w:snapToGrid/>
              <w:spacing w:line="360" w:lineRule="auto"/>
              <w:ind w:left="0" w:lef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③泄密责任追究及泄密补救措施：每完全满足一个评审标准得1分，满分3分。</w:t>
            </w:r>
          </w:p>
        </w:tc>
      </w:tr>
      <w:tr w14:paraId="157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shd w:val="clear" w:color="auto" w:fill="auto"/>
            <w:noWrap w:val="0"/>
            <w:vAlign w:val="center"/>
          </w:tcPr>
          <w:p w14:paraId="4C1C9022">
            <w:pPr>
              <w:spacing w:line="360" w:lineRule="auto"/>
              <w:ind w:left="0" w:leftChars="0" w:right="0" w:rightChars="0" w:firstLine="0" w:firstLineChars="0"/>
              <w:jc w:val="center"/>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color w:val="auto"/>
                <w:sz w:val="24"/>
                <w:szCs w:val="24"/>
                <w:highlight w:val="none"/>
                <w:shd w:val="clear" w:color="auto" w:fill="FFFFFF"/>
                <w:lang w:val="en-US" w:eastAsia="zh-CN"/>
              </w:rPr>
              <w:t>8</w:t>
            </w:r>
          </w:p>
        </w:tc>
        <w:tc>
          <w:tcPr>
            <w:tcW w:w="1865" w:type="dxa"/>
            <w:shd w:val="clear" w:color="auto" w:fill="auto"/>
            <w:noWrap w:val="0"/>
            <w:vAlign w:val="center"/>
          </w:tcPr>
          <w:p w14:paraId="68DD28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项目团队人员配备方案</w:t>
            </w:r>
          </w:p>
          <w:p w14:paraId="7F6E25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（9分）</w:t>
            </w:r>
          </w:p>
        </w:tc>
        <w:tc>
          <w:tcPr>
            <w:tcW w:w="6738" w:type="dxa"/>
            <w:tcBorders>
              <w:bottom w:val="single" w:color="auto" w:sz="4" w:space="0"/>
            </w:tcBorders>
            <w:shd w:val="clear" w:color="auto" w:fill="auto"/>
            <w:noWrap w:val="0"/>
            <w:vAlign w:val="center"/>
          </w:tcPr>
          <w:p w14:paraId="5E0D29F7">
            <w:pPr>
              <w:pStyle w:val="100"/>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122DCF96">
            <w:pPr>
              <w:keepNext w:val="0"/>
              <w:keepLines w:val="0"/>
              <w:widowControl/>
              <w:suppressLineNumbers w:val="0"/>
              <w:snapToGrid w:val="0"/>
              <w:spacing w:line="36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针对本项目提供项目团队人员配备方案，包括但不限</w:t>
            </w:r>
            <w:r>
              <w:rPr>
                <w:rFonts w:hint="eastAsia" w:ascii="仿宋" w:hAnsi="仿宋" w:eastAsia="仿宋" w:cs="仿宋"/>
                <w:color w:val="auto"/>
                <w:kern w:val="0"/>
                <w:sz w:val="24"/>
                <w:szCs w:val="24"/>
                <w:highlight w:val="none"/>
                <w:lang w:val="en-US" w:eastAsia="zh-Hans" w:bidi="ar"/>
              </w:rPr>
              <w:t>于：</w:t>
            </w:r>
            <w:r>
              <w:rPr>
                <w:rFonts w:hint="eastAsia" w:ascii="仿宋" w:hAnsi="仿宋" w:eastAsia="仿宋" w:cs="仿宋"/>
                <w:color w:val="auto"/>
                <w:kern w:val="0"/>
                <w:sz w:val="24"/>
                <w:szCs w:val="24"/>
                <w:highlight w:val="none"/>
                <w:lang w:val="en-US" w:eastAsia="zh-CN" w:bidi="ar"/>
              </w:rPr>
              <w:t>①项目服务团队架构；②项目人员岗位划分及职责；③项目人员管理制度。</w:t>
            </w:r>
          </w:p>
          <w:p w14:paraId="6BD03F45">
            <w:pPr>
              <w:pStyle w:val="100"/>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1B7E3F71">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4DBE560C">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5BDF13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778948FC">
            <w:pPr>
              <w:pStyle w:val="100"/>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6068BE9C">
            <w:pPr>
              <w:pStyle w:val="100"/>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color w:val="auto"/>
                <w:sz w:val="24"/>
                <w:szCs w:val="24"/>
                <w:highlight w:val="none"/>
                <w:lang w:val="en-US" w:eastAsia="zh-CN"/>
              </w:rPr>
              <w:t>项目服务团队架构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0275EFCE">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②项目</w:t>
            </w:r>
            <w:r>
              <w:rPr>
                <w:rFonts w:hint="eastAsia" w:ascii="仿宋" w:hAnsi="仿宋" w:eastAsia="仿宋" w:cs="仿宋"/>
                <w:color w:val="auto"/>
                <w:sz w:val="24"/>
                <w:szCs w:val="24"/>
                <w:highlight w:val="none"/>
              </w:rPr>
              <w:t>人员岗位</w:t>
            </w:r>
            <w:r>
              <w:rPr>
                <w:rFonts w:hint="eastAsia" w:ascii="仿宋" w:hAnsi="仿宋" w:eastAsia="仿宋" w:cs="仿宋"/>
                <w:color w:val="auto"/>
                <w:sz w:val="24"/>
                <w:szCs w:val="24"/>
                <w:highlight w:val="none"/>
                <w:lang w:val="en-US" w:eastAsia="zh-CN"/>
              </w:rPr>
              <w:t>划分及</w:t>
            </w:r>
            <w:r>
              <w:rPr>
                <w:rFonts w:hint="eastAsia" w:ascii="仿宋" w:hAnsi="仿宋" w:eastAsia="仿宋" w:cs="仿宋"/>
                <w:color w:val="auto"/>
                <w:sz w:val="24"/>
                <w:szCs w:val="24"/>
                <w:highlight w:val="none"/>
              </w:rPr>
              <w:t>职责</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55B8C7CD">
            <w:pPr>
              <w:spacing w:line="360" w:lineRule="auto"/>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项目人员管理制度：</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167A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shd w:val="clear" w:color="auto" w:fill="auto"/>
            <w:noWrap w:val="0"/>
            <w:vAlign w:val="center"/>
          </w:tcPr>
          <w:p w14:paraId="4D156D40">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9</w:t>
            </w:r>
          </w:p>
        </w:tc>
        <w:tc>
          <w:tcPr>
            <w:tcW w:w="1865" w:type="dxa"/>
            <w:shd w:val="clear" w:color="auto" w:fill="auto"/>
            <w:noWrap w:val="0"/>
            <w:vAlign w:val="center"/>
          </w:tcPr>
          <w:p w14:paraId="3DC5A9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活动资料管理制度方案（6分）</w:t>
            </w:r>
          </w:p>
        </w:tc>
        <w:tc>
          <w:tcPr>
            <w:tcW w:w="6738" w:type="dxa"/>
            <w:tcBorders>
              <w:bottom w:val="single" w:color="auto" w:sz="4" w:space="0"/>
            </w:tcBorders>
            <w:shd w:val="clear" w:color="auto" w:fill="auto"/>
            <w:noWrap w:val="0"/>
            <w:vAlign w:val="top"/>
          </w:tcPr>
          <w:p w14:paraId="43C8C2FE">
            <w:pPr>
              <w:pStyle w:val="100"/>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36397D94">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val="en-US" w:eastAsia="zh-CN"/>
              </w:rPr>
              <w:t>提供活动资料管理制度方案</w:t>
            </w:r>
            <w:r>
              <w:rPr>
                <w:rFonts w:hint="eastAsia" w:ascii="仿宋" w:hAnsi="仿宋" w:eastAsia="仿宋" w:cs="仿宋"/>
                <w:color w:val="auto"/>
                <w:sz w:val="24"/>
                <w:szCs w:val="24"/>
                <w:highlight w:val="none"/>
              </w:rPr>
              <w:t>，包括但不限</w:t>
            </w:r>
            <w:r>
              <w:rPr>
                <w:rFonts w:hint="eastAsia" w:ascii="仿宋" w:hAnsi="仿宋" w:eastAsia="仿宋" w:cs="仿宋"/>
                <w:color w:val="auto"/>
                <w:sz w:val="24"/>
                <w:szCs w:val="24"/>
                <w:highlight w:val="none"/>
                <w:lang w:val="en-US" w:eastAsia="zh-Hans"/>
              </w:rPr>
              <w:t>于：</w:t>
            </w:r>
            <w:r>
              <w:rPr>
                <w:rFonts w:hint="eastAsia" w:ascii="仿宋" w:hAnsi="仿宋" w:eastAsia="仿宋" w:cs="仿宋"/>
                <w:snapToGrid/>
                <w:color w:val="auto"/>
                <w:kern w:val="0"/>
                <w:sz w:val="24"/>
                <w:szCs w:val="24"/>
                <w:highlight w:val="none"/>
                <w:lang w:val="en-US" w:eastAsia="zh-CN"/>
              </w:rPr>
              <w:t>①</w:t>
            </w:r>
            <w:r>
              <w:rPr>
                <w:rFonts w:hint="eastAsia" w:ascii="仿宋_GB2312" w:hAnsi="仿宋_GB2312" w:eastAsia="仿宋_GB2312" w:cs="仿宋_GB2312"/>
                <w:highlight w:val="none"/>
                <w:lang w:val="en-US" w:eastAsia="zh-CN"/>
              </w:rPr>
              <w:t>活动</w:t>
            </w:r>
            <w:r>
              <w:rPr>
                <w:rFonts w:ascii="仿宋_GB2312" w:hAnsi="仿宋_GB2312" w:eastAsia="仿宋_GB2312" w:cs="仿宋_GB2312"/>
                <w:highlight w:val="none"/>
              </w:rPr>
              <w:t>资料审核及管理制度</w:t>
            </w:r>
            <w:r>
              <w:rPr>
                <w:rFonts w:hint="eastAsia" w:ascii="仿宋" w:hAnsi="仿宋" w:eastAsia="仿宋" w:cs="仿宋"/>
                <w:snapToGrid/>
                <w:color w:val="auto"/>
                <w:kern w:val="0"/>
                <w:sz w:val="24"/>
                <w:szCs w:val="24"/>
                <w:highlight w:val="none"/>
                <w:lang w:val="en-US" w:eastAsia="zh-CN"/>
              </w:rPr>
              <w:t>；②</w:t>
            </w:r>
            <w:r>
              <w:rPr>
                <w:rFonts w:hint="eastAsia" w:ascii="仿宋_GB2312" w:hAnsi="仿宋_GB2312" w:eastAsia="仿宋_GB2312" w:cs="仿宋_GB2312"/>
                <w:highlight w:val="none"/>
                <w:lang w:val="en-US" w:eastAsia="zh-CN"/>
              </w:rPr>
              <w:t>活动资料</w:t>
            </w:r>
            <w:r>
              <w:rPr>
                <w:rFonts w:ascii="仿宋_GB2312" w:hAnsi="仿宋_GB2312" w:eastAsia="仿宋_GB2312" w:cs="仿宋_GB2312"/>
                <w:highlight w:val="none"/>
              </w:rPr>
              <w:t>移交制度</w:t>
            </w:r>
            <w:r>
              <w:rPr>
                <w:rFonts w:hint="eastAsia" w:ascii="仿宋" w:hAnsi="仿宋" w:eastAsia="仿宋" w:cs="仿宋"/>
                <w:sz w:val="24"/>
                <w:szCs w:val="24"/>
                <w:highlight w:val="none"/>
                <w:lang w:val="en-US" w:eastAsia="zh-CN"/>
              </w:rPr>
              <w:t>。</w:t>
            </w:r>
          </w:p>
          <w:p w14:paraId="0386B884">
            <w:pPr>
              <w:pStyle w:val="100"/>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2E9D7717">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36408604">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2541D9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0" w:firstLineChars="0"/>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694BB097">
            <w:pPr>
              <w:pStyle w:val="100"/>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p>
          <w:p w14:paraId="5D749388">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Hans" w:bidi="ar"/>
              </w:rPr>
              <w:t>①</w:t>
            </w:r>
            <w:r>
              <w:rPr>
                <w:rFonts w:hint="eastAsia" w:ascii="仿宋_GB2312" w:hAnsi="仿宋_GB2312" w:eastAsia="仿宋_GB2312" w:cs="仿宋_GB2312"/>
                <w:highlight w:val="none"/>
                <w:lang w:val="en-US" w:eastAsia="zh-CN"/>
              </w:rPr>
              <w:t>活动</w:t>
            </w:r>
            <w:r>
              <w:rPr>
                <w:rFonts w:ascii="仿宋_GB2312" w:hAnsi="仿宋_GB2312" w:eastAsia="仿宋_GB2312" w:cs="仿宋_GB2312"/>
                <w:highlight w:val="none"/>
              </w:rPr>
              <w:t>资料审核及管理制度</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Hans" w:bidi="ar"/>
              </w:rPr>
              <w:t>每完全满足一个评审标准得</w:t>
            </w: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highlight w:val="none"/>
                <w:lang w:val="en-US" w:eastAsia="zh-Hans" w:bidi="ar"/>
              </w:rPr>
              <w:t>分，满分</w:t>
            </w: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val="en-US" w:eastAsia="zh-Hans" w:bidi="ar"/>
              </w:rPr>
              <w:t>分；</w:t>
            </w:r>
          </w:p>
          <w:p w14:paraId="64C8E278">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②</w:t>
            </w:r>
            <w:r>
              <w:rPr>
                <w:rFonts w:hint="eastAsia" w:ascii="仿宋_GB2312" w:hAnsi="仿宋_GB2312" w:eastAsia="仿宋_GB2312" w:cs="仿宋_GB2312"/>
                <w:highlight w:val="none"/>
                <w:lang w:val="en-US" w:eastAsia="zh-CN"/>
              </w:rPr>
              <w:t>活动资料</w:t>
            </w:r>
            <w:r>
              <w:rPr>
                <w:rFonts w:ascii="仿宋_GB2312" w:hAnsi="仿宋_GB2312" w:eastAsia="仿宋_GB2312" w:cs="仿宋_GB2312"/>
                <w:highlight w:val="none"/>
              </w:rPr>
              <w:t>移交制度</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Hans" w:bidi="ar"/>
              </w:rPr>
              <w:t>每完全满足一个评审标准得</w:t>
            </w: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Hans"/>
              </w:rPr>
              <w:t>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3487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shd w:val="clear" w:color="auto" w:fill="auto"/>
            <w:noWrap w:val="0"/>
            <w:vAlign w:val="center"/>
          </w:tcPr>
          <w:p w14:paraId="0D03FD2F">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10</w:t>
            </w:r>
          </w:p>
        </w:tc>
        <w:tc>
          <w:tcPr>
            <w:tcW w:w="1865" w:type="dxa"/>
            <w:shd w:val="clear" w:color="auto" w:fill="auto"/>
            <w:noWrap w:val="0"/>
            <w:vAlign w:val="center"/>
          </w:tcPr>
          <w:p w14:paraId="1F73EDBC">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color w:val="auto"/>
                <w:kern w:val="0"/>
                <w:sz w:val="24"/>
                <w:szCs w:val="24"/>
                <w:highlight w:val="none"/>
                <w:lang w:val="en-US" w:eastAsia="zh-CN"/>
              </w:rPr>
              <w:t>服务承诺及合理化建议</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分）</w:t>
            </w:r>
          </w:p>
        </w:tc>
        <w:tc>
          <w:tcPr>
            <w:tcW w:w="6738" w:type="dxa"/>
            <w:tcBorders>
              <w:bottom w:val="single" w:color="auto" w:sz="4" w:space="0"/>
            </w:tcBorders>
            <w:shd w:val="clear" w:color="auto" w:fill="auto"/>
            <w:noWrap w:val="0"/>
            <w:vAlign w:val="center"/>
          </w:tcPr>
          <w:p w14:paraId="3F0B5038">
            <w:pPr>
              <w:pStyle w:val="100"/>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3A94EFB7">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val="en-US" w:eastAsia="zh-CN"/>
              </w:rPr>
              <w:t>提供</w:t>
            </w:r>
            <w:r>
              <w:rPr>
                <w:rFonts w:hint="eastAsia" w:ascii="仿宋" w:hAnsi="仿宋" w:eastAsia="仿宋" w:cs="仿宋"/>
                <w:snapToGrid/>
                <w:color w:val="auto"/>
                <w:kern w:val="0"/>
                <w:sz w:val="24"/>
                <w:szCs w:val="24"/>
                <w:highlight w:val="none"/>
                <w:lang w:val="en-US" w:eastAsia="zh-CN"/>
              </w:rPr>
              <w:t>服务承诺及合理化建议</w:t>
            </w:r>
            <w:r>
              <w:rPr>
                <w:rFonts w:hint="eastAsia" w:ascii="仿宋" w:hAnsi="仿宋" w:eastAsia="仿宋" w:cs="仿宋"/>
                <w:color w:val="auto"/>
                <w:sz w:val="24"/>
                <w:szCs w:val="24"/>
                <w:highlight w:val="none"/>
              </w:rPr>
              <w:t>，包括但不限</w:t>
            </w:r>
            <w:r>
              <w:rPr>
                <w:rFonts w:hint="eastAsia" w:ascii="仿宋" w:hAnsi="仿宋" w:eastAsia="仿宋" w:cs="仿宋"/>
                <w:color w:val="auto"/>
                <w:sz w:val="24"/>
                <w:szCs w:val="24"/>
                <w:highlight w:val="none"/>
                <w:lang w:val="en-US" w:eastAsia="zh-Hans"/>
              </w:rPr>
              <w:t>于：</w:t>
            </w:r>
            <w:r>
              <w:rPr>
                <w:rFonts w:hint="eastAsia" w:ascii="仿宋" w:hAnsi="仿宋" w:eastAsia="仿宋" w:cs="仿宋"/>
                <w:snapToGrid/>
                <w:color w:val="auto"/>
                <w:kern w:val="0"/>
                <w:sz w:val="24"/>
                <w:szCs w:val="24"/>
                <w:highlight w:val="none"/>
                <w:lang w:val="en-US" w:eastAsia="zh-CN"/>
              </w:rPr>
              <w:t>①</w:t>
            </w:r>
            <w:r>
              <w:rPr>
                <w:rFonts w:hint="eastAsia" w:ascii="仿宋" w:hAnsi="仿宋" w:eastAsia="仿宋" w:cs="仿宋"/>
                <w:sz w:val="24"/>
                <w:szCs w:val="24"/>
                <w:highlight w:val="none"/>
                <w:lang w:val="en-US" w:eastAsia="zh-CN"/>
              </w:rPr>
              <w:t>服务承诺</w:t>
            </w:r>
            <w:r>
              <w:rPr>
                <w:rFonts w:hint="eastAsia" w:ascii="仿宋" w:hAnsi="仿宋" w:eastAsia="仿宋" w:cs="仿宋"/>
                <w:snapToGrid/>
                <w:color w:val="auto"/>
                <w:kern w:val="0"/>
                <w:sz w:val="24"/>
                <w:szCs w:val="24"/>
                <w:highlight w:val="none"/>
                <w:lang w:val="en-US" w:eastAsia="zh-CN"/>
              </w:rPr>
              <w:t>；②合理化建议</w:t>
            </w:r>
            <w:r>
              <w:rPr>
                <w:rFonts w:hint="eastAsia" w:ascii="仿宋" w:hAnsi="仿宋" w:eastAsia="仿宋" w:cs="仿宋"/>
                <w:sz w:val="24"/>
                <w:szCs w:val="24"/>
                <w:highlight w:val="none"/>
                <w:lang w:val="en-US" w:eastAsia="zh-CN"/>
              </w:rPr>
              <w:t>。</w:t>
            </w:r>
          </w:p>
          <w:p w14:paraId="2FD123DD">
            <w:pPr>
              <w:pStyle w:val="100"/>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54B4C3BB">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1、完整性：方案须全面，对评审内容中的各项要求有详细描述； </w:t>
            </w:r>
          </w:p>
          <w:p w14:paraId="7C4A55D3">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2、可实施性：切合本项目实际情况，实施步骤清晰、合理； </w:t>
            </w:r>
          </w:p>
          <w:p w14:paraId="758326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0" w:firstLineChars="0"/>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3、针对性：方案能够紧扣项目实际情况，内容科学合理。</w:t>
            </w:r>
          </w:p>
          <w:p w14:paraId="137F3595">
            <w:pPr>
              <w:pStyle w:val="100"/>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p>
          <w:p w14:paraId="1C7CDBDB">
            <w:pPr>
              <w:pStyle w:val="100"/>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sz w:val="24"/>
                <w:szCs w:val="24"/>
                <w:highlight w:val="none"/>
                <w:lang w:val="en-US" w:eastAsia="zh-CN"/>
              </w:rPr>
              <w:t>服务承诺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31D14DA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②合理化建议：</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05EE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shd w:val="clear" w:color="auto" w:fill="auto"/>
            <w:noWrap w:val="0"/>
            <w:vAlign w:val="center"/>
          </w:tcPr>
          <w:p w14:paraId="032A0928">
            <w:pPr>
              <w:spacing w:line="360" w:lineRule="auto"/>
              <w:ind w:left="0" w:leftChars="0" w:right="0" w:rightChars="0" w:firstLine="0" w:firstLineChars="0"/>
              <w:jc w:val="center"/>
              <w:rPr>
                <w:rFonts w:hint="default"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color w:val="auto"/>
                <w:kern w:val="2"/>
                <w:sz w:val="24"/>
                <w:szCs w:val="24"/>
                <w:highlight w:val="none"/>
                <w:shd w:val="clear" w:color="auto" w:fill="FFFFFF"/>
                <w:lang w:val="en-US" w:eastAsia="zh-CN" w:bidi="ar-SA"/>
              </w:rPr>
              <w:t>11</w:t>
            </w:r>
          </w:p>
        </w:tc>
        <w:tc>
          <w:tcPr>
            <w:tcW w:w="1865" w:type="dxa"/>
            <w:shd w:val="clear" w:color="auto" w:fill="auto"/>
            <w:noWrap w:val="0"/>
            <w:vAlign w:val="center"/>
          </w:tcPr>
          <w:p w14:paraId="76C8469D">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类似业绩</w:t>
            </w:r>
          </w:p>
          <w:p w14:paraId="55181834">
            <w:pPr>
              <w:spacing w:line="360" w:lineRule="auto"/>
              <w:ind w:left="0" w:leftChars="0" w:right="0" w:rightChars="0" w:firstLine="0" w:firstLineChars="0"/>
              <w:jc w:val="center"/>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tc>
        <w:tc>
          <w:tcPr>
            <w:tcW w:w="6738" w:type="dxa"/>
            <w:tcBorders>
              <w:bottom w:val="single" w:color="auto" w:sz="4" w:space="0"/>
            </w:tcBorders>
            <w:shd w:val="clear" w:color="auto" w:fill="auto"/>
            <w:noWrap w:val="0"/>
            <w:vAlign w:val="center"/>
          </w:tcPr>
          <w:p w14:paraId="076E841E">
            <w:pPr>
              <w:spacing w:line="360" w:lineRule="auto"/>
              <w:ind w:left="0" w:leftChars="0" w:right="0" w:rightChars="0" w:firstLine="0" w:firstLineChars="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供应商提供</w:t>
            </w: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10</w:t>
            </w:r>
            <w:r>
              <w:rPr>
                <w:rFonts w:hint="eastAsia" w:ascii="仿宋" w:hAnsi="仿宋" w:eastAsia="仿宋" w:cs="仿宋"/>
                <w:color w:val="auto"/>
                <w:sz w:val="24"/>
                <w:szCs w:val="24"/>
                <w:highlight w:val="none"/>
                <w:shd w:val="clear" w:color="auto" w:fill="FFFFFF"/>
              </w:rPr>
              <w:t>月01日至今</w:t>
            </w:r>
            <w:r>
              <w:rPr>
                <w:rFonts w:hint="eastAsia" w:ascii="仿宋" w:hAnsi="仿宋" w:eastAsia="仿宋" w:cs="仿宋"/>
                <w:color w:val="auto"/>
                <w:sz w:val="24"/>
                <w:szCs w:val="24"/>
                <w:highlight w:val="none"/>
                <w:shd w:val="clear" w:color="auto" w:fill="FFFFFF"/>
                <w:lang w:val="en-US" w:eastAsia="zh-CN"/>
              </w:rPr>
              <w:t>类似业绩（以合同签订日期为准），</w:t>
            </w:r>
            <w:r>
              <w:rPr>
                <w:rFonts w:hint="eastAsia" w:ascii="仿宋" w:hAnsi="仿宋" w:eastAsia="仿宋" w:cs="仿宋"/>
                <w:color w:val="auto"/>
                <w:sz w:val="24"/>
                <w:szCs w:val="24"/>
                <w:highlight w:val="none"/>
                <w:shd w:val="clear" w:color="auto" w:fill="FFFFFF"/>
              </w:rPr>
              <w:t>每</w:t>
            </w:r>
            <w:r>
              <w:rPr>
                <w:rFonts w:hint="eastAsia" w:ascii="仿宋" w:hAnsi="仿宋" w:eastAsia="仿宋" w:cs="仿宋"/>
                <w:color w:val="auto"/>
                <w:sz w:val="24"/>
                <w:szCs w:val="24"/>
                <w:highlight w:val="none"/>
                <w:shd w:val="clear" w:color="auto" w:fill="FFFFFF"/>
                <w:lang w:val="en-US" w:eastAsia="zh-CN"/>
              </w:rPr>
              <w:t>提供1</w:t>
            </w:r>
            <w:r>
              <w:rPr>
                <w:rFonts w:hint="eastAsia" w:ascii="仿宋" w:hAnsi="仿宋" w:eastAsia="仿宋" w:cs="仿宋"/>
                <w:color w:val="auto"/>
                <w:sz w:val="24"/>
                <w:szCs w:val="24"/>
                <w:highlight w:val="none"/>
                <w:shd w:val="clear" w:color="auto" w:fill="FFFFFF"/>
              </w:rPr>
              <w:t>个</w:t>
            </w:r>
            <w:r>
              <w:rPr>
                <w:rFonts w:hint="eastAsia" w:ascii="仿宋" w:hAnsi="仿宋" w:eastAsia="仿宋" w:cs="仿宋"/>
                <w:color w:val="auto"/>
                <w:sz w:val="24"/>
                <w:szCs w:val="24"/>
                <w:highlight w:val="none"/>
                <w:shd w:val="clear" w:color="auto" w:fill="FFFFFF"/>
                <w:lang w:val="en-US" w:eastAsia="zh-CN"/>
              </w:rPr>
              <w:t>得2</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满分</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p w14:paraId="66F6DAD7">
            <w:pPr>
              <w:spacing w:line="360" w:lineRule="auto"/>
              <w:ind w:left="0" w:leftChars="0" w:right="0" w:rightChars="0" w:firstLine="0" w:firstLineChars="0"/>
              <w:jc w:val="left"/>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color w:val="auto"/>
                <w:sz w:val="24"/>
                <w:szCs w:val="24"/>
                <w:highlight w:val="none"/>
                <w:shd w:val="clear" w:color="auto" w:fill="FFFFFF"/>
                <w:lang w:val="en-US" w:eastAsia="zh-CN"/>
              </w:rPr>
              <w:t>注：提供合同复印件并加盖公章。</w:t>
            </w:r>
          </w:p>
        </w:tc>
      </w:tr>
      <w:tr w14:paraId="65F5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3" w:type="dxa"/>
            <w:gridSpan w:val="3"/>
            <w:noWrap w:val="0"/>
            <w:vAlign w:val="center"/>
          </w:tcPr>
          <w:p w14:paraId="56925B76">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1）各评委独立打分。</w:t>
            </w:r>
          </w:p>
          <w:p w14:paraId="4661313A">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2）评委打分超过得分界限或未按本表规定赋分时，该评委的打分无效，不计入汇总分。</w:t>
            </w:r>
          </w:p>
          <w:p w14:paraId="163E6333">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3）若出现综合得分相同的，按</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报价由低到高顺序排列名次；得分且</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报价相同的，按技术指标得分顺序排列名次。</w:t>
            </w:r>
          </w:p>
          <w:p w14:paraId="4414835E">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4）最终结果数字保留二位小数，第三位“四舍五入”。</w:t>
            </w:r>
          </w:p>
        </w:tc>
      </w:tr>
    </w:tbl>
    <w:p w14:paraId="78680F49">
      <w:pPr>
        <w:spacing w:line="460" w:lineRule="exact"/>
        <w:rPr>
          <w:rFonts w:ascii="仿宋" w:hAnsi="仿宋" w:eastAsia="仿宋" w:cs="仿宋"/>
          <w:b/>
          <w:bCs/>
        </w:rPr>
      </w:pPr>
      <w:r>
        <w:rPr>
          <w:rFonts w:hint="eastAsia" w:ascii="仿宋" w:hAnsi="仿宋" w:eastAsia="仿宋" w:cs="仿宋"/>
          <w:b/>
          <w:bCs/>
        </w:rPr>
        <w:t>7.需要落实的政府采购政策</w:t>
      </w:r>
    </w:p>
    <w:p w14:paraId="12CE2834">
      <w:pPr>
        <w:spacing w:line="360" w:lineRule="auto"/>
        <w:ind w:firstLine="480" w:firstLineChars="200"/>
        <w:rPr>
          <w:rFonts w:ascii="仿宋" w:hAnsi="仿宋" w:eastAsia="仿宋" w:cs="仿宋"/>
        </w:rPr>
      </w:pPr>
      <w:r>
        <w:rPr>
          <w:rFonts w:hint="eastAsia" w:ascii="仿宋" w:hAnsi="仿宋" w:eastAsia="仿宋" w:cs="仿宋"/>
        </w:rPr>
        <w:t xml:space="preserve">7.1根据《政府采购促进中小企业发展管理办法》（财库[2020]46 </w:t>
      </w:r>
      <w:r>
        <w:rPr>
          <w:rFonts w:ascii="仿宋" w:hAnsi="仿宋" w:eastAsia="仿宋" w:cs="仿宋"/>
        </w:rPr>
        <w:t>号）</w:t>
      </w:r>
      <w:r>
        <w:rPr>
          <w:rFonts w:hint="eastAsia" w:ascii="仿宋" w:hAnsi="仿宋" w:eastAsia="仿宋" w:cs="仿宋"/>
        </w:rPr>
        <w:t>，</w:t>
      </w:r>
      <w:r>
        <w:rPr>
          <w:rFonts w:ascii="仿宋" w:hAnsi="仿宋" w:eastAsia="仿宋" w:cs="仿宋"/>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rPr>
        <w:t>6%-10%</w:t>
      </w:r>
      <w:r>
        <w:rPr>
          <w:rFonts w:ascii="仿宋" w:hAnsi="仿宋" w:eastAsia="仿宋" w:cs="仿宋"/>
        </w:rPr>
        <w:t>的价格扣除，工程项目给予3</w:t>
      </w:r>
      <w:r>
        <w:rPr>
          <w:rFonts w:hint="eastAsia" w:ascii="仿宋" w:hAnsi="仿宋" w:eastAsia="仿宋" w:cs="仿宋"/>
        </w:rPr>
        <w:t>%-5%</w:t>
      </w:r>
      <w:r>
        <w:rPr>
          <w:rFonts w:ascii="仿宋" w:hAnsi="仿宋" w:eastAsia="仿宋" w:cs="仿宋"/>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rPr>
        <w:t>2%-3%</w:t>
      </w:r>
      <w:r>
        <w:rPr>
          <w:rFonts w:ascii="仿宋" w:hAnsi="仿宋" w:eastAsia="仿宋" w:cs="仿宋"/>
        </w:rPr>
        <w:t xml:space="preserve">的扣除，工程项目为 </w:t>
      </w:r>
      <w:r>
        <w:rPr>
          <w:rFonts w:hint="eastAsia" w:ascii="仿宋" w:hAnsi="仿宋" w:eastAsia="仿宋" w:cs="仿宋"/>
        </w:rPr>
        <w:t>1%-2%</w:t>
      </w:r>
      <w:r>
        <w:rPr>
          <w:rFonts w:ascii="仿宋" w:hAnsi="仿宋" w:eastAsia="仿宋" w:cs="仿宋"/>
        </w:rPr>
        <w:t>的扣除。联合体各方均为小型、微型企业的，联合体视同为小型、微型企业。组成联合体或者接受分包的小微企业与联合体内其他企业、分包企业之间存在直接控股、管理关系的，不享受价格扣除优惠政策。</w:t>
      </w:r>
    </w:p>
    <w:p w14:paraId="50F5BAB4">
      <w:pPr>
        <w:spacing w:line="360" w:lineRule="auto"/>
        <w:ind w:firstLine="480" w:firstLineChars="200"/>
        <w:rPr>
          <w:rFonts w:ascii="仿宋" w:hAnsi="仿宋" w:eastAsia="仿宋" w:cs="仿宋"/>
        </w:rPr>
      </w:pPr>
      <w:r>
        <w:rPr>
          <w:rFonts w:ascii="仿宋" w:hAnsi="仿宋" w:eastAsia="仿宋" w:cs="仿宋"/>
        </w:rPr>
        <w:t>根据《关于进一步加大政府采购支持中小企业力度的通知》（财库</w:t>
      </w:r>
      <w:r>
        <w:rPr>
          <w:rFonts w:hint="eastAsia" w:ascii="仿宋" w:hAnsi="仿宋" w:eastAsia="仿宋" w:cs="仿宋"/>
        </w:rPr>
        <w:t>[</w:t>
      </w:r>
      <w:r>
        <w:rPr>
          <w:rFonts w:ascii="仿宋" w:hAnsi="仿宋" w:eastAsia="仿宋" w:cs="仿宋"/>
        </w:rPr>
        <w:t>2022</w:t>
      </w:r>
      <w:r>
        <w:rPr>
          <w:rFonts w:hint="eastAsia" w:ascii="仿宋" w:hAnsi="仿宋" w:eastAsia="仿宋" w:cs="仿宋"/>
        </w:rPr>
        <w:t>]</w:t>
      </w:r>
      <w:r>
        <w:rPr>
          <w:rFonts w:ascii="仿宋" w:hAnsi="仿宋" w:eastAsia="仿宋" w:cs="仿宋"/>
        </w:rPr>
        <w:t>19 号）的有关规定，货物服务采购项目给予小微企业的价格扣除优惠，由财库</w:t>
      </w:r>
      <w:r>
        <w:rPr>
          <w:rFonts w:hint="eastAsia" w:ascii="仿宋" w:hAnsi="仿宋" w:eastAsia="仿宋" w:cs="仿宋"/>
        </w:rPr>
        <w:t>[</w:t>
      </w:r>
      <w:r>
        <w:rPr>
          <w:rFonts w:ascii="仿宋" w:hAnsi="仿宋" w:eastAsia="仿宋" w:cs="仿宋"/>
        </w:rPr>
        <w:t>2020</w:t>
      </w:r>
      <w:r>
        <w:rPr>
          <w:rFonts w:hint="eastAsia" w:ascii="仿宋" w:hAnsi="仿宋" w:eastAsia="仿宋" w:cs="仿宋"/>
        </w:rPr>
        <w:t>]</w:t>
      </w:r>
      <w:r>
        <w:rPr>
          <w:rFonts w:ascii="仿宋" w:hAnsi="仿宋" w:eastAsia="仿宋" w:cs="仿宋"/>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rPr>
        <w:t>[2020]</w:t>
      </w:r>
      <w:r>
        <w:rPr>
          <w:rFonts w:ascii="仿宋" w:hAnsi="仿宋" w:eastAsia="仿宋" w:cs="仿宋"/>
        </w:rPr>
        <w:t xml:space="preserve">46 号文件的规定执行。 </w:t>
      </w:r>
    </w:p>
    <w:p w14:paraId="76AAB404">
      <w:pPr>
        <w:spacing w:line="360" w:lineRule="auto"/>
        <w:ind w:firstLine="482" w:firstLineChars="200"/>
        <w:rPr>
          <w:rFonts w:ascii="仿宋" w:hAnsi="仿宋" w:eastAsia="仿宋" w:cs="仿宋"/>
          <w:b/>
          <w:bCs/>
        </w:rPr>
      </w:pPr>
      <w:r>
        <w:rPr>
          <w:rFonts w:ascii="仿宋" w:hAnsi="仿宋" w:eastAsia="仿宋" w:cs="仿宋"/>
          <w:b/>
          <w:bCs/>
        </w:rPr>
        <w:t>参加政府采购活动的中小企业应提供《中小企业声明函》原件。未提供上述声明函原件的，则不享受政策。</w:t>
      </w:r>
    </w:p>
    <w:p w14:paraId="24220A3F">
      <w:pPr>
        <w:spacing w:line="360" w:lineRule="auto"/>
        <w:ind w:firstLine="480" w:firstLineChars="200"/>
        <w:rPr>
          <w:rFonts w:ascii="仿宋" w:hAnsi="仿宋" w:eastAsia="仿宋" w:cs="仿宋"/>
        </w:rPr>
      </w:pPr>
      <w:r>
        <w:rPr>
          <w:rFonts w:ascii="仿宋" w:hAnsi="仿宋" w:eastAsia="仿宋" w:cs="仿宋"/>
        </w:rPr>
        <w:t>备注：中小企业划分标准参照《中小企业划型标准规定》（工信部联企业</w:t>
      </w:r>
      <w:r>
        <w:rPr>
          <w:rFonts w:hint="eastAsia" w:ascii="仿宋" w:hAnsi="仿宋" w:eastAsia="仿宋" w:cs="仿宋"/>
        </w:rPr>
        <w:t>[2011]300</w:t>
      </w:r>
      <w:r>
        <w:rPr>
          <w:rFonts w:ascii="仿宋" w:hAnsi="仿宋" w:eastAsia="仿宋" w:cs="仿宋"/>
        </w:rPr>
        <w:t xml:space="preserve">号）执行。 </w:t>
      </w:r>
    </w:p>
    <w:p w14:paraId="6C90CA7B">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2监狱企业应符合《财政部司法部关于政府采购支持监狱企业发展有关问题的通知》（财库</w:t>
      </w:r>
      <w:r>
        <w:rPr>
          <w:rFonts w:hint="eastAsia" w:ascii="仿宋" w:hAnsi="仿宋" w:eastAsia="仿宋" w:cs="仿宋"/>
        </w:rPr>
        <w:t>[2014]68</w:t>
      </w:r>
      <w:r>
        <w:rPr>
          <w:rFonts w:ascii="仿宋" w:hAnsi="仿宋" w:eastAsia="仿宋" w:cs="仿宋"/>
        </w:rPr>
        <w:t>号）文件规定，并提供由省级以上监狱管理局、戒毒管理局(含新疆生产建设兵团)出具的属于</w:t>
      </w:r>
      <w:r>
        <w:rPr>
          <w:rFonts w:ascii="仿宋" w:hAnsi="仿宋" w:eastAsia="仿宋" w:cs="仿宋"/>
          <w:b/>
          <w:bCs/>
        </w:rPr>
        <w:t>监狱企业的证明文件</w:t>
      </w:r>
      <w:r>
        <w:rPr>
          <w:rFonts w:ascii="仿宋" w:hAnsi="仿宋" w:eastAsia="仿宋" w:cs="仿宋"/>
        </w:rPr>
        <w:t xml:space="preserve">复印件，监狱和戒毒企业视同小型、微型企业。 </w:t>
      </w:r>
    </w:p>
    <w:p w14:paraId="734EAF4F">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3根据财政部、民政部、中国残疾人联合会下发的《关于促进残疾人就业政府采购政策的通知》（财库</w:t>
      </w:r>
      <w:r>
        <w:rPr>
          <w:rFonts w:hint="eastAsia" w:ascii="仿宋" w:hAnsi="仿宋" w:eastAsia="仿宋" w:cs="仿宋"/>
        </w:rPr>
        <w:t xml:space="preserve">[2017]141 </w:t>
      </w:r>
      <w:r>
        <w:rPr>
          <w:rFonts w:ascii="仿宋" w:hAnsi="仿宋" w:eastAsia="仿宋" w:cs="仿宋"/>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2DF10EE">
      <w:pPr>
        <w:spacing w:line="360" w:lineRule="auto"/>
        <w:ind w:firstLine="482" w:firstLineChars="200"/>
        <w:rPr>
          <w:rFonts w:ascii="仿宋" w:hAnsi="仿宋" w:eastAsia="仿宋" w:cs="仿宋"/>
          <w:b/>
          <w:bCs/>
        </w:rPr>
      </w:pPr>
      <w:r>
        <w:rPr>
          <w:rFonts w:ascii="仿宋" w:hAnsi="仿宋" w:eastAsia="仿宋" w:cs="仿宋"/>
          <w:b/>
          <w:bCs/>
        </w:rPr>
        <w:t>参加政府采购活动的残疾人单位应提供《残疾人福利性单位声明函》 原件。未提供上述声明函原件，则不享受政策。</w:t>
      </w:r>
    </w:p>
    <w:p w14:paraId="6D9164C9">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4根据财政部、国家发展改革委《关于印发〈节能产品政府采购实施意见〉的通知》（财库</w:t>
      </w:r>
      <w:r>
        <w:rPr>
          <w:rFonts w:hint="eastAsia" w:ascii="仿宋" w:hAnsi="仿宋" w:eastAsia="仿宋" w:cs="仿宋"/>
        </w:rPr>
        <w:t xml:space="preserve">[2004]185 </w:t>
      </w:r>
      <w:r>
        <w:rPr>
          <w:rFonts w:ascii="仿宋" w:hAnsi="仿宋" w:eastAsia="仿宋" w:cs="仿宋"/>
        </w:rPr>
        <w:t xml:space="preserve">号）规定“政府采购属于节能产品品目清单的，在技术、服务等指标同等条件下，应当优先采购节能品目清单的节能产品。” </w:t>
      </w:r>
    </w:p>
    <w:p w14:paraId="6A8535DE">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5根据财政部、国家环保总局联合印发《关于环境标志产品政府采购实施的意见》（财库</w:t>
      </w:r>
      <w:r>
        <w:rPr>
          <w:rFonts w:hint="eastAsia" w:ascii="仿宋" w:hAnsi="仿宋" w:eastAsia="仿宋" w:cs="仿宋"/>
        </w:rPr>
        <w:t xml:space="preserve">[2006]90 </w:t>
      </w:r>
      <w:r>
        <w:rPr>
          <w:rFonts w:ascii="仿宋" w:hAnsi="仿宋" w:eastAsia="仿宋" w:cs="仿宋"/>
        </w:rPr>
        <w:t xml:space="preserve">号）规定“采购人采购的产品属于环境标志产品政府采购清单中品目的，在性能、技术、服务等指标同等条件下，应当优先采购清单中的产品。” </w:t>
      </w:r>
    </w:p>
    <w:p w14:paraId="66BFEBBF">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6根据财政部、国家发改委、生态环境部、市场监管总局联合印发《关于调整优化节能产品、环境标志产品政府采购执行机制的通知》（财库</w:t>
      </w:r>
      <w:r>
        <w:rPr>
          <w:rFonts w:hint="eastAsia" w:ascii="仿宋" w:hAnsi="仿宋" w:eastAsia="仿宋" w:cs="仿宋"/>
        </w:rPr>
        <w:t>[2019]9</w:t>
      </w:r>
      <w:r>
        <w:rPr>
          <w:rFonts w:ascii="仿宋" w:hAnsi="仿宋" w:eastAsia="仿宋" w:cs="仿宋"/>
        </w:rPr>
        <w:t xml:space="preserve">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1F73B9A">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7根据国务院办公厅《关于建立政府强制采购节能产品制度的通知》（国办发</w:t>
      </w:r>
      <w:r>
        <w:rPr>
          <w:rFonts w:hint="eastAsia" w:ascii="仿宋" w:hAnsi="仿宋" w:eastAsia="仿宋" w:cs="仿宋"/>
        </w:rPr>
        <w:t>[2007]51</w:t>
      </w:r>
      <w:r>
        <w:rPr>
          <w:rFonts w:ascii="仿宋" w:hAnsi="仿宋" w:eastAsia="仿宋" w:cs="仿宋"/>
        </w:rPr>
        <w:t xml:space="preserve">号）有关要求，在技术、服务等指标满足采购需求的前提下，要优先采购节能产品，对部分节能效果、性能等达到要求的产品，实行强制采购。 </w:t>
      </w:r>
    </w:p>
    <w:p w14:paraId="6A54DB29">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8节能产品政府采购品目清单详见财政部、发展改革委《关于印发节能产品政府采购品目清单的通知》（财库</w:t>
      </w:r>
      <w:r>
        <w:rPr>
          <w:rFonts w:hint="eastAsia" w:ascii="仿宋" w:hAnsi="仿宋" w:eastAsia="仿宋" w:cs="仿宋"/>
        </w:rPr>
        <w:t>[2019]19</w:t>
      </w:r>
      <w:r>
        <w:rPr>
          <w:rFonts w:ascii="仿宋" w:hAnsi="仿宋" w:eastAsia="仿宋" w:cs="仿宋"/>
        </w:rPr>
        <w:t xml:space="preserve">号）。 </w:t>
      </w:r>
    </w:p>
    <w:p w14:paraId="24C9F738">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9环境标志产品政府采购品目清单详见财政部、生态环境部《关于印发环境标志产品政府采购品目清单的通知》（财库</w:t>
      </w:r>
      <w:r>
        <w:rPr>
          <w:rFonts w:hint="eastAsia" w:ascii="仿宋" w:hAnsi="仿宋" w:eastAsia="仿宋" w:cs="仿宋"/>
        </w:rPr>
        <w:t xml:space="preserve">[2019]18 </w:t>
      </w:r>
      <w:r>
        <w:rPr>
          <w:rFonts w:ascii="仿宋" w:hAnsi="仿宋" w:eastAsia="仿宋" w:cs="仿宋"/>
        </w:rPr>
        <w:t xml:space="preserve">号）。 </w:t>
      </w:r>
    </w:p>
    <w:p w14:paraId="65A7EF08">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10国家确定的节能产品、环境标志产品认证机构详见市场监管总局《关于发布参与实施政府采购节能产品、环境标志产品认证机构名录的公告》（</w:t>
      </w:r>
      <w:r>
        <w:rPr>
          <w:rFonts w:hint="eastAsia" w:ascii="仿宋" w:hAnsi="仿宋" w:eastAsia="仿宋" w:cs="仿宋"/>
        </w:rPr>
        <w:t>2019</w:t>
      </w:r>
      <w:r>
        <w:rPr>
          <w:rFonts w:ascii="仿宋" w:hAnsi="仿宋" w:eastAsia="仿宋" w:cs="仿宋"/>
        </w:rPr>
        <w:t>年第</w:t>
      </w:r>
      <w:r>
        <w:rPr>
          <w:rFonts w:hint="eastAsia" w:ascii="仿宋" w:hAnsi="仿宋" w:eastAsia="仿宋" w:cs="仿宋"/>
        </w:rPr>
        <w:t xml:space="preserve">16 </w:t>
      </w:r>
      <w:r>
        <w:rPr>
          <w:rFonts w:ascii="仿宋" w:hAnsi="仿宋" w:eastAsia="仿宋" w:cs="仿宋"/>
        </w:rPr>
        <w:t xml:space="preserve">号）。 </w:t>
      </w:r>
    </w:p>
    <w:p w14:paraId="5274E39F">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11根据《财政部农业农村部国家乡村振兴局关于运用政府采购政策支持乡村产业振兴的通知》（财库</w:t>
      </w:r>
      <w:r>
        <w:rPr>
          <w:rFonts w:hint="eastAsia" w:ascii="仿宋" w:hAnsi="仿宋" w:eastAsia="仿宋" w:cs="仿宋"/>
        </w:rPr>
        <w:t xml:space="preserve">[2021]19 </w:t>
      </w:r>
      <w:r>
        <w:rPr>
          <w:rFonts w:ascii="仿宋" w:hAnsi="仿宋" w:eastAsia="仿宋" w:cs="仿宋"/>
        </w:rPr>
        <w:t>号），自</w:t>
      </w:r>
      <w:r>
        <w:rPr>
          <w:rFonts w:hint="eastAsia" w:ascii="仿宋" w:hAnsi="仿宋" w:eastAsia="仿宋" w:cs="仿宋"/>
        </w:rPr>
        <w:t>2021</w:t>
      </w:r>
      <w:r>
        <w:rPr>
          <w:rFonts w:ascii="仿宋" w:hAnsi="仿宋" w:eastAsia="仿宋" w:cs="仿宋"/>
        </w:rPr>
        <w:t>年起，各级预算单位应当按照不低于</w:t>
      </w:r>
      <w:r>
        <w:rPr>
          <w:rFonts w:hint="eastAsia" w:ascii="仿宋" w:hAnsi="仿宋" w:eastAsia="仿宋" w:cs="仿宋"/>
        </w:rPr>
        <w:t>10%</w:t>
      </w:r>
      <w:r>
        <w:rPr>
          <w:rFonts w:ascii="仿宋" w:hAnsi="仿宋" w:eastAsia="仿宋" w:cs="仿宋"/>
        </w:rPr>
        <w:t>的比例预留年度食堂食材采购份额，通过脱贫地区农副产品网络销售平台采购脱贫地区农副产品</w:t>
      </w:r>
      <w:r>
        <w:rPr>
          <w:rFonts w:hint="eastAsia" w:ascii="仿宋" w:hAnsi="仿宋" w:eastAsia="仿宋" w:cs="仿宋"/>
        </w:rPr>
        <w:t>。</w:t>
      </w:r>
    </w:p>
    <w:p w14:paraId="722F411A">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12根据《财政部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rPr>
        <w:t xml:space="preserve">[2021]20 </w:t>
      </w:r>
      <w:r>
        <w:rPr>
          <w:rFonts w:ascii="仿宋" w:hAnsi="仿宋" w:eastAsia="仿宋" w:cs="仿宋"/>
        </w:rPr>
        <w:t>号），各级预算单位要按照不低于10%的预留比例在“</w:t>
      </w:r>
      <w:r>
        <w:rPr>
          <w:rFonts w:hint="eastAsia" w:ascii="仿宋" w:hAnsi="仿宋" w:eastAsia="仿宋" w:cs="仿宋"/>
        </w:rPr>
        <w:t xml:space="preserve">832 </w:t>
      </w:r>
      <w:r>
        <w:rPr>
          <w:rFonts w:ascii="仿宋" w:hAnsi="仿宋" w:eastAsia="仿宋" w:cs="仿宋"/>
        </w:rPr>
        <w:t>平台”填报预留份额。鼓励各级预算单位工会组织通过“</w:t>
      </w:r>
      <w:r>
        <w:rPr>
          <w:rFonts w:hint="eastAsia" w:ascii="仿宋" w:hAnsi="仿宋" w:eastAsia="仿宋" w:cs="仿宋"/>
        </w:rPr>
        <w:t xml:space="preserve">832 </w:t>
      </w:r>
      <w:r>
        <w:rPr>
          <w:rFonts w:ascii="仿宋" w:hAnsi="仿宋" w:eastAsia="仿宋" w:cs="仿宋"/>
        </w:rPr>
        <w:t xml:space="preserve">平台”采购工会福利、慰问品等，有关采购金额计入本单位年度采购总额。 </w:t>
      </w:r>
    </w:p>
    <w:p w14:paraId="3F2B081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872A838">
      <w:pPr>
        <w:numPr>
          <w:ilvl w:val="0"/>
          <w:numId w:val="0"/>
        </w:numPr>
        <w:jc w:val="center"/>
        <w:outlineLvl w:val="0"/>
        <w:rPr>
          <w:rFonts w:hint="eastAsia" w:ascii="仿宋" w:hAnsi="仿宋" w:eastAsia="仿宋" w:cs="仿宋"/>
          <w:b/>
          <w:bCs/>
          <w:color w:val="auto"/>
          <w:sz w:val="36"/>
          <w:szCs w:val="36"/>
          <w:highlight w:val="none"/>
        </w:rPr>
      </w:pPr>
      <w:bookmarkStart w:id="74" w:name="_Toc31900"/>
      <w:bookmarkStart w:id="75" w:name="_Toc18268"/>
      <w:r>
        <w:rPr>
          <w:rFonts w:hint="eastAsia" w:ascii="仿宋" w:hAnsi="仿宋" w:eastAsia="仿宋" w:cs="仿宋"/>
          <w:b/>
          <w:bCs/>
          <w:color w:val="auto"/>
          <w:kern w:val="2"/>
          <w:sz w:val="36"/>
          <w:szCs w:val="36"/>
          <w:highlight w:val="none"/>
          <w:lang w:val="en-US" w:eastAsia="zh-CN" w:bidi="ar-SA"/>
        </w:rPr>
        <w:t>第四章</w:t>
      </w:r>
      <w:r>
        <w:rPr>
          <w:rFonts w:hint="eastAsia" w:ascii="仿宋" w:hAnsi="仿宋" w:eastAsia="仿宋" w:cs="仿宋"/>
          <w:b/>
          <w:bCs/>
          <w:color w:val="auto"/>
          <w:sz w:val="36"/>
          <w:szCs w:val="36"/>
          <w:highlight w:val="none"/>
          <w:lang w:val="en-US" w:eastAsia="zh-CN"/>
        </w:rPr>
        <w:t xml:space="preserve">  </w:t>
      </w:r>
      <w:bookmarkStart w:id="76" w:name="_Toc17984"/>
      <w:r>
        <w:rPr>
          <w:rFonts w:hint="eastAsia" w:ascii="仿宋" w:hAnsi="仿宋" w:eastAsia="仿宋" w:cs="仿宋"/>
          <w:b/>
          <w:bCs/>
          <w:color w:val="auto"/>
          <w:sz w:val="36"/>
          <w:szCs w:val="36"/>
          <w:highlight w:val="none"/>
        </w:rPr>
        <w:t>磋商要求及说明</w:t>
      </w:r>
      <w:bookmarkEnd w:id="17"/>
      <w:bookmarkEnd w:id="18"/>
      <w:bookmarkEnd w:id="19"/>
      <w:bookmarkEnd w:id="74"/>
      <w:bookmarkEnd w:id="75"/>
      <w:bookmarkEnd w:id="76"/>
      <w:bookmarkStart w:id="77" w:name="_Toc519156757"/>
      <w:bookmarkStart w:id="78" w:name="_Toc12426"/>
      <w:bookmarkStart w:id="79" w:name="_Toc13278"/>
    </w:p>
    <w:p w14:paraId="589CC6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eastAsia="zh-CN"/>
        </w:rPr>
      </w:pPr>
      <w:bookmarkStart w:id="80" w:name="_Toc1055"/>
      <w:r>
        <w:rPr>
          <w:rFonts w:hint="eastAsia" w:ascii="仿宋" w:hAnsi="仿宋" w:eastAsia="仿宋" w:cs="仿宋"/>
          <w:b w:val="0"/>
          <w:bCs w:val="0"/>
          <w:sz w:val="24"/>
          <w:szCs w:val="24"/>
        </w:rPr>
        <w:t>一、项目</w:t>
      </w:r>
      <w:r>
        <w:rPr>
          <w:rFonts w:hint="eastAsia" w:ascii="仿宋" w:hAnsi="仿宋" w:eastAsia="仿宋" w:cs="仿宋"/>
          <w:b w:val="0"/>
          <w:bCs w:val="0"/>
          <w:sz w:val="24"/>
          <w:szCs w:val="24"/>
          <w:lang w:eastAsia="zh-CN"/>
        </w:rPr>
        <w:t>内容</w:t>
      </w:r>
    </w:p>
    <w:p w14:paraId="7E90D74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hr-HR"/>
        </w:rPr>
      </w:pPr>
      <w:r>
        <w:rPr>
          <w:rFonts w:hint="eastAsia" w:ascii="仿宋" w:hAnsi="仿宋" w:eastAsia="仿宋" w:cs="仿宋"/>
          <w:b w:val="0"/>
          <w:bCs w:val="0"/>
          <w:sz w:val="24"/>
          <w:szCs w:val="24"/>
          <w:lang w:val="hr-HR"/>
        </w:rPr>
        <w:t>项目名称：陕西省电子信息产业（长三角）专场交流合作活动</w:t>
      </w:r>
    </w:p>
    <w:p w14:paraId="0F88D06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rPr>
        <w:t>项目承担单位要</w:t>
      </w:r>
      <w:r>
        <w:rPr>
          <w:rFonts w:hint="eastAsia" w:ascii="仿宋" w:hAnsi="仿宋" w:eastAsia="仿宋" w:cs="仿宋"/>
          <w:sz w:val="24"/>
          <w:szCs w:val="24"/>
          <w:lang w:eastAsia="zh-CN"/>
        </w:rPr>
        <w:t>按照</w:t>
      </w:r>
      <w:r>
        <w:rPr>
          <w:rFonts w:hint="eastAsia" w:ascii="仿宋" w:hAnsi="仿宋" w:eastAsia="仿宋" w:cs="仿宋"/>
          <w:bCs/>
          <w:kern w:val="44"/>
          <w:sz w:val="24"/>
          <w:szCs w:val="24"/>
        </w:rPr>
        <w:t>《陕西省</w:t>
      </w:r>
      <w:r>
        <w:rPr>
          <w:rFonts w:hint="eastAsia" w:ascii="仿宋" w:hAnsi="仿宋" w:eastAsia="仿宋" w:cs="仿宋"/>
          <w:bCs/>
          <w:kern w:val="44"/>
          <w:sz w:val="24"/>
          <w:szCs w:val="24"/>
          <w:lang w:val="en-US" w:eastAsia="zh-CN"/>
        </w:rPr>
        <w:t>2025年招商引资工作方案</w:t>
      </w:r>
      <w:r>
        <w:rPr>
          <w:rFonts w:hint="eastAsia" w:ascii="仿宋" w:hAnsi="仿宋" w:eastAsia="仿宋" w:cs="仿宋"/>
          <w:b w:val="0"/>
          <w:bCs w:val="0"/>
          <w:sz w:val="24"/>
          <w:szCs w:val="24"/>
          <w:lang w:val="en-US" w:eastAsia="zh-CN"/>
        </w:rPr>
        <w:t>及相关工作要求，承办</w:t>
      </w:r>
      <w:r>
        <w:rPr>
          <w:rFonts w:hint="eastAsia" w:ascii="仿宋" w:hAnsi="仿宋" w:eastAsia="仿宋" w:cs="仿宋"/>
          <w:b w:val="0"/>
          <w:bCs w:val="0"/>
          <w:sz w:val="24"/>
          <w:szCs w:val="24"/>
          <w:lang w:val="hr-HR"/>
        </w:rPr>
        <w:t>陕西省电子信息产业（长三角）专场交流</w:t>
      </w:r>
      <w:r>
        <w:rPr>
          <w:rFonts w:hint="eastAsia" w:ascii="仿宋" w:hAnsi="仿宋" w:eastAsia="仿宋" w:cs="仿宋"/>
          <w:b w:val="0"/>
          <w:bCs w:val="0"/>
          <w:sz w:val="24"/>
          <w:szCs w:val="24"/>
          <w:highlight w:val="none"/>
          <w:lang w:val="hr-HR"/>
        </w:rPr>
        <w:t>合作活动</w:t>
      </w:r>
      <w:r>
        <w:rPr>
          <w:rFonts w:hint="eastAsia" w:ascii="仿宋" w:hAnsi="仿宋" w:eastAsia="仿宋" w:cs="仿宋"/>
          <w:b w:val="0"/>
          <w:bCs w:val="0"/>
          <w:sz w:val="24"/>
          <w:szCs w:val="24"/>
          <w:highlight w:val="none"/>
          <w:lang w:val="en-US" w:eastAsia="zh-CN"/>
        </w:rPr>
        <w:t>。具体包括以下内容：</w:t>
      </w:r>
    </w:p>
    <w:p w14:paraId="1B016E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通过企业对接、园区推介、产业链接、合作签约等多种形式，学习长三角优秀企业的先进经验和发展思路，促进两地在产业协同、技术交流、人才服务等领域的交流合作，吸纳创新资源和优势产业资源来陕集聚和转化，赋能我省电子信息产业高质量发展。活动计划在11月2-4日举办</w:t>
      </w:r>
      <w:r>
        <w:rPr>
          <w:rFonts w:hint="eastAsia" w:ascii="仿宋" w:hAnsi="仿宋" w:eastAsia="仿宋" w:cs="仿宋"/>
          <w:b w:val="0"/>
          <w:bCs w:val="0"/>
          <w:color w:val="auto"/>
          <w:sz w:val="24"/>
          <w:szCs w:val="24"/>
          <w:highlight w:val="none"/>
          <w:lang w:val="en-US" w:eastAsia="zh-CN"/>
        </w:rPr>
        <w:t>（具体以实际活动时间为准），其中会议规模150-200人（含展位</w:t>
      </w:r>
      <w:r>
        <w:rPr>
          <w:rFonts w:hint="eastAsia" w:ascii="仿宋" w:hAnsi="仿宋" w:eastAsia="仿宋" w:cs="仿宋"/>
          <w:b w:val="0"/>
          <w:bCs w:val="0"/>
          <w:color w:val="auto"/>
          <w:sz w:val="24"/>
          <w:szCs w:val="24"/>
          <w:highlight w:val="none"/>
          <w:lang w:val="en" w:eastAsia="zh-CN"/>
        </w:rPr>
        <w:t>5</w:t>
      </w:r>
      <w:r>
        <w:rPr>
          <w:rFonts w:hint="eastAsia" w:ascii="仿宋" w:hAnsi="仿宋" w:eastAsia="仿宋" w:cs="仿宋"/>
          <w:b w:val="0"/>
          <w:bCs w:val="0"/>
          <w:color w:val="auto"/>
          <w:sz w:val="24"/>
          <w:szCs w:val="24"/>
          <w:highlight w:val="none"/>
          <w:lang w:val="en-US" w:eastAsia="zh-CN"/>
        </w:rPr>
        <w:t>0个）。</w:t>
      </w:r>
    </w:p>
    <w:p w14:paraId="59A84C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val="en" w:eastAsia="zh-CN"/>
        </w:rPr>
        <w:t>、</w:t>
      </w:r>
      <w:r>
        <w:rPr>
          <w:rFonts w:hint="eastAsia" w:ascii="仿宋" w:hAnsi="仿宋" w:eastAsia="仿宋" w:cs="仿宋"/>
          <w:b w:val="0"/>
          <w:bCs w:val="0"/>
          <w:sz w:val="24"/>
          <w:szCs w:val="24"/>
          <w:highlight w:val="none"/>
          <w:lang w:val="en-US" w:eastAsia="zh-CN"/>
        </w:rPr>
        <w:t>活动前期做好</w:t>
      </w:r>
      <w:r>
        <w:rPr>
          <w:rFonts w:hint="eastAsia" w:ascii="仿宋" w:hAnsi="仿宋" w:eastAsia="仿宋" w:cs="仿宋"/>
          <w:b w:val="0"/>
          <w:bCs w:val="0"/>
          <w:sz w:val="24"/>
          <w:szCs w:val="24"/>
          <w:highlight w:val="none"/>
          <w:lang w:val="hr-HR" w:eastAsia="zh-CN"/>
        </w:rPr>
        <w:t>活动组织筹备工作，包括活动目标确定、活动议程设置、确定并邀请参展参会企业和嘉宾、签约项目征集、活动场地确认和场地布置、调研和活动方案及相关物料准备等</w:t>
      </w:r>
      <w:r>
        <w:rPr>
          <w:rFonts w:hint="eastAsia" w:ascii="仿宋" w:hAnsi="仿宋" w:eastAsia="仿宋" w:cs="仿宋"/>
          <w:b w:val="0"/>
          <w:bCs w:val="0"/>
          <w:sz w:val="24"/>
          <w:szCs w:val="24"/>
          <w:highlight w:val="none"/>
          <w:lang w:val="en-US" w:eastAsia="zh-CN"/>
        </w:rPr>
        <w:t>。</w:t>
      </w:r>
    </w:p>
    <w:p w14:paraId="4C46B6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val="en" w:eastAsia="zh-CN"/>
        </w:rPr>
        <w:t>、</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期间做好</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签到、</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组织、</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主持、</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照片视频拍摄、</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记录、突发事件处理等相关工作，确保</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高效有序进行。</w:t>
      </w:r>
    </w:p>
    <w:p w14:paraId="79D114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val="en" w:eastAsia="zh-CN"/>
        </w:rPr>
        <w:t>、</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结束及时形成</w:t>
      </w:r>
      <w:r>
        <w:rPr>
          <w:rFonts w:hint="eastAsia" w:ascii="仿宋" w:hAnsi="仿宋" w:eastAsia="仿宋" w:cs="仿宋"/>
          <w:b w:val="0"/>
          <w:bCs w:val="0"/>
          <w:sz w:val="24"/>
          <w:szCs w:val="24"/>
          <w:highlight w:val="none"/>
          <w:lang w:val="hr-HR" w:eastAsia="zh-CN"/>
        </w:rPr>
        <w:t>活动</w:t>
      </w:r>
      <w:r>
        <w:rPr>
          <w:rFonts w:hint="eastAsia" w:ascii="仿宋" w:hAnsi="仿宋" w:eastAsia="仿宋" w:cs="仿宋"/>
          <w:b w:val="0"/>
          <w:bCs w:val="0"/>
          <w:sz w:val="24"/>
          <w:szCs w:val="24"/>
          <w:highlight w:val="none"/>
          <w:lang w:val="en-US" w:eastAsia="zh-CN"/>
        </w:rPr>
        <w:t>新闻稿、总结报告，总结报告内容包括参展参会情况、项目签约情况、调研情况和取得成效等。</w:t>
      </w:r>
    </w:p>
    <w:p w14:paraId="691209FF">
      <w:pPr>
        <w:pStyle w:val="45"/>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5、由成交供应商负责行程及公务活动衔接所有内容，包括但不限于：提供会场预定、展馆搭建布置、会务组织、人员交通住宿餐饮、展品往返运输费、仓储及保险、设备租赁、资料制作、活动安全管理等全链条服务。</w:t>
      </w:r>
    </w:p>
    <w:p w14:paraId="295322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二、项目要求</w:t>
      </w:r>
    </w:p>
    <w:p w14:paraId="259C68E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（一）进度要求</w:t>
      </w:r>
    </w:p>
    <w:p w14:paraId="08C5CA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项目承担单位按委托单位要求于202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lang w:val="en"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lang w:val="en" w:eastAsia="zh-CN"/>
        </w:rPr>
        <w:t>0</w:t>
      </w:r>
      <w:r>
        <w:rPr>
          <w:rFonts w:hint="eastAsia" w:ascii="仿宋" w:hAnsi="仿宋" w:eastAsia="仿宋" w:cs="仿宋"/>
          <w:sz w:val="24"/>
          <w:szCs w:val="24"/>
        </w:rPr>
        <w:t>日前完成</w:t>
      </w:r>
      <w:r>
        <w:rPr>
          <w:rFonts w:hint="eastAsia" w:ascii="仿宋" w:hAnsi="仿宋" w:eastAsia="仿宋" w:cs="仿宋"/>
          <w:sz w:val="24"/>
          <w:szCs w:val="24"/>
          <w:lang w:eastAsia="zh-CN"/>
        </w:rPr>
        <w:t>并形成活动</w:t>
      </w:r>
      <w:r>
        <w:rPr>
          <w:rFonts w:hint="eastAsia" w:ascii="仿宋" w:hAnsi="仿宋" w:eastAsia="仿宋" w:cs="仿宋"/>
          <w:b w:val="0"/>
          <w:bCs w:val="0"/>
          <w:sz w:val="24"/>
          <w:szCs w:val="24"/>
          <w:lang w:val="en-US" w:eastAsia="zh-CN"/>
        </w:rPr>
        <w:t>总结报告</w:t>
      </w:r>
      <w:r>
        <w:rPr>
          <w:rFonts w:hint="eastAsia" w:ascii="仿宋" w:hAnsi="仿宋" w:eastAsia="仿宋" w:cs="仿宋"/>
          <w:sz w:val="24"/>
          <w:szCs w:val="24"/>
        </w:rPr>
        <w:t>。</w:t>
      </w:r>
    </w:p>
    <w:p w14:paraId="00EAD77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（二）质量要求</w:t>
      </w:r>
    </w:p>
    <w:p w14:paraId="0FB61B9D">
      <w:pPr>
        <w:keepNext w:val="0"/>
        <w:keepLines w:val="0"/>
        <w:pageBreakBefore w:val="0"/>
        <w:widowControl w:val="0"/>
        <w:kinsoku/>
        <w:wordWrap/>
        <w:overflowPunct/>
        <w:topLinePunct w:val="0"/>
        <w:autoSpaceDE/>
        <w:autoSpaceDN/>
        <w:bidi w:val="0"/>
        <w:adjustRightInd/>
        <w:snapToGrid/>
        <w:spacing w:line="360" w:lineRule="auto"/>
        <w:ind w:left="0" w:leftChars="0" w:firstLine="632"/>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贯彻</w:t>
      </w:r>
      <w:r>
        <w:rPr>
          <w:rFonts w:hint="eastAsia" w:ascii="仿宋" w:hAnsi="仿宋" w:eastAsia="仿宋" w:cs="仿宋"/>
          <w:sz w:val="24"/>
          <w:szCs w:val="24"/>
          <w:highlight w:val="none"/>
          <w:lang w:val="en-US" w:eastAsia="zh-CN"/>
        </w:rPr>
        <w:t>落实省委、省政府打好“八场硬仗”总体任务安排，集中展示陕西电子信息产业发展成果，积极吸引长三角地区电子信息产业创新资源、产业资源在陕落地，为我省电子信息制造业发展再添新动力。</w:t>
      </w:r>
    </w:p>
    <w:p w14:paraId="2649B40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bookmarkStart w:id="81" w:name="_Toc530063633"/>
      <w:bookmarkStart w:id="82" w:name="_Toc13246"/>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）保密要求</w:t>
      </w:r>
      <w:bookmarkEnd w:id="81"/>
      <w:bookmarkEnd w:id="82"/>
    </w:p>
    <w:p w14:paraId="51DCD5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lang w:val="hr-HR"/>
        </w:rPr>
        <w:t>项目承担单位</w:t>
      </w:r>
      <w:r>
        <w:rPr>
          <w:rFonts w:hint="eastAsia" w:ascii="仿宋" w:hAnsi="仿宋" w:eastAsia="仿宋" w:cs="仿宋"/>
          <w:b w:val="0"/>
          <w:bCs w:val="0"/>
          <w:sz w:val="24"/>
          <w:szCs w:val="24"/>
          <w:lang w:val="en-US" w:eastAsia="zh-CN"/>
        </w:rPr>
        <w:t>对地市、企业、高校、银行等单位报送的项目信息做好保密工作。</w:t>
      </w:r>
    </w:p>
    <w:p w14:paraId="4B5FBA4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）其他要求</w:t>
      </w:r>
    </w:p>
    <w:p w14:paraId="03DE38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sz w:val="24"/>
          <w:szCs w:val="24"/>
          <w:lang w:eastAsia="zh-CN"/>
        </w:rPr>
        <w:t>实施过程中</w:t>
      </w:r>
      <w:r>
        <w:rPr>
          <w:rFonts w:hint="eastAsia" w:ascii="仿宋" w:hAnsi="仿宋" w:eastAsia="仿宋" w:cs="仿宋"/>
          <w:sz w:val="24"/>
          <w:szCs w:val="24"/>
        </w:rPr>
        <w:t>，采购人对本项目如有修改意见，供应商应予积极配合，此项服务免费提供。</w:t>
      </w:r>
    </w:p>
    <w:p w14:paraId="768B8F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三、服务期限</w:t>
      </w:r>
    </w:p>
    <w:p w14:paraId="100D8FC7">
      <w:pPr>
        <w:spacing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hr-HR"/>
        </w:rPr>
        <w:t>服务期限：</w:t>
      </w:r>
      <w:r>
        <w:rPr>
          <w:rFonts w:hint="eastAsia" w:ascii="仿宋" w:hAnsi="仿宋" w:eastAsia="仿宋" w:cs="仿宋"/>
          <w:sz w:val="24"/>
          <w:szCs w:val="24"/>
          <w:highlight w:val="none"/>
        </w:rPr>
        <w:t>于202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 w:eastAsia="zh-CN"/>
        </w:rPr>
        <w:t>0</w:t>
      </w:r>
      <w:r>
        <w:rPr>
          <w:rFonts w:hint="eastAsia" w:ascii="仿宋" w:hAnsi="仿宋" w:eastAsia="仿宋" w:cs="仿宋"/>
          <w:sz w:val="24"/>
          <w:szCs w:val="24"/>
          <w:highlight w:val="none"/>
        </w:rPr>
        <w:t>日前完成</w:t>
      </w:r>
      <w:r>
        <w:rPr>
          <w:rFonts w:hint="eastAsia" w:ascii="仿宋" w:hAnsi="仿宋" w:eastAsia="仿宋" w:cs="仿宋"/>
          <w:sz w:val="24"/>
          <w:szCs w:val="24"/>
          <w:highlight w:val="none"/>
          <w:lang w:eastAsia="zh-CN"/>
        </w:rPr>
        <w:t>并形成活动</w:t>
      </w:r>
      <w:r>
        <w:rPr>
          <w:rFonts w:hint="eastAsia" w:ascii="仿宋" w:hAnsi="仿宋" w:eastAsia="仿宋" w:cs="仿宋"/>
          <w:b w:val="0"/>
          <w:bCs w:val="0"/>
          <w:sz w:val="24"/>
          <w:szCs w:val="24"/>
          <w:highlight w:val="none"/>
          <w:lang w:val="en-US" w:eastAsia="zh-CN"/>
        </w:rPr>
        <w:t>总结报告</w:t>
      </w:r>
      <w:r>
        <w:rPr>
          <w:rFonts w:hint="eastAsia" w:ascii="仿宋" w:hAnsi="仿宋" w:eastAsia="仿宋" w:cs="仿宋"/>
          <w:sz w:val="24"/>
          <w:szCs w:val="24"/>
          <w:highlight w:val="none"/>
        </w:rPr>
        <w:t>。</w:t>
      </w:r>
    </w:p>
    <w:p w14:paraId="0ECD36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四、项目预算</w:t>
      </w:r>
    </w:p>
    <w:p w14:paraId="09667F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项目预算：</w:t>
      </w:r>
      <w:r>
        <w:rPr>
          <w:rFonts w:hint="eastAsia" w:ascii="仿宋" w:hAnsi="仿宋" w:eastAsia="仿宋" w:cs="仿宋"/>
          <w:sz w:val="24"/>
          <w:szCs w:val="24"/>
          <w:highlight w:val="none"/>
          <w:lang w:val="en-US" w:eastAsia="zh-CN"/>
        </w:rPr>
        <w:t>45.00</w:t>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最高限价：449503.00元。</w:t>
      </w:r>
    </w:p>
    <w:p w14:paraId="1F9AAA25">
      <w:pPr>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付款方式</w:t>
      </w:r>
    </w:p>
    <w:p w14:paraId="2E1E6C81">
      <w:pPr>
        <w:pStyle w:val="48"/>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highlight w:val="none"/>
          <w:lang w:val="en"/>
        </w:rPr>
      </w:pPr>
      <w:r>
        <w:rPr>
          <w:rFonts w:hint="eastAsia" w:ascii="仿宋" w:hAnsi="仿宋" w:eastAsia="仿宋" w:cs="仿宋"/>
          <w:sz w:val="24"/>
          <w:szCs w:val="24"/>
          <w:highlight w:val="none"/>
        </w:rPr>
        <w:t xml:space="preserve">     项目验收完成后</w:t>
      </w:r>
      <w:r>
        <w:rPr>
          <w:rFonts w:hint="eastAsia" w:ascii="仿宋" w:hAnsi="仿宋" w:eastAsia="仿宋" w:cs="仿宋"/>
          <w:sz w:val="24"/>
          <w:szCs w:val="24"/>
          <w:highlight w:val="none"/>
          <w:lang w:eastAsia="zh-CN"/>
        </w:rPr>
        <w:t>支付全款</w:t>
      </w:r>
      <w:r>
        <w:rPr>
          <w:rFonts w:hint="eastAsia" w:ascii="仿宋" w:hAnsi="仿宋" w:eastAsia="仿宋" w:cs="仿宋"/>
          <w:sz w:val="24"/>
          <w:szCs w:val="24"/>
          <w:highlight w:val="none"/>
        </w:rPr>
        <w:t>。</w:t>
      </w:r>
    </w:p>
    <w:p w14:paraId="255938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六、项目验收要求</w:t>
      </w:r>
    </w:p>
    <w:p w14:paraId="0B9977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Nimbus Roman" w:hAnsi="Nimbus Roman" w:cs="Nimbus Roman"/>
        </w:rPr>
      </w:pPr>
      <w:r>
        <w:rPr>
          <w:rFonts w:hint="eastAsia" w:ascii="仿宋" w:hAnsi="仿宋" w:eastAsia="仿宋" w:cs="仿宋"/>
          <w:sz w:val="24"/>
          <w:szCs w:val="24"/>
          <w:highlight w:val="none"/>
        </w:rPr>
        <w:t>项目承担单位提交</w:t>
      </w:r>
      <w:r>
        <w:rPr>
          <w:rFonts w:hint="eastAsia" w:ascii="仿宋" w:hAnsi="仿宋" w:eastAsia="仿宋" w:cs="仿宋"/>
          <w:sz w:val="24"/>
          <w:szCs w:val="24"/>
          <w:highlight w:val="none"/>
          <w:lang w:eastAsia="zh-CN"/>
        </w:rPr>
        <w:t>活动总结</w:t>
      </w:r>
      <w:r>
        <w:rPr>
          <w:rFonts w:hint="eastAsia" w:ascii="仿宋" w:hAnsi="仿宋" w:eastAsia="仿宋" w:cs="仿宋"/>
          <w:sz w:val="24"/>
          <w:szCs w:val="24"/>
          <w:highlight w:val="none"/>
        </w:rPr>
        <w:t>报告后，由</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组织对项目完成情况进行验收。</w:t>
      </w:r>
    </w:p>
    <w:p w14:paraId="16D4589B">
      <w:pPr>
        <w:keepNext w:val="0"/>
        <w:keepLines w:val="0"/>
        <w:pageBreakBefore w:val="0"/>
        <w:widowControl w:val="0"/>
        <w:kinsoku/>
        <w:wordWrap/>
        <w:overflowPunct/>
        <w:topLinePunct/>
        <w:autoSpaceDE/>
        <w:autoSpaceDN/>
        <w:bidi w:val="0"/>
        <w:adjustRightInd/>
        <w:snapToGrid/>
        <w:spacing w:line="360" w:lineRule="auto"/>
        <w:ind w:firstLine="960" w:firstLineChars="4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zh-TW" w:eastAsia="zh-TW"/>
          <w14:textFill>
            <w14:solidFill>
              <w14:schemeClr w14:val="tx1"/>
            </w14:solidFill>
          </w14:textFill>
        </w:rPr>
        <w:t xml:space="preserve"> </w:t>
      </w:r>
    </w:p>
    <w:p w14:paraId="4EAA364E">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p>
    <w:p w14:paraId="1BD8A65F">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1705AC43">
      <w:pPr>
        <w:widowControl/>
        <w:spacing w:line="360" w:lineRule="auto"/>
        <w:ind w:firstLine="723" w:firstLineChars="200"/>
        <w:jc w:val="center"/>
        <w:outlineLvl w:val="0"/>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章  商务及合同主要条款</w:t>
      </w:r>
      <w:bookmarkEnd w:id="80"/>
    </w:p>
    <w:p w14:paraId="49EE6AA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条款号</w:t>
            </w:r>
          </w:p>
        </w:tc>
        <w:tc>
          <w:tcPr>
            <w:tcW w:w="8305" w:type="dxa"/>
            <w:vAlign w:val="center"/>
          </w:tcPr>
          <w:p w14:paraId="20E10577">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8305" w:type="dxa"/>
            <w:vAlign w:val="center"/>
          </w:tcPr>
          <w:p w14:paraId="133F9097">
            <w:pPr>
              <w:spacing w:line="500" w:lineRule="exact"/>
              <w:rPr>
                <w:rFonts w:hint="eastAsia" w:ascii="仿宋" w:hAnsi="仿宋" w:eastAsia="仿宋" w:cs="仿宋"/>
                <w:color w:val="auto"/>
                <w:kern w:val="0"/>
                <w:highlight w:val="none"/>
                <w:lang w:eastAsia="zh-CN" w:bidi="zh-CN"/>
              </w:rPr>
            </w:pPr>
            <w:r>
              <w:rPr>
                <w:rFonts w:hint="eastAsia" w:ascii="仿宋" w:hAnsi="仿宋" w:eastAsia="仿宋" w:cs="仿宋"/>
                <w:b/>
                <w:bCs/>
                <w:color w:val="auto"/>
                <w:highlight w:val="none"/>
                <w:lang w:val="en-US" w:eastAsia="zh-CN"/>
              </w:rPr>
              <w:t>采</w:t>
            </w:r>
            <w:r>
              <w:rPr>
                <w:rFonts w:hint="eastAsia" w:ascii="仿宋" w:hAnsi="仿宋" w:eastAsia="仿宋" w:cs="仿宋"/>
                <w:b/>
                <w:bCs/>
                <w:color w:val="auto"/>
                <w:highlight w:val="none"/>
              </w:rPr>
              <w:t>购人名称：</w:t>
            </w:r>
            <w:r>
              <w:rPr>
                <w:rFonts w:hint="eastAsia" w:ascii="仿宋" w:hAnsi="仿宋" w:eastAsia="仿宋" w:cs="仿宋"/>
                <w:b w:val="0"/>
                <w:bCs/>
                <w:color w:val="auto"/>
                <w:sz w:val="24"/>
                <w:highlight w:val="none"/>
                <w:lang w:eastAsia="zh-CN"/>
              </w:rPr>
              <w:t>陕西省工业和信息化厅</w:t>
            </w:r>
          </w:p>
          <w:p w14:paraId="7F13F598">
            <w:pPr>
              <w:spacing w:line="500" w:lineRule="exact"/>
              <w:rPr>
                <w:rFonts w:hint="default" w:ascii="仿宋" w:hAnsi="仿宋" w:eastAsia="仿宋" w:cs="仿宋"/>
                <w:color w:val="auto"/>
                <w:highlight w:val="none"/>
                <w:lang w:val="en-US" w:eastAsia="zh-CN"/>
              </w:rPr>
            </w:pPr>
            <w:r>
              <w:rPr>
                <w:rFonts w:hint="eastAsia" w:ascii="仿宋" w:hAnsi="仿宋" w:eastAsia="仿宋" w:cs="仿宋"/>
                <w:b/>
                <w:bCs/>
                <w:color w:val="auto"/>
                <w:highlight w:val="none"/>
              </w:rPr>
              <w:t>地  址：</w:t>
            </w:r>
            <w:r>
              <w:rPr>
                <w:rFonts w:hint="eastAsia" w:ascii="仿宋" w:hAnsi="仿宋" w:eastAsia="仿宋" w:cs="仿宋"/>
                <w:b w:val="0"/>
                <w:bCs/>
                <w:color w:val="auto"/>
                <w:sz w:val="24"/>
                <w:highlight w:val="none"/>
                <w:lang w:val="en-US" w:eastAsia="zh-CN"/>
              </w:rPr>
              <w:t>省政府前大楼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8305" w:type="dxa"/>
            <w:vAlign w:val="center"/>
          </w:tcPr>
          <w:p w14:paraId="6EDE432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8305" w:type="dxa"/>
            <w:vAlign w:val="center"/>
          </w:tcPr>
          <w:p w14:paraId="4444EE1D">
            <w:pPr>
              <w:adjustRightInd w:val="0"/>
              <w:snapToGrid w:val="0"/>
              <w:spacing w:line="4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w:t>
            </w:r>
            <w:r>
              <w:rPr>
                <w:rFonts w:hint="eastAsia" w:ascii="仿宋" w:hAnsi="仿宋" w:eastAsia="仿宋" w:cs="仿宋"/>
                <w:i w:val="0"/>
                <w:iCs w:val="0"/>
                <w:caps w:val="0"/>
                <w:color w:val="auto"/>
                <w:spacing w:val="0"/>
                <w:sz w:val="24"/>
                <w:szCs w:val="24"/>
                <w:shd w:val="clear" w:fill="FFFFFF"/>
                <w:vertAlign w:val="baseline"/>
                <w:lang w:eastAsia="zh-CN"/>
              </w:rPr>
              <w:t>于2025年11月30日前完成并形成活动总结报告</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8305" w:type="dxa"/>
            <w:vAlign w:val="center"/>
          </w:tcPr>
          <w:p w14:paraId="064744A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2.合同总价一次包死，不受市场价变化或实际工作量变化的影响。</w:t>
            </w:r>
          </w:p>
          <w:p w14:paraId="0DCBC18E">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3.付款方式和程序：</w:t>
            </w:r>
          </w:p>
          <w:p w14:paraId="149ED445">
            <w:pPr>
              <w:rPr>
                <w:rFonts w:hint="eastAsia" w:ascii="仿宋" w:hAnsi="仿宋" w:eastAsia="仿宋" w:cs="仿宋"/>
                <w:i w:val="0"/>
                <w:iCs w:val="0"/>
                <w:caps w:val="0"/>
                <w:color w:val="auto"/>
                <w:spacing w:val="0"/>
                <w:sz w:val="24"/>
                <w:szCs w:val="24"/>
                <w:shd w:val="clear" w:fill="FFFFFF"/>
                <w:vertAlign w:val="baseline"/>
                <w:lang w:val="zh-TW" w:eastAsia="zh-TW"/>
              </w:rPr>
            </w:pPr>
            <w:r>
              <w:rPr>
                <w:rFonts w:hint="eastAsia" w:ascii="仿宋" w:hAnsi="仿宋" w:eastAsia="仿宋" w:cs="仿宋"/>
                <w:i w:val="0"/>
                <w:iCs w:val="0"/>
                <w:caps w:val="0"/>
                <w:color w:val="auto"/>
                <w:spacing w:val="0"/>
                <w:sz w:val="24"/>
                <w:szCs w:val="24"/>
                <w:shd w:val="clear" w:fill="FFFFFF"/>
                <w:vertAlign w:val="baseline"/>
                <w:lang w:val="en-US" w:eastAsia="zh-CN"/>
              </w:rPr>
              <w:t>①</w:t>
            </w:r>
            <w:r>
              <w:rPr>
                <w:rFonts w:hint="eastAsia" w:ascii="仿宋" w:hAnsi="仿宋" w:eastAsia="仿宋" w:cs="仿宋"/>
                <w:i w:val="0"/>
                <w:iCs w:val="0"/>
                <w:caps w:val="0"/>
                <w:color w:val="auto"/>
                <w:spacing w:val="0"/>
                <w:sz w:val="24"/>
                <w:szCs w:val="24"/>
                <w:shd w:val="clear" w:fill="FFFFFF"/>
                <w:vertAlign w:val="baseline"/>
                <w:lang w:eastAsia="zh-CN"/>
              </w:rPr>
              <w:t>项目验收完成后支付全款</w:t>
            </w:r>
            <w:r>
              <w:rPr>
                <w:rFonts w:hint="eastAsia" w:ascii="仿宋" w:hAnsi="仿宋" w:eastAsia="仿宋" w:cs="仿宋"/>
                <w:i w:val="0"/>
                <w:iCs w:val="0"/>
                <w:caps w:val="0"/>
                <w:color w:val="auto"/>
                <w:spacing w:val="0"/>
                <w:sz w:val="24"/>
                <w:szCs w:val="24"/>
                <w:shd w:val="clear" w:fill="FFFFFF"/>
                <w:vertAlign w:val="baseline"/>
                <w:lang w:val="zh-TW" w:eastAsia="zh-TW"/>
              </w:rPr>
              <w:t>；</w:t>
            </w:r>
          </w:p>
          <w:p w14:paraId="28AA51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highlight w:val="none"/>
                <w:lang w:eastAsia="zh-CN"/>
              </w:rPr>
            </w:pPr>
            <w:r>
              <w:rPr>
                <w:rFonts w:hint="eastAsia" w:ascii="仿宋" w:hAnsi="仿宋" w:eastAsia="仿宋" w:cs="仿宋"/>
                <w:i w:val="0"/>
                <w:iCs w:val="0"/>
                <w:caps w:val="0"/>
                <w:color w:val="auto"/>
                <w:spacing w:val="0"/>
                <w:sz w:val="24"/>
                <w:szCs w:val="24"/>
                <w:shd w:val="clear" w:fill="FFFFFF"/>
                <w:vertAlign w:val="baseline"/>
                <w:lang w:val="en-US" w:eastAsia="zh-CN"/>
              </w:rPr>
              <w:t>②</w:t>
            </w:r>
            <w:r>
              <w:rPr>
                <w:rFonts w:hint="eastAsia" w:ascii="仿宋" w:hAnsi="仿宋" w:eastAsia="仿宋" w:cs="仿宋"/>
                <w:i w:val="0"/>
                <w:iCs w:val="0"/>
                <w:caps w:val="0"/>
                <w:color w:val="auto"/>
                <w:spacing w:val="0"/>
                <w:sz w:val="24"/>
                <w:szCs w:val="24"/>
                <w:shd w:val="clear" w:fill="FFFFFF"/>
                <w:vertAlign w:val="baseline"/>
                <w:lang w:val="zh-TW" w:eastAsia="zh-TW"/>
              </w:rPr>
              <w:t>在办理各期付款的支付手续前，供应商应出具等额的符合国家规定的发票</w:t>
            </w:r>
            <w:r>
              <w:rPr>
                <w:rFonts w:hint="eastAsia" w:ascii="仿宋" w:hAnsi="仿宋" w:eastAsia="仿宋" w:cs="仿宋"/>
                <w:i w:val="0"/>
                <w:iCs w:val="0"/>
                <w:caps w:val="0"/>
                <w:color w:val="auto"/>
                <w:spacing w:val="0"/>
                <w:sz w:val="24"/>
                <w:szCs w:val="24"/>
                <w:shd w:val="clear" w:fill="FFFFFF"/>
                <w:vertAlign w:val="baseline"/>
                <w:lang w:val="zh-TW" w:eastAsia="zh-CN"/>
              </w:rPr>
              <w:t>。</w:t>
            </w:r>
            <w:r>
              <w:rPr>
                <w:rFonts w:hint="eastAsia" w:ascii="仿宋" w:hAnsi="仿宋" w:eastAsia="仿宋" w:cs="仿宋"/>
                <w:color w:val="000000" w:themeColor="text1"/>
                <w:lang w:val="zh-TW" w:eastAsia="zh-TW"/>
                <w14:textFill>
                  <w14:solidFill>
                    <w14:schemeClr w14:val="tx1"/>
                  </w14:solidFill>
                </w14:textFill>
              </w:rPr>
              <w:t xml:space="preserve"> </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8305" w:type="dxa"/>
            <w:vAlign w:val="center"/>
          </w:tcPr>
          <w:p w14:paraId="446EF1E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质量保证：</w:t>
            </w:r>
          </w:p>
          <w:p w14:paraId="1791135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（1）保证技术指标先进、质量性能可靠，全面满足采购要求。</w:t>
            </w:r>
          </w:p>
          <w:p w14:paraId="38F65D5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（2）符合国家有关规范要求。</w:t>
            </w:r>
          </w:p>
          <w:p w14:paraId="0357BF1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8305" w:type="dxa"/>
            <w:vAlign w:val="center"/>
          </w:tcPr>
          <w:p w14:paraId="5193FF8B">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验收方式及验收依据：</w:t>
            </w:r>
          </w:p>
          <w:p w14:paraId="6F7AB776">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（1）由供应商进行自检合格后，准备验收文件，并书面通知采购人。</w:t>
            </w:r>
          </w:p>
          <w:p w14:paraId="055322E3">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）验收依据</w:t>
            </w:r>
          </w:p>
          <w:p w14:paraId="6DC6CEDD">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①竞争性磋商文件、磋商响应文件、澄清表（函）；</w:t>
            </w:r>
          </w:p>
          <w:p w14:paraId="2FF78DFF">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②本合同及附件文本；</w:t>
            </w:r>
          </w:p>
          <w:p w14:paraId="7ECE34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09" w:hRule="atLeast"/>
        </w:trPr>
        <w:tc>
          <w:tcPr>
            <w:tcW w:w="1016" w:type="dxa"/>
            <w:vAlign w:val="center"/>
          </w:tcPr>
          <w:p w14:paraId="5B94A4C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8305" w:type="dxa"/>
            <w:vAlign w:val="center"/>
          </w:tcPr>
          <w:p w14:paraId="2CE17595">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违约责任：</w:t>
            </w:r>
          </w:p>
          <w:p w14:paraId="41B63ED1">
            <w:pPr>
              <w:spacing w:line="360" w:lineRule="auto"/>
              <w:ind w:left="360" w:hanging="360" w:hangingChars="15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w:t>
            </w:r>
            <w:r>
              <w:rPr>
                <w:rFonts w:hint="eastAsia" w:ascii="仿宋" w:hAnsi="仿宋" w:eastAsia="仿宋" w:cs="仿宋"/>
                <w:color w:val="auto"/>
                <w:sz w:val="24"/>
                <w:szCs w:val="24"/>
                <w:highlight w:val="none"/>
              </w:rPr>
              <w:t>按《中华人民共和国合同法》中的相关条款执行</w:t>
            </w:r>
            <w:r>
              <w:rPr>
                <w:rFonts w:hint="eastAsia" w:ascii="仿宋" w:hAnsi="仿宋" w:eastAsia="仿宋" w:cs="仿宋"/>
                <w:color w:val="auto"/>
                <w:highlight w:val="none"/>
                <w:lang w:val="zh-CN"/>
              </w:rPr>
              <w:t>。</w:t>
            </w:r>
          </w:p>
          <w:p w14:paraId="63B878DB">
            <w:pPr>
              <w:spacing w:line="360" w:lineRule="auto"/>
              <w:ind w:left="360" w:hanging="360" w:hangingChars="15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（2）未按合同要求提供的服务，采购人会同招标组织机构有权终止合同和对供应商的违约行为进行追究。</w:t>
            </w:r>
          </w:p>
          <w:p w14:paraId="3E14692F">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lang w:val="zh-CN"/>
              </w:rPr>
              <w:t>（3）乙方不能按期完成工作任务，乙方须按甲方已支付金额的双倍金额，返还于甲方，作为赔偿。如因甲方原因导致产品不能按计划完成，乙方不用承担赔偿责任。</w:t>
            </w:r>
          </w:p>
        </w:tc>
      </w:tr>
    </w:tbl>
    <w:p w14:paraId="2A724A4F">
      <w:pPr>
        <w:jc w:val="both"/>
        <w:outlineLvl w:val="9"/>
        <w:rPr>
          <w:rFonts w:hint="eastAsia" w:ascii="仿宋" w:hAnsi="仿宋" w:eastAsia="仿宋" w:cs="仿宋"/>
          <w:color w:val="auto"/>
          <w:sz w:val="36"/>
          <w:szCs w:val="36"/>
          <w:highlight w:val="none"/>
        </w:rPr>
      </w:pPr>
    </w:p>
    <w:p w14:paraId="702219FB">
      <w:pPr>
        <w:rPr>
          <w:rFonts w:hint="eastAsia" w:ascii="仿宋" w:hAnsi="仿宋" w:eastAsia="仿宋" w:cs="仿宋"/>
          <w:color w:val="auto"/>
          <w:highlight w:val="none"/>
        </w:rPr>
      </w:pPr>
    </w:p>
    <w:p w14:paraId="120529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bookmarkEnd w:id="77"/>
    <w:bookmarkEnd w:id="78"/>
    <w:bookmarkEnd w:id="79"/>
    <w:p w14:paraId="5A7F25E5">
      <w:pPr>
        <w:rPr>
          <w:rFonts w:hint="eastAsia" w:ascii="仿宋" w:hAnsi="仿宋" w:eastAsia="仿宋" w:cs="仿宋"/>
          <w:color w:val="auto"/>
          <w:sz w:val="22"/>
          <w:szCs w:val="28"/>
          <w:highlight w:val="none"/>
        </w:rPr>
      </w:pPr>
      <w:bookmarkStart w:id="83" w:name="_Toc13105"/>
    </w:p>
    <w:p w14:paraId="29015510">
      <w:pPr>
        <w:jc w:val="left"/>
        <w:rPr>
          <w:rFonts w:hint="eastAsia" w:ascii="仿宋" w:hAnsi="仿宋" w:eastAsia="仿宋" w:cs="仿宋"/>
          <w:b/>
          <w:bCs/>
          <w:color w:val="auto"/>
          <w:sz w:val="30"/>
          <w:szCs w:val="30"/>
          <w:highlight w:val="none"/>
        </w:rPr>
      </w:pPr>
      <w:bookmarkStart w:id="84" w:name="_Toc23166"/>
      <w:bookmarkStart w:id="85" w:name="_Toc27511"/>
      <w:r>
        <w:rPr>
          <w:rFonts w:hint="eastAsia" w:ascii="仿宋" w:hAnsi="仿宋" w:eastAsia="仿宋" w:cs="仿宋"/>
          <w:b/>
          <w:bCs/>
          <w:color w:val="auto"/>
          <w:sz w:val="30"/>
          <w:szCs w:val="30"/>
          <w:highlight w:val="none"/>
        </w:rPr>
        <w:t>政府采购合同                        合同编号：</w:t>
      </w:r>
    </w:p>
    <w:p w14:paraId="52A5A8F3">
      <w:pPr>
        <w:pStyle w:val="9"/>
        <w:rPr>
          <w:rFonts w:hint="eastAsia" w:ascii="仿宋" w:hAnsi="仿宋" w:eastAsia="仿宋" w:cs="仿宋"/>
          <w:b/>
          <w:bCs/>
          <w:color w:val="auto"/>
          <w:sz w:val="30"/>
          <w:szCs w:val="30"/>
          <w:highlight w:val="none"/>
        </w:rPr>
      </w:pPr>
    </w:p>
    <w:p w14:paraId="6138910C">
      <w:pPr>
        <w:pStyle w:val="9"/>
        <w:rPr>
          <w:rFonts w:hint="eastAsia" w:ascii="仿宋" w:hAnsi="仿宋" w:eastAsia="仿宋" w:cs="仿宋"/>
          <w:b/>
          <w:bCs/>
          <w:color w:val="auto"/>
          <w:sz w:val="30"/>
          <w:szCs w:val="30"/>
          <w:highlight w:val="none"/>
        </w:rPr>
      </w:pPr>
    </w:p>
    <w:p w14:paraId="35A26356">
      <w:pPr>
        <w:pStyle w:val="9"/>
        <w:rPr>
          <w:rFonts w:hint="eastAsia" w:ascii="仿宋" w:hAnsi="仿宋" w:eastAsia="仿宋" w:cs="仿宋"/>
          <w:color w:val="auto"/>
          <w:highlight w:val="none"/>
        </w:rPr>
      </w:pPr>
    </w:p>
    <w:p w14:paraId="340D434F">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u w:val="single"/>
        </w:rPr>
        <w:t xml:space="preserve">                           </w:t>
      </w:r>
      <w:r>
        <w:rPr>
          <w:rFonts w:hint="eastAsia" w:ascii="仿宋" w:hAnsi="仿宋" w:eastAsia="仿宋" w:cs="仿宋"/>
          <w:b/>
          <w:bCs/>
          <w:color w:val="auto"/>
          <w:sz w:val="44"/>
          <w:szCs w:val="44"/>
          <w:highlight w:val="none"/>
        </w:rPr>
        <w:t>采购项目</w:t>
      </w:r>
    </w:p>
    <w:p w14:paraId="493327DF">
      <w:pPr>
        <w:rPr>
          <w:rFonts w:hint="eastAsia" w:ascii="仿宋" w:hAnsi="仿宋" w:eastAsia="仿宋" w:cs="仿宋"/>
          <w:color w:val="auto"/>
          <w:highlight w:val="none"/>
        </w:rPr>
      </w:pPr>
    </w:p>
    <w:p w14:paraId="29BA7CB7">
      <w:pPr>
        <w:rPr>
          <w:rFonts w:hint="eastAsia" w:ascii="仿宋" w:hAnsi="仿宋" w:eastAsia="仿宋" w:cs="仿宋"/>
          <w:color w:val="auto"/>
          <w:highlight w:val="none"/>
        </w:rPr>
      </w:pPr>
    </w:p>
    <w:p w14:paraId="53305FCF">
      <w:pPr>
        <w:pStyle w:val="9"/>
        <w:rPr>
          <w:rFonts w:hint="eastAsia" w:ascii="仿宋" w:hAnsi="仿宋" w:eastAsia="仿宋" w:cs="仿宋"/>
          <w:color w:val="auto"/>
          <w:highlight w:val="none"/>
        </w:rPr>
      </w:pPr>
    </w:p>
    <w:p w14:paraId="15E4FC0D">
      <w:pPr>
        <w:pStyle w:val="9"/>
        <w:rPr>
          <w:rFonts w:hint="eastAsia" w:ascii="仿宋" w:hAnsi="仿宋" w:eastAsia="仿宋" w:cs="仿宋"/>
          <w:color w:val="auto"/>
          <w:highlight w:val="none"/>
        </w:rPr>
      </w:pPr>
    </w:p>
    <w:p w14:paraId="08BDA097">
      <w:pPr>
        <w:rPr>
          <w:rFonts w:hint="eastAsia" w:ascii="仿宋" w:hAnsi="仿宋" w:eastAsia="仿宋" w:cs="仿宋"/>
          <w:color w:val="auto"/>
          <w:highlight w:val="none"/>
        </w:rPr>
      </w:pPr>
    </w:p>
    <w:p w14:paraId="3033D8B6">
      <w:pPr>
        <w:rPr>
          <w:rFonts w:hint="eastAsia" w:ascii="仿宋" w:hAnsi="仿宋" w:eastAsia="仿宋" w:cs="仿宋"/>
          <w:color w:val="auto"/>
          <w:highlight w:val="none"/>
        </w:rPr>
      </w:pPr>
    </w:p>
    <w:p w14:paraId="5635C016">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（示范文本仅供参考）</w:t>
      </w:r>
    </w:p>
    <w:p w14:paraId="2A64B858">
      <w:pPr>
        <w:jc w:val="center"/>
        <w:rPr>
          <w:rFonts w:hint="eastAsia" w:ascii="仿宋" w:hAnsi="仿宋" w:eastAsia="仿宋" w:cs="仿宋"/>
          <w:b/>
          <w:color w:val="auto"/>
          <w:sz w:val="36"/>
          <w:szCs w:val="36"/>
          <w:highlight w:val="none"/>
        </w:rPr>
      </w:pPr>
    </w:p>
    <w:p w14:paraId="4AEA714C">
      <w:pPr>
        <w:jc w:val="center"/>
        <w:rPr>
          <w:rFonts w:hint="eastAsia" w:ascii="仿宋" w:hAnsi="仿宋" w:eastAsia="仿宋" w:cs="仿宋"/>
          <w:b/>
          <w:color w:val="auto"/>
          <w:sz w:val="36"/>
          <w:szCs w:val="36"/>
          <w:highlight w:val="none"/>
        </w:rPr>
      </w:pPr>
    </w:p>
    <w:p w14:paraId="5CC449C6">
      <w:pPr>
        <w:jc w:val="center"/>
        <w:rPr>
          <w:rFonts w:hint="eastAsia" w:ascii="仿宋" w:hAnsi="仿宋" w:eastAsia="仿宋" w:cs="仿宋"/>
          <w:b/>
          <w:color w:val="auto"/>
          <w:sz w:val="36"/>
          <w:szCs w:val="36"/>
          <w:highlight w:val="none"/>
        </w:rPr>
      </w:pPr>
    </w:p>
    <w:p w14:paraId="0EACD6F3">
      <w:pPr>
        <w:jc w:val="center"/>
        <w:rPr>
          <w:rFonts w:hint="eastAsia" w:ascii="仿宋" w:hAnsi="仿宋" w:eastAsia="仿宋" w:cs="仿宋"/>
          <w:b/>
          <w:color w:val="auto"/>
          <w:sz w:val="36"/>
          <w:szCs w:val="36"/>
          <w:highlight w:val="none"/>
        </w:rPr>
      </w:pPr>
    </w:p>
    <w:p w14:paraId="2298DD3F">
      <w:pPr>
        <w:spacing w:before="158" w:beforeLines="50" w:line="360" w:lineRule="auto"/>
        <w:ind w:firstLine="1584" w:firstLineChars="493"/>
        <w:jc w:val="left"/>
        <w:rPr>
          <w:rFonts w:hint="eastAsia"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采购人：</w:t>
      </w:r>
      <w:r>
        <w:rPr>
          <w:rFonts w:hint="eastAsia" w:ascii="仿宋" w:hAnsi="仿宋" w:eastAsia="仿宋" w:cs="仿宋"/>
          <w:color w:val="auto"/>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w:t>
      </w:r>
    </w:p>
    <w:p w14:paraId="52E61BF1">
      <w:pPr>
        <w:pStyle w:val="9"/>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none"/>
        </w:rPr>
        <w:t>二〇二</w:t>
      </w:r>
      <w:r>
        <w:rPr>
          <w:rFonts w:hint="eastAsia" w:ascii="仿宋" w:hAnsi="仿宋" w:eastAsia="仿宋" w:cs="仿宋"/>
          <w:b/>
          <w:bCs/>
          <w:color w:val="auto"/>
          <w:sz w:val="32"/>
          <w:szCs w:val="32"/>
          <w:highlight w:val="none"/>
          <w:u w:val="none"/>
          <w:lang w:val="en-US" w:eastAsia="zh-CN"/>
        </w:rPr>
        <w:t>五</w:t>
      </w:r>
      <w:r>
        <w:rPr>
          <w:rFonts w:hint="eastAsia" w:ascii="仿宋" w:hAnsi="仿宋" w:eastAsia="仿宋" w:cs="仿宋"/>
          <w:b/>
          <w:bCs/>
          <w:color w:val="auto"/>
          <w:sz w:val="32"/>
          <w:szCs w:val="32"/>
          <w:highlight w:val="none"/>
          <w:u w:val="none"/>
        </w:rPr>
        <w:t>年</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bCs/>
          <w:color w:val="auto"/>
          <w:sz w:val="32"/>
          <w:szCs w:val="32"/>
          <w:highlight w:val="none"/>
          <w:u w:val="none"/>
        </w:rPr>
        <w:t>月</w:t>
      </w:r>
      <w:r>
        <w:rPr>
          <w:rFonts w:hint="eastAsia" w:ascii="仿宋" w:hAnsi="仿宋" w:eastAsia="仿宋" w:cs="仿宋"/>
          <w:b/>
          <w:bCs/>
          <w:color w:val="auto"/>
          <w:sz w:val="36"/>
          <w:szCs w:val="36"/>
          <w:highlight w:val="none"/>
        </w:rPr>
        <w:br w:type="page"/>
      </w:r>
    </w:p>
    <w:bookmarkEnd w:id="84"/>
    <w:bookmarkEnd w:id="85"/>
    <w:p w14:paraId="6E36B94E">
      <w:pPr>
        <w:tabs>
          <w:tab w:val="left" w:pos="735"/>
        </w:tabs>
        <w:autoSpaceDE w:val="0"/>
        <w:autoSpaceDN w:val="0"/>
        <w:adjustRightInd w:val="0"/>
        <w:snapToGrid w:val="0"/>
        <w:spacing w:before="240" w:beforeLines="100"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甲方：</w:t>
      </w:r>
      <w:r>
        <w:rPr>
          <w:rFonts w:hint="eastAsia" w:ascii="仿宋" w:hAnsi="仿宋" w:eastAsia="仿宋" w:cs="仿宋"/>
          <w:bCs/>
          <w:color w:val="auto"/>
          <w:sz w:val="24"/>
          <w:highlight w:val="none"/>
          <w:lang w:val="zh-CN"/>
        </w:rPr>
        <w:t xml:space="preserve">（前款所称采购人）     </w:t>
      </w:r>
      <w:r>
        <w:rPr>
          <w:rFonts w:hint="eastAsia" w:ascii="仿宋" w:hAnsi="仿宋" w:eastAsia="仿宋" w:cs="仿宋"/>
          <w:bCs/>
          <w:color w:val="auto"/>
          <w:sz w:val="24"/>
          <w:highlight w:val="none"/>
        </w:rPr>
        <w:t xml:space="preserve">    </w:t>
      </w:r>
    </w:p>
    <w:p w14:paraId="03D8E8C1">
      <w:pPr>
        <w:tabs>
          <w:tab w:val="left" w:pos="735"/>
        </w:tabs>
        <w:autoSpaceDE w:val="0"/>
        <w:autoSpaceDN w:val="0"/>
        <w:adjustRightInd w:val="0"/>
        <w:snapToGrid w:val="0"/>
        <w:spacing w:line="360" w:lineRule="auto"/>
        <w:ind w:firstLine="482" w:firstLineChars="200"/>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乙方：</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rPr>
        <w:t>成交供应商</w:t>
      </w:r>
      <w:r>
        <w:rPr>
          <w:rFonts w:hint="eastAsia" w:ascii="仿宋" w:hAnsi="仿宋" w:eastAsia="仿宋" w:cs="仿宋"/>
          <w:bCs/>
          <w:color w:val="auto"/>
          <w:sz w:val="24"/>
          <w:highlight w:val="none"/>
          <w:lang w:val="zh-CN"/>
        </w:rPr>
        <w:t xml:space="preserve">）     </w:t>
      </w:r>
    </w:p>
    <w:p w14:paraId="782675F5">
      <w:pPr>
        <w:adjustRightInd w:val="0"/>
        <w:snapToGrid w:val="0"/>
        <w:spacing w:line="360" w:lineRule="auto"/>
        <w:ind w:firstLine="482" w:firstLineChars="200"/>
        <w:rPr>
          <w:rFonts w:hint="eastAsia" w:ascii="仿宋" w:hAnsi="仿宋" w:eastAsia="仿宋" w:cs="仿宋"/>
          <w:color w:val="auto"/>
          <w:sz w:val="24"/>
          <w:highlight w:val="none"/>
        </w:rPr>
      </w:pPr>
      <w:bookmarkStart w:id="86" w:name="_Toc19515384"/>
      <w:r>
        <w:rPr>
          <w:rFonts w:hint="eastAsia" w:ascii="仿宋" w:hAnsi="仿宋" w:eastAsia="仿宋" w:cs="仿宋"/>
          <w:b/>
          <w:bCs/>
          <w:color w:val="auto"/>
          <w:sz w:val="24"/>
          <w:highlight w:val="none"/>
        </w:rPr>
        <w:t>一、合同内容</w:t>
      </w:r>
      <w:r>
        <w:rPr>
          <w:rFonts w:hint="eastAsia" w:ascii="仿宋" w:hAnsi="仿宋" w:eastAsia="仿宋" w:cs="仿宋"/>
          <w:color w:val="auto"/>
          <w:sz w:val="24"/>
          <w:highlight w:val="none"/>
        </w:rPr>
        <w:t>（标的、数量、质量等）</w:t>
      </w:r>
      <w:bookmarkEnd w:id="86"/>
      <w:r>
        <w:rPr>
          <w:rFonts w:hint="eastAsia" w:ascii="仿宋" w:hAnsi="仿宋" w:eastAsia="仿宋" w:cs="仿宋"/>
          <w:color w:val="auto"/>
          <w:sz w:val="24"/>
          <w:highlight w:val="none"/>
        </w:rPr>
        <w:t>：</w:t>
      </w:r>
    </w:p>
    <w:p w14:paraId="57D11A26">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本政府采购合同所附下列文件是构成本政府采购合同不可分割的部分：</w:t>
      </w:r>
    </w:p>
    <w:p w14:paraId="231406E3">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1.磋商文件；</w:t>
      </w:r>
    </w:p>
    <w:p w14:paraId="652264D5">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2.磋商文件的更正公告、变更公告；</w:t>
      </w:r>
    </w:p>
    <w:p w14:paraId="4FF6398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3.成交供应商提交的磋商响应文件；</w:t>
      </w:r>
    </w:p>
    <w:p w14:paraId="2D8398AB">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4.政府采购合同条款；</w:t>
      </w:r>
    </w:p>
    <w:p w14:paraId="3006E1F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5.成交通知书；</w:t>
      </w:r>
    </w:p>
    <w:p w14:paraId="4B33A63A">
      <w:pPr>
        <w:tabs>
          <w:tab w:val="left" w:pos="735"/>
        </w:tabs>
        <w:autoSpaceDE w:val="0"/>
        <w:autoSpaceDN w:val="0"/>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6.政府采购合同的其它附件。</w:t>
      </w:r>
    </w:p>
    <w:p w14:paraId="40FBC72D">
      <w:pPr>
        <w:adjustRightInd w:val="0"/>
        <w:snapToGrid w:val="0"/>
        <w:spacing w:line="360" w:lineRule="auto"/>
        <w:ind w:firstLine="482" w:firstLineChars="200"/>
        <w:rPr>
          <w:rFonts w:hint="eastAsia" w:ascii="仿宋" w:hAnsi="仿宋" w:eastAsia="仿宋" w:cs="仿宋"/>
          <w:b/>
          <w:bCs/>
          <w:color w:val="auto"/>
          <w:sz w:val="24"/>
          <w:highlight w:val="none"/>
        </w:rPr>
      </w:pPr>
      <w:bookmarkStart w:id="87" w:name="_Toc19515385"/>
      <w:r>
        <w:rPr>
          <w:rFonts w:hint="eastAsia" w:ascii="仿宋" w:hAnsi="仿宋" w:eastAsia="仿宋" w:cs="仿宋"/>
          <w:b/>
          <w:bCs/>
          <w:color w:val="auto"/>
          <w:sz w:val="24"/>
          <w:highlight w:val="none"/>
        </w:rPr>
        <w:t>二、合同价款</w:t>
      </w:r>
      <w:bookmarkEnd w:id="87"/>
    </w:p>
    <w:p w14:paraId="7F12C82E">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1、合同总价：</w:t>
      </w:r>
      <w:r>
        <w:rPr>
          <w:rFonts w:hint="eastAsia" w:ascii="仿宋" w:hAnsi="仿宋" w:eastAsia="仿宋" w:cs="仿宋"/>
          <w:color w:val="auto"/>
          <w:sz w:val="24"/>
          <w:highlight w:val="none"/>
          <w:lang w:val="en-US" w:eastAsia="zh-CN"/>
        </w:rPr>
        <w:t>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元整）</w:t>
      </w:r>
    </w:p>
    <w:p w14:paraId="055EA21C">
      <w:pPr>
        <w:pStyle w:val="12"/>
        <w:tabs>
          <w:tab w:val="left" w:pos="2100"/>
        </w:tabs>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2、合同总价包括：提供磋商文件要求服务的所有费用，包括但不限于提供项目实施费、培训费、人工费、材料费、管理费、</w:t>
      </w:r>
      <w:r>
        <w:rPr>
          <w:rFonts w:hint="eastAsia" w:ascii="仿宋" w:hAnsi="仿宋" w:eastAsia="仿宋" w:cs="仿宋"/>
          <w:color w:val="auto"/>
          <w:sz w:val="24"/>
          <w:highlight w:val="none"/>
          <w:lang w:val="en-US" w:eastAsia="zh-CN"/>
        </w:rPr>
        <w:t>资料费、</w:t>
      </w:r>
      <w:r>
        <w:rPr>
          <w:rFonts w:hint="eastAsia" w:ascii="仿宋" w:hAnsi="仿宋" w:eastAsia="仿宋" w:cs="仿宋"/>
          <w:color w:val="auto"/>
          <w:sz w:val="24"/>
          <w:highlight w:val="none"/>
        </w:rPr>
        <w:t>供应商应缴纳的所有税费、规费、保险费（如果有）等全部费用。</w:t>
      </w:r>
    </w:p>
    <w:p w14:paraId="52A845A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14:paraId="52862239">
      <w:pPr>
        <w:adjustRightInd w:val="0"/>
        <w:snapToGrid w:val="0"/>
        <w:spacing w:line="360" w:lineRule="auto"/>
        <w:ind w:firstLine="482" w:firstLineChars="200"/>
        <w:rPr>
          <w:rFonts w:hint="eastAsia" w:ascii="仿宋" w:hAnsi="仿宋" w:eastAsia="仿宋" w:cs="仿宋"/>
          <w:b/>
          <w:bCs/>
          <w:color w:val="auto"/>
          <w:sz w:val="24"/>
          <w:highlight w:val="none"/>
        </w:rPr>
      </w:pPr>
      <w:bookmarkStart w:id="88" w:name="_Toc19515386"/>
      <w:r>
        <w:rPr>
          <w:rFonts w:hint="eastAsia" w:ascii="仿宋" w:hAnsi="仿宋" w:eastAsia="仿宋" w:cs="仿宋"/>
          <w:b/>
          <w:bCs/>
          <w:color w:val="auto"/>
          <w:sz w:val="24"/>
          <w:highlight w:val="none"/>
        </w:rPr>
        <w:t>三、合同结算</w:t>
      </w:r>
      <w:bookmarkEnd w:id="88"/>
    </w:p>
    <w:p w14:paraId="7C2E9852">
      <w:pPr>
        <w:spacing w:line="360" w:lineRule="auto"/>
        <w:ind w:firstLine="480" w:firstLineChars="200"/>
        <w:rPr>
          <w:rFonts w:hint="eastAsia" w:ascii="仿宋" w:hAnsi="仿宋" w:eastAsia="仿宋" w:cs="仿宋"/>
          <w:color w:val="auto"/>
          <w:highlight w:val="none"/>
        </w:rPr>
      </w:pPr>
      <w:bookmarkStart w:id="89" w:name="_Toc19515387"/>
      <w:r>
        <w:rPr>
          <w:rFonts w:hint="eastAsia" w:ascii="仿宋" w:hAnsi="仿宋" w:eastAsia="仿宋" w:cs="仿宋"/>
          <w:color w:val="auto"/>
          <w:highlight w:val="none"/>
        </w:rPr>
        <w:t>付款方式和程序：</w:t>
      </w:r>
    </w:p>
    <w:p w14:paraId="27BA2495">
      <w:pPr>
        <w:ind w:firstLine="480" w:firstLineChars="200"/>
        <w:rPr>
          <w:rFonts w:hint="eastAsia" w:ascii="仿宋" w:hAnsi="仿宋" w:eastAsia="仿宋" w:cs="仿宋"/>
          <w:i w:val="0"/>
          <w:iCs w:val="0"/>
          <w:caps w:val="0"/>
          <w:color w:val="auto"/>
          <w:spacing w:val="0"/>
          <w:sz w:val="24"/>
          <w:szCs w:val="24"/>
          <w:shd w:val="clear" w:fill="FFFFFF"/>
          <w:vertAlign w:val="baseline"/>
          <w:lang w:val="zh-TW" w:eastAsia="zh-TW"/>
        </w:rPr>
      </w:pPr>
      <w:r>
        <w:rPr>
          <w:rFonts w:hint="eastAsia" w:ascii="仿宋" w:hAnsi="仿宋" w:eastAsia="仿宋" w:cs="仿宋"/>
          <w:i w:val="0"/>
          <w:iCs w:val="0"/>
          <w:caps w:val="0"/>
          <w:color w:val="auto"/>
          <w:spacing w:val="0"/>
          <w:sz w:val="24"/>
          <w:szCs w:val="24"/>
          <w:shd w:val="clear" w:fill="FFFFFF"/>
          <w:vertAlign w:val="baseline"/>
          <w:lang w:val="en-US" w:eastAsia="zh-CN"/>
        </w:rPr>
        <w:t>1、</w:t>
      </w:r>
      <w:r>
        <w:rPr>
          <w:rFonts w:hint="eastAsia" w:ascii="仿宋" w:hAnsi="仿宋" w:eastAsia="仿宋" w:cs="仿宋"/>
          <w:i w:val="0"/>
          <w:iCs w:val="0"/>
          <w:caps w:val="0"/>
          <w:color w:val="auto"/>
          <w:spacing w:val="0"/>
          <w:sz w:val="24"/>
          <w:szCs w:val="24"/>
          <w:shd w:val="clear" w:fill="FFFFFF"/>
          <w:vertAlign w:val="baseline"/>
          <w:lang w:eastAsia="zh-CN"/>
        </w:rPr>
        <w:t>项目验收完成后支付全款</w:t>
      </w:r>
      <w:r>
        <w:rPr>
          <w:rFonts w:hint="eastAsia" w:ascii="仿宋" w:hAnsi="仿宋" w:eastAsia="仿宋" w:cs="仿宋"/>
          <w:i w:val="0"/>
          <w:iCs w:val="0"/>
          <w:caps w:val="0"/>
          <w:color w:val="auto"/>
          <w:spacing w:val="0"/>
          <w:sz w:val="24"/>
          <w:szCs w:val="24"/>
          <w:shd w:val="clear" w:fill="FFFFFF"/>
          <w:vertAlign w:val="baseline"/>
          <w:lang w:val="zh-TW" w:eastAsia="zh-TW"/>
        </w:rPr>
        <w:t>；</w:t>
      </w:r>
    </w:p>
    <w:p w14:paraId="74840EC4">
      <w:pPr>
        <w:adjustRightInd w:val="0"/>
        <w:snapToGrid w:val="0"/>
        <w:spacing w:line="360" w:lineRule="auto"/>
        <w:ind w:firstLine="480" w:firstLineChars="200"/>
        <w:rPr>
          <w:rFonts w:hint="eastAsia" w:ascii="仿宋" w:hAnsi="仿宋" w:eastAsia="仿宋" w:cs="仿宋"/>
          <w:i w:val="0"/>
          <w:iCs w:val="0"/>
          <w:caps w:val="0"/>
          <w:color w:val="auto"/>
          <w:spacing w:val="0"/>
          <w:sz w:val="24"/>
          <w:szCs w:val="24"/>
          <w:shd w:val="clear" w:fill="FFFFFF"/>
          <w:vertAlign w:val="baseline"/>
          <w:lang w:val="zh-TW" w:eastAsia="zh-CN"/>
        </w:rPr>
      </w:pPr>
      <w:r>
        <w:rPr>
          <w:rFonts w:hint="eastAsia" w:ascii="仿宋" w:hAnsi="仿宋" w:eastAsia="仿宋" w:cs="仿宋"/>
          <w:i w:val="0"/>
          <w:iCs w:val="0"/>
          <w:caps w:val="0"/>
          <w:color w:val="auto"/>
          <w:spacing w:val="0"/>
          <w:sz w:val="24"/>
          <w:szCs w:val="24"/>
          <w:shd w:val="clear" w:fill="FFFFFF"/>
          <w:vertAlign w:val="baseline"/>
          <w:lang w:val="en-US" w:eastAsia="zh-CN"/>
        </w:rPr>
        <w:t>2、</w:t>
      </w:r>
      <w:r>
        <w:rPr>
          <w:rFonts w:hint="eastAsia" w:ascii="仿宋" w:hAnsi="仿宋" w:eastAsia="仿宋" w:cs="仿宋"/>
          <w:i w:val="0"/>
          <w:iCs w:val="0"/>
          <w:caps w:val="0"/>
          <w:color w:val="auto"/>
          <w:spacing w:val="0"/>
          <w:sz w:val="24"/>
          <w:szCs w:val="24"/>
          <w:shd w:val="clear" w:fill="FFFFFF"/>
          <w:vertAlign w:val="baseline"/>
          <w:lang w:val="zh-TW" w:eastAsia="zh-TW"/>
        </w:rPr>
        <w:t>在办理各期付款的支付手续前，供应商应出具等额的符合国家规定的发票</w:t>
      </w:r>
      <w:r>
        <w:rPr>
          <w:rFonts w:hint="eastAsia" w:ascii="仿宋" w:hAnsi="仿宋" w:eastAsia="仿宋" w:cs="仿宋"/>
          <w:i w:val="0"/>
          <w:iCs w:val="0"/>
          <w:caps w:val="0"/>
          <w:color w:val="auto"/>
          <w:spacing w:val="0"/>
          <w:sz w:val="24"/>
          <w:szCs w:val="24"/>
          <w:shd w:val="clear" w:fill="FFFFFF"/>
          <w:vertAlign w:val="baseline"/>
          <w:lang w:val="zh-TW" w:eastAsia="zh-CN"/>
        </w:rPr>
        <w:t>。</w:t>
      </w:r>
    </w:p>
    <w:p w14:paraId="57D7EF86">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b/>
          <w:bCs/>
          <w:color w:val="auto"/>
          <w:sz w:val="24"/>
          <w:highlight w:val="none"/>
          <w:lang w:eastAsia="zh-CN"/>
        </w:rPr>
        <w:t>服务期</w:t>
      </w:r>
      <w:r>
        <w:rPr>
          <w:rFonts w:hint="eastAsia" w:ascii="仿宋" w:hAnsi="仿宋" w:eastAsia="仿宋" w:cs="仿宋"/>
          <w:b/>
          <w:bCs/>
          <w:color w:val="auto"/>
          <w:sz w:val="24"/>
          <w:highlight w:val="none"/>
        </w:rPr>
        <w:t>、地点及方式</w:t>
      </w:r>
      <w:bookmarkEnd w:id="89"/>
      <w:r>
        <w:rPr>
          <w:rFonts w:hint="eastAsia" w:ascii="仿宋" w:hAnsi="仿宋" w:eastAsia="仿宋" w:cs="仿宋"/>
          <w:b/>
          <w:bCs/>
          <w:color w:val="auto"/>
          <w:sz w:val="24"/>
          <w:highlight w:val="none"/>
        </w:rPr>
        <w:t>：</w:t>
      </w:r>
    </w:p>
    <w:p w14:paraId="38C8ED0E">
      <w:pPr>
        <w:adjustRightInd w:val="0"/>
        <w:snapToGrid w:val="0"/>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1、服务期：</w:t>
      </w:r>
      <w:r>
        <w:rPr>
          <w:rFonts w:hint="eastAsia" w:ascii="仿宋" w:hAnsi="仿宋" w:eastAsia="仿宋" w:cs="仿宋"/>
          <w:color w:val="auto"/>
          <w:sz w:val="24"/>
          <w:highlight w:val="none"/>
          <w:u w:val="none"/>
          <w:lang w:val="en-US" w:eastAsia="zh-CN"/>
        </w:rPr>
        <w:t>于2025年11月30日前完成并形成活动总结报告</w:t>
      </w:r>
      <w:bookmarkStart w:id="126" w:name="_GoBack"/>
      <w:bookmarkEnd w:id="126"/>
    </w:p>
    <w:p w14:paraId="5D63DAF0">
      <w:pPr>
        <w:adjustRightInd w:val="0"/>
        <w:snapToGrid w:val="0"/>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地点：</w:t>
      </w:r>
      <w:r>
        <w:rPr>
          <w:rFonts w:hint="eastAsia" w:ascii="仿宋" w:hAnsi="仿宋" w:eastAsia="仿宋" w:cs="仿宋"/>
          <w:b w:val="0"/>
          <w:bCs w:val="0"/>
          <w:color w:val="000000"/>
          <w:lang w:val="en-US" w:eastAsia="zh-CN"/>
        </w:rPr>
        <w:t>采购人指定地点</w:t>
      </w:r>
    </w:p>
    <w:p w14:paraId="05A53E1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3、方式：采购人指定方式</w:t>
      </w:r>
    </w:p>
    <w:p w14:paraId="229238D4">
      <w:pPr>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bookmarkStart w:id="90" w:name="_Toc19515390"/>
      <w:r>
        <w:rPr>
          <w:rFonts w:hint="eastAsia" w:ascii="仿宋" w:hAnsi="仿宋" w:eastAsia="仿宋" w:cs="仿宋"/>
          <w:b/>
          <w:bCs/>
          <w:color w:val="auto"/>
          <w:sz w:val="24"/>
          <w:highlight w:val="none"/>
        </w:rPr>
        <w:t>五、服务</w:t>
      </w:r>
      <w:bookmarkEnd w:id="90"/>
      <w:r>
        <w:rPr>
          <w:rFonts w:hint="eastAsia" w:ascii="仿宋" w:hAnsi="仿宋" w:eastAsia="仿宋" w:cs="仿宋"/>
          <w:b/>
          <w:bCs/>
          <w:color w:val="auto"/>
          <w:sz w:val="24"/>
          <w:highlight w:val="none"/>
          <w:lang w:val="en-US" w:eastAsia="zh-CN"/>
        </w:rPr>
        <w:t>内容</w:t>
      </w:r>
    </w:p>
    <w:p w14:paraId="49E98615">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bookmarkStart w:id="91" w:name="_Toc19515391"/>
      <w:r>
        <w:rPr>
          <w:rFonts w:hint="eastAsia" w:ascii="仿宋" w:hAnsi="仿宋" w:eastAsia="仿宋" w:cs="仿宋"/>
          <w:color w:val="auto"/>
          <w:sz w:val="24"/>
          <w:highlight w:val="none"/>
          <w:lang w:val="en-US" w:eastAsia="zh-CN"/>
        </w:rPr>
        <w:t>详见磋商文件第四章磋商要求及说明。</w:t>
      </w:r>
    </w:p>
    <w:p w14:paraId="35F662AE">
      <w:pPr>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六、双方权利与义务</w:t>
      </w:r>
    </w:p>
    <w:p w14:paraId="0381BBEB">
      <w:pPr>
        <w:numPr>
          <w:ilvl w:val="0"/>
          <w:numId w:val="6"/>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甲方权利与义务</w:t>
      </w:r>
      <w:r>
        <w:rPr>
          <w:rFonts w:hint="eastAsia" w:ascii="仿宋" w:hAnsi="仿宋" w:eastAsia="仿宋" w:cs="仿宋"/>
          <w:color w:val="auto"/>
          <w:sz w:val="24"/>
          <w:highlight w:val="none"/>
        </w:rPr>
        <w:t>。</w:t>
      </w:r>
    </w:p>
    <w:p w14:paraId="0E46C8BD">
      <w:pPr>
        <w:pStyle w:val="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甲方提供乙方开始实施项目中所需的必要资料等；</w:t>
      </w:r>
    </w:p>
    <w:p w14:paraId="11250D7B">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甲方按照合同要求核销、结算支付合同价款；</w:t>
      </w:r>
    </w:p>
    <w:p w14:paraId="3D30F0A3">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7F5E92DC">
      <w:pPr>
        <w:numPr>
          <w:ilvl w:val="0"/>
          <w:numId w:val="6"/>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乙方权利与义务</w:t>
      </w:r>
      <w:r>
        <w:rPr>
          <w:rFonts w:hint="eastAsia" w:ascii="仿宋" w:hAnsi="仿宋" w:eastAsia="仿宋" w:cs="仿宋"/>
          <w:color w:val="auto"/>
          <w:sz w:val="24"/>
          <w:highlight w:val="none"/>
        </w:rPr>
        <w:t>。</w:t>
      </w:r>
    </w:p>
    <w:p w14:paraId="61724154">
      <w:pPr>
        <w:pStyle w:val="9"/>
        <w:numPr>
          <w:ilvl w:val="0"/>
          <w:numId w:val="8"/>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乙方应按照服务要求完成本次合同约定的全部服务要求；</w:t>
      </w:r>
    </w:p>
    <w:p w14:paraId="5C76C95F">
      <w:pPr>
        <w:pStyle w:val="29"/>
        <w:numPr>
          <w:ilvl w:val="0"/>
          <w:numId w:val="8"/>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乙方按照合同要求提供核销、结算发票及甲方要求的相关资料等；</w:t>
      </w:r>
    </w:p>
    <w:p w14:paraId="2085A073">
      <w:pPr>
        <w:pStyle w:val="29"/>
        <w:numPr>
          <w:ilvl w:val="0"/>
          <w:numId w:val="8"/>
        </w:numPr>
        <w:ind w:left="449" w:leftChars="104" w:hanging="199" w:hangingChars="83"/>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4BCE172D">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w:t>
      </w:r>
      <w:bookmarkEnd w:id="91"/>
      <w:bookmarkStart w:id="92" w:name="_Toc19515392"/>
      <w:r>
        <w:rPr>
          <w:rFonts w:hint="eastAsia" w:ascii="仿宋" w:hAnsi="仿宋" w:eastAsia="仿宋" w:cs="仿宋"/>
          <w:b/>
          <w:bCs/>
          <w:color w:val="auto"/>
          <w:sz w:val="24"/>
          <w:highlight w:val="none"/>
        </w:rPr>
        <w:t>违约责任</w:t>
      </w:r>
      <w:bookmarkEnd w:id="92"/>
    </w:p>
    <w:p w14:paraId="7E58CCA4">
      <w:pPr>
        <w:pStyle w:val="99"/>
        <w:spacing w:line="48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（1）按《中华人民共和国民法典》中的相关条款执行。</w:t>
      </w:r>
    </w:p>
    <w:p w14:paraId="6E11E254">
      <w:pPr>
        <w:pStyle w:val="99"/>
        <w:spacing w:line="48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（2）未按合同要求提供的服务，采购人会同招标组织机构有权终止合同和对供应商的违约行为进行追究。</w:t>
      </w:r>
    </w:p>
    <w:p w14:paraId="39A51443">
      <w:pPr>
        <w:pStyle w:val="99"/>
        <w:spacing w:line="480" w:lineRule="exact"/>
        <w:ind w:firstLine="480"/>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（3）乙方不能按期完成工作任务，乙方须按甲方已支付金额的双倍金额，返还于甲方，作为赔偿。如因甲方原因导致产品不能按计划完成，乙方不用承担赔偿责任。</w:t>
      </w:r>
    </w:p>
    <w:p w14:paraId="24E4D1FF">
      <w:pPr>
        <w:adjustRightInd w:val="0"/>
        <w:snapToGrid w:val="0"/>
        <w:spacing w:line="360" w:lineRule="auto"/>
        <w:ind w:firstLine="482" w:firstLineChars="200"/>
        <w:rPr>
          <w:rFonts w:hint="eastAsia" w:ascii="仿宋" w:hAnsi="仿宋" w:eastAsia="仿宋" w:cs="仿宋"/>
          <w:b/>
          <w:bCs/>
          <w:color w:val="auto"/>
          <w:sz w:val="24"/>
          <w:highlight w:val="none"/>
        </w:rPr>
      </w:pPr>
      <w:bookmarkStart w:id="93" w:name="_Toc19515393"/>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、合同组成</w:t>
      </w:r>
      <w:bookmarkEnd w:id="93"/>
    </w:p>
    <w:p w14:paraId="220AC9B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03E7E67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14:paraId="13F0650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14:paraId="461BD0E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4、竞争性磋商文件</w:t>
      </w:r>
    </w:p>
    <w:p w14:paraId="2484421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5、成交供应商的响应文件</w:t>
      </w:r>
    </w:p>
    <w:p w14:paraId="144AF7F3">
      <w:pPr>
        <w:adjustRightInd w:val="0"/>
        <w:snapToGrid w:val="0"/>
        <w:spacing w:line="360" w:lineRule="auto"/>
        <w:ind w:firstLine="482" w:firstLineChars="200"/>
        <w:rPr>
          <w:rFonts w:hint="eastAsia" w:ascii="仿宋" w:hAnsi="仿宋" w:eastAsia="仿宋" w:cs="仿宋"/>
          <w:b/>
          <w:bCs/>
          <w:color w:val="auto"/>
          <w:sz w:val="24"/>
          <w:highlight w:val="none"/>
        </w:rPr>
      </w:pPr>
      <w:bookmarkStart w:id="94" w:name="_Toc19515394"/>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、解决争议的方法</w:t>
      </w:r>
      <w:bookmarkEnd w:id="94"/>
    </w:p>
    <w:p w14:paraId="4D68B73E">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凡因本合同引起的或与本合同有关的争议，双方应友好协商解决。协商不成时，双方均同意采用以下第（</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）种争议解决方式：</w:t>
      </w:r>
    </w:p>
    <w:p w14:paraId="56D8CAA0">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1、甲、乙双方均同意向</w:t>
      </w:r>
      <w:r>
        <w:rPr>
          <w:rFonts w:hint="eastAsia" w:ascii="仿宋" w:hAnsi="仿宋" w:eastAsia="仿宋" w:cs="仿宋"/>
          <w:color w:val="auto"/>
          <w:kern w:val="0"/>
          <w:sz w:val="24"/>
          <w:highlight w:val="none"/>
          <w:u w:val="single"/>
        </w:rPr>
        <w:t>（甲方所在地人民法院）</w:t>
      </w:r>
      <w:r>
        <w:rPr>
          <w:rFonts w:hint="eastAsia" w:ascii="仿宋" w:hAnsi="仿宋" w:eastAsia="仿宋" w:cs="仿宋"/>
          <w:color w:val="auto"/>
          <w:kern w:val="0"/>
          <w:sz w:val="24"/>
          <w:highlight w:val="none"/>
        </w:rPr>
        <w:t>提起诉讼。</w:t>
      </w:r>
    </w:p>
    <w:p w14:paraId="10EB45C6">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14:paraId="1CE4692F">
      <w:pPr>
        <w:adjustRightInd w:val="0"/>
        <w:snapToGrid w:val="0"/>
        <w:spacing w:line="360" w:lineRule="auto"/>
        <w:ind w:firstLine="482" w:firstLineChars="200"/>
        <w:rPr>
          <w:rFonts w:hint="eastAsia" w:ascii="仿宋" w:hAnsi="仿宋" w:eastAsia="仿宋" w:cs="仿宋"/>
          <w:b/>
          <w:bCs/>
          <w:color w:val="auto"/>
          <w:sz w:val="24"/>
          <w:highlight w:val="none"/>
        </w:rPr>
      </w:pPr>
      <w:bookmarkStart w:id="95" w:name="_Toc19515395"/>
      <w:r>
        <w:rPr>
          <w:rFonts w:hint="eastAsia" w:ascii="仿宋" w:hAnsi="仿宋" w:eastAsia="仿宋" w:cs="仿宋"/>
          <w:b/>
          <w:bCs/>
          <w:color w:val="auto"/>
          <w:sz w:val="24"/>
          <w:highlight w:val="none"/>
          <w:lang w:val="en-US" w:eastAsia="zh-CN"/>
        </w:rPr>
        <w:t>十</w:t>
      </w:r>
      <w:r>
        <w:rPr>
          <w:rFonts w:hint="eastAsia" w:ascii="仿宋" w:hAnsi="仿宋" w:eastAsia="仿宋" w:cs="仿宋"/>
          <w:b/>
          <w:bCs/>
          <w:color w:val="auto"/>
          <w:sz w:val="24"/>
          <w:highlight w:val="none"/>
        </w:rPr>
        <w:t>、合同生效及其它</w:t>
      </w:r>
      <w:bookmarkEnd w:id="95"/>
    </w:p>
    <w:p w14:paraId="2A1DD972">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14:paraId="71572054">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份，甲方、乙方双方分别执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225441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w:t>
      </w:r>
    </w:p>
    <w:p w14:paraId="4B1C690E">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685F2EE7">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1CC25825">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3DE5C09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13DBA63D">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08ED4E1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4F66D04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544D860">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550" w:type="dxa"/>
          </w:tcPr>
          <w:p w14:paraId="2EECC6F9">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113F794D">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632CDBA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62704ED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30DD531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7B8EDAC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1B0F02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14:paraId="23F708CE">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7E689B2">
      <w:pPr>
        <w:widowControl/>
        <w:spacing w:line="240" w:lineRule="auto"/>
        <w:jc w:val="center"/>
        <w:outlineLvl w:val="0"/>
        <w:rPr>
          <w:rFonts w:hint="eastAsia" w:ascii="仿宋" w:hAnsi="仿宋" w:eastAsia="仿宋" w:cs="仿宋"/>
          <w:b/>
          <w:bCs/>
          <w:color w:val="auto"/>
          <w:sz w:val="36"/>
          <w:szCs w:val="36"/>
          <w:highlight w:val="none"/>
        </w:rPr>
      </w:pPr>
      <w:bookmarkStart w:id="96" w:name="_Toc29577"/>
      <w:r>
        <w:rPr>
          <w:rFonts w:hint="eastAsia" w:ascii="仿宋" w:hAnsi="仿宋" w:eastAsia="仿宋" w:cs="仿宋"/>
          <w:b/>
          <w:bCs/>
          <w:color w:val="auto"/>
          <w:sz w:val="36"/>
          <w:szCs w:val="36"/>
          <w:highlight w:val="none"/>
        </w:rPr>
        <w:t>第六章  竞争性磋商响应文件格式</w:t>
      </w:r>
      <w:bookmarkEnd w:id="83"/>
      <w:bookmarkEnd w:id="96"/>
    </w:p>
    <w:p w14:paraId="5527CB85">
      <w:pPr>
        <w:adjustRightInd w:val="0"/>
        <w:snapToGrid w:val="0"/>
        <w:spacing w:line="360" w:lineRule="auto"/>
        <w:ind w:right="600"/>
        <w:jc w:val="right"/>
        <w:rPr>
          <w:rFonts w:hint="eastAsia" w:ascii="仿宋" w:hAnsi="仿宋" w:eastAsia="仿宋" w:cs="仿宋"/>
          <w:b/>
          <w:color w:val="auto"/>
          <w:sz w:val="20"/>
          <w:szCs w:val="20"/>
          <w:highlight w:val="none"/>
        </w:rPr>
      </w:pPr>
      <w:bookmarkStart w:id="97" w:name="_Toc5592_WPSOffice_Level1"/>
      <w:bookmarkStart w:id="98" w:name="_Toc19196"/>
      <w:bookmarkStart w:id="99" w:name="_Toc25996_WPSOffice_Level1"/>
      <w:bookmarkStart w:id="100" w:name="_Toc10930_WPSOffice_Level1"/>
    </w:p>
    <w:p w14:paraId="69503D9E">
      <w:pPr>
        <w:adjustRightInd w:val="0"/>
        <w:snapToGrid w:val="0"/>
        <w:spacing w:line="360" w:lineRule="auto"/>
        <w:ind w:right="600"/>
        <w:jc w:val="righ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（正本或副本）</w:t>
      </w:r>
    </w:p>
    <w:p w14:paraId="0D46AE6E">
      <w:pPr>
        <w:wordWrap w:val="0"/>
        <w:spacing w:line="360" w:lineRule="auto"/>
        <w:ind w:right="980"/>
        <w:rPr>
          <w:rFonts w:hint="eastAsia" w:ascii="仿宋" w:hAnsi="仿宋" w:eastAsia="仿宋" w:cs="仿宋"/>
          <w:b/>
          <w:color w:val="auto"/>
          <w:sz w:val="28"/>
          <w:szCs w:val="28"/>
          <w:highlight w:val="none"/>
        </w:rPr>
      </w:pPr>
    </w:p>
    <w:p w14:paraId="71909F9B">
      <w:pPr>
        <w:wordWrap w:val="0"/>
        <w:spacing w:line="360" w:lineRule="auto"/>
        <w:ind w:right="98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p w14:paraId="0C35D2FE">
      <w:pPr>
        <w:spacing w:line="360" w:lineRule="auto"/>
        <w:rPr>
          <w:rFonts w:hint="eastAsia" w:ascii="仿宋" w:hAnsi="仿宋" w:eastAsia="仿宋" w:cs="仿宋"/>
          <w:b/>
          <w:color w:val="auto"/>
          <w:highlight w:val="none"/>
        </w:rPr>
      </w:pPr>
    </w:p>
    <w:p w14:paraId="16DF4D5D">
      <w:pPr>
        <w:adjustRightInd w:val="0"/>
        <w:snapToGrid w:val="0"/>
        <w:spacing w:line="360" w:lineRule="auto"/>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u w:val="single"/>
        </w:rPr>
        <w:t xml:space="preserve">                       </w:t>
      </w:r>
      <w:r>
        <w:rPr>
          <w:rFonts w:hint="eastAsia" w:ascii="仿宋" w:hAnsi="仿宋" w:eastAsia="仿宋" w:cs="仿宋"/>
          <w:bCs/>
          <w:color w:val="auto"/>
          <w:sz w:val="48"/>
          <w:szCs w:val="48"/>
          <w:highlight w:val="none"/>
        </w:rPr>
        <w:t>项目</w:t>
      </w:r>
    </w:p>
    <w:p w14:paraId="6E7043DF">
      <w:pPr>
        <w:adjustRightInd w:val="0"/>
        <w:snapToGrid w:val="0"/>
        <w:spacing w:line="360" w:lineRule="auto"/>
        <w:jc w:val="center"/>
        <w:rPr>
          <w:rFonts w:hint="eastAsia" w:ascii="仿宋" w:hAnsi="仿宋" w:eastAsia="仿宋" w:cs="仿宋"/>
          <w:bCs/>
          <w:color w:val="auto"/>
          <w:sz w:val="48"/>
          <w:szCs w:val="48"/>
          <w:highlight w:val="none"/>
        </w:rPr>
      </w:pPr>
    </w:p>
    <w:p w14:paraId="37215944">
      <w:pPr>
        <w:adjustRightInd w:val="0"/>
        <w:snapToGrid w:val="0"/>
        <w:spacing w:line="360" w:lineRule="auto"/>
        <w:jc w:val="center"/>
        <w:rPr>
          <w:rFonts w:hint="eastAsia" w:ascii="仿宋" w:hAnsi="仿宋" w:eastAsia="仿宋" w:cs="仿宋"/>
          <w:bCs/>
          <w:color w:val="auto"/>
          <w:sz w:val="48"/>
          <w:szCs w:val="48"/>
          <w:highlight w:val="none"/>
        </w:rPr>
      </w:pPr>
    </w:p>
    <w:p w14:paraId="1C3A2CCD">
      <w:pPr>
        <w:adjustRightInd w:val="0"/>
        <w:snapToGrid w:val="0"/>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竞争性磋商响应文件</w:t>
      </w:r>
    </w:p>
    <w:p w14:paraId="589CCDB7">
      <w:pPr>
        <w:adjustRightInd w:val="0"/>
        <w:snapToGrid w:val="0"/>
        <w:spacing w:line="360" w:lineRule="auto"/>
        <w:jc w:val="center"/>
        <w:rPr>
          <w:rFonts w:hint="eastAsia" w:ascii="仿宋" w:hAnsi="仿宋" w:eastAsia="仿宋" w:cs="仿宋"/>
          <w:b/>
          <w:color w:val="auto"/>
          <w:sz w:val="28"/>
          <w:highlight w:val="none"/>
        </w:rPr>
      </w:pPr>
    </w:p>
    <w:p w14:paraId="2C018D9E">
      <w:pPr>
        <w:adjustRightInd w:val="0"/>
        <w:snapToGrid w:val="0"/>
        <w:spacing w:line="360" w:lineRule="auto"/>
        <w:rPr>
          <w:rFonts w:hint="eastAsia" w:ascii="仿宋" w:hAnsi="仿宋" w:eastAsia="仿宋" w:cs="仿宋"/>
          <w:b/>
          <w:color w:val="auto"/>
          <w:sz w:val="28"/>
          <w:highlight w:val="none"/>
        </w:rPr>
      </w:pPr>
    </w:p>
    <w:p w14:paraId="7195F031">
      <w:pPr>
        <w:pStyle w:val="16"/>
        <w:rPr>
          <w:rFonts w:hint="eastAsia" w:ascii="仿宋" w:hAnsi="仿宋" w:eastAsia="仿宋" w:cs="仿宋"/>
          <w:b/>
          <w:color w:val="auto"/>
          <w:sz w:val="28"/>
          <w:highlight w:val="none"/>
        </w:rPr>
      </w:pPr>
    </w:p>
    <w:p w14:paraId="45AAC1A0">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供应商名称：</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（公章）</w:t>
      </w:r>
    </w:p>
    <w:p w14:paraId="0A114D7E">
      <w:pPr>
        <w:spacing w:line="240" w:lineRule="auto"/>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法定代表人或</w:t>
      </w:r>
      <w:r>
        <w:rPr>
          <w:rFonts w:hint="eastAsia" w:ascii="仿宋" w:hAnsi="仿宋" w:eastAsia="仿宋" w:cs="仿宋"/>
          <w:b/>
          <w:color w:val="auto"/>
          <w:sz w:val="28"/>
          <w:szCs w:val="28"/>
          <w:highlight w:val="none"/>
          <w:lang w:val="en-US" w:eastAsia="zh-CN"/>
        </w:rPr>
        <w:t>被授权人</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14:paraId="5957EA36">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14:paraId="6840D396">
      <w:pPr>
        <w:adjustRightInd w:val="0"/>
        <w:snapToGrid w:val="0"/>
        <w:spacing w:line="360" w:lineRule="auto"/>
        <w:rPr>
          <w:rFonts w:hint="eastAsia" w:ascii="仿宋" w:hAnsi="仿宋" w:eastAsia="仿宋" w:cs="仿宋"/>
          <w:b/>
          <w:color w:val="auto"/>
          <w:sz w:val="20"/>
          <w:szCs w:val="28"/>
          <w:highlight w:val="none"/>
        </w:rPr>
      </w:pPr>
    </w:p>
    <w:p w14:paraId="343F24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CECED2E">
      <w:pPr>
        <w:pStyle w:val="9"/>
        <w:rPr>
          <w:rFonts w:hint="eastAsia" w:ascii="仿宋" w:hAnsi="仿宋" w:eastAsia="仿宋" w:cs="仿宋"/>
          <w:color w:val="auto"/>
          <w:highlight w:val="none"/>
        </w:rPr>
      </w:pPr>
    </w:p>
    <w:p w14:paraId="0592C44B">
      <w:pPr>
        <w:spacing w:line="360" w:lineRule="auto"/>
        <w:jc w:val="center"/>
        <w:rPr>
          <w:rFonts w:hint="eastAsia" w:ascii="仿宋" w:hAnsi="仿宋" w:eastAsia="仿宋" w:cs="仿宋"/>
          <w:b/>
          <w:bCs/>
          <w:color w:val="auto"/>
          <w:spacing w:val="4"/>
          <w:sz w:val="48"/>
          <w:szCs w:val="48"/>
          <w:highlight w:val="none"/>
        </w:rPr>
      </w:pPr>
      <w:r>
        <w:rPr>
          <w:rFonts w:hint="eastAsia" w:ascii="仿宋" w:hAnsi="仿宋" w:eastAsia="仿宋" w:cs="仿宋"/>
          <w:b/>
          <w:bCs/>
          <w:color w:val="auto"/>
          <w:spacing w:val="4"/>
          <w:sz w:val="48"/>
          <w:szCs w:val="48"/>
          <w:highlight w:val="none"/>
        </w:rPr>
        <w:t>目   录</w:t>
      </w:r>
    </w:p>
    <w:p w14:paraId="1E909F84">
      <w:pPr>
        <w:spacing w:line="360" w:lineRule="auto"/>
        <w:jc w:val="left"/>
        <w:rPr>
          <w:rFonts w:hint="eastAsia" w:ascii="仿宋" w:hAnsi="仿宋" w:eastAsia="仿宋" w:cs="仿宋"/>
          <w:b/>
          <w:bCs/>
          <w:color w:val="auto"/>
          <w:spacing w:val="4"/>
          <w:sz w:val="32"/>
          <w:szCs w:val="32"/>
          <w:highlight w:val="none"/>
        </w:rPr>
      </w:pPr>
    </w:p>
    <w:p w14:paraId="424F888B">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磋商函…………………………………………（页码）</w:t>
      </w:r>
    </w:p>
    <w:p w14:paraId="2DCDAB35">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法定代表人身份证明…………………………（页码）</w:t>
      </w:r>
    </w:p>
    <w:p w14:paraId="66387274">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法定代表人授权</w:t>
      </w:r>
      <w:r>
        <w:rPr>
          <w:rFonts w:hint="eastAsia" w:ascii="仿宋" w:hAnsi="仿宋" w:eastAsia="仿宋" w:cs="仿宋"/>
          <w:color w:val="auto"/>
          <w:sz w:val="28"/>
          <w:szCs w:val="28"/>
          <w:highlight w:val="none"/>
        </w:rPr>
        <w:t>委托书………………………（页码）</w:t>
      </w:r>
    </w:p>
    <w:p w14:paraId="300CB331">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报价表…………………………………………（页码）</w:t>
      </w:r>
    </w:p>
    <w:p w14:paraId="3FB713D2">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承接的类似项目情况表………………………（页码）</w:t>
      </w:r>
    </w:p>
    <w:p w14:paraId="792D8641">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方案…………………………………（页码）</w:t>
      </w:r>
    </w:p>
    <w:p w14:paraId="6E6F4842">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商务和服务响应</w:t>
      </w:r>
      <w:r>
        <w:rPr>
          <w:rFonts w:hint="eastAsia" w:ascii="仿宋" w:hAnsi="仿宋" w:eastAsia="仿宋" w:cs="仿宋"/>
          <w:color w:val="auto"/>
          <w:sz w:val="28"/>
          <w:szCs w:val="28"/>
          <w:highlight w:val="none"/>
        </w:rPr>
        <w:t>说明…………………………（页码）</w:t>
      </w:r>
    </w:p>
    <w:p w14:paraId="0ED95A06">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资格证明文件…………………………………（页码）</w:t>
      </w:r>
    </w:p>
    <w:p w14:paraId="56DC091C">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其他资料………………………………………（页码）</w:t>
      </w:r>
    </w:p>
    <w:p w14:paraId="1C8CA327">
      <w:pPr>
        <w:numPr>
          <w:ilvl w:val="0"/>
          <w:numId w:val="0"/>
        </w:numPr>
        <w:jc w:val="center"/>
        <w:outlineLvl w:val="1"/>
        <w:rPr>
          <w:rFonts w:hint="eastAsia" w:ascii="仿宋" w:hAnsi="仿宋" w:eastAsia="仿宋" w:cs="仿宋"/>
          <w:b/>
          <w:bCs/>
          <w:color w:val="auto"/>
          <w:sz w:val="32"/>
          <w:szCs w:val="32"/>
          <w:highlight w:val="none"/>
        </w:rPr>
      </w:pPr>
      <w:bookmarkStart w:id="101" w:name="_Toc32358"/>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供应商可自行增加详细目录</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br w:type="page"/>
      </w:r>
      <w:r>
        <w:rPr>
          <w:rFonts w:hint="eastAsia" w:ascii="仿宋" w:hAnsi="仿宋" w:eastAsia="仿宋" w:cs="仿宋"/>
          <w:bCs/>
          <w:color w:val="auto"/>
          <w:sz w:val="32"/>
          <w:szCs w:val="32"/>
          <w:highlight w:val="none"/>
          <w:lang w:val="en-US" w:eastAsia="zh-CN"/>
        </w:rPr>
        <w:t>一、</w:t>
      </w:r>
      <w:r>
        <w:rPr>
          <w:rStyle w:val="98"/>
          <w:rFonts w:hint="eastAsia" w:ascii="仿宋" w:hAnsi="仿宋" w:eastAsia="仿宋" w:cs="仿宋"/>
          <w:color w:val="auto"/>
          <w:sz w:val="32"/>
          <w:szCs w:val="32"/>
          <w:highlight w:val="none"/>
        </w:rPr>
        <w:t>磋商函</w:t>
      </w:r>
      <w:bookmarkEnd w:id="101"/>
    </w:p>
    <w:p w14:paraId="46ED2EB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陕西德仁招标有限公司：</w:t>
      </w:r>
    </w:p>
    <w:p w14:paraId="208DC94E">
      <w:pPr>
        <w:autoSpaceDE w:val="0"/>
        <w:autoSpaceDN w:val="0"/>
        <w:adjustRightInd w:val="0"/>
        <w:spacing w:line="360" w:lineRule="auto"/>
        <w:ind w:firstLine="630"/>
        <w:rPr>
          <w:rFonts w:hint="eastAsia" w:ascii="仿宋" w:hAnsi="仿宋" w:eastAsia="仿宋" w:cs="仿宋"/>
          <w:color w:val="auto"/>
          <w:highlight w:val="none"/>
        </w:rPr>
      </w:pPr>
      <w:r>
        <w:rPr>
          <w:rFonts w:hint="eastAsia" w:ascii="仿宋" w:hAnsi="仿宋" w:eastAsia="仿宋" w:cs="仿宋"/>
          <w:color w:val="auto"/>
          <w:highlight w:val="none"/>
          <w:lang w:val="zh-CN"/>
        </w:rPr>
        <w:t>我单位收到贵公司</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u w:val="single"/>
        </w:rPr>
        <w:t>项目名称；项目编号</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lang w:val="zh-CN"/>
        </w:rPr>
        <w:t>竞争性磋商文件，经详细研究，我们决定参加本次</w:t>
      </w:r>
      <w:r>
        <w:rPr>
          <w:rFonts w:hint="eastAsia" w:ascii="仿宋" w:hAnsi="仿宋" w:eastAsia="仿宋" w:cs="仿宋"/>
          <w:color w:val="auto"/>
          <w:highlight w:val="none"/>
        </w:rPr>
        <w:t>磋商</w:t>
      </w:r>
      <w:r>
        <w:rPr>
          <w:rFonts w:hint="eastAsia" w:ascii="仿宋" w:hAnsi="仿宋" w:eastAsia="仿宋" w:cs="仿宋"/>
          <w:color w:val="auto"/>
          <w:highlight w:val="none"/>
          <w:lang w:val="zh-CN"/>
        </w:rPr>
        <w:t>活动并</w:t>
      </w:r>
      <w:r>
        <w:rPr>
          <w:rFonts w:hint="eastAsia" w:ascii="仿宋" w:hAnsi="仿宋" w:eastAsia="仿宋" w:cs="仿宋"/>
          <w:color w:val="auto"/>
          <w:highlight w:val="none"/>
        </w:rPr>
        <w:t>响应</w:t>
      </w:r>
      <w:r>
        <w:rPr>
          <w:rFonts w:hint="eastAsia" w:ascii="仿宋" w:hAnsi="仿宋" w:eastAsia="仿宋" w:cs="仿宋"/>
          <w:color w:val="auto"/>
          <w:highlight w:val="none"/>
          <w:lang w:val="zh-CN"/>
        </w:rPr>
        <w:t>。为此，我方郑重声明以下诸点，并负法律责任。</w:t>
      </w:r>
    </w:p>
    <w:p w14:paraId="17DF52E4">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、按竞争性磋商采购文件的规定，我公司的第一次磋商报价为：人民币（</w:t>
      </w:r>
      <w:r>
        <w:rPr>
          <w:rFonts w:hint="eastAsia" w:ascii="仿宋" w:hAnsi="仿宋" w:eastAsia="仿宋" w:cs="仿宋"/>
          <w:color w:val="auto"/>
          <w:highlight w:val="none"/>
          <w:u w:val="single"/>
          <w:lang w:val="zh-CN"/>
        </w:rPr>
        <w:t>大写）：（￥：元）</w:t>
      </w:r>
      <w:r>
        <w:rPr>
          <w:rFonts w:hint="eastAsia" w:ascii="仿宋" w:hAnsi="仿宋" w:eastAsia="仿宋" w:cs="仿宋"/>
          <w:color w:val="auto"/>
          <w:highlight w:val="none"/>
          <w:lang w:val="zh-CN"/>
        </w:rPr>
        <w:t>，并对其后的磋商报价负法律责任。</w:t>
      </w:r>
    </w:p>
    <w:p w14:paraId="6A560F57">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、我方提交的磋商响应文件正本一份、副本二份、电子</w:t>
      </w:r>
      <w:r>
        <w:rPr>
          <w:rFonts w:hint="eastAsia" w:ascii="仿宋" w:hAnsi="仿宋" w:eastAsia="仿宋" w:cs="仿宋"/>
          <w:color w:val="auto"/>
          <w:highlight w:val="none"/>
        </w:rPr>
        <w:t>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U盘</w:t>
      </w:r>
      <w:r>
        <w:rPr>
          <w:rFonts w:hint="eastAsia" w:ascii="仿宋" w:hAnsi="仿宋" w:eastAsia="仿宋" w:cs="仿宋"/>
          <w:color w:val="auto"/>
          <w:highlight w:val="none"/>
          <w:lang w:val="zh-CN"/>
        </w:rPr>
        <w:t>）一份。</w:t>
      </w:r>
    </w:p>
    <w:p w14:paraId="731B986C">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zh-CN"/>
        </w:rPr>
        <w:t>、我方的磋商响应文件在磋商后有效期为</w:t>
      </w:r>
      <w:r>
        <w:rPr>
          <w:rFonts w:hint="eastAsia" w:ascii="仿宋" w:hAnsi="仿宋" w:eastAsia="仿宋" w:cs="仿宋"/>
          <w:color w:val="auto"/>
          <w:highlight w:val="none"/>
        </w:rPr>
        <w:t xml:space="preserve"> 90 </w:t>
      </w:r>
      <w:r>
        <w:rPr>
          <w:rFonts w:hint="eastAsia" w:ascii="仿宋" w:hAnsi="仿宋" w:eastAsia="仿宋" w:cs="仿宋"/>
          <w:color w:val="auto"/>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8</w:t>
      </w:r>
      <w:r>
        <w:rPr>
          <w:rFonts w:hint="eastAsia" w:ascii="仿宋" w:hAnsi="仿宋" w:eastAsia="仿宋" w:cs="仿宋"/>
          <w:color w:val="auto"/>
          <w:highlight w:val="none"/>
          <w:lang w:val="zh-CN"/>
        </w:rPr>
        <w:t>、有关于本磋商</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文件的函电，请按下列地址联系。</w:t>
      </w:r>
    </w:p>
    <w:p w14:paraId="44FE8F5C">
      <w:pPr>
        <w:autoSpaceDE w:val="0"/>
        <w:autoSpaceDN w:val="0"/>
        <w:adjustRightInd w:val="0"/>
        <w:spacing w:line="360" w:lineRule="auto"/>
        <w:ind w:firstLine="1440" w:firstLineChars="600"/>
        <w:rPr>
          <w:rFonts w:hint="eastAsia" w:ascii="仿宋" w:hAnsi="仿宋" w:eastAsia="仿宋" w:cs="仿宋"/>
          <w:color w:val="auto"/>
          <w:highlight w:val="none"/>
          <w:u w:val="single"/>
        </w:rPr>
      </w:pPr>
      <w:r>
        <w:rPr>
          <w:rFonts w:hint="eastAsia" w:ascii="仿宋" w:hAnsi="仿宋" w:eastAsia="仿宋" w:cs="仿宋"/>
          <w:color w:val="auto"/>
          <w:highlight w:val="none"/>
        </w:rPr>
        <w:t>供应商名称</w:t>
      </w:r>
      <w:r>
        <w:rPr>
          <w:rFonts w:hint="eastAsia" w:ascii="仿宋" w:hAnsi="仿宋" w:eastAsia="仿宋" w:cs="仿宋"/>
          <w:color w:val="auto"/>
          <w:highlight w:val="none"/>
          <w:lang w:val="zh-CN"/>
        </w:rPr>
        <w:t>（</w:t>
      </w:r>
      <w:r>
        <w:rPr>
          <w:rFonts w:hint="eastAsia" w:ascii="仿宋" w:hAnsi="仿宋" w:eastAsia="仿宋" w:cs="仿宋"/>
          <w:color w:val="auto"/>
          <w:highlight w:val="none"/>
        </w:rPr>
        <w:t>盖章</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rPr>
        <w:t xml:space="preserve">                                 </w:t>
      </w:r>
    </w:p>
    <w:p w14:paraId="5EA85AE1">
      <w:pPr>
        <w:autoSpaceDE w:val="0"/>
        <w:autoSpaceDN w:val="0"/>
        <w:adjustRightInd w:val="0"/>
        <w:spacing w:line="360" w:lineRule="auto"/>
        <w:ind w:firstLine="1440" w:firstLineChars="600"/>
        <w:rPr>
          <w:rFonts w:hint="eastAsia" w:ascii="仿宋" w:hAnsi="仿宋" w:eastAsia="仿宋" w:cs="仿宋"/>
          <w:color w:val="auto"/>
          <w:highlight w:val="none"/>
          <w:u w:val="single"/>
        </w:rPr>
      </w:pPr>
      <w:r>
        <w:rPr>
          <w:rFonts w:hint="eastAsia" w:ascii="仿宋" w:hAnsi="仿宋" w:eastAsia="仿宋" w:cs="仿宋"/>
          <w:color w:val="auto"/>
          <w:highlight w:val="none"/>
          <w:lang w:val="zh-CN"/>
        </w:rPr>
        <w:t>地址：</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1D7EB4CE">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zh-CN"/>
        </w:rPr>
        <w:t>开户银行：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60159EFF">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账 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1E5A44F2">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zh-CN"/>
        </w:rPr>
        <w:t>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3A7DC59D">
      <w:pPr>
        <w:autoSpaceDE w:val="0"/>
        <w:autoSpaceDN w:val="0"/>
        <w:adjustRightInd w:val="0"/>
        <w:spacing w:line="360" w:lineRule="auto"/>
        <w:ind w:firstLine="1440" w:firstLineChars="6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62C6CE81">
      <w:pPr>
        <w:autoSpaceDE w:val="0"/>
        <w:autoSpaceDN w:val="0"/>
        <w:adjustRightInd w:val="0"/>
        <w:spacing w:line="360" w:lineRule="auto"/>
        <w:ind w:firstLine="1440" w:firstLineChars="600"/>
        <w:rPr>
          <w:rFonts w:hint="eastAsia" w:ascii="仿宋" w:hAnsi="仿宋" w:eastAsia="仿宋" w:cs="仿宋"/>
          <w:color w:val="auto"/>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highlight w:val="none"/>
        </w:rPr>
        <w:t>（签字或盖章）</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rPr>
        <w:t xml:space="preserve">               </w:t>
      </w:r>
    </w:p>
    <w:p w14:paraId="07C3CBC0">
      <w:pPr>
        <w:pStyle w:val="82"/>
        <w:spacing w:line="360" w:lineRule="auto"/>
        <w:ind w:firstLine="3600" w:firstLineChars="15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日</w:t>
      </w:r>
    </w:p>
    <w:p w14:paraId="0B12EFFE">
      <w:pPr>
        <w:jc w:val="center"/>
        <w:outlineLvl w:val="1"/>
        <w:rPr>
          <w:rStyle w:val="98"/>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lang w:val="zh-CN"/>
        </w:rPr>
        <w:br w:type="page"/>
      </w:r>
      <w:bookmarkStart w:id="102" w:name="_Toc5618"/>
      <w:r>
        <w:rPr>
          <w:rStyle w:val="98"/>
          <w:rFonts w:hint="eastAsia" w:ascii="仿宋" w:hAnsi="仿宋" w:eastAsia="仿宋" w:cs="仿宋"/>
          <w:color w:val="auto"/>
          <w:sz w:val="32"/>
          <w:szCs w:val="32"/>
          <w:highlight w:val="none"/>
        </w:rPr>
        <w:t>二、法定代表人身份证明</w:t>
      </w:r>
      <w:bookmarkEnd w:id="102"/>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hRule="atLeast"/>
          <w:jc w:val="center"/>
        </w:trPr>
        <w:tc>
          <w:tcPr>
            <w:tcW w:w="9540" w:type="dxa"/>
            <w:gridSpan w:val="5"/>
            <w:vAlign w:val="center"/>
          </w:tcPr>
          <w:p w14:paraId="13C94ECD">
            <w:pPr>
              <w:tabs>
                <w:tab w:val="left" w:pos="210"/>
              </w:tabs>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企</w:t>
            </w:r>
          </w:p>
          <w:p w14:paraId="1DE9C834">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业</w:t>
            </w:r>
          </w:p>
          <w:p w14:paraId="3ED3369F">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w:t>
            </w:r>
          </w:p>
          <w:p w14:paraId="3A615DE8">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w:t>
            </w:r>
          </w:p>
        </w:tc>
        <w:tc>
          <w:tcPr>
            <w:tcW w:w="2030" w:type="dxa"/>
            <w:vAlign w:val="center"/>
          </w:tcPr>
          <w:p w14:paraId="514EB76D">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企业名称</w:t>
            </w:r>
          </w:p>
        </w:tc>
        <w:tc>
          <w:tcPr>
            <w:tcW w:w="6271" w:type="dxa"/>
            <w:gridSpan w:val="3"/>
            <w:vAlign w:val="center"/>
          </w:tcPr>
          <w:p w14:paraId="0AB8F1BB">
            <w:pPr>
              <w:tabs>
                <w:tab w:val="left" w:pos="210"/>
              </w:tabs>
              <w:spacing w:line="360" w:lineRule="auto"/>
              <w:jc w:val="left"/>
              <w:rPr>
                <w:rFonts w:hint="eastAsia" w:ascii="仿宋" w:hAnsi="仿宋" w:eastAsia="仿宋" w:cs="仿宋"/>
                <w:color w:val="auto"/>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7E1DCA7F">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法定地址</w:t>
            </w:r>
          </w:p>
        </w:tc>
        <w:tc>
          <w:tcPr>
            <w:tcW w:w="6271" w:type="dxa"/>
            <w:gridSpan w:val="3"/>
            <w:vAlign w:val="center"/>
          </w:tcPr>
          <w:p w14:paraId="50BDD696">
            <w:pPr>
              <w:tabs>
                <w:tab w:val="left" w:pos="210"/>
              </w:tabs>
              <w:spacing w:line="360" w:lineRule="auto"/>
              <w:jc w:val="left"/>
              <w:rPr>
                <w:rFonts w:hint="eastAsia" w:ascii="仿宋" w:hAnsi="仿宋" w:eastAsia="仿宋" w:cs="仿宋"/>
                <w:color w:val="auto"/>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065706E6">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邮政编码</w:t>
            </w:r>
          </w:p>
        </w:tc>
        <w:tc>
          <w:tcPr>
            <w:tcW w:w="6271" w:type="dxa"/>
            <w:gridSpan w:val="3"/>
            <w:vAlign w:val="center"/>
          </w:tcPr>
          <w:p w14:paraId="1B8E7617">
            <w:pPr>
              <w:tabs>
                <w:tab w:val="left" w:pos="210"/>
              </w:tabs>
              <w:spacing w:line="360" w:lineRule="auto"/>
              <w:jc w:val="left"/>
              <w:rPr>
                <w:rFonts w:hint="eastAsia" w:ascii="仿宋" w:hAnsi="仿宋" w:eastAsia="仿宋" w:cs="仿宋"/>
                <w:color w:val="auto"/>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112099EF">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工商登记机关</w:t>
            </w:r>
          </w:p>
        </w:tc>
        <w:tc>
          <w:tcPr>
            <w:tcW w:w="6271" w:type="dxa"/>
            <w:gridSpan w:val="3"/>
            <w:vAlign w:val="center"/>
          </w:tcPr>
          <w:p w14:paraId="789EEA84">
            <w:pPr>
              <w:tabs>
                <w:tab w:val="left" w:pos="210"/>
              </w:tabs>
              <w:spacing w:line="360" w:lineRule="auto"/>
              <w:jc w:val="left"/>
              <w:rPr>
                <w:rFonts w:hint="eastAsia" w:ascii="仿宋" w:hAnsi="仿宋" w:eastAsia="仿宋" w:cs="仿宋"/>
                <w:color w:val="auto"/>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4CCF8754">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税务登记机关</w:t>
            </w:r>
          </w:p>
        </w:tc>
        <w:tc>
          <w:tcPr>
            <w:tcW w:w="6271" w:type="dxa"/>
            <w:gridSpan w:val="3"/>
            <w:vAlign w:val="center"/>
          </w:tcPr>
          <w:p w14:paraId="51023652">
            <w:pPr>
              <w:tabs>
                <w:tab w:val="left" w:pos="210"/>
              </w:tabs>
              <w:spacing w:line="360" w:lineRule="auto"/>
              <w:jc w:val="left"/>
              <w:rPr>
                <w:rFonts w:hint="eastAsia" w:ascii="仿宋" w:hAnsi="仿宋" w:eastAsia="仿宋" w:cs="仿宋"/>
                <w:color w:val="auto"/>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5298B8FD">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hint="eastAsia" w:ascii="仿宋" w:hAnsi="仿宋" w:eastAsia="仿宋" w:cs="仿宋"/>
                <w:color w:val="auto"/>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w:t>
            </w:r>
          </w:p>
          <w:p w14:paraId="3527BEAC">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w:t>
            </w:r>
          </w:p>
        </w:tc>
        <w:tc>
          <w:tcPr>
            <w:tcW w:w="2030" w:type="dxa"/>
            <w:vAlign w:val="center"/>
          </w:tcPr>
          <w:p w14:paraId="7765E619">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姓名</w:t>
            </w:r>
          </w:p>
        </w:tc>
        <w:tc>
          <w:tcPr>
            <w:tcW w:w="1895" w:type="dxa"/>
            <w:vAlign w:val="center"/>
          </w:tcPr>
          <w:p w14:paraId="3F745216">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2186" w:type="dxa"/>
            <w:vAlign w:val="center"/>
          </w:tcPr>
          <w:p w14:paraId="4433C1B6">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性别</w:t>
            </w:r>
          </w:p>
        </w:tc>
        <w:tc>
          <w:tcPr>
            <w:tcW w:w="2190" w:type="dxa"/>
            <w:vAlign w:val="center"/>
          </w:tcPr>
          <w:p w14:paraId="5A944BF1">
            <w:pPr>
              <w:tabs>
                <w:tab w:val="left" w:pos="210"/>
              </w:tabs>
              <w:spacing w:line="360" w:lineRule="auto"/>
              <w:ind w:firstLine="480" w:firstLineChars="200"/>
              <w:jc w:val="left"/>
              <w:rPr>
                <w:rFonts w:hint="eastAsia" w:ascii="仿宋" w:hAnsi="仿宋" w:eastAsia="仿宋" w:cs="仿宋"/>
                <w:color w:val="auto"/>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1E1B18AE">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职务</w:t>
            </w:r>
          </w:p>
        </w:tc>
        <w:tc>
          <w:tcPr>
            <w:tcW w:w="1895" w:type="dxa"/>
            <w:vAlign w:val="center"/>
          </w:tcPr>
          <w:p w14:paraId="030E32F3">
            <w:pPr>
              <w:tabs>
                <w:tab w:val="left" w:pos="210"/>
              </w:tabs>
              <w:spacing w:line="360" w:lineRule="auto"/>
              <w:jc w:val="left"/>
              <w:rPr>
                <w:rFonts w:hint="eastAsia" w:ascii="仿宋" w:hAnsi="仿宋" w:eastAsia="仿宋" w:cs="仿宋"/>
                <w:color w:val="auto"/>
                <w:kern w:val="0"/>
                <w:highlight w:val="none"/>
              </w:rPr>
            </w:pPr>
          </w:p>
        </w:tc>
        <w:tc>
          <w:tcPr>
            <w:tcW w:w="2186" w:type="dxa"/>
            <w:vAlign w:val="center"/>
          </w:tcPr>
          <w:p w14:paraId="1215CC65">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联系电话</w:t>
            </w:r>
          </w:p>
        </w:tc>
        <w:tc>
          <w:tcPr>
            <w:tcW w:w="2190" w:type="dxa"/>
            <w:vAlign w:val="center"/>
          </w:tcPr>
          <w:p w14:paraId="120949EE">
            <w:pPr>
              <w:tabs>
                <w:tab w:val="left" w:pos="210"/>
              </w:tabs>
              <w:spacing w:line="360" w:lineRule="auto"/>
              <w:ind w:firstLine="480" w:firstLineChars="200"/>
              <w:jc w:val="left"/>
              <w:rPr>
                <w:rFonts w:hint="eastAsia" w:ascii="仿宋" w:hAnsi="仿宋" w:eastAsia="仿宋" w:cs="仿宋"/>
                <w:color w:val="auto"/>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w:t>
            </w:r>
          </w:p>
          <w:p w14:paraId="221922D5">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（正反面）</w:t>
            </w:r>
          </w:p>
        </w:tc>
        <w:tc>
          <w:tcPr>
            <w:tcW w:w="4376" w:type="dxa"/>
            <w:gridSpan w:val="2"/>
            <w:vAlign w:val="center"/>
          </w:tcPr>
          <w:p w14:paraId="5AAB2775">
            <w:pPr>
              <w:tabs>
                <w:tab w:val="left" w:pos="210"/>
              </w:tabs>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（公章）</w:t>
            </w:r>
          </w:p>
          <w:p w14:paraId="261973A9">
            <w:pPr>
              <w:tabs>
                <w:tab w:val="left" w:pos="210"/>
              </w:tabs>
              <w:spacing w:line="360" w:lineRule="auto"/>
              <w:jc w:val="left"/>
              <w:rPr>
                <w:rFonts w:hint="eastAsia" w:ascii="仿宋" w:hAnsi="仿宋" w:eastAsia="仿宋" w:cs="仿宋"/>
                <w:color w:val="auto"/>
                <w:kern w:val="0"/>
                <w:highlight w:val="none"/>
              </w:rPr>
            </w:pPr>
          </w:p>
          <w:p w14:paraId="313B2AEE">
            <w:pPr>
              <w:tabs>
                <w:tab w:val="left" w:pos="210"/>
              </w:tabs>
              <w:spacing w:line="360" w:lineRule="auto"/>
              <w:jc w:val="left"/>
              <w:rPr>
                <w:rFonts w:hint="eastAsia" w:ascii="仿宋" w:hAnsi="仿宋" w:eastAsia="仿宋" w:cs="仿宋"/>
                <w:color w:val="auto"/>
                <w:kern w:val="0"/>
                <w:highlight w:val="none"/>
              </w:rPr>
            </w:pPr>
          </w:p>
          <w:p w14:paraId="0F77375B">
            <w:pPr>
              <w:tabs>
                <w:tab w:val="left" w:pos="210"/>
              </w:tabs>
              <w:spacing w:line="360" w:lineRule="auto"/>
              <w:jc w:val="left"/>
              <w:rPr>
                <w:rFonts w:hint="eastAsia" w:ascii="仿宋" w:hAnsi="仿宋" w:eastAsia="仿宋" w:cs="仿宋"/>
                <w:color w:val="auto"/>
                <w:kern w:val="0"/>
                <w:highlight w:val="none"/>
              </w:rPr>
            </w:pPr>
          </w:p>
          <w:p w14:paraId="3F15885B">
            <w:pPr>
              <w:adjustRightInd w:val="0"/>
              <w:snapToGrid w:val="0"/>
              <w:spacing w:line="480" w:lineRule="auto"/>
              <w:ind w:firstLine="480" w:firstLineChars="200"/>
              <w:jc w:val="right"/>
              <w:rPr>
                <w:rFonts w:hint="eastAsia" w:ascii="仿宋" w:hAnsi="仿宋" w:eastAsia="仿宋" w:cs="仿宋"/>
                <w:color w:val="auto"/>
                <w:kern w:val="0"/>
                <w:highlight w:val="none"/>
              </w:rPr>
            </w:pPr>
            <w:r>
              <w:rPr>
                <w:rFonts w:hint="eastAsia" w:ascii="仿宋" w:hAnsi="仿宋" w:eastAsia="仿宋" w:cs="仿宋"/>
                <w:color w:val="auto"/>
                <w:highlight w:val="none"/>
              </w:rPr>
              <w:t>年    月   日</w:t>
            </w:r>
          </w:p>
        </w:tc>
      </w:tr>
    </w:tbl>
    <w:p w14:paraId="0A2CF8E0">
      <w:pPr>
        <w:rPr>
          <w:rStyle w:val="98"/>
          <w:rFonts w:hint="eastAsia" w:ascii="仿宋" w:hAnsi="仿宋" w:eastAsia="仿宋" w:cs="仿宋"/>
          <w:color w:val="auto"/>
          <w:sz w:val="32"/>
          <w:szCs w:val="32"/>
          <w:highlight w:val="none"/>
        </w:rPr>
      </w:pPr>
      <w:r>
        <w:rPr>
          <w:rStyle w:val="98"/>
          <w:rFonts w:hint="eastAsia" w:ascii="仿宋" w:hAnsi="仿宋" w:eastAsia="仿宋" w:cs="仿宋"/>
          <w:color w:val="auto"/>
          <w:sz w:val="32"/>
          <w:szCs w:val="32"/>
          <w:highlight w:val="none"/>
        </w:rPr>
        <w:br w:type="page"/>
      </w:r>
    </w:p>
    <w:p w14:paraId="4ECA2524">
      <w:pPr>
        <w:keepNext w:val="0"/>
        <w:keepLines w:val="0"/>
        <w:pageBreakBefore w:val="0"/>
        <w:tabs>
          <w:tab w:val="left" w:pos="210"/>
        </w:tabs>
        <w:wordWrap/>
        <w:topLinePunct w:val="0"/>
        <w:autoSpaceDE/>
        <w:autoSpaceDN/>
        <w:bidi w:val="0"/>
        <w:adjustRightInd w:val="0"/>
        <w:snapToGrid w:val="0"/>
        <w:spacing w:line="360" w:lineRule="auto"/>
        <w:ind w:left="0" w:leftChars="0" w:right="0" w:rightChars="0" w:firstLine="0" w:firstLineChars="0"/>
        <w:jc w:val="center"/>
        <w:rPr>
          <w:rFonts w:hint="eastAsia" w:ascii="仿宋" w:hAnsi="仿宋" w:eastAsia="仿宋" w:cs="仿宋"/>
          <w:b/>
          <w:color w:val="auto"/>
          <w:kern w:val="0"/>
          <w:sz w:val="20"/>
          <w:szCs w:val="20"/>
          <w:highlight w:val="none"/>
          <w:shd w:val="clear" w:color="auto" w:fill="auto"/>
        </w:rPr>
      </w:pPr>
      <w:bookmarkStart w:id="103" w:name="_Toc7320"/>
      <w:r>
        <w:rPr>
          <w:rStyle w:val="98"/>
          <w:rFonts w:hint="eastAsia" w:ascii="仿宋" w:hAnsi="仿宋" w:eastAsia="仿宋" w:cs="仿宋"/>
          <w:color w:val="auto"/>
          <w:sz w:val="32"/>
          <w:szCs w:val="32"/>
          <w:highlight w:val="none"/>
        </w:rPr>
        <w:t>三、</w:t>
      </w:r>
      <w:bookmarkEnd w:id="103"/>
      <w:r>
        <w:rPr>
          <w:rFonts w:hint="eastAsia" w:ascii="仿宋" w:hAnsi="仿宋" w:eastAsia="仿宋" w:cs="仿宋"/>
          <w:b/>
          <w:color w:val="auto"/>
          <w:kern w:val="0"/>
          <w:sz w:val="28"/>
          <w:szCs w:val="28"/>
          <w:highlight w:val="none"/>
          <w:shd w:val="clear" w:color="auto" w:fill="auto"/>
        </w:rPr>
        <w:t>法定代表人授权书</w:t>
      </w:r>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52043F8">
      <w:pPr>
        <w:rPr>
          <w:rFonts w:hint="eastAsia"/>
          <w:lang w:val="en-US" w:eastAsia="zh-CN"/>
        </w:rPr>
      </w:pPr>
      <w:r>
        <w:rPr>
          <w:rFonts w:hint="eastAsia" w:ascii="仿宋" w:hAnsi="仿宋" w:eastAsia="仿宋" w:cs="仿宋"/>
          <w:bCs/>
          <w:sz w:val="24"/>
          <w:szCs w:val="24"/>
          <w:highlight w:val="none"/>
          <w:lang w:val="en-US" w:eastAsia="zh-CN"/>
        </w:rPr>
        <w:br w:type="page"/>
      </w:r>
    </w:p>
    <w:p w14:paraId="561600CE">
      <w:pPr>
        <w:rPr>
          <w:rFonts w:hint="eastAsia" w:ascii="仿宋" w:hAnsi="仿宋" w:eastAsia="仿宋" w:cs="仿宋"/>
          <w:b/>
          <w:bCs/>
          <w:color w:val="auto"/>
          <w:sz w:val="30"/>
          <w:szCs w:val="30"/>
          <w:highlight w:val="none"/>
          <w:shd w:val="clear" w:color="auto" w:fill="auto"/>
          <w:lang w:val="en-US" w:eastAsia="zh-CN"/>
        </w:rPr>
      </w:pPr>
      <w:r>
        <w:rPr>
          <w:rFonts w:hint="eastAsia" w:ascii="仿宋" w:hAnsi="仿宋" w:eastAsia="仿宋" w:cs="仿宋"/>
          <w:b/>
          <w:bCs/>
          <w:color w:val="auto"/>
          <w:sz w:val="30"/>
          <w:szCs w:val="30"/>
          <w:highlight w:val="none"/>
          <w:shd w:val="clear" w:color="auto" w:fill="auto"/>
          <w:lang w:val="en-US" w:eastAsia="zh-CN"/>
        </w:rPr>
        <w:t>被授权人社保缴纳证明：</w:t>
      </w:r>
    </w:p>
    <w:p w14:paraId="2DFA5CE5">
      <w:pPr>
        <w:rPr>
          <w:rFonts w:hint="eastAsia" w:ascii="仿宋" w:hAnsi="仿宋" w:eastAsia="仿宋" w:cs="仿宋"/>
          <w:color w:val="auto"/>
          <w:highlight w:val="none"/>
          <w:lang w:val="en-US" w:eastAsia="zh-CN"/>
        </w:rPr>
      </w:pPr>
      <w:r>
        <w:rPr>
          <w:rFonts w:hint="eastAsia" w:ascii="仿宋" w:hAnsi="仿宋" w:eastAsia="仿宋" w:cs="仿宋"/>
          <w:b/>
          <w:bCs/>
          <w:color w:val="auto"/>
          <w:sz w:val="24"/>
          <w:szCs w:val="24"/>
          <w:highlight w:val="none"/>
          <w:shd w:val="clear" w:color="auto" w:fill="auto"/>
          <w:lang w:val="en-US" w:eastAsia="zh-CN"/>
        </w:rPr>
        <w:t>（需提供文件递交截止时间前六个月内</w:t>
      </w:r>
      <w:r>
        <w:rPr>
          <w:rFonts w:hint="eastAsia" w:ascii="仿宋" w:hAnsi="仿宋" w:eastAsia="仿宋" w:cs="仿宋"/>
          <w:b/>
          <w:bCs/>
          <w:color w:val="auto"/>
          <w:sz w:val="24"/>
          <w:szCs w:val="24"/>
          <w:highlight w:val="none"/>
          <w:shd w:val="clear" w:color="auto" w:fill="auto"/>
        </w:rPr>
        <w:t>任意一个月的社会保障资金的缴纳证明</w:t>
      </w:r>
      <w:r>
        <w:rPr>
          <w:rFonts w:hint="eastAsia" w:ascii="仿宋" w:hAnsi="仿宋" w:eastAsia="仿宋" w:cs="仿宋"/>
          <w:b/>
          <w:bCs/>
          <w:color w:val="auto"/>
          <w:sz w:val="24"/>
          <w:szCs w:val="24"/>
          <w:highlight w:val="none"/>
          <w:shd w:val="clear" w:color="auto" w:fill="auto"/>
          <w:lang w:val="en-US" w:eastAsia="zh-CN"/>
        </w:rPr>
        <w:t>）</w:t>
      </w:r>
    </w:p>
    <w:p w14:paraId="64AAB209">
      <w:pPr>
        <w:rPr>
          <w:rStyle w:val="98"/>
          <w:rFonts w:hint="eastAsia" w:ascii="仿宋" w:hAnsi="仿宋" w:eastAsia="仿宋" w:cs="仿宋"/>
          <w:color w:val="auto"/>
          <w:sz w:val="32"/>
          <w:szCs w:val="32"/>
          <w:highlight w:val="none"/>
        </w:rPr>
      </w:pPr>
      <w:bookmarkStart w:id="104" w:name="_Toc32694"/>
      <w:bookmarkStart w:id="105" w:name="_Toc26642"/>
      <w:bookmarkStart w:id="106" w:name="_Toc18383"/>
      <w:r>
        <w:rPr>
          <w:rStyle w:val="98"/>
          <w:rFonts w:hint="eastAsia" w:ascii="仿宋" w:hAnsi="仿宋" w:eastAsia="仿宋" w:cs="仿宋"/>
          <w:color w:val="auto"/>
          <w:sz w:val="32"/>
          <w:szCs w:val="32"/>
          <w:highlight w:val="none"/>
        </w:rPr>
        <w:br w:type="page"/>
      </w:r>
    </w:p>
    <w:p w14:paraId="42469F8F">
      <w:pPr>
        <w:overflowPunct w:val="0"/>
        <w:spacing w:line="360" w:lineRule="auto"/>
        <w:jc w:val="center"/>
        <w:outlineLvl w:val="1"/>
        <w:rPr>
          <w:rStyle w:val="98"/>
          <w:rFonts w:hint="eastAsia" w:ascii="仿宋" w:hAnsi="仿宋" w:eastAsia="仿宋" w:cs="仿宋"/>
          <w:color w:val="auto"/>
          <w:sz w:val="32"/>
          <w:szCs w:val="32"/>
          <w:highlight w:val="none"/>
        </w:rPr>
      </w:pPr>
      <w:r>
        <w:rPr>
          <w:rStyle w:val="98"/>
          <w:rFonts w:hint="eastAsia" w:ascii="仿宋" w:hAnsi="仿宋" w:eastAsia="仿宋" w:cs="仿宋"/>
          <w:color w:val="auto"/>
          <w:sz w:val="32"/>
          <w:szCs w:val="32"/>
          <w:highlight w:val="none"/>
        </w:rPr>
        <w:t>四、报价表（第一次）</w:t>
      </w:r>
      <w:bookmarkEnd w:id="104"/>
      <w:bookmarkEnd w:id="105"/>
      <w:bookmarkEnd w:id="106"/>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667" w:type="dxa"/>
            <w:vAlign w:val="center"/>
          </w:tcPr>
          <w:p w14:paraId="77902799">
            <w:pPr>
              <w:widowControl/>
              <w:jc w:val="center"/>
              <w:rPr>
                <w:rFonts w:hint="eastAsia" w:ascii="仿宋" w:hAnsi="仿宋" w:eastAsia="仿宋" w:cs="仿宋"/>
                <w:color w:val="auto"/>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hint="eastAsia" w:ascii="仿宋" w:hAnsi="仿宋" w:eastAsia="仿宋" w:cs="仿宋"/>
                <w:color w:val="auto"/>
                <w:highlight w:val="none"/>
              </w:rPr>
            </w:pPr>
            <w:r>
              <w:rPr>
                <w:rFonts w:hint="eastAsia" w:ascii="仿宋" w:hAnsi="仿宋" w:eastAsia="仿宋" w:cs="仿宋"/>
                <w:color w:val="auto"/>
                <w:highlight w:val="none"/>
              </w:rPr>
              <w:t>项目编号</w:t>
            </w:r>
          </w:p>
        </w:tc>
        <w:tc>
          <w:tcPr>
            <w:tcW w:w="6667" w:type="dxa"/>
            <w:vAlign w:val="center"/>
          </w:tcPr>
          <w:p w14:paraId="49B66DC7">
            <w:pPr>
              <w:jc w:val="center"/>
              <w:rPr>
                <w:rFonts w:hint="eastAsia" w:ascii="仿宋" w:hAnsi="仿宋" w:eastAsia="仿宋" w:cs="仿宋"/>
                <w:color w:val="auto"/>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hint="eastAsia" w:ascii="仿宋" w:hAnsi="仿宋" w:eastAsia="仿宋" w:cs="仿宋"/>
                <w:color w:val="auto"/>
                <w:highlight w:val="none"/>
              </w:rPr>
            </w:pPr>
            <w:r>
              <w:rPr>
                <w:rFonts w:hint="eastAsia" w:ascii="仿宋" w:hAnsi="仿宋" w:eastAsia="仿宋" w:cs="仿宋"/>
                <w:color w:val="auto"/>
                <w:highlight w:val="none"/>
              </w:rPr>
              <w:t>磋商总报价</w:t>
            </w:r>
          </w:p>
          <w:p w14:paraId="06F245A6">
            <w:pPr>
              <w:jc w:val="center"/>
              <w:rPr>
                <w:rFonts w:hint="eastAsia" w:ascii="仿宋" w:hAnsi="仿宋" w:eastAsia="仿宋" w:cs="仿宋"/>
                <w:color w:val="auto"/>
                <w:highlight w:val="none"/>
              </w:rPr>
            </w:pPr>
            <w:r>
              <w:rPr>
                <w:rFonts w:hint="eastAsia" w:ascii="仿宋" w:hAnsi="仿宋" w:eastAsia="仿宋" w:cs="仿宋"/>
                <w:color w:val="auto"/>
                <w:highlight w:val="none"/>
              </w:rPr>
              <w:t>（元）</w:t>
            </w:r>
          </w:p>
        </w:tc>
        <w:tc>
          <w:tcPr>
            <w:tcW w:w="6667" w:type="dxa"/>
            <w:vAlign w:val="center"/>
          </w:tcPr>
          <w:p w14:paraId="15137436">
            <w:pPr>
              <w:rPr>
                <w:rFonts w:hint="eastAsia" w:ascii="仿宋" w:hAnsi="仿宋" w:eastAsia="仿宋" w:cs="仿宋"/>
                <w:color w:val="auto"/>
                <w:highlight w:val="none"/>
              </w:rPr>
            </w:pPr>
            <w:r>
              <w:rPr>
                <w:rFonts w:hint="eastAsia" w:ascii="仿宋" w:hAnsi="仿宋" w:eastAsia="仿宋" w:cs="仿宋"/>
                <w:color w:val="auto"/>
                <w:highlight w:val="none"/>
              </w:rPr>
              <w:t>大写:</w:t>
            </w:r>
          </w:p>
          <w:p w14:paraId="6A99464D">
            <w:pPr>
              <w:pStyle w:val="16"/>
              <w:rPr>
                <w:rFonts w:hint="eastAsia" w:ascii="仿宋" w:hAnsi="仿宋" w:eastAsia="仿宋" w:cs="仿宋"/>
                <w:color w:val="auto"/>
                <w:sz w:val="24"/>
                <w:szCs w:val="24"/>
                <w:highlight w:val="none"/>
              </w:rPr>
            </w:pPr>
          </w:p>
          <w:p w14:paraId="60644802">
            <w:pPr>
              <w:rPr>
                <w:rFonts w:hint="eastAsia" w:ascii="仿宋" w:hAnsi="仿宋" w:eastAsia="仿宋" w:cs="仿宋"/>
                <w:color w:val="auto"/>
                <w:highlight w:val="none"/>
              </w:rPr>
            </w:pPr>
            <w:r>
              <w:rPr>
                <w:rFonts w:hint="eastAsia" w:ascii="仿宋" w:hAnsi="仿宋" w:eastAsia="仿宋" w:cs="仿宋"/>
                <w:color w:val="auto"/>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服务期</w:t>
            </w:r>
          </w:p>
        </w:tc>
        <w:tc>
          <w:tcPr>
            <w:tcW w:w="6667" w:type="dxa"/>
            <w:vAlign w:val="center"/>
          </w:tcPr>
          <w:p w14:paraId="69073AD3">
            <w:pPr>
              <w:widowControl/>
              <w:rPr>
                <w:rFonts w:hint="eastAsia" w:ascii="仿宋" w:hAnsi="仿宋" w:eastAsia="仿宋" w:cs="仿宋"/>
                <w:color w:val="auto"/>
                <w:kern w:val="0"/>
                <w:highlight w:val="none"/>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667" w:type="dxa"/>
            <w:vAlign w:val="center"/>
          </w:tcPr>
          <w:p w14:paraId="7C97E29C">
            <w:pPr>
              <w:widowControl/>
              <w:rPr>
                <w:rFonts w:hint="eastAsia" w:ascii="仿宋" w:hAnsi="仿宋" w:eastAsia="仿宋" w:cs="仿宋"/>
                <w:color w:val="auto"/>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hint="eastAsia" w:ascii="仿宋" w:hAnsi="仿宋" w:eastAsia="仿宋" w:cs="仿宋"/>
                <w:color w:val="auto"/>
                <w:highlight w:val="none"/>
              </w:rPr>
            </w:pPr>
            <w:r>
              <w:rPr>
                <w:rFonts w:hint="eastAsia" w:ascii="仿宋" w:hAnsi="仿宋" w:eastAsia="仿宋" w:cs="仿宋"/>
                <w:color w:val="auto"/>
                <w:highlight w:val="none"/>
              </w:rPr>
              <w:t>说明：</w:t>
            </w:r>
          </w:p>
          <w:p w14:paraId="43B01766">
            <w:pPr>
              <w:widowControl/>
              <w:rPr>
                <w:rFonts w:hint="eastAsia" w:ascii="仿宋" w:hAnsi="仿宋" w:eastAsia="仿宋" w:cs="仿宋"/>
                <w:color w:val="auto"/>
                <w:highlight w:val="none"/>
              </w:rPr>
            </w:pPr>
            <w:r>
              <w:rPr>
                <w:rFonts w:hint="eastAsia" w:ascii="仿宋" w:hAnsi="仿宋" w:eastAsia="仿宋" w:cs="仿宋"/>
                <w:color w:val="auto"/>
                <w:highlight w:val="none"/>
              </w:rPr>
              <w:t>1.本报价为供应商完成磋商项目所需的全部费用（包括劳务费、国家按现行税收政策征收的一切税费等）。</w:t>
            </w:r>
          </w:p>
          <w:p w14:paraId="08EBC931">
            <w:pPr>
              <w:pStyle w:val="9"/>
              <w:rPr>
                <w:rFonts w:hint="eastAsia" w:ascii="仿宋" w:hAnsi="仿宋" w:eastAsia="仿宋" w:cs="仿宋"/>
                <w:color w:val="auto"/>
                <w:highlight w:val="none"/>
              </w:rPr>
            </w:pPr>
            <w:r>
              <w:rPr>
                <w:rFonts w:hint="eastAsia" w:ascii="仿宋" w:hAnsi="仿宋" w:eastAsia="仿宋" w:cs="仿宋"/>
                <w:color w:val="auto"/>
                <w:highlight w:val="none"/>
              </w:rPr>
              <w:t>2.磋商报价以元为单位，保留小数点后两位，大小写不一致时，以大写为准。</w:t>
            </w:r>
          </w:p>
        </w:tc>
      </w:tr>
    </w:tbl>
    <w:p w14:paraId="6AF768F2">
      <w:pPr>
        <w:spacing w:line="360" w:lineRule="auto"/>
        <w:rPr>
          <w:rFonts w:hint="eastAsia" w:ascii="仿宋" w:hAnsi="仿宋" w:eastAsia="仿宋" w:cs="仿宋"/>
          <w:color w:val="auto"/>
          <w:highlight w:val="none"/>
        </w:rPr>
      </w:pPr>
    </w:p>
    <w:p w14:paraId="393644D4">
      <w:pPr>
        <w:spacing w:line="360" w:lineRule="auto"/>
        <w:rPr>
          <w:rFonts w:hint="eastAsia" w:ascii="仿宋" w:hAnsi="仿宋" w:eastAsia="仿宋" w:cs="仿宋"/>
          <w:color w:val="auto"/>
          <w:highlight w:val="none"/>
        </w:rPr>
      </w:pPr>
    </w:p>
    <w:p w14:paraId="7DF57C52">
      <w:pPr>
        <w:spacing w:line="360" w:lineRule="auto"/>
        <w:rPr>
          <w:rFonts w:hint="eastAsia" w:ascii="仿宋" w:hAnsi="仿宋" w:eastAsia="仿宋" w:cs="仿宋"/>
          <w:color w:val="auto"/>
          <w:highlight w:val="none"/>
        </w:rPr>
      </w:pPr>
    </w:p>
    <w:p w14:paraId="40EE6C79">
      <w:pPr>
        <w:spacing w:line="360" w:lineRule="auto"/>
        <w:jc w:val="center"/>
        <w:rPr>
          <w:rFonts w:hint="eastAsia" w:ascii="仿宋" w:hAnsi="仿宋" w:eastAsia="仿宋" w:cs="仿宋"/>
          <w:color w:val="auto"/>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9"/>
        <w:jc w:val="center"/>
        <w:rPr>
          <w:rFonts w:hint="eastAsia" w:ascii="仿宋" w:hAnsi="仿宋" w:eastAsia="仿宋" w:cs="仿宋"/>
          <w:b/>
          <w:bCs/>
          <w:color w:val="auto"/>
          <w:sz w:val="30"/>
          <w:szCs w:val="30"/>
          <w:highlight w:val="none"/>
        </w:rPr>
      </w:pPr>
    </w:p>
    <w:p w14:paraId="7D0EEA88">
      <w:pPr>
        <w:pStyle w:val="9"/>
        <w:jc w:val="center"/>
        <w:rPr>
          <w:rFonts w:hint="eastAsia" w:ascii="仿宋" w:hAnsi="仿宋" w:eastAsia="仿宋" w:cs="仿宋"/>
          <w:b/>
          <w:bCs/>
          <w:color w:val="auto"/>
          <w:sz w:val="30"/>
          <w:szCs w:val="30"/>
          <w:highlight w:val="none"/>
        </w:rPr>
      </w:pPr>
    </w:p>
    <w:p w14:paraId="629506DA">
      <w:pPr>
        <w:pStyle w:val="9"/>
        <w:jc w:val="center"/>
        <w:rPr>
          <w:rFonts w:hint="eastAsia" w:ascii="仿宋" w:hAnsi="仿宋" w:eastAsia="仿宋" w:cs="仿宋"/>
          <w:b/>
          <w:bCs/>
          <w:color w:val="auto"/>
          <w:sz w:val="30"/>
          <w:szCs w:val="30"/>
          <w:highlight w:val="none"/>
        </w:rPr>
      </w:pPr>
    </w:p>
    <w:p w14:paraId="6549ECEB">
      <w:pPr>
        <w:pStyle w:val="9"/>
        <w:jc w:val="center"/>
        <w:rPr>
          <w:rFonts w:hint="eastAsia" w:ascii="仿宋" w:hAnsi="仿宋" w:eastAsia="仿宋" w:cs="仿宋"/>
          <w:b/>
          <w:bCs/>
          <w:color w:val="auto"/>
          <w:sz w:val="30"/>
          <w:szCs w:val="30"/>
          <w:highlight w:val="none"/>
        </w:rPr>
      </w:pPr>
    </w:p>
    <w:p w14:paraId="3784C0BB">
      <w:pPr>
        <w:bidi w:val="0"/>
        <w:jc w:val="center"/>
        <w:outlineLvl w:val="1"/>
        <w:rPr>
          <w:rFonts w:hint="eastAsia" w:ascii="仿宋" w:hAnsi="仿宋" w:eastAsia="仿宋" w:cs="仿宋"/>
          <w:b/>
          <w:bCs/>
          <w:color w:val="auto"/>
          <w:sz w:val="32"/>
          <w:szCs w:val="32"/>
          <w:highlight w:val="none"/>
        </w:rPr>
      </w:pPr>
      <w:bookmarkStart w:id="107" w:name="_Toc5213"/>
      <w:r>
        <w:rPr>
          <w:rFonts w:hint="eastAsia" w:ascii="仿宋" w:hAnsi="仿宋" w:eastAsia="仿宋" w:cs="仿宋"/>
          <w:b/>
          <w:bCs/>
          <w:color w:val="auto"/>
          <w:sz w:val="32"/>
          <w:szCs w:val="32"/>
          <w:highlight w:val="none"/>
        </w:rPr>
        <w:t>分项报价表（第一次）</w:t>
      </w:r>
      <w:bookmarkEnd w:id="107"/>
    </w:p>
    <w:p w14:paraId="798D3500">
      <w:pPr>
        <w:spacing w:line="360" w:lineRule="auto"/>
        <w:ind w:firstLine="240"/>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w:t>
      </w:r>
    </w:p>
    <w:p w14:paraId="19FBFC7D">
      <w:pPr>
        <w:spacing w:line="360" w:lineRule="auto"/>
        <w:ind w:firstLine="240"/>
        <w:rPr>
          <w:rFonts w:hint="eastAsia" w:ascii="仿宋" w:hAnsi="仿宋" w:eastAsia="仿宋" w:cs="仿宋"/>
          <w:color w:val="auto"/>
          <w:highlight w:val="none"/>
        </w:rPr>
      </w:pPr>
      <w:r>
        <w:rPr>
          <w:rFonts w:hint="eastAsia" w:ascii="仿宋" w:hAnsi="仿宋" w:eastAsia="仿宋" w:cs="仿宋"/>
          <w:color w:val="auto"/>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A5745C">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2315" w:type="dxa"/>
            <w:vAlign w:val="center"/>
          </w:tcPr>
          <w:p w14:paraId="341F2363">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采购</w:t>
            </w:r>
            <w:r>
              <w:rPr>
                <w:rFonts w:hint="eastAsia" w:ascii="仿宋" w:hAnsi="仿宋" w:eastAsia="仿宋" w:cs="仿宋"/>
                <w:b/>
                <w:bCs/>
                <w:color w:val="auto"/>
                <w:highlight w:val="none"/>
              </w:rPr>
              <w:t>内容</w:t>
            </w:r>
          </w:p>
        </w:tc>
        <w:tc>
          <w:tcPr>
            <w:tcW w:w="1247" w:type="dxa"/>
            <w:vAlign w:val="center"/>
          </w:tcPr>
          <w:p w14:paraId="2AB4D056">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单位</w:t>
            </w:r>
          </w:p>
        </w:tc>
        <w:tc>
          <w:tcPr>
            <w:tcW w:w="1185" w:type="dxa"/>
            <w:vAlign w:val="center"/>
          </w:tcPr>
          <w:p w14:paraId="47BD298F">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数量</w:t>
            </w:r>
          </w:p>
        </w:tc>
        <w:tc>
          <w:tcPr>
            <w:tcW w:w="1267" w:type="dxa"/>
            <w:vAlign w:val="center"/>
          </w:tcPr>
          <w:p w14:paraId="430A8AD0">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单价（元）</w:t>
            </w:r>
          </w:p>
        </w:tc>
        <w:tc>
          <w:tcPr>
            <w:tcW w:w="1446" w:type="dxa"/>
            <w:vAlign w:val="center"/>
          </w:tcPr>
          <w:p w14:paraId="0CE12FC0">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合计</w:t>
            </w:r>
          </w:p>
        </w:tc>
        <w:tc>
          <w:tcPr>
            <w:tcW w:w="884" w:type="dxa"/>
            <w:vAlign w:val="center"/>
          </w:tcPr>
          <w:p w14:paraId="7032F769">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备注</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65D58A9">
            <w:pPr>
              <w:overflowPunct w:val="0"/>
              <w:spacing w:line="360" w:lineRule="auto"/>
              <w:jc w:val="center"/>
              <w:rPr>
                <w:rFonts w:hint="eastAsia" w:ascii="仿宋" w:hAnsi="仿宋" w:eastAsia="仿宋" w:cs="仿宋"/>
                <w:color w:val="auto"/>
                <w:highlight w:val="none"/>
              </w:rPr>
            </w:pPr>
          </w:p>
        </w:tc>
        <w:tc>
          <w:tcPr>
            <w:tcW w:w="2315" w:type="dxa"/>
            <w:vAlign w:val="center"/>
          </w:tcPr>
          <w:p w14:paraId="556CF047">
            <w:pPr>
              <w:overflowPunct w:val="0"/>
              <w:spacing w:line="360" w:lineRule="auto"/>
              <w:jc w:val="center"/>
              <w:rPr>
                <w:rFonts w:hint="eastAsia" w:ascii="仿宋" w:hAnsi="仿宋" w:eastAsia="仿宋" w:cs="仿宋"/>
                <w:color w:val="auto"/>
                <w:highlight w:val="none"/>
                <w:lang w:val="en-US" w:eastAsia="zh-CN"/>
              </w:rPr>
            </w:pPr>
          </w:p>
        </w:tc>
        <w:tc>
          <w:tcPr>
            <w:tcW w:w="1247" w:type="dxa"/>
            <w:vAlign w:val="center"/>
          </w:tcPr>
          <w:p w14:paraId="46676445">
            <w:pPr>
              <w:overflowPunct w:val="0"/>
              <w:spacing w:line="360" w:lineRule="auto"/>
              <w:jc w:val="center"/>
              <w:rPr>
                <w:rFonts w:hint="eastAsia" w:ascii="仿宋" w:hAnsi="仿宋" w:eastAsia="仿宋" w:cs="仿宋"/>
                <w:color w:val="auto"/>
                <w:highlight w:val="none"/>
              </w:rPr>
            </w:pPr>
          </w:p>
        </w:tc>
        <w:tc>
          <w:tcPr>
            <w:tcW w:w="1185" w:type="dxa"/>
            <w:vAlign w:val="center"/>
          </w:tcPr>
          <w:p w14:paraId="0F6418BE">
            <w:pPr>
              <w:overflowPunct w:val="0"/>
              <w:spacing w:line="360" w:lineRule="auto"/>
              <w:jc w:val="center"/>
              <w:rPr>
                <w:rFonts w:hint="eastAsia" w:ascii="仿宋" w:hAnsi="仿宋" w:eastAsia="仿宋" w:cs="仿宋"/>
                <w:color w:val="auto"/>
                <w:highlight w:val="none"/>
              </w:rPr>
            </w:pPr>
          </w:p>
        </w:tc>
        <w:tc>
          <w:tcPr>
            <w:tcW w:w="1267" w:type="dxa"/>
            <w:vAlign w:val="center"/>
          </w:tcPr>
          <w:p w14:paraId="3A5433C1">
            <w:pPr>
              <w:overflowPunct w:val="0"/>
              <w:spacing w:line="360" w:lineRule="auto"/>
              <w:jc w:val="center"/>
              <w:rPr>
                <w:rFonts w:hint="eastAsia" w:ascii="仿宋" w:hAnsi="仿宋" w:eastAsia="仿宋" w:cs="仿宋"/>
                <w:color w:val="auto"/>
                <w:highlight w:val="none"/>
              </w:rPr>
            </w:pPr>
          </w:p>
        </w:tc>
        <w:tc>
          <w:tcPr>
            <w:tcW w:w="1446" w:type="dxa"/>
            <w:vAlign w:val="center"/>
          </w:tcPr>
          <w:p w14:paraId="39B31261">
            <w:pPr>
              <w:overflowPunct w:val="0"/>
              <w:spacing w:line="360" w:lineRule="auto"/>
              <w:jc w:val="center"/>
              <w:rPr>
                <w:rFonts w:hint="eastAsia" w:ascii="仿宋" w:hAnsi="仿宋" w:eastAsia="仿宋" w:cs="仿宋"/>
                <w:color w:val="auto"/>
                <w:highlight w:val="none"/>
              </w:rPr>
            </w:pPr>
          </w:p>
        </w:tc>
        <w:tc>
          <w:tcPr>
            <w:tcW w:w="884" w:type="dxa"/>
            <w:vAlign w:val="center"/>
          </w:tcPr>
          <w:p w14:paraId="07E7CEF7">
            <w:pPr>
              <w:overflowPunct w:val="0"/>
              <w:spacing w:line="360" w:lineRule="auto"/>
              <w:jc w:val="center"/>
              <w:rPr>
                <w:rFonts w:hint="eastAsia" w:ascii="仿宋" w:hAnsi="仿宋" w:eastAsia="仿宋" w:cs="仿宋"/>
                <w:color w:val="auto"/>
                <w:highlight w:val="none"/>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CFDE66">
            <w:pPr>
              <w:overflowPunct w:val="0"/>
              <w:spacing w:line="360" w:lineRule="auto"/>
              <w:jc w:val="center"/>
              <w:rPr>
                <w:rFonts w:hint="eastAsia" w:ascii="仿宋" w:hAnsi="仿宋" w:eastAsia="仿宋" w:cs="仿宋"/>
                <w:color w:val="auto"/>
                <w:highlight w:val="none"/>
              </w:rPr>
            </w:pPr>
          </w:p>
        </w:tc>
        <w:tc>
          <w:tcPr>
            <w:tcW w:w="2315" w:type="dxa"/>
            <w:vAlign w:val="center"/>
          </w:tcPr>
          <w:p w14:paraId="3D1ABE11">
            <w:pPr>
              <w:overflowPunct w:val="0"/>
              <w:spacing w:line="360" w:lineRule="auto"/>
              <w:jc w:val="center"/>
              <w:rPr>
                <w:rFonts w:hint="eastAsia" w:ascii="仿宋" w:hAnsi="仿宋" w:eastAsia="仿宋" w:cs="仿宋"/>
                <w:color w:val="auto"/>
                <w:highlight w:val="none"/>
              </w:rPr>
            </w:pPr>
          </w:p>
        </w:tc>
        <w:tc>
          <w:tcPr>
            <w:tcW w:w="1247" w:type="dxa"/>
            <w:vAlign w:val="center"/>
          </w:tcPr>
          <w:p w14:paraId="76AB9200">
            <w:pPr>
              <w:overflowPunct w:val="0"/>
              <w:spacing w:line="360" w:lineRule="auto"/>
              <w:jc w:val="center"/>
              <w:rPr>
                <w:rFonts w:hint="eastAsia" w:ascii="仿宋" w:hAnsi="仿宋" w:eastAsia="仿宋" w:cs="仿宋"/>
                <w:color w:val="auto"/>
                <w:highlight w:val="none"/>
              </w:rPr>
            </w:pPr>
          </w:p>
        </w:tc>
        <w:tc>
          <w:tcPr>
            <w:tcW w:w="1185" w:type="dxa"/>
            <w:vAlign w:val="center"/>
          </w:tcPr>
          <w:p w14:paraId="39B8D2CD">
            <w:pPr>
              <w:overflowPunct w:val="0"/>
              <w:spacing w:line="360" w:lineRule="auto"/>
              <w:jc w:val="center"/>
              <w:rPr>
                <w:rFonts w:hint="eastAsia" w:ascii="仿宋" w:hAnsi="仿宋" w:eastAsia="仿宋" w:cs="仿宋"/>
                <w:color w:val="auto"/>
                <w:highlight w:val="none"/>
              </w:rPr>
            </w:pPr>
          </w:p>
        </w:tc>
        <w:tc>
          <w:tcPr>
            <w:tcW w:w="1267" w:type="dxa"/>
            <w:vAlign w:val="center"/>
          </w:tcPr>
          <w:p w14:paraId="77E5D5A3">
            <w:pPr>
              <w:overflowPunct w:val="0"/>
              <w:spacing w:line="360" w:lineRule="auto"/>
              <w:jc w:val="center"/>
              <w:rPr>
                <w:rFonts w:hint="eastAsia" w:ascii="仿宋" w:hAnsi="仿宋" w:eastAsia="仿宋" w:cs="仿宋"/>
                <w:color w:val="auto"/>
                <w:highlight w:val="none"/>
              </w:rPr>
            </w:pPr>
          </w:p>
        </w:tc>
        <w:tc>
          <w:tcPr>
            <w:tcW w:w="1446" w:type="dxa"/>
            <w:vAlign w:val="center"/>
          </w:tcPr>
          <w:p w14:paraId="54B8918A">
            <w:pPr>
              <w:overflowPunct w:val="0"/>
              <w:spacing w:line="360" w:lineRule="auto"/>
              <w:jc w:val="center"/>
              <w:rPr>
                <w:rFonts w:hint="eastAsia" w:ascii="仿宋" w:hAnsi="仿宋" w:eastAsia="仿宋" w:cs="仿宋"/>
                <w:color w:val="auto"/>
                <w:highlight w:val="none"/>
              </w:rPr>
            </w:pPr>
          </w:p>
        </w:tc>
        <w:tc>
          <w:tcPr>
            <w:tcW w:w="884" w:type="dxa"/>
            <w:vAlign w:val="center"/>
          </w:tcPr>
          <w:p w14:paraId="7BC53C3E">
            <w:pPr>
              <w:overflowPunct w:val="0"/>
              <w:spacing w:line="360" w:lineRule="auto"/>
              <w:jc w:val="center"/>
              <w:rPr>
                <w:rFonts w:hint="eastAsia" w:ascii="仿宋" w:hAnsi="仿宋" w:eastAsia="仿宋" w:cs="仿宋"/>
                <w:color w:val="auto"/>
                <w:highlight w:val="none"/>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A8F247">
            <w:pPr>
              <w:overflowPunct w:val="0"/>
              <w:spacing w:line="360" w:lineRule="auto"/>
              <w:jc w:val="center"/>
              <w:rPr>
                <w:rFonts w:hint="eastAsia" w:ascii="仿宋" w:hAnsi="仿宋" w:eastAsia="仿宋" w:cs="仿宋"/>
                <w:color w:val="auto"/>
                <w:highlight w:val="none"/>
              </w:rPr>
            </w:pPr>
          </w:p>
        </w:tc>
        <w:tc>
          <w:tcPr>
            <w:tcW w:w="2315" w:type="dxa"/>
            <w:vAlign w:val="center"/>
          </w:tcPr>
          <w:p w14:paraId="0AE9BCFD">
            <w:pPr>
              <w:overflowPunct w:val="0"/>
              <w:spacing w:line="360" w:lineRule="auto"/>
              <w:jc w:val="center"/>
              <w:rPr>
                <w:rFonts w:hint="eastAsia" w:ascii="仿宋" w:hAnsi="仿宋" w:eastAsia="仿宋" w:cs="仿宋"/>
                <w:color w:val="auto"/>
                <w:highlight w:val="none"/>
              </w:rPr>
            </w:pPr>
          </w:p>
        </w:tc>
        <w:tc>
          <w:tcPr>
            <w:tcW w:w="1247" w:type="dxa"/>
            <w:vAlign w:val="center"/>
          </w:tcPr>
          <w:p w14:paraId="70F4F5E4">
            <w:pPr>
              <w:overflowPunct w:val="0"/>
              <w:spacing w:line="360" w:lineRule="auto"/>
              <w:jc w:val="center"/>
              <w:rPr>
                <w:rFonts w:hint="eastAsia" w:ascii="仿宋" w:hAnsi="仿宋" w:eastAsia="仿宋" w:cs="仿宋"/>
                <w:color w:val="auto"/>
                <w:highlight w:val="none"/>
              </w:rPr>
            </w:pPr>
          </w:p>
        </w:tc>
        <w:tc>
          <w:tcPr>
            <w:tcW w:w="1185" w:type="dxa"/>
            <w:vAlign w:val="center"/>
          </w:tcPr>
          <w:p w14:paraId="4FDD851C">
            <w:pPr>
              <w:overflowPunct w:val="0"/>
              <w:spacing w:line="360" w:lineRule="auto"/>
              <w:jc w:val="center"/>
              <w:rPr>
                <w:rFonts w:hint="eastAsia" w:ascii="仿宋" w:hAnsi="仿宋" w:eastAsia="仿宋" w:cs="仿宋"/>
                <w:color w:val="auto"/>
                <w:highlight w:val="none"/>
              </w:rPr>
            </w:pPr>
          </w:p>
        </w:tc>
        <w:tc>
          <w:tcPr>
            <w:tcW w:w="1267" w:type="dxa"/>
            <w:vAlign w:val="center"/>
          </w:tcPr>
          <w:p w14:paraId="296AA682">
            <w:pPr>
              <w:overflowPunct w:val="0"/>
              <w:spacing w:line="360" w:lineRule="auto"/>
              <w:jc w:val="center"/>
              <w:rPr>
                <w:rFonts w:hint="eastAsia" w:ascii="仿宋" w:hAnsi="仿宋" w:eastAsia="仿宋" w:cs="仿宋"/>
                <w:color w:val="auto"/>
                <w:highlight w:val="none"/>
              </w:rPr>
            </w:pPr>
          </w:p>
        </w:tc>
        <w:tc>
          <w:tcPr>
            <w:tcW w:w="1446" w:type="dxa"/>
            <w:vAlign w:val="center"/>
          </w:tcPr>
          <w:p w14:paraId="4BB1E479">
            <w:pPr>
              <w:overflowPunct w:val="0"/>
              <w:spacing w:line="360" w:lineRule="auto"/>
              <w:jc w:val="center"/>
              <w:rPr>
                <w:rFonts w:hint="eastAsia" w:ascii="仿宋" w:hAnsi="仿宋" w:eastAsia="仿宋" w:cs="仿宋"/>
                <w:color w:val="auto"/>
                <w:highlight w:val="none"/>
              </w:rPr>
            </w:pPr>
          </w:p>
        </w:tc>
        <w:tc>
          <w:tcPr>
            <w:tcW w:w="884" w:type="dxa"/>
            <w:vAlign w:val="center"/>
          </w:tcPr>
          <w:p w14:paraId="0893E9FE">
            <w:pPr>
              <w:overflowPunct w:val="0"/>
              <w:spacing w:line="360" w:lineRule="auto"/>
              <w:jc w:val="center"/>
              <w:rPr>
                <w:rFonts w:hint="eastAsia" w:ascii="仿宋" w:hAnsi="仿宋" w:eastAsia="仿宋" w:cs="仿宋"/>
                <w:color w:val="auto"/>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hint="eastAsia" w:ascii="仿宋" w:hAnsi="仿宋" w:eastAsia="仿宋" w:cs="仿宋"/>
                <w:color w:val="auto"/>
                <w:highlight w:val="none"/>
              </w:rPr>
            </w:pPr>
          </w:p>
        </w:tc>
        <w:tc>
          <w:tcPr>
            <w:tcW w:w="2315" w:type="dxa"/>
            <w:vAlign w:val="center"/>
          </w:tcPr>
          <w:p w14:paraId="67DB65B6">
            <w:pPr>
              <w:overflowPunct w:val="0"/>
              <w:spacing w:line="360" w:lineRule="auto"/>
              <w:jc w:val="center"/>
              <w:rPr>
                <w:rFonts w:hint="eastAsia" w:ascii="仿宋" w:hAnsi="仿宋" w:eastAsia="仿宋" w:cs="仿宋"/>
                <w:color w:val="auto"/>
                <w:highlight w:val="none"/>
              </w:rPr>
            </w:pPr>
          </w:p>
        </w:tc>
        <w:tc>
          <w:tcPr>
            <w:tcW w:w="1247" w:type="dxa"/>
            <w:vAlign w:val="center"/>
          </w:tcPr>
          <w:p w14:paraId="0F6ED7A7">
            <w:pPr>
              <w:overflowPunct w:val="0"/>
              <w:spacing w:line="360" w:lineRule="auto"/>
              <w:jc w:val="center"/>
              <w:rPr>
                <w:rFonts w:hint="eastAsia" w:ascii="仿宋" w:hAnsi="仿宋" w:eastAsia="仿宋" w:cs="仿宋"/>
                <w:color w:val="auto"/>
                <w:highlight w:val="none"/>
              </w:rPr>
            </w:pPr>
          </w:p>
        </w:tc>
        <w:tc>
          <w:tcPr>
            <w:tcW w:w="1185" w:type="dxa"/>
            <w:vAlign w:val="center"/>
          </w:tcPr>
          <w:p w14:paraId="5C9609C3">
            <w:pPr>
              <w:overflowPunct w:val="0"/>
              <w:spacing w:line="360" w:lineRule="auto"/>
              <w:jc w:val="center"/>
              <w:rPr>
                <w:rFonts w:hint="eastAsia" w:ascii="仿宋" w:hAnsi="仿宋" w:eastAsia="仿宋" w:cs="仿宋"/>
                <w:color w:val="auto"/>
                <w:highlight w:val="none"/>
              </w:rPr>
            </w:pPr>
          </w:p>
        </w:tc>
        <w:tc>
          <w:tcPr>
            <w:tcW w:w="1267" w:type="dxa"/>
            <w:vAlign w:val="center"/>
          </w:tcPr>
          <w:p w14:paraId="0C87618E">
            <w:pPr>
              <w:overflowPunct w:val="0"/>
              <w:spacing w:line="360" w:lineRule="auto"/>
              <w:jc w:val="center"/>
              <w:rPr>
                <w:rFonts w:hint="eastAsia" w:ascii="仿宋" w:hAnsi="仿宋" w:eastAsia="仿宋" w:cs="仿宋"/>
                <w:color w:val="auto"/>
                <w:highlight w:val="none"/>
              </w:rPr>
            </w:pPr>
          </w:p>
        </w:tc>
        <w:tc>
          <w:tcPr>
            <w:tcW w:w="1446" w:type="dxa"/>
            <w:vAlign w:val="center"/>
          </w:tcPr>
          <w:p w14:paraId="016D4328">
            <w:pPr>
              <w:overflowPunct w:val="0"/>
              <w:spacing w:line="360" w:lineRule="auto"/>
              <w:jc w:val="center"/>
              <w:rPr>
                <w:rFonts w:hint="eastAsia" w:ascii="仿宋" w:hAnsi="仿宋" w:eastAsia="仿宋" w:cs="仿宋"/>
                <w:color w:val="auto"/>
                <w:highlight w:val="none"/>
              </w:rPr>
            </w:pPr>
          </w:p>
        </w:tc>
        <w:tc>
          <w:tcPr>
            <w:tcW w:w="884" w:type="dxa"/>
            <w:vAlign w:val="center"/>
          </w:tcPr>
          <w:p w14:paraId="08BECD14">
            <w:pPr>
              <w:overflowPunct w:val="0"/>
              <w:spacing w:line="360" w:lineRule="auto"/>
              <w:jc w:val="center"/>
              <w:rPr>
                <w:rFonts w:hint="eastAsia" w:ascii="仿宋" w:hAnsi="仿宋" w:eastAsia="仿宋" w:cs="仿宋"/>
                <w:color w:val="auto"/>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2315" w:type="dxa"/>
            <w:vAlign w:val="center"/>
          </w:tcPr>
          <w:p w14:paraId="715F4216">
            <w:pPr>
              <w:pStyle w:val="30"/>
              <w:ind w:firstLine="0" w:firstLineChars="0"/>
              <w:rPr>
                <w:rFonts w:hint="eastAsia" w:ascii="仿宋" w:hAnsi="仿宋" w:eastAsia="仿宋" w:cs="仿宋"/>
                <w:color w:val="auto"/>
                <w:highlight w:val="none"/>
              </w:rPr>
            </w:pPr>
          </w:p>
        </w:tc>
        <w:tc>
          <w:tcPr>
            <w:tcW w:w="1247" w:type="dxa"/>
            <w:vAlign w:val="center"/>
          </w:tcPr>
          <w:p w14:paraId="0E6F2186">
            <w:pPr>
              <w:overflowPunct w:val="0"/>
              <w:spacing w:line="360" w:lineRule="auto"/>
              <w:jc w:val="center"/>
              <w:rPr>
                <w:rFonts w:hint="eastAsia" w:ascii="仿宋" w:hAnsi="仿宋" w:eastAsia="仿宋" w:cs="仿宋"/>
                <w:color w:val="auto"/>
                <w:highlight w:val="none"/>
              </w:rPr>
            </w:pPr>
          </w:p>
        </w:tc>
        <w:tc>
          <w:tcPr>
            <w:tcW w:w="1185" w:type="dxa"/>
            <w:vAlign w:val="center"/>
          </w:tcPr>
          <w:p w14:paraId="205E8907">
            <w:pPr>
              <w:overflowPunct w:val="0"/>
              <w:spacing w:line="360" w:lineRule="auto"/>
              <w:jc w:val="center"/>
              <w:rPr>
                <w:rFonts w:hint="eastAsia" w:ascii="仿宋" w:hAnsi="仿宋" w:eastAsia="仿宋" w:cs="仿宋"/>
                <w:color w:val="auto"/>
                <w:highlight w:val="none"/>
              </w:rPr>
            </w:pPr>
          </w:p>
        </w:tc>
        <w:tc>
          <w:tcPr>
            <w:tcW w:w="1267" w:type="dxa"/>
            <w:vAlign w:val="center"/>
          </w:tcPr>
          <w:p w14:paraId="1D55C75A">
            <w:pPr>
              <w:overflowPunct w:val="0"/>
              <w:spacing w:line="360" w:lineRule="auto"/>
              <w:jc w:val="center"/>
              <w:rPr>
                <w:rFonts w:hint="eastAsia" w:ascii="仿宋" w:hAnsi="仿宋" w:eastAsia="仿宋" w:cs="仿宋"/>
                <w:color w:val="auto"/>
                <w:highlight w:val="none"/>
              </w:rPr>
            </w:pPr>
          </w:p>
        </w:tc>
        <w:tc>
          <w:tcPr>
            <w:tcW w:w="1446" w:type="dxa"/>
            <w:vAlign w:val="center"/>
          </w:tcPr>
          <w:p w14:paraId="6ADB5C54">
            <w:pPr>
              <w:overflowPunct w:val="0"/>
              <w:spacing w:line="360" w:lineRule="auto"/>
              <w:jc w:val="center"/>
              <w:rPr>
                <w:rFonts w:hint="eastAsia" w:ascii="仿宋" w:hAnsi="仿宋" w:eastAsia="仿宋" w:cs="仿宋"/>
                <w:color w:val="auto"/>
                <w:highlight w:val="none"/>
              </w:rPr>
            </w:pPr>
          </w:p>
        </w:tc>
        <w:tc>
          <w:tcPr>
            <w:tcW w:w="884" w:type="dxa"/>
            <w:vAlign w:val="center"/>
          </w:tcPr>
          <w:p w14:paraId="7F573ADE">
            <w:pPr>
              <w:overflowPunct w:val="0"/>
              <w:spacing w:line="360" w:lineRule="auto"/>
              <w:jc w:val="center"/>
              <w:rPr>
                <w:rFonts w:hint="eastAsia" w:ascii="仿宋" w:hAnsi="仿宋" w:eastAsia="仿宋" w:cs="仿宋"/>
                <w:color w:val="auto"/>
                <w:highlight w:val="none"/>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D23B4C">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6BB1D8">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0436AD59">
            <w:pPr>
              <w:jc w:val="left"/>
              <w:rPr>
                <w:rFonts w:hint="eastAsia" w:ascii="仿宋" w:hAnsi="仿宋" w:eastAsia="仿宋" w:cs="仿宋"/>
                <w:color w:val="auto"/>
                <w:highlight w:val="none"/>
              </w:rPr>
            </w:pPr>
            <w:r>
              <w:rPr>
                <w:rFonts w:hint="eastAsia" w:ascii="仿宋" w:hAnsi="仿宋" w:eastAsia="仿宋" w:cs="仿宋"/>
                <w:color w:val="auto"/>
                <w:highlight w:val="none"/>
              </w:rPr>
              <w:t>小写：</w:t>
            </w:r>
          </w:p>
        </w:tc>
      </w:tr>
    </w:tbl>
    <w:p w14:paraId="68603B02">
      <w:pPr>
        <w:spacing w:line="360" w:lineRule="auto"/>
        <w:ind w:firstLine="3840" w:firstLineChars="1600"/>
        <w:jc w:val="left"/>
        <w:rPr>
          <w:rFonts w:hint="eastAsia" w:ascii="仿宋" w:hAnsi="仿宋" w:eastAsia="仿宋" w:cs="仿宋"/>
          <w:color w:val="auto"/>
          <w:highlight w:val="none"/>
        </w:rPr>
      </w:pPr>
    </w:p>
    <w:p w14:paraId="4E937F81">
      <w:pPr>
        <w:spacing w:line="360" w:lineRule="auto"/>
        <w:ind w:firstLine="3840" w:firstLineChars="1600"/>
        <w:jc w:val="left"/>
        <w:rPr>
          <w:rFonts w:hint="eastAsia" w:ascii="仿宋" w:hAnsi="仿宋" w:eastAsia="仿宋" w:cs="仿宋"/>
          <w:color w:val="auto"/>
          <w:highlight w:val="none"/>
        </w:rPr>
      </w:pPr>
    </w:p>
    <w:p w14:paraId="52EE25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A7BB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F094A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5274F8">
      <w:pPr>
        <w:overflowPunct w:val="0"/>
        <w:spacing w:line="360" w:lineRule="auto"/>
        <w:jc w:val="center"/>
        <w:rPr>
          <w:rFonts w:hint="eastAsia" w:ascii="仿宋" w:hAnsi="仿宋" w:eastAsia="仿宋" w:cs="仿宋"/>
          <w:b/>
          <w:bCs/>
          <w:color w:val="auto"/>
          <w:sz w:val="32"/>
          <w:szCs w:val="32"/>
          <w:highlight w:val="none"/>
        </w:rPr>
      </w:pPr>
    </w:p>
    <w:p w14:paraId="61861EBF">
      <w:pPr>
        <w:overflowPunct w:val="0"/>
        <w:spacing w:line="360" w:lineRule="auto"/>
        <w:jc w:val="center"/>
        <w:rPr>
          <w:rFonts w:hint="eastAsia" w:ascii="仿宋" w:hAnsi="仿宋" w:eastAsia="仿宋" w:cs="仿宋"/>
          <w:b/>
          <w:bCs/>
          <w:color w:val="auto"/>
          <w:sz w:val="32"/>
          <w:szCs w:val="32"/>
          <w:highlight w:val="none"/>
        </w:rPr>
      </w:pPr>
    </w:p>
    <w:p w14:paraId="38A01609">
      <w:pPr>
        <w:overflowPunct w:val="0"/>
        <w:spacing w:line="360" w:lineRule="auto"/>
        <w:jc w:val="center"/>
        <w:rPr>
          <w:rFonts w:hint="eastAsia" w:ascii="仿宋" w:hAnsi="仿宋" w:eastAsia="仿宋" w:cs="仿宋"/>
          <w:b/>
          <w:bCs/>
          <w:color w:val="auto"/>
          <w:sz w:val="32"/>
          <w:szCs w:val="32"/>
          <w:highlight w:val="none"/>
        </w:rPr>
      </w:pPr>
    </w:p>
    <w:p w14:paraId="4321EACE">
      <w:pPr>
        <w:overflowPunct w:val="0"/>
        <w:spacing w:line="360" w:lineRule="auto"/>
        <w:jc w:val="center"/>
        <w:rPr>
          <w:rFonts w:hint="eastAsia" w:ascii="仿宋" w:hAnsi="仿宋" w:eastAsia="仿宋" w:cs="仿宋"/>
          <w:b/>
          <w:bCs/>
          <w:color w:val="auto"/>
          <w:sz w:val="32"/>
          <w:szCs w:val="32"/>
          <w:highlight w:val="none"/>
        </w:rPr>
      </w:pPr>
    </w:p>
    <w:p w14:paraId="235D12D1">
      <w:pPr>
        <w:pStyle w:val="3"/>
        <w:bidi w:val="0"/>
        <w:rPr>
          <w:rFonts w:hint="eastAsia" w:ascii="仿宋" w:hAnsi="仿宋" w:eastAsia="仿宋" w:cs="仿宋"/>
          <w:color w:val="auto"/>
          <w:highlight w:val="none"/>
        </w:rPr>
      </w:pPr>
      <w:bookmarkStart w:id="108" w:name="_Toc29391"/>
      <w:r>
        <w:rPr>
          <w:rFonts w:hint="eastAsia" w:ascii="仿宋" w:hAnsi="仿宋" w:eastAsia="仿宋" w:cs="仿宋"/>
          <w:color w:val="auto"/>
          <w:highlight w:val="none"/>
        </w:rPr>
        <w:t>五、</w:t>
      </w:r>
      <w:r>
        <w:rPr>
          <w:rStyle w:val="98"/>
          <w:rFonts w:hint="eastAsia" w:ascii="仿宋" w:hAnsi="仿宋" w:eastAsia="仿宋" w:cs="仿宋"/>
          <w:b/>
          <w:bCs/>
          <w:color w:val="auto"/>
          <w:sz w:val="32"/>
          <w:szCs w:val="32"/>
          <w:highlight w:val="none"/>
        </w:rPr>
        <w:t>承接的类似项目情况表</w:t>
      </w:r>
      <w:bookmarkEnd w:id="108"/>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6"/>
              <w:spacing w:before="170" w:line="206" w:lineRule="auto"/>
              <w:ind w:left="180"/>
              <w:rPr>
                <w:rFonts w:hint="eastAsia" w:ascii="仿宋" w:hAnsi="仿宋" w:eastAsia="仿宋" w:cs="仿宋"/>
                <w:b/>
                <w:bCs/>
                <w:color w:val="auto"/>
                <w:highlight w:val="none"/>
              </w:rPr>
            </w:pPr>
            <w:r>
              <w:rPr>
                <w:rFonts w:hint="eastAsia" w:ascii="仿宋" w:hAnsi="仿宋" w:eastAsia="仿宋" w:cs="仿宋"/>
                <w:b/>
                <w:bCs/>
                <w:color w:val="auto"/>
                <w:spacing w:val="-7"/>
                <w:highlight w:val="none"/>
              </w:rPr>
              <w:t>序号</w:t>
            </w:r>
          </w:p>
        </w:tc>
        <w:tc>
          <w:tcPr>
            <w:tcW w:w="1967" w:type="dxa"/>
            <w:noWrap w:val="0"/>
            <w:vAlign w:val="top"/>
          </w:tcPr>
          <w:p w14:paraId="0FAE40B4">
            <w:pPr>
              <w:pStyle w:val="96"/>
              <w:spacing w:before="139" w:line="221" w:lineRule="auto"/>
              <w:ind w:left="147"/>
              <w:rPr>
                <w:rFonts w:hint="eastAsia" w:ascii="仿宋" w:hAnsi="仿宋" w:eastAsia="仿宋" w:cs="仿宋"/>
                <w:b/>
                <w:bCs/>
                <w:color w:val="auto"/>
                <w:highlight w:val="none"/>
              </w:rPr>
            </w:pPr>
            <w:r>
              <w:rPr>
                <w:rFonts w:hint="eastAsia" w:ascii="仿宋" w:hAnsi="仿宋" w:eastAsia="仿宋" w:cs="仿宋"/>
                <w:b/>
                <w:bCs/>
                <w:color w:val="auto"/>
                <w:highlight w:val="none"/>
              </w:rPr>
              <w:t>采购单位名称</w:t>
            </w:r>
          </w:p>
        </w:tc>
        <w:tc>
          <w:tcPr>
            <w:tcW w:w="1700" w:type="dxa"/>
            <w:noWrap w:val="0"/>
            <w:vAlign w:val="top"/>
          </w:tcPr>
          <w:p w14:paraId="4935C84B">
            <w:pPr>
              <w:pStyle w:val="96"/>
              <w:spacing w:before="139" w:line="221" w:lineRule="auto"/>
              <w:ind w:left="380"/>
              <w:rPr>
                <w:rFonts w:hint="eastAsia" w:ascii="仿宋" w:hAnsi="仿宋" w:eastAsia="仿宋" w:cs="仿宋"/>
                <w:b/>
                <w:bCs/>
                <w:color w:val="auto"/>
                <w:highlight w:val="none"/>
              </w:rPr>
            </w:pPr>
            <w:r>
              <w:rPr>
                <w:rFonts w:hint="eastAsia" w:ascii="仿宋" w:hAnsi="仿宋" w:eastAsia="仿宋" w:cs="仿宋"/>
                <w:b/>
                <w:bCs/>
                <w:color w:val="auto"/>
                <w:spacing w:val="-3"/>
                <w:highlight w:val="none"/>
              </w:rPr>
              <w:t>合同名称</w:t>
            </w:r>
          </w:p>
        </w:tc>
        <w:tc>
          <w:tcPr>
            <w:tcW w:w="2555" w:type="dxa"/>
            <w:noWrap w:val="0"/>
            <w:vAlign w:val="top"/>
          </w:tcPr>
          <w:p w14:paraId="06C57844">
            <w:pPr>
              <w:pStyle w:val="96"/>
              <w:spacing w:before="140" w:line="223" w:lineRule="auto"/>
              <w:ind w:left="564"/>
              <w:rPr>
                <w:rFonts w:hint="eastAsia" w:ascii="仿宋" w:hAnsi="仿宋" w:eastAsia="仿宋" w:cs="仿宋"/>
                <w:b/>
                <w:bCs/>
                <w:color w:val="auto"/>
                <w:highlight w:val="none"/>
                <w:lang w:val="en-US" w:eastAsia="zh-CN"/>
              </w:rPr>
            </w:pPr>
            <w:r>
              <w:rPr>
                <w:rFonts w:hint="eastAsia" w:ascii="仿宋" w:hAnsi="仿宋" w:eastAsia="仿宋" w:cs="仿宋"/>
                <w:b/>
                <w:bCs/>
                <w:color w:val="auto"/>
                <w:spacing w:val="-1"/>
                <w:highlight w:val="none"/>
                <w:lang w:val="en-US" w:eastAsia="zh-CN"/>
              </w:rPr>
              <w:t>合同签订时间</w:t>
            </w:r>
          </w:p>
        </w:tc>
        <w:tc>
          <w:tcPr>
            <w:tcW w:w="1988" w:type="dxa"/>
            <w:noWrap w:val="0"/>
            <w:vAlign w:val="top"/>
          </w:tcPr>
          <w:p w14:paraId="7DA11073">
            <w:pPr>
              <w:pStyle w:val="96"/>
              <w:spacing w:before="140" w:line="223" w:lineRule="auto"/>
              <w:jc w:val="right"/>
              <w:rPr>
                <w:rFonts w:hint="eastAsia" w:ascii="仿宋" w:hAnsi="仿宋" w:eastAsia="仿宋" w:cs="仿宋"/>
                <w:b/>
                <w:bCs/>
                <w:color w:val="auto"/>
                <w:highlight w:val="none"/>
              </w:rPr>
            </w:pPr>
            <w:r>
              <w:rPr>
                <w:rFonts w:hint="eastAsia" w:ascii="仿宋" w:hAnsi="仿宋" w:eastAsia="仿宋" w:cs="仿宋"/>
                <w:b/>
                <w:bCs/>
                <w:color w:val="auto"/>
                <w:spacing w:val="-10"/>
                <w:highlight w:val="none"/>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6"/>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0E32D08B">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590C1721">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5A99F99B">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1888D6AF">
            <w:pPr>
              <w:pStyle w:val="96"/>
              <w:spacing w:before="170" w:line="206" w:lineRule="auto"/>
              <w:ind w:left="180"/>
              <w:rPr>
                <w:rFonts w:hint="eastAsia" w:ascii="仿宋" w:hAnsi="仿宋" w:eastAsia="仿宋" w:cs="仿宋"/>
                <w:b/>
                <w:bCs/>
                <w:color w:val="auto"/>
                <w:spacing w:val="-7"/>
                <w:highlight w:val="none"/>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6"/>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6F61A0B">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0D700F1C">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14166339">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3F5C7E96">
            <w:pPr>
              <w:pStyle w:val="96"/>
              <w:spacing w:before="170" w:line="206" w:lineRule="auto"/>
              <w:ind w:left="180"/>
              <w:rPr>
                <w:rFonts w:hint="eastAsia" w:ascii="仿宋" w:hAnsi="仿宋" w:eastAsia="仿宋" w:cs="仿宋"/>
                <w:b/>
                <w:bCs/>
                <w:color w:val="auto"/>
                <w:spacing w:val="-7"/>
                <w:highlight w:val="none"/>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6"/>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0DF9B55F">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14E622ED">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0D8DF72E">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51790F3C">
            <w:pPr>
              <w:pStyle w:val="96"/>
              <w:spacing w:before="170" w:line="206" w:lineRule="auto"/>
              <w:ind w:left="180"/>
              <w:rPr>
                <w:rFonts w:hint="eastAsia" w:ascii="仿宋" w:hAnsi="仿宋" w:eastAsia="仿宋" w:cs="仿宋"/>
                <w:b/>
                <w:bCs/>
                <w:color w:val="auto"/>
                <w:spacing w:val="-7"/>
                <w:highlight w:val="none"/>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6"/>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00E7686">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264C27CC">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3333B6B9">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02D1F135">
            <w:pPr>
              <w:pStyle w:val="96"/>
              <w:spacing w:before="170" w:line="206" w:lineRule="auto"/>
              <w:ind w:left="180"/>
              <w:rPr>
                <w:rFonts w:hint="eastAsia" w:ascii="仿宋" w:hAnsi="仿宋" w:eastAsia="仿宋" w:cs="仿宋"/>
                <w:b/>
                <w:bCs/>
                <w:color w:val="auto"/>
                <w:spacing w:val="-7"/>
                <w:highlight w:val="none"/>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6"/>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52D420EC">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62742299">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62A669AC">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216E4595">
            <w:pPr>
              <w:pStyle w:val="96"/>
              <w:spacing w:before="170" w:line="206" w:lineRule="auto"/>
              <w:ind w:left="180"/>
              <w:rPr>
                <w:rFonts w:hint="eastAsia" w:ascii="仿宋" w:hAnsi="仿宋" w:eastAsia="仿宋" w:cs="仿宋"/>
                <w:b/>
                <w:bCs/>
                <w:color w:val="auto"/>
                <w:spacing w:val="-7"/>
                <w:highlight w:val="none"/>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6"/>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40BF769B">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57AF5FDE">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77956AFD">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4C6D4269">
            <w:pPr>
              <w:pStyle w:val="96"/>
              <w:spacing w:before="170" w:line="206" w:lineRule="auto"/>
              <w:ind w:left="180"/>
              <w:rPr>
                <w:rFonts w:hint="eastAsia" w:ascii="仿宋" w:hAnsi="仿宋" w:eastAsia="仿宋" w:cs="仿宋"/>
                <w:b/>
                <w:bCs/>
                <w:color w:val="auto"/>
                <w:spacing w:val="-7"/>
                <w:highlight w:val="none"/>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6"/>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75A8EB5">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3A0CD092">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42F1080A">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30D7DFD9">
            <w:pPr>
              <w:pStyle w:val="96"/>
              <w:spacing w:before="170" w:line="206" w:lineRule="auto"/>
              <w:ind w:left="180"/>
              <w:rPr>
                <w:rFonts w:hint="eastAsia" w:ascii="仿宋" w:hAnsi="仿宋" w:eastAsia="仿宋" w:cs="仿宋"/>
                <w:b/>
                <w:bCs/>
                <w:color w:val="auto"/>
                <w:spacing w:val="-7"/>
                <w:highlight w:val="none"/>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6"/>
              <w:spacing w:before="170" w:line="206" w:lineRule="auto"/>
              <w:ind w:left="180"/>
              <w:rPr>
                <w:rFonts w:hint="eastAsia" w:ascii="仿宋" w:hAnsi="仿宋" w:eastAsia="仿宋" w:cs="仿宋"/>
                <w:b/>
                <w:bCs/>
                <w:color w:val="auto"/>
                <w:spacing w:val="-7"/>
                <w:highlight w:val="none"/>
              </w:rPr>
            </w:pPr>
            <w:r>
              <w:rPr>
                <w:rFonts w:hint="eastAsia" w:ascii="仿宋" w:hAnsi="仿宋" w:eastAsia="仿宋" w:cs="仿宋"/>
                <w:b/>
                <w:bCs/>
                <w:color w:val="auto"/>
                <w:spacing w:val="-7"/>
                <w:highlight w:val="none"/>
              </w:rPr>
              <w:t>……</w:t>
            </w:r>
          </w:p>
        </w:tc>
        <w:tc>
          <w:tcPr>
            <w:tcW w:w="1967" w:type="dxa"/>
            <w:noWrap w:val="0"/>
            <w:vAlign w:val="top"/>
          </w:tcPr>
          <w:p w14:paraId="39F48059">
            <w:pPr>
              <w:pStyle w:val="96"/>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3CDDFA4E">
            <w:pPr>
              <w:pStyle w:val="96"/>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40D27BE0">
            <w:pPr>
              <w:pStyle w:val="96"/>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09DB9C73">
            <w:pPr>
              <w:pStyle w:val="96"/>
              <w:spacing w:before="170" w:line="206" w:lineRule="auto"/>
              <w:ind w:left="180"/>
              <w:rPr>
                <w:rFonts w:hint="eastAsia" w:ascii="仿宋" w:hAnsi="仿宋" w:eastAsia="仿宋" w:cs="仿宋"/>
                <w:b/>
                <w:bCs/>
                <w:color w:val="auto"/>
                <w:spacing w:val="-7"/>
                <w:highlight w:val="none"/>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6"/>
              <w:spacing w:before="170" w:line="206" w:lineRule="auto"/>
              <w:ind w:left="180"/>
              <w:rPr>
                <w:rFonts w:hint="eastAsia" w:ascii="仿宋" w:hAnsi="仿宋" w:eastAsia="仿宋" w:cs="仿宋"/>
                <w:b/>
                <w:bCs/>
                <w:color w:val="auto"/>
                <w:spacing w:val="-7"/>
                <w:highlight w:val="none"/>
              </w:rPr>
            </w:pPr>
            <w:r>
              <w:rPr>
                <w:rFonts w:hint="eastAsia" w:ascii="仿宋" w:hAnsi="仿宋" w:eastAsia="仿宋" w:cs="仿宋"/>
                <w:b/>
                <w:bCs/>
                <w:color w:val="auto"/>
                <w:spacing w:val="-7"/>
                <w:highlight w:val="none"/>
              </w:rPr>
              <w:t>数量合计（个）：</w:t>
            </w:r>
          </w:p>
        </w:tc>
      </w:tr>
    </w:tbl>
    <w:p w14:paraId="35F31472">
      <w:pPr>
        <w:pStyle w:val="9"/>
        <w:spacing w:before="41" w:line="222" w:lineRule="auto"/>
        <w:ind w:left="333"/>
        <w:rPr>
          <w:rFonts w:hint="eastAsia" w:ascii="仿宋" w:hAnsi="仿宋" w:eastAsia="仿宋" w:cs="仿宋"/>
          <w:b/>
          <w:bCs w:val="0"/>
          <w:color w:val="auto"/>
          <w:kern w:val="0"/>
          <w:sz w:val="24"/>
          <w:szCs w:val="24"/>
          <w:highlight w:val="none"/>
        </w:rPr>
      </w:pPr>
    </w:p>
    <w:p w14:paraId="0DF139D5">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hint="eastAsia" w:ascii="仿宋" w:hAnsi="仿宋" w:eastAsia="仿宋" w:cs="仿宋"/>
          <w:color w:val="auto"/>
          <w:sz w:val="28"/>
          <w:szCs w:val="28"/>
          <w:highlight w:val="none"/>
        </w:rPr>
      </w:pPr>
    </w:p>
    <w:p w14:paraId="482034BB">
      <w:pPr>
        <w:rPr>
          <w:rFonts w:hint="eastAsia" w:ascii="仿宋" w:hAnsi="仿宋" w:eastAsia="仿宋" w:cs="仿宋"/>
          <w:color w:val="auto"/>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22383445">
      <w:pPr>
        <w:overflowPunct w:val="0"/>
        <w:spacing w:line="360" w:lineRule="auto"/>
        <w:jc w:val="center"/>
        <w:outlineLvl w:val="1"/>
        <w:rPr>
          <w:rStyle w:val="98"/>
          <w:rFonts w:hint="eastAsia" w:ascii="仿宋" w:hAnsi="仿宋" w:eastAsia="仿宋" w:cs="仿宋"/>
          <w:color w:val="auto"/>
          <w:sz w:val="32"/>
          <w:szCs w:val="32"/>
          <w:highlight w:val="none"/>
        </w:rPr>
      </w:pPr>
      <w:bookmarkStart w:id="109" w:name="_Toc16116"/>
      <w:r>
        <w:rPr>
          <w:rStyle w:val="98"/>
          <w:rFonts w:hint="eastAsia" w:ascii="仿宋" w:hAnsi="仿宋" w:eastAsia="仿宋" w:cs="仿宋"/>
          <w:color w:val="auto"/>
          <w:sz w:val="32"/>
          <w:szCs w:val="32"/>
          <w:highlight w:val="none"/>
        </w:rPr>
        <w:t>六、项目</w:t>
      </w:r>
      <w:r>
        <w:rPr>
          <w:rStyle w:val="98"/>
          <w:rFonts w:hint="eastAsia" w:ascii="仿宋" w:hAnsi="仿宋" w:eastAsia="仿宋" w:cs="仿宋"/>
          <w:color w:val="auto"/>
          <w:sz w:val="32"/>
          <w:szCs w:val="32"/>
          <w:highlight w:val="none"/>
          <w:lang w:val="en-US" w:eastAsia="zh-CN"/>
        </w:rPr>
        <w:t>服务</w:t>
      </w:r>
      <w:r>
        <w:rPr>
          <w:rStyle w:val="98"/>
          <w:rFonts w:hint="eastAsia" w:ascii="仿宋" w:hAnsi="仿宋" w:eastAsia="仿宋" w:cs="仿宋"/>
          <w:color w:val="auto"/>
          <w:sz w:val="32"/>
          <w:szCs w:val="32"/>
          <w:highlight w:val="none"/>
        </w:rPr>
        <w:t>方案</w:t>
      </w:r>
      <w:bookmarkEnd w:id="109"/>
    </w:p>
    <w:p w14:paraId="4AB7E3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B64D24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3762F4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sz w:val="24"/>
          <w:szCs w:val="24"/>
          <w:highlight w:val="none"/>
        </w:rPr>
        <w:t>：</w:t>
      </w:r>
    </w:p>
    <w:p w14:paraId="03FE3734">
      <w:pPr>
        <w:spacing w:line="360" w:lineRule="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                                                                            </w:t>
      </w:r>
    </w:p>
    <w:p w14:paraId="25BADA6E">
      <w:pPr>
        <w:kinsoku w:val="0"/>
        <w:spacing w:line="360" w:lineRule="auto"/>
        <w:rPr>
          <w:rFonts w:hint="eastAsia" w:ascii="仿宋" w:hAnsi="仿宋" w:eastAsia="仿宋" w:cs="仿宋"/>
          <w:color w:val="auto"/>
          <w:sz w:val="24"/>
          <w:highlight w:val="none"/>
          <w:lang w:eastAsia="zh-CN"/>
        </w:rPr>
      </w:pPr>
      <w:bookmarkStart w:id="110" w:name="_Hlt526418111"/>
      <w:bookmarkEnd w:id="110"/>
      <w:bookmarkStart w:id="111" w:name="_Hlt526418103"/>
      <w:bookmarkEnd w:id="111"/>
      <w:bookmarkStart w:id="112" w:name="_Hlt526418107"/>
      <w:bookmarkEnd w:id="112"/>
      <w:r>
        <w:rPr>
          <w:rFonts w:hint="eastAsia" w:ascii="仿宋" w:hAnsi="仿宋" w:eastAsia="仿宋" w:cs="仿宋"/>
          <w:b/>
          <w:color w:val="auto"/>
          <w:sz w:val="24"/>
          <w:szCs w:val="24"/>
          <w:highlight w:val="none"/>
        </w:rPr>
        <w:t>（各</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格式自定，参照磋商文件第</w:t>
      </w:r>
      <w:r>
        <w:rPr>
          <w:rFonts w:hint="eastAsia" w:ascii="仿宋" w:hAnsi="仿宋" w:eastAsia="仿宋" w:cs="仿宋"/>
          <w:color w:val="auto"/>
          <w:sz w:val="24"/>
          <w:highlight w:val="none"/>
          <w:lang w:val="en-US" w:eastAsia="zh-CN"/>
        </w:rPr>
        <w:t>三章</w:t>
      </w:r>
      <w:r>
        <w:rPr>
          <w:rFonts w:hint="eastAsia" w:ascii="仿宋" w:hAnsi="仿宋" w:eastAsia="仿宋" w:cs="仿宋"/>
          <w:color w:val="auto"/>
          <w:sz w:val="24"/>
          <w:highlight w:val="none"/>
        </w:rPr>
        <w:t>《评审办法</w:t>
      </w:r>
      <w:r>
        <w:rPr>
          <w:rFonts w:hint="eastAsia" w:ascii="仿宋" w:hAnsi="仿宋" w:eastAsia="仿宋" w:cs="仿宋"/>
          <w:color w:val="auto"/>
          <w:sz w:val="24"/>
          <w:highlight w:val="none"/>
          <w:lang w:val="en-US" w:eastAsia="zh-CN"/>
        </w:rPr>
        <w:t>及标准</w:t>
      </w:r>
      <w:r>
        <w:rPr>
          <w:rFonts w:hint="eastAsia" w:ascii="仿宋" w:hAnsi="仿宋" w:eastAsia="仿宋" w:cs="仿宋"/>
          <w:color w:val="auto"/>
          <w:sz w:val="24"/>
          <w:highlight w:val="none"/>
        </w:rPr>
        <w:t>》各条款的要求，结合第</w:t>
      </w:r>
      <w:r>
        <w:rPr>
          <w:rFonts w:hint="eastAsia" w:ascii="仿宋" w:hAnsi="仿宋" w:eastAsia="仿宋" w:cs="仿宋"/>
          <w:color w:val="auto"/>
          <w:sz w:val="24"/>
          <w:highlight w:val="none"/>
          <w:lang w:val="en-US" w:eastAsia="zh-CN"/>
        </w:rPr>
        <w:t>四章</w:t>
      </w:r>
      <w:r>
        <w:rPr>
          <w:rFonts w:hint="eastAsia" w:ascii="仿宋" w:hAnsi="仿宋" w:eastAsia="仿宋" w:cs="仿宋"/>
          <w:color w:val="auto"/>
          <w:sz w:val="24"/>
          <w:highlight w:val="none"/>
        </w:rPr>
        <w:t>《磋商要求及说明》编制磋商响应方案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szCs w:val="24"/>
          <w:highlight w:val="none"/>
        </w:rPr>
        <w:t>应确保上述证明文件的真实性、有效性及合法性，否则，由此引起的任何责任都由</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sz w:val="24"/>
          <w:szCs w:val="24"/>
          <w:highlight w:val="none"/>
        </w:rPr>
        <w:t>自行承担。</w:t>
      </w:r>
    </w:p>
    <w:p w14:paraId="67E730E6">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BABBBF2">
      <w:pPr>
        <w:pStyle w:val="84"/>
        <w:ind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hint="eastAsia" w:ascii="仿宋" w:hAnsi="仿宋" w:eastAsia="仿宋" w:cs="仿宋"/>
                <w:color w:val="auto"/>
                <w:spacing w:val="-3"/>
                <w:kern w:val="0"/>
                <w:highlight w:val="none"/>
              </w:rPr>
            </w:pPr>
            <w:r>
              <w:rPr>
                <w:rFonts w:hint="eastAsia" w:ascii="仿宋" w:hAnsi="仿宋" w:eastAsia="仿宋" w:cs="仿宋"/>
                <w:color w:val="auto"/>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bl>
    <w:p w14:paraId="11EBEC4F">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注：</w:t>
      </w:r>
      <w:r>
        <w:rPr>
          <w:rFonts w:hint="eastAsia" w:ascii="仿宋" w:hAnsi="仿宋" w:eastAsia="仿宋" w:cs="仿宋"/>
          <w:b/>
          <w:bCs/>
          <w:color w:val="auto"/>
          <w:sz w:val="24"/>
          <w:szCs w:val="24"/>
          <w:highlight w:val="none"/>
        </w:rPr>
        <w:t>本表后附</w:t>
      </w:r>
      <w:r>
        <w:rPr>
          <w:rFonts w:hint="eastAsia" w:ascii="仿宋" w:hAnsi="仿宋" w:eastAsia="仿宋" w:cs="仿宋"/>
          <w:b/>
          <w:bCs/>
          <w:color w:val="auto"/>
          <w:sz w:val="24"/>
          <w:szCs w:val="24"/>
          <w:highlight w:val="none"/>
          <w:lang w:val="en-US" w:eastAsia="zh-CN"/>
        </w:rPr>
        <w:t>相关证明材料</w:t>
      </w:r>
      <w:r>
        <w:rPr>
          <w:rFonts w:hint="eastAsia" w:ascii="仿宋" w:hAnsi="仿宋" w:eastAsia="仿宋" w:cs="仿宋"/>
          <w:b/>
          <w:bCs/>
          <w:color w:val="auto"/>
          <w:highlight w:val="none"/>
        </w:rPr>
        <w:t>。</w:t>
      </w:r>
    </w:p>
    <w:p w14:paraId="237B1EBE">
      <w:pPr>
        <w:spacing w:line="480" w:lineRule="auto"/>
        <w:ind w:firstLine="3360" w:firstLineChars="1400"/>
        <w:rPr>
          <w:rFonts w:hint="eastAsia" w:ascii="仿宋" w:hAnsi="仿宋" w:eastAsia="仿宋" w:cs="仿宋"/>
          <w:color w:val="auto"/>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p>
    <w:p w14:paraId="0A78540C">
      <w:pPr>
        <w:pStyle w:val="84"/>
        <w:ind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.拟派项目</w:t>
      </w:r>
      <w:r>
        <w:rPr>
          <w:rFonts w:hint="eastAsia" w:ascii="仿宋" w:hAnsi="仿宋" w:eastAsia="仿宋" w:cs="仿宋"/>
          <w:b/>
          <w:bCs/>
          <w:color w:val="auto"/>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75" w:type="dxa"/>
            <w:vAlign w:val="center"/>
          </w:tcPr>
          <w:p w14:paraId="195E08A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45" w:type="dxa"/>
            <w:vAlign w:val="center"/>
          </w:tcPr>
          <w:p w14:paraId="40601786">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198" w:type="dxa"/>
            <w:vAlign w:val="center"/>
          </w:tcPr>
          <w:p w14:paraId="4DC8286A">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797" w:type="dxa"/>
            <w:vAlign w:val="center"/>
          </w:tcPr>
          <w:p w14:paraId="42CDB908">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575" w:type="dxa"/>
            <w:vAlign w:val="center"/>
          </w:tcPr>
          <w:p w14:paraId="375E7D6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职称或资格证书</w:t>
            </w:r>
          </w:p>
        </w:tc>
        <w:tc>
          <w:tcPr>
            <w:tcW w:w="2193" w:type="dxa"/>
            <w:vAlign w:val="center"/>
          </w:tcPr>
          <w:p w14:paraId="7998963B">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hint="eastAsia" w:ascii="仿宋" w:hAnsi="仿宋" w:eastAsia="仿宋" w:cs="仿宋"/>
                <w:color w:val="auto"/>
                <w:sz w:val="24"/>
                <w:highlight w:val="none"/>
              </w:rPr>
            </w:pPr>
          </w:p>
        </w:tc>
        <w:tc>
          <w:tcPr>
            <w:tcW w:w="1575" w:type="dxa"/>
          </w:tcPr>
          <w:p w14:paraId="26EAEE16">
            <w:pPr>
              <w:tabs>
                <w:tab w:val="left" w:pos="0"/>
              </w:tabs>
              <w:spacing w:line="360" w:lineRule="auto"/>
              <w:rPr>
                <w:rFonts w:hint="eastAsia" w:ascii="仿宋" w:hAnsi="仿宋" w:eastAsia="仿宋" w:cs="仿宋"/>
                <w:color w:val="auto"/>
                <w:sz w:val="24"/>
                <w:highlight w:val="none"/>
              </w:rPr>
            </w:pPr>
          </w:p>
        </w:tc>
        <w:tc>
          <w:tcPr>
            <w:tcW w:w="945" w:type="dxa"/>
          </w:tcPr>
          <w:p w14:paraId="05552DB5">
            <w:pPr>
              <w:tabs>
                <w:tab w:val="left" w:pos="0"/>
              </w:tabs>
              <w:spacing w:line="360" w:lineRule="auto"/>
              <w:rPr>
                <w:rFonts w:hint="eastAsia" w:ascii="仿宋" w:hAnsi="仿宋" w:eastAsia="仿宋" w:cs="仿宋"/>
                <w:color w:val="auto"/>
                <w:sz w:val="24"/>
                <w:highlight w:val="none"/>
              </w:rPr>
            </w:pPr>
          </w:p>
        </w:tc>
        <w:tc>
          <w:tcPr>
            <w:tcW w:w="1198" w:type="dxa"/>
          </w:tcPr>
          <w:p w14:paraId="0008E97A">
            <w:pPr>
              <w:tabs>
                <w:tab w:val="left" w:pos="0"/>
              </w:tabs>
              <w:spacing w:line="360" w:lineRule="auto"/>
              <w:rPr>
                <w:rFonts w:hint="eastAsia" w:ascii="仿宋" w:hAnsi="仿宋" w:eastAsia="仿宋" w:cs="仿宋"/>
                <w:color w:val="auto"/>
                <w:sz w:val="24"/>
                <w:highlight w:val="none"/>
              </w:rPr>
            </w:pPr>
          </w:p>
        </w:tc>
        <w:tc>
          <w:tcPr>
            <w:tcW w:w="797" w:type="dxa"/>
          </w:tcPr>
          <w:p w14:paraId="5E126030">
            <w:pPr>
              <w:tabs>
                <w:tab w:val="left" w:pos="0"/>
              </w:tabs>
              <w:spacing w:line="360" w:lineRule="auto"/>
              <w:rPr>
                <w:rFonts w:hint="eastAsia" w:ascii="仿宋" w:hAnsi="仿宋" w:eastAsia="仿宋" w:cs="仿宋"/>
                <w:color w:val="auto"/>
                <w:sz w:val="24"/>
                <w:highlight w:val="none"/>
              </w:rPr>
            </w:pPr>
          </w:p>
        </w:tc>
        <w:tc>
          <w:tcPr>
            <w:tcW w:w="1575" w:type="dxa"/>
          </w:tcPr>
          <w:p w14:paraId="490FC966">
            <w:pPr>
              <w:tabs>
                <w:tab w:val="left" w:pos="0"/>
              </w:tabs>
              <w:spacing w:line="360" w:lineRule="auto"/>
              <w:rPr>
                <w:rFonts w:hint="eastAsia" w:ascii="仿宋" w:hAnsi="仿宋" w:eastAsia="仿宋" w:cs="仿宋"/>
                <w:color w:val="auto"/>
                <w:sz w:val="24"/>
                <w:highlight w:val="none"/>
              </w:rPr>
            </w:pPr>
          </w:p>
        </w:tc>
        <w:tc>
          <w:tcPr>
            <w:tcW w:w="2193" w:type="dxa"/>
          </w:tcPr>
          <w:p w14:paraId="0C42F5E4">
            <w:pPr>
              <w:tabs>
                <w:tab w:val="left" w:pos="0"/>
              </w:tabs>
              <w:spacing w:line="360" w:lineRule="auto"/>
              <w:rPr>
                <w:rFonts w:hint="eastAsia" w:ascii="仿宋" w:hAnsi="仿宋" w:eastAsia="仿宋" w:cs="仿宋"/>
                <w:color w:val="auto"/>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hint="eastAsia" w:ascii="仿宋" w:hAnsi="仿宋" w:eastAsia="仿宋" w:cs="仿宋"/>
                <w:color w:val="auto"/>
                <w:sz w:val="24"/>
                <w:highlight w:val="none"/>
              </w:rPr>
            </w:pPr>
          </w:p>
        </w:tc>
        <w:tc>
          <w:tcPr>
            <w:tcW w:w="1575" w:type="dxa"/>
          </w:tcPr>
          <w:p w14:paraId="59CE6536">
            <w:pPr>
              <w:tabs>
                <w:tab w:val="left" w:pos="0"/>
              </w:tabs>
              <w:spacing w:line="360" w:lineRule="auto"/>
              <w:rPr>
                <w:rFonts w:hint="eastAsia" w:ascii="仿宋" w:hAnsi="仿宋" w:eastAsia="仿宋" w:cs="仿宋"/>
                <w:color w:val="auto"/>
                <w:sz w:val="24"/>
                <w:highlight w:val="none"/>
              </w:rPr>
            </w:pPr>
          </w:p>
        </w:tc>
        <w:tc>
          <w:tcPr>
            <w:tcW w:w="945" w:type="dxa"/>
          </w:tcPr>
          <w:p w14:paraId="14C30B99">
            <w:pPr>
              <w:tabs>
                <w:tab w:val="left" w:pos="0"/>
              </w:tabs>
              <w:spacing w:line="360" w:lineRule="auto"/>
              <w:rPr>
                <w:rFonts w:hint="eastAsia" w:ascii="仿宋" w:hAnsi="仿宋" w:eastAsia="仿宋" w:cs="仿宋"/>
                <w:color w:val="auto"/>
                <w:sz w:val="24"/>
                <w:highlight w:val="none"/>
              </w:rPr>
            </w:pPr>
          </w:p>
        </w:tc>
        <w:tc>
          <w:tcPr>
            <w:tcW w:w="1198" w:type="dxa"/>
          </w:tcPr>
          <w:p w14:paraId="3508F697">
            <w:pPr>
              <w:tabs>
                <w:tab w:val="left" w:pos="0"/>
              </w:tabs>
              <w:spacing w:line="360" w:lineRule="auto"/>
              <w:rPr>
                <w:rFonts w:hint="eastAsia" w:ascii="仿宋" w:hAnsi="仿宋" w:eastAsia="仿宋" w:cs="仿宋"/>
                <w:color w:val="auto"/>
                <w:sz w:val="24"/>
                <w:highlight w:val="none"/>
              </w:rPr>
            </w:pPr>
          </w:p>
        </w:tc>
        <w:tc>
          <w:tcPr>
            <w:tcW w:w="797" w:type="dxa"/>
          </w:tcPr>
          <w:p w14:paraId="0E8E0948">
            <w:pPr>
              <w:tabs>
                <w:tab w:val="left" w:pos="0"/>
              </w:tabs>
              <w:spacing w:line="360" w:lineRule="auto"/>
              <w:rPr>
                <w:rFonts w:hint="eastAsia" w:ascii="仿宋" w:hAnsi="仿宋" w:eastAsia="仿宋" w:cs="仿宋"/>
                <w:color w:val="auto"/>
                <w:sz w:val="24"/>
                <w:highlight w:val="none"/>
              </w:rPr>
            </w:pPr>
          </w:p>
        </w:tc>
        <w:tc>
          <w:tcPr>
            <w:tcW w:w="1575" w:type="dxa"/>
          </w:tcPr>
          <w:p w14:paraId="0AA7B86B">
            <w:pPr>
              <w:tabs>
                <w:tab w:val="left" w:pos="0"/>
              </w:tabs>
              <w:spacing w:line="360" w:lineRule="auto"/>
              <w:rPr>
                <w:rFonts w:hint="eastAsia" w:ascii="仿宋" w:hAnsi="仿宋" w:eastAsia="仿宋" w:cs="仿宋"/>
                <w:color w:val="auto"/>
                <w:sz w:val="24"/>
                <w:highlight w:val="none"/>
              </w:rPr>
            </w:pPr>
          </w:p>
        </w:tc>
        <w:tc>
          <w:tcPr>
            <w:tcW w:w="2193" w:type="dxa"/>
          </w:tcPr>
          <w:p w14:paraId="3B6F1350">
            <w:pPr>
              <w:tabs>
                <w:tab w:val="left" w:pos="0"/>
              </w:tabs>
              <w:spacing w:line="360" w:lineRule="auto"/>
              <w:rPr>
                <w:rFonts w:hint="eastAsia" w:ascii="仿宋" w:hAnsi="仿宋" w:eastAsia="仿宋" w:cs="仿宋"/>
                <w:color w:val="auto"/>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hint="eastAsia" w:ascii="仿宋" w:hAnsi="仿宋" w:eastAsia="仿宋" w:cs="仿宋"/>
                <w:color w:val="auto"/>
                <w:sz w:val="24"/>
                <w:highlight w:val="none"/>
              </w:rPr>
            </w:pPr>
          </w:p>
        </w:tc>
        <w:tc>
          <w:tcPr>
            <w:tcW w:w="1575" w:type="dxa"/>
          </w:tcPr>
          <w:p w14:paraId="0B3D3AD0">
            <w:pPr>
              <w:tabs>
                <w:tab w:val="left" w:pos="0"/>
              </w:tabs>
              <w:spacing w:line="360" w:lineRule="auto"/>
              <w:rPr>
                <w:rFonts w:hint="eastAsia" w:ascii="仿宋" w:hAnsi="仿宋" w:eastAsia="仿宋" w:cs="仿宋"/>
                <w:color w:val="auto"/>
                <w:sz w:val="24"/>
                <w:highlight w:val="none"/>
              </w:rPr>
            </w:pPr>
          </w:p>
        </w:tc>
        <w:tc>
          <w:tcPr>
            <w:tcW w:w="945" w:type="dxa"/>
          </w:tcPr>
          <w:p w14:paraId="02C4BD72">
            <w:pPr>
              <w:tabs>
                <w:tab w:val="left" w:pos="0"/>
              </w:tabs>
              <w:spacing w:line="360" w:lineRule="auto"/>
              <w:rPr>
                <w:rFonts w:hint="eastAsia" w:ascii="仿宋" w:hAnsi="仿宋" w:eastAsia="仿宋" w:cs="仿宋"/>
                <w:color w:val="auto"/>
                <w:sz w:val="24"/>
                <w:highlight w:val="none"/>
              </w:rPr>
            </w:pPr>
          </w:p>
        </w:tc>
        <w:tc>
          <w:tcPr>
            <w:tcW w:w="1198" w:type="dxa"/>
          </w:tcPr>
          <w:p w14:paraId="0EB97E56">
            <w:pPr>
              <w:tabs>
                <w:tab w:val="left" w:pos="0"/>
              </w:tabs>
              <w:spacing w:line="360" w:lineRule="auto"/>
              <w:rPr>
                <w:rFonts w:hint="eastAsia" w:ascii="仿宋" w:hAnsi="仿宋" w:eastAsia="仿宋" w:cs="仿宋"/>
                <w:color w:val="auto"/>
                <w:sz w:val="24"/>
                <w:highlight w:val="none"/>
              </w:rPr>
            </w:pPr>
          </w:p>
        </w:tc>
        <w:tc>
          <w:tcPr>
            <w:tcW w:w="797" w:type="dxa"/>
          </w:tcPr>
          <w:p w14:paraId="1AA9197A">
            <w:pPr>
              <w:tabs>
                <w:tab w:val="left" w:pos="0"/>
              </w:tabs>
              <w:spacing w:line="360" w:lineRule="auto"/>
              <w:rPr>
                <w:rFonts w:hint="eastAsia" w:ascii="仿宋" w:hAnsi="仿宋" w:eastAsia="仿宋" w:cs="仿宋"/>
                <w:color w:val="auto"/>
                <w:sz w:val="24"/>
                <w:highlight w:val="none"/>
              </w:rPr>
            </w:pPr>
          </w:p>
        </w:tc>
        <w:tc>
          <w:tcPr>
            <w:tcW w:w="1575" w:type="dxa"/>
          </w:tcPr>
          <w:p w14:paraId="2E860F04">
            <w:pPr>
              <w:tabs>
                <w:tab w:val="left" w:pos="0"/>
              </w:tabs>
              <w:spacing w:line="360" w:lineRule="auto"/>
              <w:rPr>
                <w:rFonts w:hint="eastAsia" w:ascii="仿宋" w:hAnsi="仿宋" w:eastAsia="仿宋" w:cs="仿宋"/>
                <w:color w:val="auto"/>
                <w:sz w:val="24"/>
                <w:highlight w:val="none"/>
              </w:rPr>
            </w:pPr>
          </w:p>
        </w:tc>
        <w:tc>
          <w:tcPr>
            <w:tcW w:w="2193" w:type="dxa"/>
          </w:tcPr>
          <w:p w14:paraId="7A8C4A61">
            <w:pPr>
              <w:tabs>
                <w:tab w:val="left" w:pos="0"/>
              </w:tabs>
              <w:spacing w:line="360" w:lineRule="auto"/>
              <w:rPr>
                <w:rFonts w:hint="eastAsia" w:ascii="仿宋" w:hAnsi="仿宋" w:eastAsia="仿宋" w:cs="仿宋"/>
                <w:color w:val="auto"/>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hint="eastAsia" w:ascii="仿宋" w:hAnsi="仿宋" w:eastAsia="仿宋" w:cs="仿宋"/>
                <w:color w:val="auto"/>
                <w:sz w:val="24"/>
                <w:highlight w:val="none"/>
              </w:rPr>
            </w:pPr>
          </w:p>
        </w:tc>
        <w:tc>
          <w:tcPr>
            <w:tcW w:w="1575" w:type="dxa"/>
          </w:tcPr>
          <w:p w14:paraId="57C616F5">
            <w:pPr>
              <w:tabs>
                <w:tab w:val="left" w:pos="0"/>
              </w:tabs>
              <w:spacing w:line="360" w:lineRule="auto"/>
              <w:rPr>
                <w:rFonts w:hint="eastAsia" w:ascii="仿宋" w:hAnsi="仿宋" w:eastAsia="仿宋" w:cs="仿宋"/>
                <w:color w:val="auto"/>
                <w:sz w:val="24"/>
                <w:highlight w:val="none"/>
              </w:rPr>
            </w:pPr>
          </w:p>
        </w:tc>
        <w:tc>
          <w:tcPr>
            <w:tcW w:w="945" w:type="dxa"/>
          </w:tcPr>
          <w:p w14:paraId="6F8B75EA">
            <w:pPr>
              <w:tabs>
                <w:tab w:val="left" w:pos="0"/>
              </w:tabs>
              <w:spacing w:line="360" w:lineRule="auto"/>
              <w:rPr>
                <w:rFonts w:hint="eastAsia" w:ascii="仿宋" w:hAnsi="仿宋" w:eastAsia="仿宋" w:cs="仿宋"/>
                <w:color w:val="auto"/>
                <w:sz w:val="24"/>
                <w:highlight w:val="none"/>
              </w:rPr>
            </w:pPr>
          </w:p>
        </w:tc>
        <w:tc>
          <w:tcPr>
            <w:tcW w:w="1198" w:type="dxa"/>
          </w:tcPr>
          <w:p w14:paraId="0E3DB645">
            <w:pPr>
              <w:tabs>
                <w:tab w:val="left" w:pos="0"/>
              </w:tabs>
              <w:spacing w:line="360" w:lineRule="auto"/>
              <w:rPr>
                <w:rFonts w:hint="eastAsia" w:ascii="仿宋" w:hAnsi="仿宋" w:eastAsia="仿宋" w:cs="仿宋"/>
                <w:color w:val="auto"/>
                <w:sz w:val="24"/>
                <w:highlight w:val="none"/>
              </w:rPr>
            </w:pPr>
          </w:p>
        </w:tc>
        <w:tc>
          <w:tcPr>
            <w:tcW w:w="797" w:type="dxa"/>
          </w:tcPr>
          <w:p w14:paraId="720323C5">
            <w:pPr>
              <w:tabs>
                <w:tab w:val="left" w:pos="0"/>
              </w:tabs>
              <w:spacing w:line="360" w:lineRule="auto"/>
              <w:rPr>
                <w:rFonts w:hint="eastAsia" w:ascii="仿宋" w:hAnsi="仿宋" w:eastAsia="仿宋" w:cs="仿宋"/>
                <w:color w:val="auto"/>
                <w:sz w:val="24"/>
                <w:highlight w:val="none"/>
              </w:rPr>
            </w:pPr>
          </w:p>
        </w:tc>
        <w:tc>
          <w:tcPr>
            <w:tcW w:w="1575" w:type="dxa"/>
          </w:tcPr>
          <w:p w14:paraId="4EFCE149">
            <w:pPr>
              <w:tabs>
                <w:tab w:val="left" w:pos="0"/>
              </w:tabs>
              <w:spacing w:line="360" w:lineRule="auto"/>
              <w:rPr>
                <w:rFonts w:hint="eastAsia" w:ascii="仿宋" w:hAnsi="仿宋" w:eastAsia="仿宋" w:cs="仿宋"/>
                <w:color w:val="auto"/>
                <w:sz w:val="24"/>
                <w:highlight w:val="none"/>
              </w:rPr>
            </w:pPr>
          </w:p>
        </w:tc>
        <w:tc>
          <w:tcPr>
            <w:tcW w:w="2193" w:type="dxa"/>
          </w:tcPr>
          <w:p w14:paraId="3EF85758">
            <w:pPr>
              <w:tabs>
                <w:tab w:val="left" w:pos="0"/>
              </w:tabs>
              <w:spacing w:line="360" w:lineRule="auto"/>
              <w:rPr>
                <w:rFonts w:hint="eastAsia" w:ascii="仿宋" w:hAnsi="仿宋" w:eastAsia="仿宋" w:cs="仿宋"/>
                <w:color w:val="auto"/>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hint="eastAsia" w:ascii="仿宋" w:hAnsi="仿宋" w:eastAsia="仿宋" w:cs="仿宋"/>
                <w:color w:val="auto"/>
                <w:sz w:val="24"/>
                <w:highlight w:val="none"/>
              </w:rPr>
            </w:pPr>
          </w:p>
        </w:tc>
        <w:tc>
          <w:tcPr>
            <w:tcW w:w="1575" w:type="dxa"/>
          </w:tcPr>
          <w:p w14:paraId="274F0B36">
            <w:pPr>
              <w:tabs>
                <w:tab w:val="left" w:pos="0"/>
              </w:tabs>
              <w:spacing w:line="360" w:lineRule="auto"/>
              <w:rPr>
                <w:rFonts w:hint="eastAsia" w:ascii="仿宋" w:hAnsi="仿宋" w:eastAsia="仿宋" w:cs="仿宋"/>
                <w:color w:val="auto"/>
                <w:sz w:val="24"/>
                <w:highlight w:val="none"/>
              </w:rPr>
            </w:pPr>
          </w:p>
        </w:tc>
        <w:tc>
          <w:tcPr>
            <w:tcW w:w="945" w:type="dxa"/>
          </w:tcPr>
          <w:p w14:paraId="77BA7988">
            <w:pPr>
              <w:tabs>
                <w:tab w:val="left" w:pos="0"/>
              </w:tabs>
              <w:spacing w:line="360" w:lineRule="auto"/>
              <w:rPr>
                <w:rFonts w:hint="eastAsia" w:ascii="仿宋" w:hAnsi="仿宋" w:eastAsia="仿宋" w:cs="仿宋"/>
                <w:color w:val="auto"/>
                <w:sz w:val="24"/>
                <w:highlight w:val="none"/>
              </w:rPr>
            </w:pPr>
          </w:p>
        </w:tc>
        <w:tc>
          <w:tcPr>
            <w:tcW w:w="1198" w:type="dxa"/>
          </w:tcPr>
          <w:p w14:paraId="77113441">
            <w:pPr>
              <w:tabs>
                <w:tab w:val="left" w:pos="0"/>
              </w:tabs>
              <w:spacing w:line="360" w:lineRule="auto"/>
              <w:rPr>
                <w:rFonts w:hint="eastAsia" w:ascii="仿宋" w:hAnsi="仿宋" w:eastAsia="仿宋" w:cs="仿宋"/>
                <w:color w:val="auto"/>
                <w:sz w:val="24"/>
                <w:highlight w:val="none"/>
              </w:rPr>
            </w:pPr>
          </w:p>
        </w:tc>
        <w:tc>
          <w:tcPr>
            <w:tcW w:w="797" w:type="dxa"/>
          </w:tcPr>
          <w:p w14:paraId="345DA856">
            <w:pPr>
              <w:tabs>
                <w:tab w:val="left" w:pos="0"/>
              </w:tabs>
              <w:spacing w:line="360" w:lineRule="auto"/>
              <w:rPr>
                <w:rFonts w:hint="eastAsia" w:ascii="仿宋" w:hAnsi="仿宋" w:eastAsia="仿宋" w:cs="仿宋"/>
                <w:color w:val="auto"/>
                <w:sz w:val="24"/>
                <w:highlight w:val="none"/>
              </w:rPr>
            </w:pPr>
          </w:p>
        </w:tc>
        <w:tc>
          <w:tcPr>
            <w:tcW w:w="1575" w:type="dxa"/>
          </w:tcPr>
          <w:p w14:paraId="796F0AAC">
            <w:pPr>
              <w:tabs>
                <w:tab w:val="left" w:pos="0"/>
              </w:tabs>
              <w:spacing w:line="360" w:lineRule="auto"/>
              <w:rPr>
                <w:rFonts w:hint="eastAsia" w:ascii="仿宋" w:hAnsi="仿宋" w:eastAsia="仿宋" w:cs="仿宋"/>
                <w:color w:val="auto"/>
                <w:sz w:val="24"/>
                <w:highlight w:val="none"/>
              </w:rPr>
            </w:pPr>
          </w:p>
        </w:tc>
        <w:tc>
          <w:tcPr>
            <w:tcW w:w="2193" w:type="dxa"/>
          </w:tcPr>
          <w:p w14:paraId="598B64A3">
            <w:pPr>
              <w:tabs>
                <w:tab w:val="left" w:pos="0"/>
              </w:tabs>
              <w:spacing w:line="360" w:lineRule="auto"/>
              <w:rPr>
                <w:rFonts w:hint="eastAsia" w:ascii="仿宋" w:hAnsi="仿宋" w:eastAsia="仿宋" w:cs="仿宋"/>
                <w:color w:val="auto"/>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hint="eastAsia" w:ascii="仿宋" w:hAnsi="仿宋" w:eastAsia="仿宋" w:cs="仿宋"/>
                <w:color w:val="auto"/>
                <w:sz w:val="24"/>
                <w:highlight w:val="none"/>
              </w:rPr>
            </w:pPr>
          </w:p>
        </w:tc>
        <w:tc>
          <w:tcPr>
            <w:tcW w:w="1575" w:type="dxa"/>
          </w:tcPr>
          <w:p w14:paraId="1B94D594">
            <w:pPr>
              <w:tabs>
                <w:tab w:val="left" w:pos="0"/>
              </w:tabs>
              <w:spacing w:line="360" w:lineRule="auto"/>
              <w:rPr>
                <w:rFonts w:hint="eastAsia" w:ascii="仿宋" w:hAnsi="仿宋" w:eastAsia="仿宋" w:cs="仿宋"/>
                <w:color w:val="auto"/>
                <w:sz w:val="24"/>
                <w:highlight w:val="none"/>
              </w:rPr>
            </w:pPr>
          </w:p>
        </w:tc>
        <w:tc>
          <w:tcPr>
            <w:tcW w:w="945" w:type="dxa"/>
          </w:tcPr>
          <w:p w14:paraId="435D6451">
            <w:pPr>
              <w:tabs>
                <w:tab w:val="left" w:pos="0"/>
              </w:tabs>
              <w:spacing w:line="360" w:lineRule="auto"/>
              <w:rPr>
                <w:rFonts w:hint="eastAsia" w:ascii="仿宋" w:hAnsi="仿宋" w:eastAsia="仿宋" w:cs="仿宋"/>
                <w:color w:val="auto"/>
                <w:sz w:val="24"/>
                <w:highlight w:val="none"/>
              </w:rPr>
            </w:pPr>
          </w:p>
        </w:tc>
        <w:tc>
          <w:tcPr>
            <w:tcW w:w="1198" w:type="dxa"/>
          </w:tcPr>
          <w:p w14:paraId="404AB805">
            <w:pPr>
              <w:tabs>
                <w:tab w:val="left" w:pos="0"/>
              </w:tabs>
              <w:spacing w:line="360" w:lineRule="auto"/>
              <w:rPr>
                <w:rFonts w:hint="eastAsia" w:ascii="仿宋" w:hAnsi="仿宋" w:eastAsia="仿宋" w:cs="仿宋"/>
                <w:color w:val="auto"/>
                <w:sz w:val="24"/>
                <w:highlight w:val="none"/>
              </w:rPr>
            </w:pPr>
          </w:p>
        </w:tc>
        <w:tc>
          <w:tcPr>
            <w:tcW w:w="797" w:type="dxa"/>
          </w:tcPr>
          <w:p w14:paraId="2C5D67C9">
            <w:pPr>
              <w:tabs>
                <w:tab w:val="left" w:pos="0"/>
              </w:tabs>
              <w:spacing w:line="360" w:lineRule="auto"/>
              <w:rPr>
                <w:rFonts w:hint="eastAsia" w:ascii="仿宋" w:hAnsi="仿宋" w:eastAsia="仿宋" w:cs="仿宋"/>
                <w:color w:val="auto"/>
                <w:sz w:val="24"/>
                <w:highlight w:val="none"/>
              </w:rPr>
            </w:pPr>
          </w:p>
        </w:tc>
        <w:tc>
          <w:tcPr>
            <w:tcW w:w="1575" w:type="dxa"/>
          </w:tcPr>
          <w:p w14:paraId="1B25601B">
            <w:pPr>
              <w:tabs>
                <w:tab w:val="left" w:pos="0"/>
              </w:tabs>
              <w:spacing w:line="360" w:lineRule="auto"/>
              <w:rPr>
                <w:rFonts w:hint="eastAsia" w:ascii="仿宋" w:hAnsi="仿宋" w:eastAsia="仿宋" w:cs="仿宋"/>
                <w:color w:val="auto"/>
                <w:sz w:val="24"/>
                <w:highlight w:val="none"/>
              </w:rPr>
            </w:pPr>
          </w:p>
        </w:tc>
        <w:tc>
          <w:tcPr>
            <w:tcW w:w="2193" w:type="dxa"/>
          </w:tcPr>
          <w:p w14:paraId="363C9C67">
            <w:pPr>
              <w:tabs>
                <w:tab w:val="left" w:pos="0"/>
              </w:tabs>
              <w:spacing w:line="360" w:lineRule="auto"/>
              <w:rPr>
                <w:rFonts w:hint="eastAsia" w:ascii="仿宋" w:hAnsi="仿宋" w:eastAsia="仿宋" w:cs="仿宋"/>
                <w:color w:val="auto"/>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hint="eastAsia" w:ascii="仿宋" w:hAnsi="仿宋" w:eastAsia="仿宋" w:cs="仿宋"/>
                <w:color w:val="auto"/>
                <w:sz w:val="24"/>
                <w:highlight w:val="none"/>
              </w:rPr>
            </w:pPr>
          </w:p>
        </w:tc>
        <w:tc>
          <w:tcPr>
            <w:tcW w:w="1575" w:type="dxa"/>
          </w:tcPr>
          <w:p w14:paraId="0AFD98F0">
            <w:pPr>
              <w:tabs>
                <w:tab w:val="left" w:pos="0"/>
              </w:tabs>
              <w:spacing w:line="360" w:lineRule="auto"/>
              <w:rPr>
                <w:rFonts w:hint="eastAsia" w:ascii="仿宋" w:hAnsi="仿宋" w:eastAsia="仿宋" w:cs="仿宋"/>
                <w:color w:val="auto"/>
                <w:sz w:val="24"/>
                <w:highlight w:val="none"/>
              </w:rPr>
            </w:pPr>
          </w:p>
        </w:tc>
        <w:tc>
          <w:tcPr>
            <w:tcW w:w="945" w:type="dxa"/>
          </w:tcPr>
          <w:p w14:paraId="4556CD9B">
            <w:pPr>
              <w:tabs>
                <w:tab w:val="left" w:pos="0"/>
              </w:tabs>
              <w:spacing w:line="360" w:lineRule="auto"/>
              <w:rPr>
                <w:rFonts w:hint="eastAsia" w:ascii="仿宋" w:hAnsi="仿宋" w:eastAsia="仿宋" w:cs="仿宋"/>
                <w:color w:val="auto"/>
                <w:sz w:val="24"/>
                <w:highlight w:val="none"/>
              </w:rPr>
            </w:pPr>
          </w:p>
        </w:tc>
        <w:tc>
          <w:tcPr>
            <w:tcW w:w="1198" w:type="dxa"/>
          </w:tcPr>
          <w:p w14:paraId="0BD1BF3A">
            <w:pPr>
              <w:tabs>
                <w:tab w:val="left" w:pos="0"/>
              </w:tabs>
              <w:spacing w:line="360" w:lineRule="auto"/>
              <w:rPr>
                <w:rFonts w:hint="eastAsia" w:ascii="仿宋" w:hAnsi="仿宋" w:eastAsia="仿宋" w:cs="仿宋"/>
                <w:color w:val="auto"/>
                <w:sz w:val="24"/>
                <w:highlight w:val="none"/>
              </w:rPr>
            </w:pPr>
          </w:p>
        </w:tc>
        <w:tc>
          <w:tcPr>
            <w:tcW w:w="797" w:type="dxa"/>
          </w:tcPr>
          <w:p w14:paraId="1D8020F9">
            <w:pPr>
              <w:tabs>
                <w:tab w:val="left" w:pos="0"/>
              </w:tabs>
              <w:spacing w:line="360" w:lineRule="auto"/>
              <w:rPr>
                <w:rFonts w:hint="eastAsia" w:ascii="仿宋" w:hAnsi="仿宋" w:eastAsia="仿宋" w:cs="仿宋"/>
                <w:color w:val="auto"/>
                <w:sz w:val="24"/>
                <w:highlight w:val="none"/>
              </w:rPr>
            </w:pPr>
          </w:p>
        </w:tc>
        <w:tc>
          <w:tcPr>
            <w:tcW w:w="1575" w:type="dxa"/>
          </w:tcPr>
          <w:p w14:paraId="0BC009AC">
            <w:pPr>
              <w:tabs>
                <w:tab w:val="left" w:pos="0"/>
              </w:tabs>
              <w:spacing w:line="360" w:lineRule="auto"/>
              <w:rPr>
                <w:rFonts w:hint="eastAsia" w:ascii="仿宋" w:hAnsi="仿宋" w:eastAsia="仿宋" w:cs="仿宋"/>
                <w:color w:val="auto"/>
                <w:sz w:val="24"/>
                <w:highlight w:val="none"/>
              </w:rPr>
            </w:pPr>
          </w:p>
        </w:tc>
        <w:tc>
          <w:tcPr>
            <w:tcW w:w="2193" w:type="dxa"/>
          </w:tcPr>
          <w:p w14:paraId="62180224">
            <w:pPr>
              <w:tabs>
                <w:tab w:val="left" w:pos="0"/>
              </w:tabs>
              <w:spacing w:line="360" w:lineRule="auto"/>
              <w:rPr>
                <w:rFonts w:hint="eastAsia" w:ascii="仿宋" w:hAnsi="仿宋" w:eastAsia="仿宋" w:cs="仿宋"/>
                <w:color w:val="auto"/>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hint="eastAsia" w:ascii="仿宋" w:hAnsi="仿宋" w:eastAsia="仿宋" w:cs="仿宋"/>
                <w:color w:val="auto"/>
                <w:sz w:val="24"/>
                <w:highlight w:val="none"/>
              </w:rPr>
            </w:pPr>
          </w:p>
        </w:tc>
        <w:tc>
          <w:tcPr>
            <w:tcW w:w="1575" w:type="dxa"/>
          </w:tcPr>
          <w:p w14:paraId="285CB318">
            <w:pPr>
              <w:tabs>
                <w:tab w:val="left" w:pos="0"/>
              </w:tabs>
              <w:spacing w:line="360" w:lineRule="auto"/>
              <w:rPr>
                <w:rFonts w:hint="eastAsia" w:ascii="仿宋" w:hAnsi="仿宋" w:eastAsia="仿宋" w:cs="仿宋"/>
                <w:color w:val="auto"/>
                <w:sz w:val="24"/>
                <w:highlight w:val="none"/>
              </w:rPr>
            </w:pPr>
          </w:p>
        </w:tc>
        <w:tc>
          <w:tcPr>
            <w:tcW w:w="945" w:type="dxa"/>
          </w:tcPr>
          <w:p w14:paraId="3E427771">
            <w:pPr>
              <w:tabs>
                <w:tab w:val="left" w:pos="0"/>
              </w:tabs>
              <w:spacing w:line="360" w:lineRule="auto"/>
              <w:rPr>
                <w:rFonts w:hint="eastAsia" w:ascii="仿宋" w:hAnsi="仿宋" w:eastAsia="仿宋" w:cs="仿宋"/>
                <w:color w:val="auto"/>
                <w:sz w:val="24"/>
                <w:highlight w:val="none"/>
              </w:rPr>
            </w:pPr>
          </w:p>
        </w:tc>
        <w:tc>
          <w:tcPr>
            <w:tcW w:w="1198" w:type="dxa"/>
          </w:tcPr>
          <w:p w14:paraId="1BDCCC85">
            <w:pPr>
              <w:tabs>
                <w:tab w:val="left" w:pos="0"/>
              </w:tabs>
              <w:spacing w:line="360" w:lineRule="auto"/>
              <w:rPr>
                <w:rFonts w:hint="eastAsia" w:ascii="仿宋" w:hAnsi="仿宋" w:eastAsia="仿宋" w:cs="仿宋"/>
                <w:color w:val="auto"/>
                <w:sz w:val="24"/>
                <w:highlight w:val="none"/>
              </w:rPr>
            </w:pPr>
          </w:p>
        </w:tc>
        <w:tc>
          <w:tcPr>
            <w:tcW w:w="797" w:type="dxa"/>
          </w:tcPr>
          <w:p w14:paraId="3DCBB42B">
            <w:pPr>
              <w:tabs>
                <w:tab w:val="left" w:pos="0"/>
              </w:tabs>
              <w:spacing w:line="360" w:lineRule="auto"/>
              <w:rPr>
                <w:rFonts w:hint="eastAsia" w:ascii="仿宋" w:hAnsi="仿宋" w:eastAsia="仿宋" w:cs="仿宋"/>
                <w:color w:val="auto"/>
                <w:sz w:val="24"/>
                <w:highlight w:val="none"/>
              </w:rPr>
            </w:pPr>
          </w:p>
        </w:tc>
        <w:tc>
          <w:tcPr>
            <w:tcW w:w="1575" w:type="dxa"/>
          </w:tcPr>
          <w:p w14:paraId="02F19ABA">
            <w:pPr>
              <w:tabs>
                <w:tab w:val="left" w:pos="0"/>
              </w:tabs>
              <w:spacing w:line="360" w:lineRule="auto"/>
              <w:rPr>
                <w:rFonts w:hint="eastAsia" w:ascii="仿宋" w:hAnsi="仿宋" w:eastAsia="仿宋" w:cs="仿宋"/>
                <w:color w:val="auto"/>
                <w:sz w:val="24"/>
                <w:highlight w:val="none"/>
              </w:rPr>
            </w:pPr>
          </w:p>
        </w:tc>
        <w:tc>
          <w:tcPr>
            <w:tcW w:w="2193" w:type="dxa"/>
          </w:tcPr>
          <w:p w14:paraId="5C924DC1">
            <w:pPr>
              <w:tabs>
                <w:tab w:val="left" w:pos="0"/>
              </w:tabs>
              <w:spacing w:line="360" w:lineRule="auto"/>
              <w:rPr>
                <w:rFonts w:hint="eastAsia" w:ascii="仿宋" w:hAnsi="仿宋" w:eastAsia="仿宋" w:cs="仿宋"/>
                <w:color w:val="auto"/>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hint="eastAsia" w:ascii="仿宋" w:hAnsi="仿宋" w:eastAsia="仿宋" w:cs="仿宋"/>
                <w:color w:val="auto"/>
                <w:sz w:val="24"/>
                <w:highlight w:val="none"/>
              </w:rPr>
            </w:pPr>
          </w:p>
        </w:tc>
        <w:tc>
          <w:tcPr>
            <w:tcW w:w="1575" w:type="dxa"/>
          </w:tcPr>
          <w:p w14:paraId="5359755D">
            <w:pPr>
              <w:tabs>
                <w:tab w:val="left" w:pos="0"/>
              </w:tabs>
              <w:spacing w:line="360" w:lineRule="auto"/>
              <w:rPr>
                <w:rFonts w:hint="eastAsia" w:ascii="仿宋" w:hAnsi="仿宋" w:eastAsia="仿宋" w:cs="仿宋"/>
                <w:color w:val="auto"/>
                <w:sz w:val="24"/>
                <w:highlight w:val="none"/>
              </w:rPr>
            </w:pPr>
          </w:p>
        </w:tc>
        <w:tc>
          <w:tcPr>
            <w:tcW w:w="945" w:type="dxa"/>
          </w:tcPr>
          <w:p w14:paraId="4C8C9DBB">
            <w:pPr>
              <w:tabs>
                <w:tab w:val="left" w:pos="0"/>
              </w:tabs>
              <w:spacing w:line="360" w:lineRule="auto"/>
              <w:rPr>
                <w:rFonts w:hint="eastAsia" w:ascii="仿宋" w:hAnsi="仿宋" w:eastAsia="仿宋" w:cs="仿宋"/>
                <w:color w:val="auto"/>
                <w:sz w:val="24"/>
                <w:highlight w:val="none"/>
              </w:rPr>
            </w:pPr>
          </w:p>
        </w:tc>
        <w:tc>
          <w:tcPr>
            <w:tcW w:w="1198" w:type="dxa"/>
          </w:tcPr>
          <w:p w14:paraId="38CBCBF2">
            <w:pPr>
              <w:tabs>
                <w:tab w:val="left" w:pos="0"/>
              </w:tabs>
              <w:spacing w:line="360" w:lineRule="auto"/>
              <w:rPr>
                <w:rFonts w:hint="eastAsia" w:ascii="仿宋" w:hAnsi="仿宋" w:eastAsia="仿宋" w:cs="仿宋"/>
                <w:color w:val="auto"/>
                <w:sz w:val="24"/>
                <w:highlight w:val="none"/>
              </w:rPr>
            </w:pPr>
          </w:p>
        </w:tc>
        <w:tc>
          <w:tcPr>
            <w:tcW w:w="797" w:type="dxa"/>
          </w:tcPr>
          <w:p w14:paraId="033517B9">
            <w:pPr>
              <w:tabs>
                <w:tab w:val="left" w:pos="0"/>
              </w:tabs>
              <w:spacing w:line="360" w:lineRule="auto"/>
              <w:rPr>
                <w:rFonts w:hint="eastAsia" w:ascii="仿宋" w:hAnsi="仿宋" w:eastAsia="仿宋" w:cs="仿宋"/>
                <w:color w:val="auto"/>
                <w:sz w:val="24"/>
                <w:highlight w:val="none"/>
              </w:rPr>
            </w:pPr>
          </w:p>
        </w:tc>
        <w:tc>
          <w:tcPr>
            <w:tcW w:w="1575" w:type="dxa"/>
          </w:tcPr>
          <w:p w14:paraId="789EDCE3">
            <w:pPr>
              <w:tabs>
                <w:tab w:val="left" w:pos="0"/>
              </w:tabs>
              <w:spacing w:line="360" w:lineRule="auto"/>
              <w:rPr>
                <w:rFonts w:hint="eastAsia" w:ascii="仿宋" w:hAnsi="仿宋" w:eastAsia="仿宋" w:cs="仿宋"/>
                <w:color w:val="auto"/>
                <w:sz w:val="24"/>
                <w:highlight w:val="none"/>
              </w:rPr>
            </w:pPr>
          </w:p>
        </w:tc>
        <w:tc>
          <w:tcPr>
            <w:tcW w:w="2193" w:type="dxa"/>
          </w:tcPr>
          <w:p w14:paraId="2644C2D8">
            <w:pPr>
              <w:tabs>
                <w:tab w:val="left" w:pos="0"/>
              </w:tabs>
              <w:spacing w:line="360" w:lineRule="auto"/>
              <w:rPr>
                <w:rFonts w:hint="eastAsia" w:ascii="仿宋" w:hAnsi="仿宋" w:eastAsia="仿宋" w:cs="仿宋"/>
                <w:color w:val="auto"/>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hint="eastAsia" w:ascii="仿宋" w:hAnsi="仿宋" w:eastAsia="仿宋" w:cs="仿宋"/>
                <w:color w:val="auto"/>
                <w:sz w:val="24"/>
                <w:highlight w:val="none"/>
              </w:rPr>
            </w:pPr>
          </w:p>
        </w:tc>
        <w:tc>
          <w:tcPr>
            <w:tcW w:w="1575" w:type="dxa"/>
          </w:tcPr>
          <w:p w14:paraId="718103CD">
            <w:pPr>
              <w:tabs>
                <w:tab w:val="left" w:pos="0"/>
              </w:tabs>
              <w:spacing w:line="360" w:lineRule="auto"/>
              <w:rPr>
                <w:rFonts w:hint="eastAsia" w:ascii="仿宋" w:hAnsi="仿宋" w:eastAsia="仿宋" w:cs="仿宋"/>
                <w:color w:val="auto"/>
                <w:sz w:val="24"/>
                <w:highlight w:val="none"/>
              </w:rPr>
            </w:pPr>
          </w:p>
        </w:tc>
        <w:tc>
          <w:tcPr>
            <w:tcW w:w="945" w:type="dxa"/>
          </w:tcPr>
          <w:p w14:paraId="68298946">
            <w:pPr>
              <w:tabs>
                <w:tab w:val="left" w:pos="0"/>
              </w:tabs>
              <w:spacing w:line="360" w:lineRule="auto"/>
              <w:rPr>
                <w:rFonts w:hint="eastAsia" w:ascii="仿宋" w:hAnsi="仿宋" w:eastAsia="仿宋" w:cs="仿宋"/>
                <w:color w:val="auto"/>
                <w:sz w:val="24"/>
                <w:highlight w:val="none"/>
              </w:rPr>
            </w:pPr>
          </w:p>
        </w:tc>
        <w:tc>
          <w:tcPr>
            <w:tcW w:w="1198" w:type="dxa"/>
          </w:tcPr>
          <w:p w14:paraId="6E572BD9">
            <w:pPr>
              <w:tabs>
                <w:tab w:val="left" w:pos="0"/>
              </w:tabs>
              <w:spacing w:line="360" w:lineRule="auto"/>
              <w:rPr>
                <w:rFonts w:hint="eastAsia" w:ascii="仿宋" w:hAnsi="仿宋" w:eastAsia="仿宋" w:cs="仿宋"/>
                <w:color w:val="auto"/>
                <w:sz w:val="24"/>
                <w:highlight w:val="none"/>
              </w:rPr>
            </w:pPr>
          </w:p>
        </w:tc>
        <w:tc>
          <w:tcPr>
            <w:tcW w:w="797" w:type="dxa"/>
          </w:tcPr>
          <w:p w14:paraId="512452B6">
            <w:pPr>
              <w:tabs>
                <w:tab w:val="left" w:pos="0"/>
              </w:tabs>
              <w:spacing w:line="360" w:lineRule="auto"/>
              <w:rPr>
                <w:rFonts w:hint="eastAsia" w:ascii="仿宋" w:hAnsi="仿宋" w:eastAsia="仿宋" w:cs="仿宋"/>
                <w:color w:val="auto"/>
                <w:sz w:val="24"/>
                <w:highlight w:val="none"/>
              </w:rPr>
            </w:pPr>
          </w:p>
        </w:tc>
        <w:tc>
          <w:tcPr>
            <w:tcW w:w="1575" w:type="dxa"/>
          </w:tcPr>
          <w:p w14:paraId="29C648F2">
            <w:pPr>
              <w:tabs>
                <w:tab w:val="left" w:pos="0"/>
              </w:tabs>
              <w:spacing w:line="360" w:lineRule="auto"/>
              <w:rPr>
                <w:rFonts w:hint="eastAsia" w:ascii="仿宋" w:hAnsi="仿宋" w:eastAsia="仿宋" w:cs="仿宋"/>
                <w:color w:val="auto"/>
                <w:sz w:val="24"/>
                <w:highlight w:val="none"/>
              </w:rPr>
            </w:pPr>
          </w:p>
        </w:tc>
        <w:tc>
          <w:tcPr>
            <w:tcW w:w="2193" w:type="dxa"/>
          </w:tcPr>
          <w:p w14:paraId="5D58BAF6">
            <w:pPr>
              <w:tabs>
                <w:tab w:val="left" w:pos="0"/>
              </w:tabs>
              <w:spacing w:line="360" w:lineRule="auto"/>
              <w:rPr>
                <w:rFonts w:hint="eastAsia" w:ascii="仿宋" w:hAnsi="仿宋" w:eastAsia="仿宋" w:cs="仿宋"/>
                <w:color w:val="auto"/>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hint="eastAsia" w:ascii="仿宋" w:hAnsi="仿宋" w:eastAsia="仿宋" w:cs="仿宋"/>
                <w:color w:val="auto"/>
                <w:sz w:val="24"/>
                <w:highlight w:val="none"/>
              </w:rPr>
            </w:pPr>
          </w:p>
        </w:tc>
        <w:tc>
          <w:tcPr>
            <w:tcW w:w="1575" w:type="dxa"/>
          </w:tcPr>
          <w:p w14:paraId="355E5348">
            <w:pPr>
              <w:tabs>
                <w:tab w:val="left" w:pos="0"/>
              </w:tabs>
              <w:spacing w:line="360" w:lineRule="auto"/>
              <w:rPr>
                <w:rFonts w:hint="eastAsia" w:ascii="仿宋" w:hAnsi="仿宋" w:eastAsia="仿宋" w:cs="仿宋"/>
                <w:color w:val="auto"/>
                <w:sz w:val="24"/>
                <w:highlight w:val="none"/>
              </w:rPr>
            </w:pPr>
          </w:p>
        </w:tc>
        <w:tc>
          <w:tcPr>
            <w:tcW w:w="945" w:type="dxa"/>
          </w:tcPr>
          <w:p w14:paraId="0FFDEDE4">
            <w:pPr>
              <w:tabs>
                <w:tab w:val="left" w:pos="0"/>
              </w:tabs>
              <w:spacing w:line="360" w:lineRule="auto"/>
              <w:rPr>
                <w:rFonts w:hint="eastAsia" w:ascii="仿宋" w:hAnsi="仿宋" w:eastAsia="仿宋" w:cs="仿宋"/>
                <w:color w:val="auto"/>
                <w:sz w:val="24"/>
                <w:highlight w:val="none"/>
              </w:rPr>
            </w:pPr>
          </w:p>
        </w:tc>
        <w:tc>
          <w:tcPr>
            <w:tcW w:w="1198" w:type="dxa"/>
          </w:tcPr>
          <w:p w14:paraId="3F098AE8">
            <w:pPr>
              <w:tabs>
                <w:tab w:val="left" w:pos="0"/>
              </w:tabs>
              <w:spacing w:line="360" w:lineRule="auto"/>
              <w:rPr>
                <w:rFonts w:hint="eastAsia" w:ascii="仿宋" w:hAnsi="仿宋" w:eastAsia="仿宋" w:cs="仿宋"/>
                <w:color w:val="auto"/>
                <w:sz w:val="24"/>
                <w:highlight w:val="none"/>
              </w:rPr>
            </w:pPr>
          </w:p>
        </w:tc>
        <w:tc>
          <w:tcPr>
            <w:tcW w:w="797" w:type="dxa"/>
          </w:tcPr>
          <w:p w14:paraId="7FB05405">
            <w:pPr>
              <w:tabs>
                <w:tab w:val="left" w:pos="0"/>
              </w:tabs>
              <w:spacing w:line="360" w:lineRule="auto"/>
              <w:rPr>
                <w:rFonts w:hint="eastAsia" w:ascii="仿宋" w:hAnsi="仿宋" w:eastAsia="仿宋" w:cs="仿宋"/>
                <w:color w:val="auto"/>
                <w:sz w:val="24"/>
                <w:highlight w:val="none"/>
              </w:rPr>
            </w:pPr>
          </w:p>
        </w:tc>
        <w:tc>
          <w:tcPr>
            <w:tcW w:w="1575" w:type="dxa"/>
          </w:tcPr>
          <w:p w14:paraId="5382CEC7">
            <w:pPr>
              <w:tabs>
                <w:tab w:val="left" w:pos="0"/>
              </w:tabs>
              <w:spacing w:line="360" w:lineRule="auto"/>
              <w:rPr>
                <w:rFonts w:hint="eastAsia" w:ascii="仿宋" w:hAnsi="仿宋" w:eastAsia="仿宋" w:cs="仿宋"/>
                <w:color w:val="auto"/>
                <w:sz w:val="24"/>
                <w:highlight w:val="none"/>
              </w:rPr>
            </w:pPr>
          </w:p>
        </w:tc>
        <w:tc>
          <w:tcPr>
            <w:tcW w:w="2193" w:type="dxa"/>
          </w:tcPr>
          <w:p w14:paraId="47A77D2F">
            <w:pPr>
              <w:tabs>
                <w:tab w:val="left" w:pos="0"/>
              </w:tabs>
              <w:spacing w:line="360" w:lineRule="auto"/>
              <w:rPr>
                <w:rFonts w:hint="eastAsia" w:ascii="仿宋" w:hAnsi="仿宋" w:eastAsia="仿宋" w:cs="仿宋"/>
                <w:color w:val="auto"/>
                <w:sz w:val="24"/>
                <w:highlight w:val="none"/>
              </w:rPr>
            </w:pPr>
          </w:p>
        </w:tc>
      </w:tr>
    </w:tbl>
    <w:p w14:paraId="2BCDBC20">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hint="eastAsia" w:ascii="仿宋" w:hAnsi="仿宋" w:eastAsia="仿宋" w:cs="仿宋"/>
          <w:color w:val="auto"/>
          <w:highlight w:val="none"/>
        </w:rPr>
      </w:pPr>
    </w:p>
    <w:p w14:paraId="542D2E0A">
      <w:pPr>
        <w:pStyle w:val="9"/>
        <w:rPr>
          <w:rFonts w:hint="eastAsia" w:ascii="仿宋" w:hAnsi="仿宋" w:eastAsia="仿宋" w:cs="仿宋"/>
          <w:color w:val="auto"/>
          <w:highlight w:val="none"/>
        </w:rPr>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9"/>
        <w:rPr>
          <w:rFonts w:hint="eastAsia" w:ascii="仿宋" w:hAnsi="仿宋" w:eastAsia="仿宋" w:cs="仿宋"/>
          <w:bCs/>
          <w:color w:val="auto"/>
          <w:sz w:val="22"/>
          <w:szCs w:val="22"/>
          <w:highlight w:val="none"/>
        </w:rPr>
      </w:pPr>
    </w:p>
    <w:p w14:paraId="1B0AF8DE">
      <w:pPr>
        <w:pStyle w:val="25"/>
        <w:rPr>
          <w:rFonts w:hint="eastAsia" w:ascii="仿宋" w:hAnsi="仿宋" w:eastAsia="仿宋" w:cs="仿宋"/>
          <w:bCs/>
          <w:color w:val="auto"/>
          <w:sz w:val="22"/>
          <w:szCs w:val="22"/>
          <w:highlight w:val="none"/>
        </w:rPr>
      </w:pPr>
    </w:p>
    <w:p w14:paraId="38E2B307">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6640566">
      <w:pPr>
        <w:overflowPunct w:val="0"/>
        <w:spacing w:line="360" w:lineRule="auto"/>
        <w:jc w:val="center"/>
        <w:outlineLvl w:val="1"/>
        <w:rPr>
          <w:rStyle w:val="98"/>
          <w:rFonts w:hint="eastAsia" w:ascii="仿宋" w:hAnsi="仿宋" w:eastAsia="仿宋" w:cs="仿宋"/>
          <w:color w:val="auto"/>
          <w:sz w:val="32"/>
          <w:szCs w:val="32"/>
          <w:highlight w:val="none"/>
        </w:rPr>
      </w:pPr>
      <w:bookmarkStart w:id="113" w:name="_Toc12541"/>
      <w:bookmarkStart w:id="114" w:name="_Toc11785"/>
      <w:bookmarkStart w:id="115" w:name="_Toc24121"/>
      <w:r>
        <w:rPr>
          <w:rStyle w:val="98"/>
          <w:rFonts w:hint="eastAsia" w:ascii="仿宋" w:hAnsi="仿宋" w:eastAsia="仿宋" w:cs="仿宋"/>
          <w:color w:val="auto"/>
          <w:sz w:val="32"/>
          <w:szCs w:val="32"/>
          <w:highlight w:val="none"/>
          <w:lang w:val="en-US" w:eastAsia="zh-CN"/>
        </w:rPr>
        <w:t>七</w:t>
      </w:r>
      <w:r>
        <w:rPr>
          <w:rStyle w:val="98"/>
          <w:rFonts w:hint="eastAsia" w:ascii="仿宋" w:hAnsi="仿宋" w:eastAsia="仿宋" w:cs="仿宋"/>
          <w:color w:val="auto"/>
          <w:sz w:val="32"/>
          <w:szCs w:val="32"/>
          <w:highlight w:val="none"/>
        </w:rPr>
        <w:t>、商务和</w:t>
      </w:r>
      <w:r>
        <w:rPr>
          <w:rStyle w:val="98"/>
          <w:rFonts w:hint="eastAsia" w:ascii="仿宋" w:hAnsi="仿宋" w:eastAsia="仿宋" w:cs="仿宋"/>
          <w:color w:val="auto"/>
          <w:sz w:val="32"/>
          <w:szCs w:val="32"/>
          <w:highlight w:val="none"/>
          <w:lang w:val="en-US" w:eastAsia="zh-CN"/>
        </w:rPr>
        <w:t>服务</w:t>
      </w:r>
      <w:r>
        <w:rPr>
          <w:rStyle w:val="98"/>
          <w:rFonts w:hint="eastAsia" w:ascii="仿宋" w:hAnsi="仿宋" w:eastAsia="仿宋" w:cs="仿宋"/>
          <w:color w:val="auto"/>
          <w:sz w:val="32"/>
          <w:szCs w:val="32"/>
          <w:highlight w:val="none"/>
        </w:rPr>
        <w:t>响应说明</w:t>
      </w:r>
      <w:bookmarkEnd w:id="113"/>
      <w:bookmarkEnd w:id="114"/>
      <w:bookmarkEnd w:id="115"/>
    </w:p>
    <w:p w14:paraId="6AE6AB6D">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1"/>
              <w:spacing w:before="120"/>
              <w:ind w:left="0" w:right="34"/>
              <w:jc w:val="center"/>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磋商响应</w:t>
            </w:r>
            <w:r>
              <w:rPr>
                <w:rFonts w:hint="eastAsia" w:ascii="仿宋" w:hAnsi="仿宋" w:eastAsia="仿宋" w:cs="仿宋"/>
                <w:b/>
                <w:color w:val="auto"/>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1"/>
              <w:spacing w:before="120"/>
              <w:ind w:right="34"/>
              <w:jc w:val="center"/>
              <w:rPr>
                <w:rFonts w:hint="eastAsia" w:ascii="仿宋" w:hAnsi="仿宋" w:eastAsia="仿宋" w:cs="仿宋"/>
                <w:b/>
                <w:color w:val="auto"/>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1"/>
              <w:spacing w:before="120"/>
              <w:ind w:right="34"/>
              <w:jc w:val="center"/>
              <w:rPr>
                <w:rFonts w:hint="eastAsia" w:ascii="仿宋" w:hAnsi="仿宋" w:eastAsia="仿宋" w:cs="仿宋"/>
                <w:b/>
                <w:color w:val="auto"/>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1"/>
              <w:spacing w:before="120"/>
              <w:ind w:right="34"/>
              <w:jc w:val="center"/>
              <w:rPr>
                <w:rFonts w:hint="eastAsia" w:ascii="仿宋" w:hAnsi="仿宋" w:eastAsia="仿宋" w:cs="仿宋"/>
                <w:b/>
                <w:color w:val="auto"/>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1"/>
              <w:spacing w:before="120"/>
              <w:ind w:right="34"/>
              <w:jc w:val="center"/>
              <w:rPr>
                <w:rFonts w:hint="eastAsia" w:ascii="仿宋" w:hAnsi="仿宋" w:eastAsia="仿宋" w:cs="仿宋"/>
                <w:b/>
                <w:color w:val="auto"/>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1"/>
              <w:spacing w:before="120"/>
              <w:ind w:right="34"/>
              <w:jc w:val="center"/>
              <w:rPr>
                <w:rFonts w:hint="eastAsia" w:ascii="仿宋" w:hAnsi="仿宋" w:eastAsia="仿宋" w:cs="仿宋"/>
                <w:b/>
                <w:color w:val="auto"/>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1"/>
              <w:spacing w:before="120"/>
              <w:ind w:right="34"/>
              <w:jc w:val="center"/>
              <w:rPr>
                <w:rFonts w:hint="eastAsia" w:ascii="仿宋" w:hAnsi="仿宋" w:eastAsia="仿宋" w:cs="仿宋"/>
                <w:b/>
                <w:color w:val="auto"/>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1"/>
              <w:spacing w:before="120"/>
              <w:ind w:right="34"/>
              <w:jc w:val="center"/>
              <w:rPr>
                <w:rFonts w:hint="eastAsia" w:ascii="仿宋" w:hAnsi="仿宋" w:eastAsia="仿宋" w:cs="仿宋"/>
                <w:b/>
                <w:color w:val="auto"/>
                <w:highlight w:val="none"/>
              </w:rPr>
            </w:pPr>
          </w:p>
        </w:tc>
      </w:tr>
    </w:tbl>
    <w:p w14:paraId="56053942">
      <w:pPr>
        <w:pStyle w:val="11"/>
        <w:spacing w:before="120" w:line="360" w:lineRule="auto"/>
        <w:ind w:left="0" w:right="34"/>
        <w:jc w:val="both"/>
        <w:rPr>
          <w:rFonts w:hint="eastAsia" w:ascii="仿宋" w:hAnsi="仿宋" w:eastAsia="仿宋" w:cs="仿宋"/>
          <w:bCs/>
          <w:color w:val="auto"/>
          <w:highlight w:val="none"/>
          <w:lang w:val="en-US" w:eastAsia="zh-CN"/>
        </w:rPr>
      </w:pPr>
      <w:r>
        <w:rPr>
          <w:rFonts w:hint="eastAsia" w:ascii="仿宋" w:hAnsi="仿宋" w:eastAsia="仿宋" w:cs="仿宋"/>
          <w:bCs/>
          <w:color w:val="auto"/>
          <w:szCs w:val="24"/>
          <w:highlight w:val="none"/>
        </w:rPr>
        <w:t>1.供应商须按照</w:t>
      </w:r>
      <w:r>
        <w:rPr>
          <w:rFonts w:hint="eastAsia" w:ascii="仿宋" w:hAnsi="仿宋" w:eastAsia="仿宋" w:cs="仿宋"/>
          <w:bCs/>
          <w:color w:val="auto"/>
          <w:szCs w:val="24"/>
          <w:highlight w:val="none"/>
          <w:lang w:val="en-US" w:eastAsia="zh-CN"/>
        </w:rPr>
        <w:t>磋商</w:t>
      </w:r>
      <w:r>
        <w:rPr>
          <w:rFonts w:hint="eastAsia" w:ascii="仿宋" w:hAnsi="仿宋" w:eastAsia="仿宋" w:cs="仿宋"/>
          <w:bCs/>
          <w:color w:val="auto"/>
          <w:szCs w:val="24"/>
          <w:highlight w:val="none"/>
        </w:rPr>
        <w:t>文件“第</w:t>
      </w:r>
      <w:r>
        <w:rPr>
          <w:rFonts w:hint="eastAsia" w:ascii="仿宋" w:hAnsi="仿宋" w:eastAsia="仿宋" w:cs="仿宋"/>
          <w:bCs/>
          <w:color w:val="auto"/>
          <w:szCs w:val="24"/>
          <w:highlight w:val="none"/>
          <w:lang w:val="en-US" w:eastAsia="zh-CN"/>
        </w:rPr>
        <w:t>五章</w:t>
      </w:r>
      <w:r>
        <w:rPr>
          <w:rFonts w:hint="eastAsia" w:ascii="仿宋" w:hAnsi="仿宋" w:eastAsia="仿宋" w:cs="仿宋"/>
          <w:bCs/>
          <w:color w:val="auto"/>
          <w:szCs w:val="24"/>
          <w:highlight w:val="none"/>
        </w:rPr>
        <w:t>商务及合同主要条款”表格部分逐条填写。如实填写该表，如有隐瞒，后果由供应商自负</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Cs w:val="24"/>
          <w:highlight w:val="none"/>
          <w:lang w:val="en-US" w:eastAsia="zh-CN"/>
        </w:rPr>
        <w:t>负偏离视为无效响应。</w:t>
      </w:r>
    </w:p>
    <w:p w14:paraId="6501603E">
      <w:pPr>
        <w:pStyle w:val="11"/>
        <w:spacing w:before="120" w:line="360" w:lineRule="auto"/>
        <w:ind w:left="0" w:right="34"/>
        <w:jc w:val="both"/>
        <w:rPr>
          <w:rFonts w:hint="eastAsia" w:ascii="仿宋" w:hAnsi="仿宋" w:eastAsia="仿宋" w:cs="仿宋"/>
          <w:bCs/>
          <w:color w:val="auto"/>
          <w:highlight w:val="none"/>
        </w:rPr>
      </w:pPr>
      <w:r>
        <w:rPr>
          <w:rFonts w:hint="eastAsia" w:ascii="仿宋" w:hAnsi="仿宋" w:eastAsia="仿宋" w:cs="仿宋"/>
          <w:bCs/>
          <w:color w:val="auto"/>
          <w:highlight w:val="none"/>
        </w:rPr>
        <w:t>2.此表可增加，偏离内容填写“正偏离”、“负偏离”或“无偏离”。</w:t>
      </w:r>
    </w:p>
    <w:p w14:paraId="60F5E720">
      <w:pPr>
        <w:pStyle w:val="11"/>
        <w:spacing w:before="120"/>
        <w:ind w:left="0" w:right="34"/>
        <w:jc w:val="both"/>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3.供应商如对</w:t>
      </w:r>
      <w:r>
        <w:rPr>
          <w:rFonts w:hint="eastAsia" w:ascii="仿宋" w:hAnsi="仿宋" w:eastAsia="仿宋" w:cs="仿宋"/>
          <w:bCs/>
          <w:color w:val="auto"/>
          <w:szCs w:val="24"/>
          <w:highlight w:val="none"/>
        </w:rPr>
        <w:t>“第</w:t>
      </w:r>
      <w:r>
        <w:rPr>
          <w:rFonts w:hint="eastAsia" w:ascii="仿宋" w:hAnsi="仿宋" w:eastAsia="仿宋" w:cs="仿宋"/>
          <w:bCs/>
          <w:color w:val="auto"/>
          <w:szCs w:val="24"/>
          <w:highlight w:val="none"/>
          <w:lang w:val="en-US" w:eastAsia="zh-CN"/>
        </w:rPr>
        <w:t>五章</w:t>
      </w:r>
      <w:r>
        <w:rPr>
          <w:rFonts w:hint="eastAsia" w:ascii="仿宋" w:hAnsi="仿宋" w:eastAsia="仿宋" w:cs="仿宋"/>
          <w:bCs/>
          <w:color w:val="auto"/>
          <w:szCs w:val="24"/>
          <w:highlight w:val="none"/>
        </w:rPr>
        <w:t>商务及合同主要条款”</w:t>
      </w:r>
      <w:r>
        <w:rPr>
          <w:rFonts w:hint="eastAsia" w:ascii="仿宋" w:hAnsi="仿宋" w:eastAsia="仿宋" w:cs="仿宋"/>
          <w:bCs/>
          <w:color w:val="auto"/>
          <w:highlight w:val="none"/>
          <w:lang w:val="en-US" w:eastAsia="zh-CN"/>
        </w:rPr>
        <w:t>无偏离时，可提交空白表。</w:t>
      </w:r>
    </w:p>
    <w:p w14:paraId="57672DF3">
      <w:pPr>
        <w:pStyle w:val="11"/>
        <w:spacing w:before="120"/>
        <w:ind w:left="0" w:right="34"/>
        <w:jc w:val="both"/>
        <w:rPr>
          <w:rFonts w:hint="eastAsia" w:ascii="仿宋" w:hAnsi="仿宋" w:eastAsia="仿宋" w:cs="仿宋"/>
          <w:bCs/>
          <w:color w:val="auto"/>
          <w:highlight w:val="none"/>
        </w:rPr>
      </w:pPr>
    </w:p>
    <w:p w14:paraId="0303B02E">
      <w:pPr>
        <w:pStyle w:val="16"/>
        <w:rPr>
          <w:rFonts w:hint="eastAsia" w:ascii="仿宋" w:hAnsi="仿宋" w:eastAsia="仿宋" w:cs="仿宋"/>
          <w:color w:val="auto"/>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hint="eastAsia" w:ascii="仿宋" w:hAnsi="仿宋" w:eastAsia="仿宋" w:cs="仿宋"/>
          <w:b/>
          <w:bCs/>
          <w:color w:val="auto"/>
          <w:sz w:val="32"/>
          <w:szCs w:val="32"/>
          <w:highlight w:val="none"/>
        </w:rPr>
      </w:pPr>
    </w:p>
    <w:p w14:paraId="205C8CDB">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3E54A9D4">
      <w:pPr>
        <w:pStyle w:val="11"/>
        <w:spacing w:before="120"/>
        <w:ind w:left="0" w:right="34"/>
        <w:jc w:val="center"/>
        <w:rPr>
          <w:rFonts w:hint="eastAsia" w:ascii="仿宋" w:hAnsi="仿宋" w:eastAsia="仿宋" w:cs="仿宋"/>
          <w:b/>
          <w:bCs/>
          <w:color w:val="auto"/>
          <w:sz w:val="28"/>
          <w:szCs w:val="28"/>
          <w:highlight w:val="none"/>
        </w:rPr>
      </w:pPr>
      <w:bookmarkStart w:id="116" w:name="_Toc14672"/>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服务</w:t>
      </w:r>
      <w:r>
        <w:rPr>
          <w:rFonts w:hint="eastAsia" w:ascii="仿宋" w:hAnsi="仿宋" w:eastAsia="仿宋" w:cs="仿宋"/>
          <w:b/>
          <w:bCs/>
          <w:color w:val="auto"/>
          <w:sz w:val="28"/>
          <w:szCs w:val="28"/>
          <w:highlight w:val="none"/>
        </w:rPr>
        <w:t>偏离表</w:t>
      </w:r>
      <w:bookmarkEnd w:id="116"/>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5329877">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332" w:type="dxa"/>
            <w:vAlign w:val="center"/>
          </w:tcPr>
          <w:p w14:paraId="284A7E14">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磋商文件</w:t>
            </w:r>
            <w:r>
              <w:rPr>
                <w:rFonts w:hint="eastAsia" w:ascii="仿宋" w:hAnsi="仿宋" w:eastAsia="仿宋" w:cs="仿宋"/>
                <w:b/>
                <w:bCs/>
                <w:color w:val="auto"/>
                <w:sz w:val="24"/>
                <w:highlight w:val="none"/>
              </w:rPr>
              <w:t>服务要求</w:t>
            </w:r>
          </w:p>
        </w:tc>
        <w:tc>
          <w:tcPr>
            <w:tcW w:w="2220" w:type="dxa"/>
            <w:vAlign w:val="center"/>
          </w:tcPr>
          <w:p w14:paraId="044968DE">
            <w:pPr>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磋商响应内容</w:t>
            </w:r>
          </w:p>
        </w:tc>
        <w:tc>
          <w:tcPr>
            <w:tcW w:w="2195" w:type="dxa"/>
            <w:vAlign w:val="center"/>
          </w:tcPr>
          <w:p w14:paraId="6AA1E39F">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偏离情况</w:t>
            </w:r>
          </w:p>
        </w:tc>
        <w:tc>
          <w:tcPr>
            <w:tcW w:w="1440" w:type="dxa"/>
            <w:vAlign w:val="center"/>
          </w:tcPr>
          <w:p w14:paraId="3140E583">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D393F8">
            <w:pPr>
              <w:spacing w:line="360" w:lineRule="auto"/>
              <w:jc w:val="center"/>
              <w:rPr>
                <w:rFonts w:hint="eastAsia" w:ascii="仿宋" w:hAnsi="仿宋" w:eastAsia="仿宋" w:cs="仿宋"/>
                <w:color w:val="auto"/>
                <w:sz w:val="24"/>
                <w:highlight w:val="none"/>
              </w:rPr>
            </w:pPr>
          </w:p>
        </w:tc>
        <w:tc>
          <w:tcPr>
            <w:tcW w:w="2332" w:type="dxa"/>
          </w:tcPr>
          <w:p w14:paraId="292195B7">
            <w:pPr>
              <w:spacing w:line="360" w:lineRule="auto"/>
              <w:jc w:val="center"/>
              <w:rPr>
                <w:rFonts w:hint="eastAsia" w:ascii="仿宋" w:hAnsi="仿宋" w:eastAsia="仿宋" w:cs="仿宋"/>
                <w:color w:val="auto"/>
                <w:sz w:val="24"/>
                <w:highlight w:val="none"/>
              </w:rPr>
            </w:pPr>
          </w:p>
        </w:tc>
        <w:tc>
          <w:tcPr>
            <w:tcW w:w="2220" w:type="dxa"/>
          </w:tcPr>
          <w:p w14:paraId="5D30FBC9">
            <w:pPr>
              <w:spacing w:line="360" w:lineRule="auto"/>
              <w:jc w:val="center"/>
              <w:rPr>
                <w:rFonts w:hint="eastAsia" w:ascii="仿宋" w:hAnsi="仿宋" w:eastAsia="仿宋" w:cs="仿宋"/>
                <w:color w:val="auto"/>
                <w:sz w:val="24"/>
                <w:highlight w:val="none"/>
              </w:rPr>
            </w:pPr>
          </w:p>
        </w:tc>
        <w:tc>
          <w:tcPr>
            <w:tcW w:w="2195" w:type="dxa"/>
          </w:tcPr>
          <w:p w14:paraId="51321C80">
            <w:pPr>
              <w:spacing w:line="360" w:lineRule="auto"/>
              <w:jc w:val="center"/>
              <w:rPr>
                <w:rFonts w:hint="eastAsia" w:ascii="仿宋" w:hAnsi="仿宋" w:eastAsia="仿宋" w:cs="仿宋"/>
                <w:color w:val="auto"/>
                <w:sz w:val="24"/>
                <w:highlight w:val="none"/>
              </w:rPr>
            </w:pPr>
          </w:p>
        </w:tc>
        <w:tc>
          <w:tcPr>
            <w:tcW w:w="1440" w:type="dxa"/>
          </w:tcPr>
          <w:p w14:paraId="7EC6BF4C">
            <w:pPr>
              <w:spacing w:line="360" w:lineRule="auto"/>
              <w:jc w:val="center"/>
              <w:rPr>
                <w:rFonts w:hint="eastAsia" w:ascii="仿宋" w:hAnsi="仿宋" w:eastAsia="仿宋" w:cs="仿宋"/>
                <w:color w:val="auto"/>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A7DFD0D">
            <w:pPr>
              <w:spacing w:line="360" w:lineRule="auto"/>
              <w:jc w:val="center"/>
              <w:rPr>
                <w:rFonts w:hint="eastAsia" w:ascii="仿宋" w:hAnsi="仿宋" w:eastAsia="仿宋" w:cs="仿宋"/>
                <w:color w:val="auto"/>
                <w:sz w:val="24"/>
                <w:highlight w:val="none"/>
              </w:rPr>
            </w:pPr>
          </w:p>
        </w:tc>
        <w:tc>
          <w:tcPr>
            <w:tcW w:w="2332" w:type="dxa"/>
          </w:tcPr>
          <w:p w14:paraId="2C7C69CA">
            <w:pPr>
              <w:spacing w:line="360" w:lineRule="auto"/>
              <w:jc w:val="center"/>
              <w:rPr>
                <w:rFonts w:hint="eastAsia" w:ascii="仿宋" w:hAnsi="仿宋" w:eastAsia="仿宋" w:cs="仿宋"/>
                <w:color w:val="auto"/>
                <w:sz w:val="24"/>
                <w:highlight w:val="none"/>
              </w:rPr>
            </w:pPr>
          </w:p>
        </w:tc>
        <w:tc>
          <w:tcPr>
            <w:tcW w:w="2220" w:type="dxa"/>
          </w:tcPr>
          <w:p w14:paraId="4BC6FED5">
            <w:pPr>
              <w:spacing w:line="360" w:lineRule="auto"/>
              <w:jc w:val="center"/>
              <w:rPr>
                <w:rFonts w:hint="eastAsia" w:ascii="仿宋" w:hAnsi="仿宋" w:eastAsia="仿宋" w:cs="仿宋"/>
                <w:color w:val="auto"/>
                <w:sz w:val="24"/>
                <w:highlight w:val="none"/>
              </w:rPr>
            </w:pPr>
          </w:p>
        </w:tc>
        <w:tc>
          <w:tcPr>
            <w:tcW w:w="2195" w:type="dxa"/>
          </w:tcPr>
          <w:p w14:paraId="05BBCD6F">
            <w:pPr>
              <w:spacing w:line="360" w:lineRule="auto"/>
              <w:jc w:val="center"/>
              <w:rPr>
                <w:rFonts w:hint="eastAsia" w:ascii="仿宋" w:hAnsi="仿宋" w:eastAsia="仿宋" w:cs="仿宋"/>
                <w:color w:val="auto"/>
                <w:sz w:val="24"/>
                <w:highlight w:val="none"/>
              </w:rPr>
            </w:pPr>
          </w:p>
        </w:tc>
        <w:tc>
          <w:tcPr>
            <w:tcW w:w="1440" w:type="dxa"/>
          </w:tcPr>
          <w:p w14:paraId="7D18881E">
            <w:pPr>
              <w:spacing w:line="360" w:lineRule="auto"/>
              <w:jc w:val="center"/>
              <w:rPr>
                <w:rFonts w:hint="eastAsia" w:ascii="仿宋" w:hAnsi="仿宋" w:eastAsia="仿宋" w:cs="仿宋"/>
                <w:color w:val="auto"/>
                <w:sz w:val="24"/>
                <w:highlight w:val="none"/>
              </w:rPr>
            </w:pPr>
          </w:p>
        </w:tc>
      </w:tr>
      <w:tr w14:paraId="28D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C629F77">
            <w:pPr>
              <w:spacing w:line="360" w:lineRule="auto"/>
              <w:jc w:val="center"/>
              <w:rPr>
                <w:rFonts w:hint="eastAsia" w:ascii="仿宋" w:hAnsi="仿宋" w:eastAsia="仿宋" w:cs="仿宋"/>
                <w:color w:val="auto"/>
                <w:sz w:val="24"/>
                <w:highlight w:val="none"/>
              </w:rPr>
            </w:pPr>
          </w:p>
        </w:tc>
        <w:tc>
          <w:tcPr>
            <w:tcW w:w="2332" w:type="dxa"/>
          </w:tcPr>
          <w:p w14:paraId="57891939">
            <w:pPr>
              <w:spacing w:line="360" w:lineRule="auto"/>
              <w:jc w:val="center"/>
              <w:rPr>
                <w:rFonts w:hint="eastAsia" w:ascii="仿宋" w:hAnsi="仿宋" w:eastAsia="仿宋" w:cs="仿宋"/>
                <w:color w:val="auto"/>
                <w:sz w:val="24"/>
                <w:highlight w:val="none"/>
              </w:rPr>
            </w:pPr>
          </w:p>
        </w:tc>
        <w:tc>
          <w:tcPr>
            <w:tcW w:w="2220" w:type="dxa"/>
          </w:tcPr>
          <w:p w14:paraId="075C6F23">
            <w:pPr>
              <w:spacing w:line="360" w:lineRule="auto"/>
              <w:jc w:val="center"/>
              <w:rPr>
                <w:rFonts w:hint="eastAsia" w:ascii="仿宋" w:hAnsi="仿宋" w:eastAsia="仿宋" w:cs="仿宋"/>
                <w:color w:val="auto"/>
                <w:sz w:val="24"/>
                <w:highlight w:val="none"/>
              </w:rPr>
            </w:pPr>
          </w:p>
        </w:tc>
        <w:tc>
          <w:tcPr>
            <w:tcW w:w="2195" w:type="dxa"/>
          </w:tcPr>
          <w:p w14:paraId="5A39BA07">
            <w:pPr>
              <w:spacing w:line="360" w:lineRule="auto"/>
              <w:jc w:val="center"/>
              <w:rPr>
                <w:rFonts w:hint="eastAsia" w:ascii="仿宋" w:hAnsi="仿宋" w:eastAsia="仿宋" w:cs="仿宋"/>
                <w:color w:val="auto"/>
                <w:sz w:val="24"/>
                <w:highlight w:val="none"/>
              </w:rPr>
            </w:pPr>
          </w:p>
        </w:tc>
        <w:tc>
          <w:tcPr>
            <w:tcW w:w="1440" w:type="dxa"/>
          </w:tcPr>
          <w:p w14:paraId="528D6AB0">
            <w:pPr>
              <w:spacing w:line="360" w:lineRule="auto"/>
              <w:jc w:val="center"/>
              <w:rPr>
                <w:rFonts w:hint="eastAsia" w:ascii="仿宋" w:hAnsi="仿宋" w:eastAsia="仿宋" w:cs="仿宋"/>
                <w:color w:val="auto"/>
                <w:sz w:val="24"/>
                <w:highlight w:val="none"/>
              </w:rPr>
            </w:pPr>
          </w:p>
        </w:tc>
      </w:tr>
      <w:tr w14:paraId="705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84A2F0">
            <w:pPr>
              <w:spacing w:line="360" w:lineRule="auto"/>
              <w:jc w:val="center"/>
              <w:rPr>
                <w:rFonts w:hint="eastAsia" w:ascii="仿宋" w:hAnsi="仿宋" w:eastAsia="仿宋" w:cs="仿宋"/>
                <w:color w:val="auto"/>
                <w:sz w:val="24"/>
                <w:highlight w:val="none"/>
              </w:rPr>
            </w:pPr>
          </w:p>
        </w:tc>
        <w:tc>
          <w:tcPr>
            <w:tcW w:w="2332" w:type="dxa"/>
          </w:tcPr>
          <w:p w14:paraId="627D5463">
            <w:pPr>
              <w:spacing w:line="360" w:lineRule="auto"/>
              <w:jc w:val="center"/>
              <w:rPr>
                <w:rFonts w:hint="eastAsia" w:ascii="仿宋" w:hAnsi="仿宋" w:eastAsia="仿宋" w:cs="仿宋"/>
                <w:color w:val="auto"/>
                <w:sz w:val="24"/>
                <w:highlight w:val="none"/>
              </w:rPr>
            </w:pPr>
          </w:p>
        </w:tc>
        <w:tc>
          <w:tcPr>
            <w:tcW w:w="2220" w:type="dxa"/>
          </w:tcPr>
          <w:p w14:paraId="133CF61D">
            <w:pPr>
              <w:spacing w:line="360" w:lineRule="auto"/>
              <w:jc w:val="center"/>
              <w:rPr>
                <w:rFonts w:hint="eastAsia" w:ascii="仿宋" w:hAnsi="仿宋" w:eastAsia="仿宋" w:cs="仿宋"/>
                <w:color w:val="auto"/>
                <w:sz w:val="24"/>
                <w:highlight w:val="none"/>
              </w:rPr>
            </w:pPr>
          </w:p>
        </w:tc>
        <w:tc>
          <w:tcPr>
            <w:tcW w:w="2195" w:type="dxa"/>
          </w:tcPr>
          <w:p w14:paraId="5DAFA4D2">
            <w:pPr>
              <w:spacing w:line="360" w:lineRule="auto"/>
              <w:jc w:val="center"/>
              <w:rPr>
                <w:rFonts w:hint="eastAsia" w:ascii="仿宋" w:hAnsi="仿宋" w:eastAsia="仿宋" w:cs="仿宋"/>
                <w:color w:val="auto"/>
                <w:sz w:val="24"/>
                <w:highlight w:val="none"/>
              </w:rPr>
            </w:pPr>
          </w:p>
        </w:tc>
        <w:tc>
          <w:tcPr>
            <w:tcW w:w="1440" w:type="dxa"/>
          </w:tcPr>
          <w:p w14:paraId="4C9BB80E">
            <w:pPr>
              <w:spacing w:line="360" w:lineRule="auto"/>
              <w:jc w:val="center"/>
              <w:rPr>
                <w:rFonts w:hint="eastAsia" w:ascii="仿宋" w:hAnsi="仿宋" w:eastAsia="仿宋" w:cs="仿宋"/>
                <w:color w:val="auto"/>
                <w:sz w:val="24"/>
                <w:highlight w:val="none"/>
              </w:rPr>
            </w:pPr>
          </w:p>
        </w:tc>
      </w:tr>
      <w:tr w14:paraId="08F1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E1D6A4">
            <w:pPr>
              <w:spacing w:line="360" w:lineRule="auto"/>
              <w:jc w:val="center"/>
              <w:rPr>
                <w:rFonts w:hint="eastAsia" w:ascii="仿宋" w:hAnsi="仿宋" w:eastAsia="仿宋" w:cs="仿宋"/>
                <w:color w:val="auto"/>
                <w:sz w:val="24"/>
                <w:highlight w:val="none"/>
              </w:rPr>
            </w:pPr>
          </w:p>
        </w:tc>
        <w:tc>
          <w:tcPr>
            <w:tcW w:w="2332" w:type="dxa"/>
          </w:tcPr>
          <w:p w14:paraId="30F06897">
            <w:pPr>
              <w:spacing w:line="360" w:lineRule="auto"/>
              <w:jc w:val="center"/>
              <w:rPr>
                <w:rFonts w:hint="eastAsia" w:ascii="仿宋" w:hAnsi="仿宋" w:eastAsia="仿宋" w:cs="仿宋"/>
                <w:color w:val="auto"/>
                <w:sz w:val="24"/>
                <w:highlight w:val="none"/>
              </w:rPr>
            </w:pPr>
          </w:p>
        </w:tc>
        <w:tc>
          <w:tcPr>
            <w:tcW w:w="2220" w:type="dxa"/>
          </w:tcPr>
          <w:p w14:paraId="3248A1A0">
            <w:pPr>
              <w:spacing w:line="360" w:lineRule="auto"/>
              <w:jc w:val="center"/>
              <w:rPr>
                <w:rFonts w:hint="eastAsia" w:ascii="仿宋" w:hAnsi="仿宋" w:eastAsia="仿宋" w:cs="仿宋"/>
                <w:color w:val="auto"/>
                <w:sz w:val="24"/>
                <w:highlight w:val="none"/>
              </w:rPr>
            </w:pPr>
          </w:p>
        </w:tc>
        <w:tc>
          <w:tcPr>
            <w:tcW w:w="2195" w:type="dxa"/>
          </w:tcPr>
          <w:p w14:paraId="1274CA57">
            <w:pPr>
              <w:spacing w:line="360" w:lineRule="auto"/>
              <w:jc w:val="center"/>
              <w:rPr>
                <w:rFonts w:hint="eastAsia" w:ascii="仿宋" w:hAnsi="仿宋" w:eastAsia="仿宋" w:cs="仿宋"/>
                <w:color w:val="auto"/>
                <w:sz w:val="24"/>
                <w:highlight w:val="none"/>
              </w:rPr>
            </w:pPr>
          </w:p>
        </w:tc>
        <w:tc>
          <w:tcPr>
            <w:tcW w:w="1440" w:type="dxa"/>
          </w:tcPr>
          <w:p w14:paraId="0413A855">
            <w:pPr>
              <w:spacing w:line="360" w:lineRule="auto"/>
              <w:jc w:val="center"/>
              <w:rPr>
                <w:rFonts w:hint="eastAsia" w:ascii="仿宋" w:hAnsi="仿宋" w:eastAsia="仿宋" w:cs="仿宋"/>
                <w:color w:val="auto"/>
                <w:sz w:val="24"/>
                <w:highlight w:val="none"/>
              </w:rPr>
            </w:pPr>
          </w:p>
        </w:tc>
      </w:tr>
      <w:tr w14:paraId="0071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E2996C5">
            <w:pPr>
              <w:spacing w:line="360" w:lineRule="auto"/>
              <w:jc w:val="center"/>
              <w:rPr>
                <w:rFonts w:hint="eastAsia" w:ascii="仿宋" w:hAnsi="仿宋" w:eastAsia="仿宋" w:cs="仿宋"/>
                <w:color w:val="auto"/>
                <w:sz w:val="24"/>
                <w:highlight w:val="none"/>
              </w:rPr>
            </w:pPr>
          </w:p>
        </w:tc>
        <w:tc>
          <w:tcPr>
            <w:tcW w:w="2332" w:type="dxa"/>
          </w:tcPr>
          <w:p w14:paraId="2B5E5152">
            <w:pPr>
              <w:spacing w:line="360" w:lineRule="auto"/>
              <w:jc w:val="center"/>
              <w:rPr>
                <w:rFonts w:hint="eastAsia" w:ascii="仿宋" w:hAnsi="仿宋" w:eastAsia="仿宋" w:cs="仿宋"/>
                <w:color w:val="auto"/>
                <w:sz w:val="24"/>
                <w:highlight w:val="none"/>
              </w:rPr>
            </w:pPr>
          </w:p>
        </w:tc>
        <w:tc>
          <w:tcPr>
            <w:tcW w:w="2220" w:type="dxa"/>
          </w:tcPr>
          <w:p w14:paraId="25EFE527">
            <w:pPr>
              <w:spacing w:line="360" w:lineRule="auto"/>
              <w:jc w:val="center"/>
              <w:rPr>
                <w:rFonts w:hint="eastAsia" w:ascii="仿宋" w:hAnsi="仿宋" w:eastAsia="仿宋" w:cs="仿宋"/>
                <w:color w:val="auto"/>
                <w:sz w:val="24"/>
                <w:highlight w:val="none"/>
              </w:rPr>
            </w:pPr>
          </w:p>
        </w:tc>
        <w:tc>
          <w:tcPr>
            <w:tcW w:w="2195" w:type="dxa"/>
          </w:tcPr>
          <w:p w14:paraId="2818BD0B">
            <w:pPr>
              <w:spacing w:line="360" w:lineRule="auto"/>
              <w:jc w:val="center"/>
              <w:rPr>
                <w:rFonts w:hint="eastAsia" w:ascii="仿宋" w:hAnsi="仿宋" w:eastAsia="仿宋" w:cs="仿宋"/>
                <w:color w:val="auto"/>
                <w:sz w:val="24"/>
                <w:highlight w:val="none"/>
              </w:rPr>
            </w:pPr>
          </w:p>
        </w:tc>
        <w:tc>
          <w:tcPr>
            <w:tcW w:w="1440" w:type="dxa"/>
          </w:tcPr>
          <w:p w14:paraId="07478009">
            <w:pPr>
              <w:spacing w:line="360" w:lineRule="auto"/>
              <w:jc w:val="center"/>
              <w:rPr>
                <w:rFonts w:hint="eastAsia" w:ascii="仿宋" w:hAnsi="仿宋" w:eastAsia="仿宋" w:cs="仿宋"/>
                <w:color w:val="auto"/>
                <w:sz w:val="24"/>
                <w:highlight w:val="none"/>
              </w:rPr>
            </w:pPr>
          </w:p>
        </w:tc>
      </w:tr>
      <w:tr w14:paraId="2E2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BA0233">
            <w:pPr>
              <w:spacing w:line="360" w:lineRule="auto"/>
              <w:jc w:val="center"/>
              <w:rPr>
                <w:rFonts w:hint="eastAsia" w:ascii="仿宋" w:hAnsi="仿宋" w:eastAsia="仿宋" w:cs="仿宋"/>
                <w:color w:val="auto"/>
                <w:sz w:val="24"/>
                <w:highlight w:val="none"/>
              </w:rPr>
            </w:pPr>
          </w:p>
        </w:tc>
        <w:tc>
          <w:tcPr>
            <w:tcW w:w="2332" w:type="dxa"/>
          </w:tcPr>
          <w:p w14:paraId="6D80F288">
            <w:pPr>
              <w:spacing w:line="360" w:lineRule="auto"/>
              <w:jc w:val="center"/>
              <w:rPr>
                <w:rFonts w:hint="eastAsia" w:ascii="仿宋" w:hAnsi="仿宋" w:eastAsia="仿宋" w:cs="仿宋"/>
                <w:color w:val="auto"/>
                <w:sz w:val="24"/>
                <w:highlight w:val="none"/>
              </w:rPr>
            </w:pPr>
          </w:p>
        </w:tc>
        <w:tc>
          <w:tcPr>
            <w:tcW w:w="2220" w:type="dxa"/>
          </w:tcPr>
          <w:p w14:paraId="7D25C357">
            <w:pPr>
              <w:spacing w:line="360" w:lineRule="auto"/>
              <w:jc w:val="center"/>
              <w:rPr>
                <w:rFonts w:hint="eastAsia" w:ascii="仿宋" w:hAnsi="仿宋" w:eastAsia="仿宋" w:cs="仿宋"/>
                <w:color w:val="auto"/>
                <w:sz w:val="24"/>
                <w:highlight w:val="none"/>
              </w:rPr>
            </w:pPr>
          </w:p>
        </w:tc>
        <w:tc>
          <w:tcPr>
            <w:tcW w:w="2195" w:type="dxa"/>
          </w:tcPr>
          <w:p w14:paraId="5CA1330A">
            <w:pPr>
              <w:spacing w:line="360" w:lineRule="auto"/>
              <w:jc w:val="center"/>
              <w:rPr>
                <w:rFonts w:hint="eastAsia" w:ascii="仿宋" w:hAnsi="仿宋" w:eastAsia="仿宋" w:cs="仿宋"/>
                <w:color w:val="auto"/>
                <w:sz w:val="24"/>
                <w:highlight w:val="none"/>
              </w:rPr>
            </w:pPr>
          </w:p>
        </w:tc>
        <w:tc>
          <w:tcPr>
            <w:tcW w:w="1440" w:type="dxa"/>
          </w:tcPr>
          <w:p w14:paraId="2D66EC21">
            <w:pPr>
              <w:spacing w:line="360" w:lineRule="auto"/>
              <w:jc w:val="center"/>
              <w:rPr>
                <w:rFonts w:hint="eastAsia" w:ascii="仿宋" w:hAnsi="仿宋" w:eastAsia="仿宋" w:cs="仿宋"/>
                <w:color w:val="auto"/>
                <w:sz w:val="24"/>
                <w:highlight w:val="none"/>
              </w:rPr>
            </w:pPr>
          </w:p>
        </w:tc>
      </w:tr>
      <w:tr w14:paraId="134F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A3D7345">
            <w:pPr>
              <w:spacing w:line="360" w:lineRule="auto"/>
              <w:jc w:val="center"/>
              <w:rPr>
                <w:rFonts w:hint="eastAsia" w:ascii="仿宋" w:hAnsi="仿宋" w:eastAsia="仿宋" w:cs="仿宋"/>
                <w:color w:val="auto"/>
                <w:sz w:val="24"/>
                <w:highlight w:val="none"/>
              </w:rPr>
            </w:pPr>
          </w:p>
        </w:tc>
        <w:tc>
          <w:tcPr>
            <w:tcW w:w="2332" w:type="dxa"/>
          </w:tcPr>
          <w:p w14:paraId="3D9EE8BA">
            <w:pPr>
              <w:spacing w:line="360" w:lineRule="auto"/>
              <w:jc w:val="center"/>
              <w:rPr>
                <w:rFonts w:hint="eastAsia" w:ascii="仿宋" w:hAnsi="仿宋" w:eastAsia="仿宋" w:cs="仿宋"/>
                <w:color w:val="auto"/>
                <w:sz w:val="24"/>
                <w:highlight w:val="none"/>
              </w:rPr>
            </w:pPr>
          </w:p>
        </w:tc>
        <w:tc>
          <w:tcPr>
            <w:tcW w:w="2220" w:type="dxa"/>
          </w:tcPr>
          <w:p w14:paraId="0E4B4190">
            <w:pPr>
              <w:spacing w:line="360" w:lineRule="auto"/>
              <w:jc w:val="center"/>
              <w:rPr>
                <w:rFonts w:hint="eastAsia" w:ascii="仿宋" w:hAnsi="仿宋" w:eastAsia="仿宋" w:cs="仿宋"/>
                <w:color w:val="auto"/>
                <w:sz w:val="24"/>
                <w:highlight w:val="none"/>
              </w:rPr>
            </w:pPr>
          </w:p>
        </w:tc>
        <w:tc>
          <w:tcPr>
            <w:tcW w:w="2195" w:type="dxa"/>
          </w:tcPr>
          <w:p w14:paraId="0C38926C">
            <w:pPr>
              <w:spacing w:line="360" w:lineRule="auto"/>
              <w:jc w:val="center"/>
              <w:rPr>
                <w:rFonts w:hint="eastAsia" w:ascii="仿宋" w:hAnsi="仿宋" w:eastAsia="仿宋" w:cs="仿宋"/>
                <w:color w:val="auto"/>
                <w:sz w:val="24"/>
                <w:highlight w:val="none"/>
              </w:rPr>
            </w:pPr>
          </w:p>
        </w:tc>
        <w:tc>
          <w:tcPr>
            <w:tcW w:w="1440" w:type="dxa"/>
          </w:tcPr>
          <w:p w14:paraId="1A5BAEED">
            <w:pPr>
              <w:spacing w:line="360" w:lineRule="auto"/>
              <w:jc w:val="center"/>
              <w:rPr>
                <w:rFonts w:hint="eastAsia" w:ascii="仿宋" w:hAnsi="仿宋" w:eastAsia="仿宋" w:cs="仿宋"/>
                <w:color w:val="auto"/>
                <w:sz w:val="24"/>
                <w:highlight w:val="none"/>
              </w:rPr>
            </w:pPr>
          </w:p>
        </w:tc>
      </w:tr>
    </w:tbl>
    <w:p w14:paraId="3E5CED35">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32705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磋商文件</w:t>
      </w:r>
      <w:r>
        <w:rPr>
          <w:rFonts w:hint="eastAsia" w:ascii="仿宋" w:hAnsi="仿宋" w:eastAsia="仿宋" w:cs="仿宋"/>
          <w:color w:val="auto"/>
          <w:sz w:val="24"/>
          <w:szCs w:val="24"/>
          <w:highlight w:val="none"/>
        </w:rPr>
        <w:t>服务要求”一栏应填写第</w:t>
      </w:r>
      <w:r>
        <w:rPr>
          <w:rFonts w:hint="eastAsia" w:ascii="仿宋" w:hAnsi="仿宋" w:eastAsia="仿宋" w:cs="仿宋"/>
          <w:color w:val="auto"/>
          <w:sz w:val="24"/>
          <w:szCs w:val="24"/>
          <w:highlight w:val="none"/>
          <w:lang w:val="en-US" w:eastAsia="zh-CN"/>
        </w:rPr>
        <w:t>四章</w:t>
      </w:r>
      <w:r>
        <w:rPr>
          <w:rFonts w:hint="eastAsia" w:ascii="仿宋" w:hAnsi="仿宋" w:eastAsia="仿宋" w:cs="仿宋"/>
          <w:color w:val="auto"/>
          <w:sz w:val="24"/>
          <w:szCs w:val="24"/>
          <w:highlight w:val="none"/>
        </w:rPr>
        <w:t>磋商要求及说明的内容；</w:t>
      </w:r>
    </w:p>
    <w:p w14:paraId="75D31F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磋商响应内容</w:t>
      </w:r>
      <w:r>
        <w:rPr>
          <w:rFonts w:hint="eastAsia" w:ascii="仿宋" w:hAnsi="仿宋" w:eastAsia="仿宋" w:cs="仿宋"/>
          <w:color w:val="auto"/>
          <w:sz w:val="24"/>
          <w:szCs w:val="24"/>
          <w:highlight w:val="none"/>
        </w:rPr>
        <w:t>”一栏必须详细，并应对照</w:t>
      </w:r>
      <w:r>
        <w:rPr>
          <w:rFonts w:hint="eastAsia" w:ascii="仿宋" w:hAnsi="仿宋" w:eastAsia="仿宋" w:cs="仿宋"/>
          <w:color w:val="auto"/>
          <w:sz w:val="24"/>
          <w:szCs w:val="24"/>
          <w:highlight w:val="none"/>
          <w:lang w:val="en-US" w:eastAsia="zh-CN"/>
        </w:rPr>
        <w:t>磋商要求及说明</w:t>
      </w:r>
      <w:r>
        <w:rPr>
          <w:rFonts w:hint="eastAsia" w:ascii="仿宋" w:hAnsi="仿宋" w:eastAsia="仿宋" w:cs="仿宋"/>
          <w:color w:val="auto"/>
          <w:sz w:val="24"/>
          <w:szCs w:val="24"/>
          <w:highlight w:val="none"/>
        </w:rPr>
        <w:t>一一对应响应；</w:t>
      </w:r>
    </w:p>
    <w:p w14:paraId="5AE7A8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3、“偏离情况”一栏应如实填写“正偏离”、“负偏离”或“无偏离”；</w:t>
      </w:r>
    </w:p>
    <w:p w14:paraId="46DAD7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所填写的“偏离情况”与</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判定不一致时，以</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意见为主。</w:t>
      </w:r>
    </w:p>
    <w:p w14:paraId="4213F49F">
      <w:pPr>
        <w:spacing w:line="480" w:lineRule="auto"/>
        <w:ind w:firstLine="3360" w:firstLineChars="1400"/>
        <w:rPr>
          <w:rFonts w:hint="eastAsia" w:ascii="仿宋" w:hAnsi="仿宋" w:eastAsia="仿宋" w:cs="仿宋"/>
          <w:color w:val="auto"/>
          <w:highlight w:val="none"/>
        </w:rPr>
      </w:pPr>
    </w:p>
    <w:p w14:paraId="3F9066E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EE9AC5C">
      <w:pPr>
        <w:overflowPunct w:val="0"/>
        <w:spacing w:line="360" w:lineRule="auto"/>
        <w:jc w:val="center"/>
        <w:outlineLvl w:val="1"/>
        <w:rPr>
          <w:rStyle w:val="98"/>
          <w:rFonts w:hint="eastAsia" w:ascii="仿宋" w:hAnsi="仿宋" w:eastAsia="仿宋" w:cs="仿宋"/>
          <w:color w:val="auto"/>
          <w:sz w:val="32"/>
          <w:szCs w:val="32"/>
          <w:highlight w:val="none"/>
        </w:rPr>
      </w:pPr>
      <w:bookmarkStart w:id="117" w:name="_Toc2161"/>
      <w:r>
        <w:rPr>
          <w:rStyle w:val="98"/>
          <w:rFonts w:hint="eastAsia" w:ascii="仿宋" w:hAnsi="仿宋" w:eastAsia="仿宋" w:cs="仿宋"/>
          <w:color w:val="auto"/>
          <w:sz w:val="32"/>
          <w:szCs w:val="32"/>
          <w:highlight w:val="none"/>
          <w:lang w:val="en-US" w:eastAsia="zh-CN"/>
        </w:rPr>
        <w:t>八</w:t>
      </w:r>
      <w:r>
        <w:rPr>
          <w:rStyle w:val="98"/>
          <w:rFonts w:hint="eastAsia" w:ascii="仿宋" w:hAnsi="仿宋" w:eastAsia="仿宋" w:cs="仿宋"/>
          <w:color w:val="auto"/>
          <w:sz w:val="32"/>
          <w:szCs w:val="32"/>
          <w:highlight w:val="none"/>
        </w:rPr>
        <w:t>、资格证明文件</w:t>
      </w:r>
      <w:bookmarkEnd w:id="117"/>
    </w:p>
    <w:p w14:paraId="660F404E">
      <w:pPr>
        <w:overflowPunct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单位名称</w:t>
            </w:r>
          </w:p>
        </w:tc>
        <w:tc>
          <w:tcPr>
            <w:tcW w:w="6877" w:type="dxa"/>
            <w:gridSpan w:val="3"/>
          </w:tcPr>
          <w:p w14:paraId="2017DB59">
            <w:pPr>
              <w:overflowPunct w:val="0"/>
              <w:spacing w:line="400" w:lineRule="atLeast"/>
              <w:jc w:val="center"/>
              <w:rPr>
                <w:rFonts w:hint="eastAsia" w:ascii="仿宋" w:hAnsi="仿宋" w:eastAsia="仿宋" w:cs="仿宋"/>
                <w:color w:val="auto"/>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764" w:type="dxa"/>
          </w:tcPr>
          <w:p w14:paraId="4F066D38">
            <w:pPr>
              <w:overflowPunct w:val="0"/>
              <w:spacing w:line="400" w:lineRule="atLeast"/>
              <w:jc w:val="center"/>
              <w:rPr>
                <w:rFonts w:hint="eastAsia" w:ascii="仿宋" w:hAnsi="仿宋" w:eastAsia="仿宋" w:cs="仿宋"/>
                <w:color w:val="auto"/>
                <w:highlight w:val="none"/>
              </w:rPr>
            </w:pPr>
          </w:p>
        </w:tc>
        <w:tc>
          <w:tcPr>
            <w:tcW w:w="2265" w:type="dxa"/>
          </w:tcPr>
          <w:p w14:paraId="487E3D64">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注册日期</w:t>
            </w:r>
          </w:p>
        </w:tc>
        <w:tc>
          <w:tcPr>
            <w:tcW w:w="1848" w:type="dxa"/>
          </w:tcPr>
          <w:p w14:paraId="23F67561">
            <w:pPr>
              <w:overflowPunct w:val="0"/>
              <w:spacing w:line="400" w:lineRule="atLeast"/>
              <w:jc w:val="center"/>
              <w:rPr>
                <w:rFonts w:hint="eastAsia" w:ascii="仿宋" w:hAnsi="仿宋" w:eastAsia="仿宋" w:cs="仿宋"/>
                <w:color w:val="auto"/>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营业地址</w:t>
            </w:r>
          </w:p>
        </w:tc>
        <w:tc>
          <w:tcPr>
            <w:tcW w:w="2764" w:type="dxa"/>
          </w:tcPr>
          <w:p w14:paraId="6ECD6838">
            <w:pPr>
              <w:overflowPunct w:val="0"/>
              <w:spacing w:line="400" w:lineRule="atLeast"/>
              <w:jc w:val="center"/>
              <w:rPr>
                <w:rFonts w:hint="eastAsia" w:ascii="仿宋" w:hAnsi="仿宋" w:eastAsia="仿宋" w:cs="仿宋"/>
                <w:color w:val="auto"/>
                <w:highlight w:val="none"/>
              </w:rPr>
            </w:pPr>
          </w:p>
        </w:tc>
        <w:tc>
          <w:tcPr>
            <w:tcW w:w="2265" w:type="dxa"/>
          </w:tcPr>
          <w:p w14:paraId="246F002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注册资金</w:t>
            </w:r>
          </w:p>
        </w:tc>
        <w:tc>
          <w:tcPr>
            <w:tcW w:w="1848" w:type="dxa"/>
          </w:tcPr>
          <w:p w14:paraId="7D9E791E">
            <w:pPr>
              <w:overflowPunct w:val="0"/>
              <w:spacing w:line="400" w:lineRule="atLeast"/>
              <w:jc w:val="center"/>
              <w:rPr>
                <w:rFonts w:hint="eastAsia" w:ascii="仿宋" w:hAnsi="仿宋" w:eastAsia="仿宋" w:cs="仿宋"/>
                <w:color w:val="auto"/>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2764" w:type="dxa"/>
          </w:tcPr>
          <w:p w14:paraId="2A668471">
            <w:pPr>
              <w:overflowPunct w:val="0"/>
              <w:spacing w:line="400" w:lineRule="atLeast"/>
              <w:jc w:val="center"/>
              <w:rPr>
                <w:rFonts w:hint="eastAsia" w:ascii="仿宋" w:hAnsi="仿宋" w:eastAsia="仿宋" w:cs="仿宋"/>
                <w:color w:val="auto"/>
                <w:highlight w:val="none"/>
              </w:rPr>
            </w:pPr>
          </w:p>
        </w:tc>
        <w:tc>
          <w:tcPr>
            <w:tcW w:w="2265" w:type="dxa"/>
          </w:tcPr>
          <w:p w14:paraId="3CC9D224">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848" w:type="dxa"/>
          </w:tcPr>
          <w:p w14:paraId="7E9CDB1F">
            <w:pPr>
              <w:overflowPunct w:val="0"/>
              <w:spacing w:line="400" w:lineRule="atLeast"/>
              <w:jc w:val="center"/>
              <w:rPr>
                <w:rFonts w:hint="eastAsia" w:ascii="仿宋" w:hAnsi="仿宋" w:eastAsia="仿宋" w:cs="仿宋"/>
                <w:color w:val="auto"/>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授权代表人</w:t>
            </w:r>
          </w:p>
        </w:tc>
        <w:tc>
          <w:tcPr>
            <w:tcW w:w="2764" w:type="dxa"/>
          </w:tcPr>
          <w:p w14:paraId="21B2B88D">
            <w:pPr>
              <w:overflowPunct w:val="0"/>
              <w:spacing w:line="400" w:lineRule="atLeast"/>
              <w:jc w:val="center"/>
              <w:rPr>
                <w:rFonts w:hint="eastAsia" w:ascii="仿宋" w:hAnsi="仿宋" w:eastAsia="仿宋" w:cs="仿宋"/>
                <w:color w:val="auto"/>
                <w:highlight w:val="none"/>
              </w:rPr>
            </w:pPr>
          </w:p>
        </w:tc>
        <w:tc>
          <w:tcPr>
            <w:tcW w:w="2265" w:type="dxa"/>
          </w:tcPr>
          <w:p w14:paraId="038E012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848" w:type="dxa"/>
          </w:tcPr>
          <w:p w14:paraId="50AA6CEF">
            <w:pPr>
              <w:overflowPunct w:val="0"/>
              <w:spacing w:line="400" w:lineRule="atLeast"/>
              <w:jc w:val="center"/>
              <w:rPr>
                <w:rFonts w:hint="eastAsia" w:ascii="仿宋" w:hAnsi="仿宋" w:eastAsia="仿宋" w:cs="仿宋"/>
                <w:color w:val="auto"/>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企业基本户开户行</w:t>
            </w:r>
          </w:p>
        </w:tc>
        <w:tc>
          <w:tcPr>
            <w:tcW w:w="6877" w:type="dxa"/>
            <w:gridSpan w:val="3"/>
          </w:tcPr>
          <w:p w14:paraId="4FC09097">
            <w:pPr>
              <w:overflowPunct w:val="0"/>
              <w:spacing w:line="400" w:lineRule="atLeast"/>
              <w:jc w:val="center"/>
              <w:rPr>
                <w:rFonts w:hint="eastAsia" w:ascii="仿宋" w:hAnsi="仿宋" w:eastAsia="仿宋" w:cs="仿宋"/>
                <w:color w:val="auto"/>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6877" w:type="dxa"/>
            <w:gridSpan w:val="3"/>
          </w:tcPr>
          <w:p w14:paraId="17D4D8BC">
            <w:pPr>
              <w:overflowPunct w:val="0"/>
              <w:spacing w:line="400" w:lineRule="atLeast"/>
              <w:jc w:val="center"/>
              <w:rPr>
                <w:rFonts w:hint="eastAsia" w:ascii="仿宋" w:hAnsi="仿宋" w:eastAsia="仿宋" w:cs="仿宋"/>
                <w:color w:val="auto"/>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主要营业范围</w:t>
            </w:r>
          </w:p>
        </w:tc>
        <w:tc>
          <w:tcPr>
            <w:tcW w:w="6877" w:type="dxa"/>
            <w:gridSpan w:val="3"/>
          </w:tcPr>
          <w:p w14:paraId="0C376DC9">
            <w:pPr>
              <w:overflowPunct w:val="0"/>
              <w:spacing w:line="400" w:lineRule="atLeast"/>
              <w:jc w:val="center"/>
              <w:rPr>
                <w:rFonts w:hint="eastAsia" w:ascii="仿宋" w:hAnsi="仿宋" w:eastAsia="仿宋" w:cs="仿宋"/>
                <w:color w:val="auto"/>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企业概况</w:t>
            </w:r>
          </w:p>
        </w:tc>
        <w:tc>
          <w:tcPr>
            <w:tcW w:w="6877" w:type="dxa"/>
            <w:gridSpan w:val="3"/>
          </w:tcPr>
          <w:p w14:paraId="1B2C013B">
            <w:pPr>
              <w:overflowPunct w:val="0"/>
              <w:spacing w:line="400" w:lineRule="atLeast"/>
              <w:jc w:val="center"/>
              <w:rPr>
                <w:rFonts w:hint="eastAsia" w:ascii="仿宋" w:hAnsi="仿宋" w:eastAsia="仿宋" w:cs="仿宋"/>
                <w:color w:val="auto"/>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877" w:type="dxa"/>
            <w:gridSpan w:val="3"/>
          </w:tcPr>
          <w:p w14:paraId="51C26094">
            <w:pPr>
              <w:overflowPunct w:val="0"/>
              <w:spacing w:line="400" w:lineRule="atLeast"/>
              <w:jc w:val="center"/>
              <w:rPr>
                <w:rFonts w:hint="eastAsia" w:ascii="仿宋" w:hAnsi="仿宋" w:eastAsia="仿宋" w:cs="仿宋"/>
                <w:color w:val="auto"/>
                <w:highlight w:val="none"/>
              </w:rPr>
            </w:pPr>
          </w:p>
        </w:tc>
      </w:tr>
    </w:tbl>
    <w:p w14:paraId="20BF81F2">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br w:type="page"/>
      </w:r>
    </w:p>
    <w:p w14:paraId="1102E1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1.满足《中华人民共和国政府采购法》第二十二条规定;</w:t>
      </w:r>
    </w:p>
    <w:p w14:paraId="11FC3E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2.本项目的特定资格要求：</w:t>
      </w:r>
    </w:p>
    <w:p w14:paraId="224E7D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2E274A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B5189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3D2DF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67EE8B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（5）提供具有履行本合同所必需的专业技术能力的书面声明；</w:t>
      </w:r>
    </w:p>
    <w:p w14:paraId="0D9211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（6）参加本次政府采购活动前 3 年内在经营活动中没有重大违纪，以及未被列入失信被执行人、重大税收违法失信主体、政府采购严重违法失信行为记录名单的书面声明；</w:t>
      </w:r>
    </w:p>
    <w:p w14:paraId="2DAC3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法定代表人直接参加磋商的，须出具法定代表人身份证明书及身份证；授权代表参加磋商的，须出具法定代表人授权书及授权代表身份证（被授权人需提供响应文件递交截止时间前六个月内任意一个月的社会保障资金的缴纳证明）；</w:t>
      </w:r>
    </w:p>
    <w:p w14:paraId="731E24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B78BD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E9202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（10）本项目不接受联合体磋商。</w:t>
      </w:r>
    </w:p>
    <w:p w14:paraId="4B0A9D1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keepNext w:val="0"/>
        <w:keepLines w:val="0"/>
        <w:pageBreakBefore w:val="0"/>
        <w:shd w:val="clear" w:color="auto"/>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③事业单位法人参与响应可不提供财务状况报告、社会保障资金缴纳证明及税收缴纳证明。</w:t>
      </w:r>
    </w:p>
    <w:p w14:paraId="128BD466">
      <w:pPr>
        <w:pStyle w:val="27"/>
        <w:keepNext w:val="0"/>
        <w:keepLines w:val="0"/>
        <w:pageBreakBefore w:val="0"/>
        <w:shd w:val="clear" w:color="auto"/>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4"/>
          <w:highlight w:val="none"/>
        </w:rPr>
        <w:t>备注：以上资格证明文件（除信用查询结果外）供应商必须完全提供，复印件胶装在响应文件中并加盖单位公章，缺项或未按要求提供的，不通过资格性审查。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color w:val="auto"/>
          <w:highlight w:val="none"/>
        </w:rPr>
        <w:br w:type="page"/>
      </w:r>
      <w:bookmarkEnd w:id="97"/>
      <w:bookmarkEnd w:id="98"/>
      <w:bookmarkEnd w:id="99"/>
      <w:bookmarkEnd w:id="100"/>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rPr>
        <w:t>件</w:t>
      </w:r>
      <w:r>
        <w:rPr>
          <w:rFonts w:hint="eastAsia" w:ascii="仿宋" w:hAnsi="仿宋" w:eastAsia="仿宋" w:cs="仿宋"/>
          <w:bCs/>
          <w:color w:val="auto"/>
          <w:sz w:val="28"/>
          <w:szCs w:val="28"/>
          <w:highlight w:val="none"/>
        </w:rPr>
        <w:t>1：</w:t>
      </w:r>
    </w:p>
    <w:p w14:paraId="7E32342D">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参加政府采购活动前3年内在经营活动中没有重大违法</w:t>
      </w:r>
      <w:r>
        <w:rPr>
          <w:rFonts w:hint="eastAsia" w:ascii="仿宋" w:hAnsi="仿宋" w:eastAsia="仿宋" w:cs="仿宋"/>
          <w:b/>
          <w:color w:val="auto"/>
          <w:kern w:val="0"/>
          <w:sz w:val="28"/>
          <w:szCs w:val="28"/>
          <w:highlight w:val="none"/>
          <w:lang w:eastAsia="zh-CN"/>
        </w:rPr>
        <w:t>记录</w:t>
      </w:r>
      <w:r>
        <w:rPr>
          <w:rFonts w:hint="eastAsia" w:ascii="仿宋" w:hAnsi="仿宋" w:eastAsia="仿宋" w:cs="仿宋"/>
          <w:b/>
          <w:color w:val="auto"/>
          <w:kern w:val="0"/>
          <w:sz w:val="28"/>
          <w:szCs w:val="28"/>
          <w:highlight w:val="none"/>
        </w:rPr>
        <w:t>的书面声明</w:t>
      </w:r>
    </w:p>
    <w:p w14:paraId="567A56A2">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本单位郑重声明：</w:t>
      </w:r>
    </w:p>
    <w:p w14:paraId="5B63BB4D">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4、我方______（填“未被列入”或“被列入”）失信被执行人名单。</w:t>
      </w:r>
    </w:p>
    <w:p w14:paraId="263463D1">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我单位已就上述不良信用行为按照</w:t>
      </w:r>
      <w:r>
        <w:rPr>
          <w:rFonts w:hint="eastAsia" w:ascii="仿宋" w:hAnsi="仿宋" w:eastAsia="仿宋" w:cs="仿宋"/>
          <w:color w:val="auto"/>
          <w:sz w:val="24"/>
          <w:szCs w:val="24"/>
          <w:highlight w:val="none"/>
          <w:shd w:val="clear" w:color="auto" w:fill="FFFFFF"/>
          <w:lang w:val="en-US" w:eastAsia="zh-CN"/>
        </w:rPr>
        <w:t>竞争性磋商</w:t>
      </w:r>
      <w:r>
        <w:rPr>
          <w:rFonts w:hint="eastAsia" w:ascii="仿宋" w:hAnsi="仿宋" w:eastAsia="仿宋" w:cs="仿宋"/>
          <w:color w:val="auto"/>
          <w:sz w:val="24"/>
          <w:szCs w:val="24"/>
          <w:highlight w:val="none"/>
          <w:shd w:val="clear" w:color="auto" w:fill="FFFFFF"/>
        </w:rPr>
        <w:t>文件中</w:t>
      </w:r>
      <w:r>
        <w:rPr>
          <w:rFonts w:hint="eastAsia" w:ascii="仿宋" w:hAnsi="仿宋" w:eastAsia="仿宋" w:cs="仿宋"/>
          <w:color w:val="auto"/>
          <w:sz w:val="24"/>
          <w:szCs w:val="24"/>
          <w:highlight w:val="none"/>
          <w:shd w:val="clear" w:color="auto" w:fill="FFFFFF"/>
          <w:lang w:val="en-US" w:eastAsia="zh-CN"/>
        </w:rPr>
        <w:t>供应商</w:t>
      </w:r>
      <w:r>
        <w:rPr>
          <w:rFonts w:hint="eastAsia" w:ascii="仿宋" w:hAnsi="仿宋" w:eastAsia="仿宋" w:cs="仿宋"/>
          <w:color w:val="auto"/>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color w:val="auto"/>
          <w:sz w:val="24"/>
          <w:szCs w:val="24"/>
          <w:highlight w:val="none"/>
          <w:shd w:val="clear" w:color="auto" w:fill="FFFFFF"/>
          <w:lang w:val="en-US" w:eastAsia="zh-CN"/>
        </w:rPr>
        <w:t>成交</w:t>
      </w:r>
      <w:r>
        <w:rPr>
          <w:rFonts w:hint="eastAsia" w:ascii="仿宋" w:hAnsi="仿宋" w:eastAsia="仿宋" w:cs="仿宋"/>
          <w:color w:val="auto"/>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特此声明！</w:t>
      </w:r>
    </w:p>
    <w:p w14:paraId="1667D70F">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备注：</w:t>
      </w:r>
      <w:r>
        <w:rPr>
          <w:rFonts w:hint="eastAsia" w:ascii="仿宋" w:hAnsi="仿宋" w:eastAsia="仿宋" w:cs="仿宋"/>
          <w:color w:val="auto"/>
          <w:sz w:val="24"/>
          <w:szCs w:val="24"/>
          <w:highlight w:val="none"/>
          <w:shd w:val="clear" w:color="auto" w:fill="FFFFFF"/>
          <w:lang w:val="en-US" w:eastAsia="zh-CN"/>
        </w:rPr>
        <w:t>供应商</w:t>
      </w:r>
      <w:r>
        <w:rPr>
          <w:rFonts w:hint="eastAsia" w:ascii="仿宋" w:hAnsi="仿宋" w:eastAsia="仿宋" w:cs="仿宋"/>
          <w:color w:val="auto"/>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hint="eastAsia" w:ascii="仿宋" w:hAnsi="仿宋" w:eastAsia="仿宋" w:cs="仿宋"/>
          <w:color w:val="auto"/>
          <w:highlight w:val="none"/>
          <w:shd w:val="clear" w:color="auto" w:fill="FFFFFF"/>
        </w:rPr>
      </w:pPr>
    </w:p>
    <w:p w14:paraId="0D7F9321">
      <w:pPr>
        <w:pStyle w:val="9"/>
        <w:rPr>
          <w:rFonts w:hint="eastAsia" w:ascii="仿宋" w:hAnsi="仿宋" w:eastAsia="仿宋" w:cs="仿宋"/>
          <w:color w:val="auto"/>
          <w:highlight w:val="none"/>
        </w:rPr>
      </w:pPr>
    </w:p>
    <w:p w14:paraId="11C77F24">
      <w:pPr>
        <w:spacing w:line="500" w:lineRule="exact"/>
        <w:ind w:firstLine="2640" w:firstLineChars="1100"/>
        <w:rPr>
          <w:rFonts w:hint="eastAsia" w:ascii="仿宋" w:hAnsi="仿宋" w:eastAsia="仿宋" w:cs="仿宋"/>
          <w:color w:val="auto"/>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28A5E080">
      <w:pPr>
        <w:spacing w:line="360" w:lineRule="auto"/>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0ABB8405">
      <w:pPr>
        <w:overflowPunct w:val="0"/>
        <w:spacing w:line="560" w:lineRule="exact"/>
        <w:ind w:firstLine="496" w:firstLineChars="200"/>
        <w:rPr>
          <w:rFonts w:hint="eastAsia" w:ascii="仿宋" w:hAnsi="仿宋" w:eastAsia="仿宋" w:cs="仿宋"/>
          <w:b/>
          <w:bCs/>
          <w:color w:val="auto"/>
          <w:highlight w:val="none"/>
        </w:rPr>
      </w:pPr>
      <w:r>
        <w:rPr>
          <w:rFonts w:hint="eastAsia" w:ascii="仿宋" w:hAnsi="仿宋" w:eastAsia="仿宋" w:cs="仿宋"/>
          <w:color w:val="auto"/>
          <w:spacing w:val="4"/>
          <w:sz w:val="24"/>
          <w:szCs w:val="24"/>
          <w:highlight w:val="none"/>
          <w:u w:val="single"/>
        </w:rPr>
        <w:t xml:space="preserve">      （供应商名称）    </w:t>
      </w:r>
      <w:r>
        <w:rPr>
          <w:rFonts w:hint="eastAsia" w:ascii="仿宋" w:hAnsi="仿宋" w:eastAsia="仿宋" w:cs="仿宋"/>
          <w:color w:val="auto"/>
          <w:spacing w:val="4"/>
          <w:sz w:val="24"/>
          <w:szCs w:val="24"/>
          <w:highlight w:val="none"/>
        </w:rPr>
        <w:t xml:space="preserve"> 于</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日在中华人民共和国境内</w:t>
      </w:r>
      <w:r>
        <w:rPr>
          <w:rFonts w:hint="eastAsia" w:ascii="仿宋" w:hAnsi="仿宋" w:eastAsia="仿宋" w:cs="仿宋"/>
          <w:color w:val="auto"/>
          <w:spacing w:val="4"/>
          <w:sz w:val="24"/>
          <w:szCs w:val="24"/>
          <w:highlight w:val="none"/>
          <w:u w:val="single"/>
        </w:rPr>
        <w:t xml:space="preserve">               （详细注册地址）  </w:t>
      </w:r>
      <w:r>
        <w:rPr>
          <w:rFonts w:hint="eastAsia" w:ascii="仿宋" w:hAnsi="仿宋" w:eastAsia="仿宋" w:cs="仿宋"/>
          <w:color w:val="auto"/>
          <w:spacing w:val="4"/>
          <w:sz w:val="24"/>
          <w:szCs w:val="24"/>
          <w:highlight w:val="none"/>
        </w:rPr>
        <w:t>合法注册并经营，公司主营业务为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，营业（生产经营）面积为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 xml:space="preserve"> ，现有员工数量为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，本公司郑重承诺，具有履行本合同所必需的设备和专业技术能力。</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pacing w:val="4"/>
          <w:highlight w:val="none"/>
        </w:rPr>
        <w:t>。</w:t>
      </w:r>
    </w:p>
    <w:p w14:paraId="6856F5E4">
      <w:pPr>
        <w:spacing w:line="500" w:lineRule="exact"/>
        <w:ind w:firstLine="2707" w:firstLineChars="1128"/>
        <w:rPr>
          <w:rFonts w:hint="eastAsia" w:ascii="仿宋" w:hAnsi="仿宋" w:eastAsia="仿宋" w:cs="仿宋"/>
          <w:color w:val="auto"/>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hint="eastAsia" w:ascii="仿宋" w:hAnsi="仿宋" w:eastAsia="仿宋" w:cs="仿宋"/>
          <w:color w:val="auto"/>
          <w:highlight w:val="none"/>
        </w:rPr>
      </w:pPr>
    </w:p>
    <w:p w14:paraId="6A98B8F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F1A6140">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附件3：</w:t>
      </w:r>
    </w:p>
    <w:p w14:paraId="7685B423">
      <w:pPr>
        <w:widowControl/>
        <w:spacing w:line="360" w:lineRule="auto"/>
        <w:ind w:left="1"/>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供应商</w:t>
      </w:r>
      <w:r>
        <w:rPr>
          <w:rFonts w:hint="eastAsia" w:ascii="仿宋" w:hAnsi="仿宋" w:eastAsia="仿宋" w:cs="仿宋"/>
          <w:b/>
          <w:color w:val="auto"/>
          <w:kern w:val="0"/>
          <w:sz w:val="30"/>
          <w:szCs w:val="30"/>
          <w:highlight w:val="none"/>
        </w:rPr>
        <w:t>企业关系关联</w:t>
      </w:r>
      <w:r>
        <w:rPr>
          <w:rFonts w:hint="eastAsia" w:ascii="仿宋" w:hAnsi="仿宋" w:eastAsia="仿宋" w:cs="仿宋"/>
          <w:b/>
          <w:color w:val="auto"/>
          <w:kern w:val="0"/>
          <w:sz w:val="30"/>
          <w:szCs w:val="30"/>
          <w:highlight w:val="none"/>
          <w:lang w:val="en-US" w:eastAsia="zh-CN"/>
        </w:rPr>
        <w:t>声明</w:t>
      </w:r>
    </w:p>
    <w:p w14:paraId="49432BDD">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2A362ED5">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7CC8B6D4">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54E9DEA7">
      <w:pPr>
        <w:pStyle w:val="12"/>
        <w:adjustRightInd w:val="0"/>
        <w:snapToGrid w:val="0"/>
        <w:spacing w:line="720" w:lineRule="exact"/>
        <w:rPr>
          <w:rFonts w:hint="eastAsia" w:ascii="仿宋" w:hAnsi="仿宋" w:eastAsia="仿宋" w:cs="仿宋"/>
          <w:color w:val="auto"/>
          <w:spacing w:val="4"/>
          <w:szCs w:val="24"/>
          <w:highlight w:val="none"/>
        </w:rPr>
      </w:pPr>
    </w:p>
    <w:p w14:paraId="591DEAD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rPr>
        <w:t>备注：</w:t>
      </w:r>
      <w:r>
        <w:rPr>
          <w:rFonts w:hint="eastAsia" w:ascii="仿宋" w:hAnsi="仿宋" w:eastAsia="仿宋" w:cs="仿宋"/>
          <w:b w:val="0"/>
          <w:bCs/>
          <w:color w:val="auto"/>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eastAsia="zh-CN"/>
        </w:rPr>
        <w:t>2.</w:t>
      </w:r>
      <w:r>
        <w:rPr>
          <w:rFonts w:hint="eastAsia" w:ascii="仿宋" w:hAnsi="仿宋" w:eastAsia="仿宋" w:cs="仿宋"/>
          <w:b w:val="0"/>
          <w:bCs/>
          <w:color w:val="auto"/>
          <w:kern w:val="0"/>
          <w:sz w:val="24"/>
          <w:szCs w:val="24"/>
          <w:highlight w:val="none"/>
          <w:lang w:val="en-US" w:eastAsia="zh-CN"/>
        </w:rPr>
        <w:t>直接</w:t>
      </w:r>
      <w:r>
        <w:rPr>
          <w:rFonts w:hint="eastAsia" w:ascii="仿宋" w:hAnsi="仿宋" w:eastAsia="仿宋" w:cs="仿宋"/>
          <w:b w:val="0"/>
          <w:bCs/>
          <w:color w:val="auto"/>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8"/>
        <w:spacing w:line="500" w:lineRule="exact"/>
        <w:rPr>
          <w:rFonts w:hint="eastAsia" w:ascii="仿宋" w:hAnsi="仿宋" w:eastAsia="仿宋" w:cs="仿宋"/>
          <w:color w:val="auto"/>
          <w:szCs w:val="24"/>
          <w:highlight w:val="none"/>
        </w:rPr>
      </w:pPr>
      <w:r>
        <w:rPr>
          <w:rFonts w:hint="eastAsia" w:ascii="仿宋" w:hAnsi="仿宋" w:eastAsia="仿宋" w:cs="仿宋"/>
          <w:b w:val="0"/>
          <w:bCs/>
          <w:color w:val="auto"/>
          <w:kern w:val="0"/>
          <w:sz w:val="24"/>
          <w:szCs w:val="24"/>
          <w:highlight w:val="none"/>
          <w:lang w:val="zh-CN" w:eastAsia="zh-CN"/>
        </w:rPr>
        <w:t>4.</w:t>
      </w:r>
      <w:r>
        <w:rPr>
          <w:rFonts w:hint="eastAsia" w:ascii="仿宋" w:hAnsi="仿宋" w:eastAsia="仿宋" w:cs="仿宋"/>
          <w:b w:val="0"/>
          <w:bCs/>
          <w:color w:val="auto"/>
          <w:kern w:val="0"/>
          <w:sz w:val="24"/>
          <w:szCs w:val="24"/>
          <w:highlight w:val="none"/>
          <w:lang w:val="en-US" w:eastAsia="zh-CN"/>
        </w:rPr>
        <w:t>供应商</w:t>
      </w:r>
      <w:r>
        <w:rPr>
          <w:rFonts w:hint="eastAsia" w:ascii="仿宋" w:hAnsi="仿宋" w:eastAsia="仿宋" w:cs="仿宋"/>
          <w:b w:val="0"/>
          <w:bCs/>
          <w:color w:val="auto"/>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color w:val="auto"/>
          <w:kern w:val="0"/>
          <w:sz w:val="24"/>
          <w:szCs w:val="24"/>
          <w:highlight w:val="none"/>
          <w:lang w:val="en-US" w:eastAsia="zh-CN"/>
        </w:rPr>
        <w:t>供应商</w:t>
      </w:r>
      <w:r>
        <w:rPr>
          <w:rFonts w:hint="eastAsia" w:ascii="仿宋" w:hAnsi="仿宋" w:eastAsia="仿宋" w:cs="仿宋"/>
          <w:b w:val="0"/>
          <w:bCs/>
          <w:color w:val="auto"/>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br w:type="page"/>
      </w: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w:t>
      </w:r>
    </w:p>
    <w:p w14:paraId="73224F57">
      <w:pPr>
        <w:adjustRightInd w:val="0"/>
        <w:snapToGrid w:val="0"/>
        <w:spacing w:line="360" w:lineRule="auto"/>
        <w:jc w:val="center"/>
        <w:rPr>
          <w:rFonts w:hint="eastAsia" w:ascii="仿宋" w:hAnsi="仿宋" w:eastAsia="仿宋" w:cs="仿宋"/>
          <w:b/>
          <w:bCs/>
          <w:color w:val="auto"/>
          <w:sz w:val="28"/>
          <w:szCs w:val="28"/>
          <w:highlight w:val="none"/>
          <w:lang w:val="en-US" w:eastAsia="zh-CN"/>
        </w:rPr>
      </w:pPr>
    </w:p>
    <w:p w14:paraId="633C3928">
      <w:pPr>
        <w:widowControl/>
        <w:spacing w:line="360" w:lineRule="auto"/>
        <w:ind w:left="1"/>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我单位作为</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本单位对上述声明的真实性负责。如有虚假，将依法承担相应责任。</w:t>
      </w:r>
    </w:p>
    <w:p w14:paraId="638248FF">
      <w:pPr>
        <w:rPr>
          <w:rFonts w:hint="eastAsia" w:ascii="仿宋" w:hAnsi="仿宋" w:eastAsia="仿宋" w:cs="仿宋"/>
          <w:color w:val="auto"/>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2"/>
        <w:spacing w:beforeLines="50"/>
        <w:ind w:firstLine="3920" w:firstLineChars="1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3B87258">
      <w:pPr>
        <w:overflowPunct w:val="0"/>
        <w:adjustRightInd w:val="0"/>
        <w:snapToGrid w:val="0"/>
        <w:spacing w:line="440" w:lineRule="exact"/>
        <w:jc w:val="left"/>
        <w:rPr>
          <w:rFonts w:hint="eastAsia" w:ascii="仿宋" w:hAnsi="仿宋" w:eastAsia="仿宋" w:cs="仿宋"/>
          <w:color w:val="auto"/>
          <w:sz w:val="30"/>
          <w:szCs w:val="30"/>
          <w:highlight w:val="none"/>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w:t>
      </w:r>
    </w:p>
    <w:p w14:paraId="485BCCAF">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0"/>
          <w:szCs w:val="30"/>
          <w:highlight w:val="none"/>
        </w:rPr>
        <w:t>拒绝商业贿赂承诺书</w:t>
      </w:r>
    </w:p>
    <w:p w14:paraId="425773EE">
      <w:pPr>
        <w:overflowPunct w:val="0"/>
        <w:spacing w:line="500" w:lineRule="exact"/>
        <w:ind w:firstLine="496" w:firstLineChars="200"/>
        <w:rPr>
          <w:rFonts w:hint="eastAsia" w:ascii="仿宋" w:hAnsi="仿宋" w:eastAsia="仿宋" w:cs="仿宋"/>
          <w:b/>
          <w:bCs/>
          <w:color w:val="auto"/>
          <w:sz w:val="24"/>
          <w:szCs w:val="24"/>
          <w:highlight w:val="none"/>
        </w:rPr>
      </w:pPr>
      <w:r>
        <w:rPr>
          <w:rFonts w:hint="eastAsia" w:ascii="仿宋" w:hAnsi="仿宋" w:eastAsia="仿宋" w:cs="仿宋"/>
          <w:color w:val="auto"/>
          <w:spacing w:val="4"/>
          <w:sz w:val="24"/>
          <w:szCs w:val="24"/>
          <w:highlight w:val="none"/>
        </w:rPr>
        <w:t>为响应党中央、国务院关于治理政府采购领域商业贿赂行为的号召，我公司在此庄严承诺：</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1、在参与政府采购活动中遵纪守法、诚信经营、公平竞标。</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2、不向政府采购人、采购代理机构和政府采购评审专家进行任何形式的商业贿赂以谋取交易机会。</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4、不采取“围标、陪标”等商业欺诈手段获得政府采购订单。</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5、不采取不正当手段诋毁、排挤其他</w:t>
      </w:r>
      <w:r>
        <w:rPr>
          <w:rFonts w:hint="eastAsia" w:ascii="仿宋" w:hAnsi="仿宋" w:eastAsia="仿宋" w:cs="仿宋"/>
          <w:color w:val="auto"/>
          <w:spacing w:val="4"/>
          <w:sz w:val="24"/>
          <w:szCs w:val="24"/>
          <w:highlight w:val="none"/>
          <w:lang w:eastAsia="zh-CN"/>
        </w:rPr>
        <w:t>供应商</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6、不在提供商品和服务时“偷梁换柱、以次充好”损害采购人的合法权益。</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7、不与采购人、采购代理机构、政府采购评审专家</w:t>
      </w:r>
      <w:r>
        <w:rPr>
          <w:rFonts w:hint="eastAsia" w:ascii="仿宋" w:hAnsi="仿宋" w:eastAsia="仿宋" w:cs="仿宋"/>
          <w:color w:val="auto"/>
          <w:spacing w:val="4"/>
          <w:sz w:val="24"/>
          <w:szCs w:val="24"/>
          <w:highlight w:val="none"/>
          <w:lang w:eastAsia="zh-CN"/>
        </w:rPr>
        <w:t>或其他供应商</w:t>
      </w:r>
      <w:r>
        <w:rPr>
          <w:rFonts w:hint="eastAsia" w:ascii="仿宋" w:hAnsi="仿宋" w:eastAsia="仿宋" w:cs="仿宋"/>
          <w:color w:val="auto"/>
          <w:spacing w:val="4"/>
          <w:sz w:val="24"/>
          <w:szCs w:val="24"/>
          <w:highlight w:val="none"/>
        </w:rPr>
        <w:t>恶意串通，进行质疑和投诉，维护政府采购市场秩序。</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9、不发生其他有悖于政府采购公开、公平、公正和诚信原则的行为。</w:t>
      </w:r>
    </w:p>
    <w:p w14:paraId="7A2113BB">
      <w:pPr>
        <w:pStyle w:val="82"/>
        <w:spacing w:beforeLines="50"/>
        <w:ind w:firstLine="0" w:firstLineChars="0"/>
        <w:rPr>
          <w:rFonts w:hint="eastAsia" w:ascii="仿宋" w:hAnsi="仿宋" w:eastAsia="仿宋" w:cs="仿宋"/>
          <w:color w:val="auto"/>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7D018EF">
      <w:pPr>
        <w:pStyle w:val="82"/>
        <w:spacing w:beforeLines="50"/>
        <w:ind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6</w:t>
      </w:r>
    </w:p>
    <w:p w14:paraId="3CE6C192">
      <w:pPr>
        <w:tabs>
          <w:tab w:val="left" w:pos="-180"/>
        </w:tabs>
        <w:ind w:right="204" w:rightChars="85"/>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无围标、串标行为承诺书</w:t>
      </w:r>
    </w:p>
    <w:p w14:paraId="656F7BD9">
      <w:pPr>
        <w:pStyle w:val="82"/>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lang w:val="en-US" w:eastAsia="zh-CN"/>
        </w:rPr>
        <w:t>郑重</w:t>
      </w:r>
      <w:r>
        <w:rPr>
          <w:rFonts w:hint="eastAsia" w:ascii="仿宋" w:hAnsi="仿宋" w:eastAsia="仿宋" w:cs="仿宋"/>
          <w:color w:val="auto"/>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1）不同供应商的响应文件由同一单位或者个人编制；</w:t>
      </w:r>
    </w:p>
    <w:p w14:paraId="78B22AA4">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2）不同供应商委托同一单位或者个人办理磋商事宜；</w:t>
      </w:r>
    </w:p>
    <w:p w14:paraId="6B696334">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3）不同供应商的响应文件载明的项目管理成员或者联系人员为同一人；</w:t>
      </w:r>
    </w:p>
    <w:p w14:paraId="4464915E">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4）不同供应商的响应文件异常一致或者响应报价呈规律性差异；</w:t>
      </w:r>
    </w:p>
    <w:p w14:paraId="73185ADB">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5）不同供应商的响应文件相互混装；</w:t>
      </w:r>
    </w:p>
    <w:p w14:paraId="1E35EE54">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6）不同供应商的磋商保证金从同一单位或者个人的账户转出；</w:t>
      </w:r>
    </w:p>
    <w:p w14:paraId="5C0249CF">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7）不同供应商的单位负责人为同一人或者存在直接控股、管理关系的不同供应商，参加同一合同项下的政府采购活动；</w:t>
      </w:r>
    </w:p>
    <w:p w14:paraId="634A868B">
      <w:pPr>
        <w:pStyle w:val="82"/>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8）法律法规界定的其他围标串标行为。</w:t>
      </w:r>
    </w:p>
    <w:p w14:paraId="68901FEB">
      <w:pPr>
        <w:pStyle w:val="82"/>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如有发现我公司存在围标、串标行为，我公司愿承担一切法律责任。</w:t>
      </w:r>
    </w:p>
    <w:p w14:paraId="055B8A20">
      <w:pPr>
        <w:pStyle w:val="82"/>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CCB9F0C">
      <w:pPr>
        <w:pStyle w:val="82"/>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63FD5E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13277C7">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DFA1CCD">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18" w:name="_Toc61531865"/>
      <w:bookmarkStart w:id="119" w:name="OLE_LINK13"/>
      <w:bookmarkStart w:id="120" w:name="OLE_LINK14"/>
      <w:r>
        <w:rPr>
          <w:rFonts w:hint="eastAsia" w:ascii="仿宋" w:hAnsi="仿宋" w:eastAsia="仿宋" w:cs="仿宋"/>
          <w:b/>
          <w:bCs/>
          <w:sz w:val="28"/>
          <w:szCs w:val="24"/>
          <w:highlight w:val="none"/>
        </w:rPr>
        <w:t>中小企业声明函(服务</w:t>
      </w:r>
      <w:bookmarkEnd w:id="118"/>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spacing w:line="360" w:lineRule="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57"/>
          <w:sz w:val="22"/>
          <w:szCs w:val="22"/>
        </w:rPr>
        <w:t xml:space="preserve"> </w:t>
      </w:r>
      <w:r>
        <w:rPr>
          <w:rFonts w:hint="eastAsia" w:ascii="仿宋" w:hAnsi="仿宋" w:eastAsia="仿宋" w:cs="仿宋"/>
          <w:spacing w:val="1"/>
          <w:sz w:val="22"/>
          <w:szCs w:val="22"/>
        </w:rPr>
        <w:t>，</w:t>
      </w:r>
      <w:r>
        <w:rPr>
          <w:rFonts w:hint="eastAsia" w:ascii="仿宋" w:hAnsi="仿宋" w:eastAsia="仿宋" w:cs="仿宋"/>
          <w:spacing w:val="11"/>
          <w:sz w:val="22"/>
          <w:szCs w:val="22"/>
        </w:rPr>
        <w:t>本项目所属行业中小企业划型标准具体</w:t>
      </w:r>
      <w:r>
        <w:rPr>
          <w:rFonts w:hint="eastAsia" w:ascii="仿宋" w:hAnsi="仿宋" w:eastAsia="仿宋" w:cs="仿宋"/>
          <w:sz w:val="22"/>
          <w:szCs w:val="22"/>
        </w:rPr>
        <w:t xml:space="preserve"> </w:t>
      </w:r>
      <w:r>
        <w:rPr>
          <w:rFonts w:hint="eastAsia" w:ascii="仿宋" w:hAnsi="仿宋" w:eastAsia="仿宋" w:cs="仿宋"/>
          <w:spacing w:val="10"/>
          <w:sz w:val="22"/>
          <w:szCs w:val="22"/>
        </w:rPr>
        <w:t>如：工业。从业人员</w:t>
      </w:r>
      <w:r>
        <w:rPr>
          <w:rFonts w:hint="eastAsia" w:ascii="仿宋" w:hAnsi="仿宋" w:eastAsia="仿宋" w:cs="仿宋"/>
          <w:spacing w:val="-4"/>
          <w:sz w:val="22"/>
          <w:szCs w:val="22"/>
        </w:rPr>
        <w:t xml:space="preserve"> </w:t>
      </w:r>
      <w:r>
        <w:rPr>
          <w:rFonts w:hint="eastAsia" w:ascii="仿宋" w:hAnsi="仿宋" w:eastAsia="仿宋" w:cs="仿宋"/>
          <w:spacing w:val="10"/>
          <w:sz w:val="22"/>
          <w:szCs w:val="22"/>
        </w:rPr>
        <w:t>1000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40000</w:t>
      </w:r>
      <w:r>
        <w:rPr>
          <w:rFonts w:hint="eastAsia" w:ascii="仿宋" w:hAnsi="仿宋" w:eastAsia="仿宋" w:cs="仿宋"/>
          <w:spacing w:val="-31"/>
          <w:sz w:val="22"/>
          <w:szCs w:val="22"/>
        </w:rPr>
        <w:t xml:space="preserve"> </w:t>
      </w:r>
      <w:r>
        <w:rPr>
          <w:rFonts w:hint="eastAsia" w:ascii="仿宋" w:hAnsi="仿宋" w:eastAsia="仿宋" w:cs="仿宋"/>
          <w:spacing w:val="10"/>
          <w:sz w:val="22"/>
          <w:szCs w:val="22"/>
        </w:rPr>
        <w:t>万元以下的为中小微型企业。其中，从业人</w:t>
      </w:r>
      <w:r>
        <w:rPr>
          <w:rFonts w:hint="eastAsia" w:ascii="仿宋" w:hAnsi="仿宋" w:eastAsia="仿宋" w:cs="仿宋"/>
          <w:spacing w:val="8"/>
          <w:sz w:val="22"/>
          <w:szCs w:val="22"/>
        </w:rPr>
        <w:t>员</w:t>
      </w:r>
      <w:r>
        <w:rPr>
          <w:rFonts w:hint="eastAsia" w:ascii="仿宋" w:hAnsi="仿宋" w:eastAsia="仿宋" w:cs="仿宋"/>
          <w:spacing w:val="-30"/>
          <w:sz w:val="22"/>
          <w:szCs w:val="22"/>
        </w:rPr>
        <w:t xml:space="preserve"> </w:t>
      </w:r>
      <w:r>
        <w:rPr>
          <w:rFonts w:hint="eastAsia" w:ascii="仿宋" w:hAnsi="仿宋" w:eastAsia="仿宋" w:cs="仿宋"/>
          <w:spacing w:val="8"/>
          <w:sz w:val="22"/>
          <w:szCs w:val="22"/>
        </w:rPr>
        <w:t>300</w:t>
      </w:r>
      <w:r>
        <w:rPr>
          <w:rFonts w:hint="eastAsia" w:ascii="仿宋" w:hAnsi="仿宋" w:eastAsia="仿宋" w:cs="仿宋"/>
          <w:spacing w:val="-34"/>
          <w:sz w:val="22"/>
          <w:szCs w:val="22"/>
        </w:rPr>
        <w:t xml:space="preserve"> </w:t>
      </w:r>
      <w:r>
        <w:rPr>
          <w:rFonts w:hint="eastAsia" w:ascii="仿宋" w:hAnsi="仿宋" w:eastAsia="仿宋" w:cs="仿宋"/>
          <w:spacing w:val="8"/>
          <w:sz w:val="22"/>
          <w:szCs w:val="22"/>
        </w:rPr>
        <w:t>人及以上，且营业收入</w:t>
      </w:r>
      <w:r>
        <w:rPr>
          <w:rFonts w:hint="eastAsia" w:ascii="仿宋" w:hAnsi="仿宋" w:eastAsia="仿宋" w:cs="仿宋"/>
          <w:spacing w:val="-32"/>
          <w:sz w:val="22"/>
          <w:szCs w:val="22"/>
        </w:rPr>
        <w:t xml:space="preserve"> </w:t>
      </w:r>
      <w:r>
        <w:rPr>
          <w:rFonts w:hint="eastAsia" w:ascii="仿宋" w:hAnsi="仿宋" w:eastAsia="仿宋" w:cs="仿宋"/>
          <w:spacing w:val="8"/>
          <w:sz w:val="22"/>
          <w:szCs w:val="22"/>
        </w:rPr>
        <w:t>2000</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万元及以上的为中型企业</w:t>
      </w:r>
      <w:r>
        <w:rPr>
          <w:rFonts w:hint="eastAsia" w:ascii="仿宋" w:hAnsi="仿宋" w:eastAsia="仿宋" w:cs="仿宋"/>
          <w:spacing w:val="7"/>
          <w:sz w:val="22"/>
          <w:szCs w:val="22"/>
        </w:rPr>
        <w:t>；从业人员</w:t>
      </w:r>
      <w:r>
        <w:rPr>
          <w:rFonts w:hint="eastAsia" w:ascii="仿宋" w:hAnsi="仿宋" w:eastAsia="仿宋" w:cs="仿宋"/>
          <w:spacing w:val="-32"/>
          <w:sz w:val="22"/>
          <w:szCs w:val="22"/>
        </w:rPr>
        <w:t xml:space="preserve"> </w:t>
      </w:r>
      <w:r>
        <w:rPr>
          <w:rFonts w:hint="eastAsia" w:ascii="仿宋" w:hAnsi="仿宋" w:eastAsia="仿宋" w:cs="仿宋"/>
          <w:spacing w:val="7"/>
          <w:sz w:val="22"/>
          <w:szCs w:val="22"/>
        </w:rPr>
        <w:t>20</w:t>
      </w:r>
      <w:r>
        <w:rPr>
          <w:rFonts w:hint="eastAsia" w:ascii="仿宋" w:hAnsi="仿宋" w:eastAsia="仿宋" w:cs="仿宋"/>
          <w:spacing w:val="-36"/>
          <w:sz w:val="22"/>
          <w:szCs w:val="22"/>
        </w:rPr>
        <w:t xml:space="preserve"> </w:t>
      </w:r>
      <w:r>
        <w:rPr>
          <w:rFonts w:hint="eastAsia" w:ascii="仿宋" w:hAnsi="仿宋" w:eastAsia="仿宋" w:cs="仿宋"/>
          <w:spacing w:val="7"/>
          <w:sz w:val="22"/>
          <w:szCs w:val="22"/>
        </w:rPr>
        <w:t>人及以上，且营业收入</w:t>
      </w:r>
      <w:r>
        <w:rPr>
          <w:rFonts w:hint="eastAsia" w:ascii="仿宋" w:hAnsi="仿宋" w:eastAsia="仿宋" w:cs="仿宋"/>
          <w:sz w:val="22"/>
          <w:szCs w:val="22"/>
        </w:rPr>
        <w:t xml:space="preserve"> </w:t>
      </w:r>
      <w:r>
        <w:rPr>
          <w:rFonts w:hint="eastAsia" w:ascii="仿宋" w:hAnsi="仿宋" w:eastAsia="仿宋" w:cs="仿宋"/>
          <w:spacing w:val="10"/>
          <w:sz w:val="22"/>
          <w:szCs w:val="22"/>
        </w:rPr>
        <w:t>300</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万元及以上的为小型企业；从业人员</w:t>
      </w:r>
      <w:r>
        <w:rPr>
          <w:rFonts w:hint="eastAsia" w:ascii="仿宋" w:hAnsi="仿宋" w:eastAsia="仿宋" w:cs="仿宋"/>
          <w:spacing w:val="-32"/>
          <w:sz w:val="22"/>
          <w:szCs w:val="22"/>
        </w:rPr>
        <w:t xml:space="preserve"> </w:t>
      </w:r>
      <w:r>
        <w:rPr>
          <w:rFonts w:hint="eastAsia" w:ascii="仿宋" w:hAnsi="仿宋" w:eastAsia="仿宋" w:cs="仿宋"/>
          <w:spacing w:val="10"/>
          <w:sz w:val="22"/>
          <w:szCs w:val="22"/>
        </w:rPr>
        <w:t>20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3</w:t>
      </w:r>
      <w:r>
        <w:rPr>
          <w:rFonts w:hint="eastAsia" w:ascii="仿宋" w:hAnsi="仿宋" w:eastAsia="仿宋" w:cs="仿宋"/>
          <w:spacing w:val="9"/>
          <w:sz w:val="22"/>
          <w:szCs w:val="22"/>
        </w:rPr>
        <w:t>00</w:t>
      </w:r>
      <w:r>
        <w:rPr>
          <w:rFonts w:hint="eastAsia" w:ascii="仿宋" w:hAnsi="仿宋" w:eastAsia="仿宋" w:cs="仿宋"/>
          <w:spacing w:val="-31"/>
          <w:sz w:val="22"/>
          <w:szCs w:val="22"/>
        </w:rPr>
        <w:t xml:space="preserve"> </w:t>
      </w:r>
      <w:r>
        <w:rPr>
          <w:rFonts w:hint="eastAsia" w:ascii="仿宋" w:hAnsi="仿宋" w:eastAsia="仿宋" w:cs="仿宋"/>
          <w:spacing w:val="9"/>
          <w:sz w:val="22"/>
          <w:szCs w:val="22"/>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9"/>
    <w:bookmarkEnd w:id="120"/>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9"/>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080" w:firstLineChars="17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footerReference r:id="rId11" w:type="default"/>
          <w:pgSz w:w="11906" w:h="16838"/>
          <w:pgMar w:top="1417" w:right="1249" w:bottom="1417" w:left="1417" w:header="850" w:footer="992" w:gutter="0"/>
          <w:pgNumType w:fmt="decimal"/>
          <w:cols w:space="0" w:num="1"/>
          <w:docGrid w:type="lines" w:linePitch="312"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附件9：</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9"/>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9"/>
        <w:rPr>
          <w:rFonts w:hint="eastAsia" w:ascii="仿宋_GB2312" w:hAnsi="仿宋_GB2312" w:eastAsia="仿宋_GB2312" w:cs="仿宋_GB2312"/>
          <w:color w:val="auto"/>
          <w:sz w:val="28"/>
          <w:szCs w:val="28"/>
        </w:rPr>
      </w:pPr>
    </w:p>
    <w:p w14:paraId="4B5CB21C">
      <w:pPr>
        <w:pStyle w:val="25"/>
        <w:rPr>
          <w:rFonts w:hint="eastAsia"/>
          <w:color w:val="auto"/>
        </w:rPr>
      </w:pPr>
    </w:p>
    <w:p w14:paraId="5125E62B">
      <w:pPr>
        <w:overflowPunct w:val="0"/>
        <w:spacing w:line="360" w:lineRule="auto"/>
        <w:jc w:val="both"/>
        <w:rPr>
          <w:rFonts w:hint="eastAsia" w:ascii="仿宋" w:hAnsi="仿宋" w:eastAsia="仿宋" w:cs="仿宋"/>
          <w:color w:val="auto"/>
          <w:sz w:val="24"/>
          <w:highlight w:val="none"/>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2C8D042F">
      <w:pPr>
        <w:pStyle w:val="82"/>
        <w:spacing w:beforeLines="50" w:line="500" w:lineRule="exact"/>
        <w:ind w:firstLine="3360" w:firstLineChars="1400"/>
        <w:rPr>
          <w:rFonts w:hint="eastAsia" w:ascii="仿宋" w:hAnsi="仿宋" w:eastAsia="仿宋" w:cs="仿宋"/>
          <w:color w:val="auto"/>
          <w:sz w:val="24"/>
          <w:szCs w:val="24"/>
          <w:highlight w:val="none"/>
        </w:rPr>
      </w:pPr>
    </w:p>
    <w:p w14:paraId="5FD646FD">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76934AB">
      <w:pPr>
        <w:bidi w:val="0"/>
        <w:jc w:val="center"/>
        <w:outlineLvl w:val="1"/>
        <w:rPr>
          <w:rStyle w:val="98"/>
          <w:rFonts w:hint="eastAsia" w:ascii="仿宋" w:hAnsi="仿宋" w:eastAsia="仿宋" w:cs="仿宋"/>
          <w:color w:val="auto"/>
          <w:sz w:val="32"/>
          <w:szCs w:val="32"/>
          <w:highlight w:val="none"/>
          <w:lang w:val="en-US" w:eastAsia="zh-CN"/>
        </w:rPr>
      </w:pPr>
      <w:bookmarkStart w:id="121" w:name="_Toc23474"/>
      <w:bookmarkStart w:id="122" w:name="_Toc26437"/>
      <w:bookmarkStart w:id="123" w:name="_Toc16262"/>
      <w:bookmarkStart w:id="124" w:name="_Toc12758"/>
      <w:bookmarkStart w:id="125" w:name="_Toc27112"/>
      <w:r>
        <w:rPr>
          <w:rStyle w:val="98"/>
          <w:rFonts w:hint="eastAsia" w:ascii="仿宋" w:hAnsi="仿宋" w:eastAsia="仿宋" w:cs="仿宋"/>
          <w:color w:val="auto"/>
          <w:sz w:val="32"/>
          <w:szCs w:val="32"/>
          <w:highlight w:val="none"/>
          <w:lang w:val="en-US" w:eastAsia="zh-CN"/>
        </w:rPr>
        <w:t>九、其他材料</w:t>
      </w:r>
      <w:bookmarkEnd w:id="121"/>
    </w:p>
    <w:bookmarkEnd w:id="122"/>
    <w:p w14:paraId="3483E0B8">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eastAsia" w:ascii="仿宋" w:hAnsi="仿宋" w:eastAsia="仿宋" w:cs="仿宋"/>
                <w:color w:val="auto"/>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bookmarkEnd w:id="123"/>
    <w:bookmarkEnd w:id="124"/>
    <w:bookmarkEnd w:id="125"/>
    <w:p w14:paraId="168157BA">
      <w:pPr>
        <w:pStyle w:val="5"/>
        <w:jc w:val="center"/>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保证金退还信息表</w:t>
      </w:r>
    </w:p>
    <w:p w14:paraId="0844EFB8">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4"/>
          <w:sz w:val="24"/>
          <w:szCs w:val="24"/>
          <w:highlight w:val="none"/>
        </w:rPr>
        <w:t>致：</w:t>
      </w:r>
      <w:r>
        <w:rPr>
          <w:rFonts w:hint="eastAsia" w:ascii="仿宋" w:hAnsi="仿宋" w:eastAsia="仿宋" w:cs="仿宋"/>
          <w:b/>
          <w:bCs/>
          <w:color w:val="auto"/>
          <w:spacing w:val="4"/>
          <w:sz w:val="24"/>
          <w:szCs w:val="24"/>
          <w:highlight w:val="none"/>
          <w:u w:val="single"/>
        </w:rPr>
        <w:t>陕西德仁招标有限公司</w:t>
      </w:r>
    </w:p>
    <w:p w14:paraId="203665EF">
      <w:pPr>
        <w:spacing w:line="48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）提交的保证金</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rPr>
        <w:t>元（小写¥：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hint="eastAsia" w:ascii="仿宋" w:hAnsi="仿宋" w:eastAsia="仿宋" w:cs="仿宋"/>
                <w:color w:val="auto"/>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hint="eastAsia" w:ascii="仿宋" w:hAnsi="仿宋" w:eastAsia="仿宋" w:cs="仿宋"/>
                <w:color w:val="auto"/>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hint="eastAsia" w:ascii="仿宋" w:hAnsi="仿宋" w:eastAsia="仿宋" w:cs="仿宋"/>
                <w:color w:val="auto"/>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hint="eastAsia" w:ascii="仿宋" w:hAnsi="仿宋" w:eastAsia="仿宋" w:cs="仿宋"/>
                <w:color w:val="auto"/>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hint="eastAsia" w:ascii="仿宋" w:hAnsi="仿宋" w:eastAsia="仿宋" w:cs="仿宋"/>
                <w:color w:val="auto"/>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hint="eastAsia" w:ascii="仿宋" w:hAnsi="仿宋" w:eastAsia="仿宋" w:cs="仿宋"/>
                <w:color w:val="auto"/>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hint="eastAsia" w:ascii="仿宋" w:hAnsi="仿宋" w:eastAsia="仿宋" w:cs="仿宋"/>
                <w:color w:val="auto"/>
                <w:sz w:val="24"/>
                <w:szCs w:val="24"/>
                <w:highlight w:val="none"/>
              </w:rPr>
            </w:pPr>
          </w:p>
        </w:tc>
      </w:tr>
    </w:tbl>
    <w:p w14:paraId="77F72123">
      <w:pPr>
        <w:pStyle w:val="9"/>
        <w:rPr>
          <w:rFonts w:hint="eastAsia" w:ascii="仿宋" w:hAnsi="仿宋" w:eastAsia="仿宋" w:cs="仿宋"/>
          <w:color w:val="auto"/>
          <w:sz w:val="24"/>
          <w:szCs w:val="24"/>
          <w:highlight w:val="none"/>
        </w:rPr>
      </w:pPr>
    </w:p>
    <w:p w14:paraId="4407BDB5">
      <w:pPr>
        <w:ind w:firstLine="482" w:firstLineChars="200"/>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2、各</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请正确填写《</w:t>
      </w:r>
      <w:r>
        <w:rPr>
          <w:rFonts w:hint="eastAsia" w:ascii="仿宋" w:hAnsi="仿宋" w:eastAsia="仿宋" w:cs="仿宋"/>
          <w:b/>
          <w:bCs/>
          <w:color w:val="auto"/>
          <w:sz w:val="24"/>
          <w:szCs w:val="32"/>
          <w:highlight w:val="none"/>
          <w:lang w:val="en-US" w:eastAsia="zh-CN"/>
        </w:rPr>
        <w:t>保</w:t>
      </w:r>
      <w:r>
        <w:rPr>
          <w:rFonts w:hint="eastAsia" w:ascii="仿宋" w:hAnsi="仿宋" w:eastAsia="仿宋" w:cs="仿宋"/>
          <w:b/>
          <w:bCs/>
          <w:color w:val="auto"/>
          <w:sz w:val="24"/>
          <w:szCs w:val="32"/>
          <w:highlight w:val="none"/>
        </w:rPr>
        <w:t>证金退还信息表》，开标现场手持递交（无需密封），</w:t>
      </w:r>
      <w:r>
        <w:rPr>
          <w:rFonts w:hint="eastAsia" w:ascii="仿宋" w:hAnsi="仿宋" w:eastAsia="仿宋" w:cs="仿宋"/>
          <w:b/>
          <w:bCs/>
          <w:color w:val="auto"/>
          <w:sz w:val="24"/>
          <w:szCs w:val="32"/>
          <w:highlight w:val="none"/>
          <w:lang w:val="en-US" w:eastAsia="zh-CN"/>
        </w:rPr>
        <w:t>项目</w:t>
      </w:r>
      <w:r>
        <w:rPr>
          <w:rFonts w:hint="eastAsia" w:ascii="仿宋" w:hAnsi="仿宋" w:eastAsia="仿宋" w:cs="仿宋"/>
          <w:b/>
          <w:bCs/>
          <w:color w:val="auto"/>
          <w:sz w:val="24"/>
          <w:szCs w:val="32"/>
          <w:highlight w:val="none"/>
        </w:rPr>
        <w:t>结束后，将根据所提供信息退还各投标人保证金。</w:t>
      </w:r>
    </w:p>
    <w:p w14:paraId="465C704B">
      <w:pPr>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32"/>
          <w:highlight w:val="none"/>
        </w:rPr>
        <w:t>3、因</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自身原因导致未及时退还的，由</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自行负责</w:t>
      </w:r>
      <w:r>
        <w:rPr>
          <w:rFonts w:hint="eastAsia" w:ascii="仿宋" w:hAnsi="仿宋" w:eastAsia="仿宋" w:cs="仿宋"/>
          <w:b/>
          <w:color w:val="auto"/>
          <w:sz w:val="24"/>
          <w:szCs w:val="24"/>
          <w:highlight w:val="none"/>
        </w:rPr>
        <w:t>。</w:t>
      </w:r>
    </w:p>
    <w:p w14:paraId="7E8C7BED">
      <w:pPr>
        <w:pStyle w:val="30"/>
        <w:ind w:firstLine="480"/>
        <w:rPr>
          <w:rFonts w:hint="eastAsia" w:ascii="仿宋" w:hAnsi="仿宋" w:eastAsia="仿宋" w:cs="仿宋"/>
          <w:color w:val="auto"/>
          <w:sz w:val="24"/>
          <w:szCs w:val="24"/>
          <w:highlight w:val="none"/>
        </w:rPr>
      </w:pPr>
    </w:p>
    <w:p w14:paraId="7D33690A">
      <w:pPr>
        <w:rPr>
          <w:rFonts w:hint="eastAsia" w:ascii="仿宋" w:hAnsi="仿宋" w:eastAsia="仿宋" w:cs="仿宋"/>
          <w:color w:val="auto"/>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color w:val="auto"/>
          <w:spacing w:val="4"/>
          <w:szCs w:val="24"/>
          <w:highlight w:val="none"/>
        </w:rPr>
      </w:pPr>
    </w:p>
    <w:p w14:paraId="548388E5">
      <w:pPr>
        <w:pStyle w:val="9"/>
        <w:rPr>
          <w:rFonts w:hint="eastAsia" w:ascii="仿宋" w:hAnsi="仿宋" w:eastAsia="仿宋" w:cs="仿宋"/>
          <w:color w:val="auto"/>
          <w:highlight w:val="none"/>
        </w:rPr>
      </w:pPr>
    </w:p>
    <w:sectPr>
      <w:footerReference r:id="rId12" w:type="default"/>
      <w:pgSz w:w="11906" w:h="16838"/>
      <w:pgMar w:top="1440" w:right="1060" w:bottom="1440" w:left="1389" w:header="850" w:footer="992" w:gutter="0"/>
      <w:pgNumType w:fmt="decimal"/>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E6091">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FE6091">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436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posOffset>2794635</wp:posOffset>
              </wp:positionH>
              <wp:positionV relativeFrom="paragraph">
                <wp:posOffset>182245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E346B">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05pt;margin-top:14.35pt;height:144pt;width:144pt;mso-position-horizontal-relative:margin;mso-wrap-style:none;z-index:251661312;mso-width-relative:page;mso-height-relative:page;" filled="f" stroked="f" coordsize="21600,21600" o:gfxdata="UEsDBAoAAAAAAIdO4kAAAAAAAAAAAAAAAAAEAAAAZHJzL1BLAwQUAAAACACHTuJAG0zu0tcAAAAK&#10;AQAADwAAAGRycy9kb3ducmV2LnhtbE2PwU6EMBCG7ya+QzMm3twWliwEGTZxIx5NXPbgsUtHQGlL&#10;2i6Lb2896XFmvvzz/dV+1RNbyPnRGoRkI4CR6awaTY9wapuHApgP0ig5WUMI3+RhX9/eVLJU9mre&#10;aDmGnsUQ40uJMIQwl5z7biAt/cbOZOLtwzotQxxdz5WT1xiuJ54KseNajiZ+GORMh4G6r+NFIxya&#10;tnULeTe900uz/Xx9yuh5Rby/S8QjsEBr+IPhVz+qQx2dzvZilGcTQpaJJKIIaZEDi0CeFnFxRtgm&#10;uxx4XfH/Feo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0zu0t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11AE346B">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CD4F">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2682240</wp:posOffset>
              </wp:positionH>
              <wp:positionV relativeFrom="paragraph">
                <wp:posOffset>246380</wp:posOffset>
              </wp:positionV>
              <wp:extent cx="146685" cy="250825"/>
              <wp:effectExtent l="0" t="0" r="0" b="0"/>
              <wp:wrapNone/>
              <wp:docPr id="1" name="4100"/>
              <wp:cNvGraphicFramePr/>
              <a:graphic xmlns:a="http://schemas.openxmlformats.org/drawingml/2006/main">
                <a:graphicData uri="http://schemas.microsoft.com/office/word/2010/wordprocessingShape">
                  <wps:wsp>
                    <wps:cNvSpPr txBox="1"/>
                    <wps:spPr>
                      <a:xfrm>
                        <a:off x="0" y="0"/>
                        <a:ext cx="146685" cy="250825"/>
                      </a:xfrm>
                      <a:prstGeom prst="rect">
                        <a:avLst/>
                      </a:prstGeom>
                      <a:noFill/>
                      <a:ln w="6350">
                        <a:noFill/>
                      </a:ln>
                      <a:effectLst/>
                    </wps:spPr>
                    <wps:txbx>
                      <w:txbxContent>
                        <w:p w14:paraId="02742CFE">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11.2pt;margin-top:19.4pt;height:19.75pt;width:11.55pt;mso-position-horizontal-relative:margin;z-index:251659264;mso-width-relative:page;mso-height-relative:page;" filled="f" stroked="f" coordsize="21600,21600" o:gfxdata="UEsDBAoAAAAAAIdO4kAAAAAAAAAAAAAAAAAEAAAAZHJzL1BLAwQUAAAACACHTuJAv2MhK9gAAAAJ&#10;AQAADwAAAGRycy9kb3ducmV2LnhtbE2Pu07EMBBFeyT+wRokOtZONgtRiLMFj47nAhJ0TmySCHsc&#10;2U52+XuGCsrRHN17br09OMsWE+LoUUK2EsAMdl6P2Et4fbk9K4HFpFAr69FI+DYRts3xUa0q7ff4&#10;bJZd6hmFYKyUhCGlqeI8doNxKq78ZJB+nz44legMPddB7SncWZ4Lcc6dGpEaBjWZq8F0X7vZSbDv&#10;Mdy1In0s1/19enrk89tN9iDl6UkmLoElc0h/MPzqkzo05NT6GXVkVkKR5wWhEtYlTSCgKDYbYK2E&#10;i3INvKn5/wXND1BLAwQUAAAACACHTuJAzb8lVbMBAACBAwAADgAAAGRycy9lMm9Eb2MueG1srVPB&#10;ahsxEL0X8g9C91prNzZm8TpQTEKhpIW0HyBrZ70CSSMk2bv++4zktRPSSw69aJ80o6d5b2Y3D6M1&#10;7AQhanQNn88qzsApbLU7NPzvn8eva85ikq6VBh00/AyRP2zvvmwGX8MCezQtBEYkLtaDb3ifkq+F&#10;iKoHK+MMPTgKdhisTLQNB9EGORC7NWJRVSsxYGh9QAUx0unuEuQTY/gMIXadVrBDdbTg0oU1gJGJ&#10;JMVe+8i3pdquA5V+dV2ExEzDSWkqKz1CeJ9Xsd3I+hCk77WaSpCfKeGDJiu1o0dvVDuZJDsG/Q+V&#10;1SpgxC7NFFpxEVIcIRXz6oM3L730ULSQ1dHfTI//j1Y9n34HpluaBM6ctNTw+3lVfBl8rCn84ikh&#10;jd9xzDnkVz6PdJjljl2w+UtCGMXJ1fPNVRgTU/nS/Wq1XnKmKLRYVuvFMrOIt8s+xPQEaFkGDQ/U&#10;tOKlPP2M6ZJ6TclvOXzUxpTGGceGhq++Laty4RYhcuNyLpQRmGjeCs8ojftxUrPH9kwizQ9HzuYp&#10;uYJwBfsrOPqgDz1VWawQmYg6U+RMU5Rb/35P+P2fs3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2MhK9gAAAAJAQAADwAAAAAAAAABACAAAAAiAAAAZHJzL2Rvd25yZXYueG1sUEsBAhQAFAAAAAgA&#10;h07iQM2/JVWzAQAAgQMAAA4AAAAAAAAAAQAgAAAAJwEAAGRycy9lMm9Eb2MueG1sUEsFBgAAAAAG&#10;AAYAWQEAAEwFAAAAAA==&#10;">
              <v:fill on="f" focussize="0,0"/>
              <v:stroke on="f" weight="0.5pt"/>
              <v:imagedata o:title=""/>
              <o:lock v:ext="edit" aspectratio="f"/>
              <v:textbox inset="0mm,0mm,0mm,0mm">
                <w:txbxContent>
                  <w:p w14:paraId="02742CFE">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highlight w:val="none"/>
      </w:rPr>
      <w:t xml:space="preserve">陕西德仁招标有限公司 </w:t>
    </w:r>
    <w:r>
      <w:rPr>
        <w:rFonts w:hint="eastAsia" w:ascii="仿宋" w:hAnsi="仿宋" w:eastAsia="仿宋" w:cs="仿宋"/>
        <w:sz w:val="21"/>
        <w:szCs w:val="21"/>
        <w:highlight w:val="none"/>
      </w:rPr>
      <w:tab/>
    </w:r>
    <w:r>
      <w:rPr>
        <w:rFonts w:hint="eastAsia" w:ascii="仿宋" w:hAnsi="仿宋" w:eastAsia="仿宋" w:cs="仿宋"/>
        <w:sz w:val="21"/>
        <w:szCs w:val="21"/>
        <w:highlight w:val="none"/>
      </w:rPr>
      <w:t xml:space="preserve">    西安市唐延路37号class公馆B栋1103室     </w:t>
    </w:r>
    <w:r>
      <w:rPr>
        <w:rFonts w:hint="eastAsia" w:ascii="仿宋" w:hAnsi="仿宋" w:eastAsia="仿宋" w:cs="仿宋"/>
        <w:color w:val="333333"/>
        <w:sz w:val="21"/>
        <w:szCs w:val="21"/>
        <w:highlight w:val="none"/>
        <w:shd w:val="clear" w:color="auto" w:fill="FFFFFF"/>
      </w:rPr>
      <w:t>029-85565073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2750820</wp:posOffset>
              </wp:positionH>
              <wp:positionV relativeFrom="paragraph">
                <wp:posOffset>245745</wp:posOffset>
              </wp:positionV>
              <wp:extent cx="20193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201930" cy="250825"/>
                      </a:xfrm>
                      <a:prstGeom prst="rect">
                        <a:avLst/>
                      </a:prstGeom>
                      <a:noFill/>
                      <a:ln w="6350">
                        <a:noFill/>
                      </a:ln>
                      <a:effectLst/>
                    </wps:spPr>
                    <wps:txbx>
                      <w:txbxContent>
                        <w:p w14:paraId="651D8986">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16.6pt;margin-top:19.35pt;height:19.75pt;width:15.9pt;mso-position-horizontal-relative:margin;z-index:251659264;mso-width-relative:page;mso-height-relative:page;" filled="f" stroked="f" coordsize="21600,21600" o:gfxdata="UEsDBAoAAAAAAIdO4kAAAAAAAAAAAAAAAAAEAAAAZHJzL1BLAwQUAAAACACHTuJAf5G+OdkAAAAJ&#10;AQAADwAAAGRycy9kb3ducmV2LnhtbE2Py07DMBBF90j8gzVI7KidpLRRiNMFjx1QaIsEOycZkgh7&#10;HNlOWv4es4LlaI7uPbfcnIxmMzo/WJKQLAQwpMa2A3USDvuHqxyYD4papS2hhG/0sKnOz0pVtPZI&#10;rzjvQsdiCPlCSehDGAvOfdOjUX5hR6T4+7TOqBBP1/HWqWMMN5qnQqy4UQPFhl6NeNtj87WbjAT9&#10;7t1jLcLHfNc9hZctn97uk2cpLy8ScQMs4Cn8wfCrH9Whik61naj1TEtYZlkaUQlZvgYWgeXqOo6r&#10;JazzFHhV8v8Lqh9QSwMEFAAAAAgAh07iQBjV1yWzAQAAgQMAAA4AAABkcnMvZTJvRG9jLnhtbK1T&#10;wW7bMAy9D9g/CLovctKm6Iw4BYqgRYFiG9DtAxSZjgVIoiApsfP3pRQnLbpLD73IFEk98j3Sq7vR&#10;GnaAEDW6hs9nFWfgFLba7Rr+7+/Dj1vOYpKulQYdNPwIkd+tv39bDb6GBfZoWgiMQFysB9/wPiVf&#10;CxFVD1bGGXpwFOwwWJnoGnaiDXIgdGvEoqpuxICh9QEVxEjezSnIJ8TwGUDsOq1gg2pvwaUTagAj&#10;E1GKvfaRr0u3XQcq/e66CImZhhPTVE4qQvY2n2K9kvUuSN9rNbUgP9PCB05WakdFL1AbmSTbB/0f&#10;lNUqYMQuzRRacSJSFCEW8+qDNi+99FC4kNTRX0SPXwerfh3+BKbbhl9z5qSlgV/Pq6LL4GNN4RdP&#10;CWm8x5G2JeuV/ZGcme7YBZu/RIRRnFQ9XlSFMTFFTiL284oiikKLZXW7WGYU8fbYh5geAS3LRsMD&#10;Da1oKQ/PMZ1Szym5lsMHbUwZnHFsaPjN1bIqDy4RAjcu50JZgQnmrfFspXE7Tmy22B6JpHlypGze&#10;krMRzsb2bOx90LueuixSiAxEkyl0pi3Ko39/J/v9n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RvjnZAAAACQEAAA8AAAAAAAAAAQAgAAAAIgAAAGRycy9kb3ducmV2LnhtbFBLAQIUABQAAAAI&#10;AIdO4kAY1dclswEAAIEDAAAOAAAAAAAAAAEAIAAAACgBAABkcnMvZTJvRG9jLnhtbFBLBQYAAAAA&#10;BgAGAFkBAABNBQAAAAA=&#10;">
              <v:fill on="f" focussize="0,0"/>
              <v:stroke on="f" weight="0.5pt"/>
              <v:imagedata o:title=""/>
              <o:lock v:ext="edit" aspectratio="f"/>
              <v:textbox inset="0mm,0mm,0mm,0mm">
                <w:txbxContent>
                  <w:p w14:paraId="651D8986">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highlight w:val="none"/>
      </w:rPr>
      <w:t xml:space="preserve">陕西德仁招标有限公司 </w:t>
    </w:r>
    <w:r>
      <w:rPr>
        <w:rFonts w:hint="eastAsia" w:ascii="仿宋" w:hAnsi="仿宋" w:eastAsia="仿宋" w:cs="仿宋"/>
        <w:sz w:val="21"/>
        <w:szCs w:val="21"/>
        <w:highlight w:val="none"/>
      </w:rPr>
      <w:tab/>
    </w:r>
    <w:r>
      <w:rPr>
        <w:rFonts w:hint="eastAsia" w:ascii="仿宋" w:hAnsi="仿宋" w:eastAsia="仿宋" w:cs="仿宋"/>
        <w:sz w:val="21"/>
        <w:szCs w:val="21"/>
        <w:highlight w:val="none"/>
      </w:rPr>
      <w:t xml:space="preserve">    西安市唐延路37号class公馆B栋1103室     </w:t>
    </w:r>
    <w:r>
      <w:rPr>
        <w:rFonts w:hint="eastAsia" w:ascii="仿宋" w:hAnsi="仿宋" w:eastAsia="仿宋" w:cs="仿宋"/>
        <w:color w:val="333333"/>
        <w:sz w:val="21"/>
        <w:szCs w:val="21"/>
        <w:highlight w:val="none"/>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1FB1">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8"/>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陕西省电子信息产业（长三角）专场交流合作活动</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361B4DE0"/>
    <w:multiLevelType w:val="singleLevel"/>
    <w:tmpl w:val="361B4DE0"/>
    <w:lvl w:ilvl="0" w:tentative="0">
      <w:start w:val="5"/>
      <w:numFmt w:val="chineseCounting"/>
      <w:suff w:val="nothing"/>
      <w:lvlText w:val="%1、"/>
      <w:lvlJc w:val="left"/>
      <w:rPr>
        <w:rFonts w:hint="eastAsia"/>
      </w:rPr>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8"/>
  </w:num>
  <w:num w:numId="2">
    <w:abstractNumId w:val="7"/>
  </w:num>
  <w:num w:numId="3">
    <w:abstractNumId w:val="0"/>
  </w:num>
  <w:num w:numId="4">
    <w:abstractNumId w:val="2"/>
  </w:num>
  <w:num w:numId="5">
    <w:abstractNumId w:val="6"/>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A13105"/>
    <w:rsid w:val="01B46F2C"/>
    <w:rsid w:val="020143AE"/>
    <w:rsid w:val="02066D67"/>
    <w:rsid w:val="0212476A"/>
    <w:rsid w:val="02564B51"/>
    <w:rsid w:val="02AB73DD"/>
    <w:rsid w:val="02BD5294"/>
    <w:rsid w:val="02C66169"/>
    <w:rsid w:val="02D5347F"/>
    <w:rsid w:val="02E21323"/>
    <w:rsid w:val="02ED480B"/>
    <w:rsid w:val="03654D86"/>
    <w:rsid w:val="036653F8"/>
    <w:rsid w:val="039E22F4"/>
    <w:rsid w:val="051E6132"/>
    <w:rsid w:val="05490A3B"/>
    <w:rsid w:val="056D58A2"/>
    <w:rsid w:val="0580326D"/>
    <w:rsid w:val="05932C6E"/>
    <w:rsid w:val="05B6269C"/>
    <w:rsid w:val="05C749CA"/>
    <w:rsid w:val="06583168"/>
    <w:rsid w:val="065F1A39"/>
    <w:rsid w:val="06B878D4"/>
    <w:rsid w:val="071B5892"/>
    <w:rsid w:val="078E032C"/>
    <w:rsid w:val="07A237BB"/>
    <w:rsid w:val="07A72EEE"/>
    <w:rsid w:val="087C7181"/>
    <w:rsid w:val="08D315F8"/>
    <w:rsid w:val="09090A14"/>
    <w:rsid w:val="09130FCE"/>
    <w:rsid w:val="093322E7"/>
    <w:rsid w:val="09533E4E"/>
    <w:rsid w:val="09685DFB"/>
    <w:rsid w:val="09B32C87"/>
    <w:rsid w:val="09D70F07"/>
    <w:rsid w:val="09D724F3"/>
    <w:rsid w:val="09E01ABF"/>
    <w:rsid w:val="09E02E6F"/>
    <w:rsid w:val="0A03249E"/>
    <w:rsid w:val="0A03574F"/>
    <w:rsid w:val="0A0B19A8"/>
    <w:rsid w:val="0A241A31"/>
    <w:rsid w:val="0A2637BC"/>
    <w:rsid w:val="0A4B74A5"/>
    <w:rsid w:val="0A825B11"/>
    <w:rsid w:val="0ACD76E7"/>
    <w:rsid w:val="0B370A3C"/>
    <w:rsid w:val="0B38232C"/>
    <w:rsid w:val="0B6E5C7D"/>
    <w:rsid w:val="0B9D7606"/>
    <w:rsid w:val="0BA457DB"/>
    <w:rsid w:val="0BB137ED"/>
    <w:rsid w:val="0BEB09D7"/>
    <w:rsid w:val="0BF67405"/>
    <w:rsid w:val="0C443F60"/>
    <w:rsid w:val="0C89599F"/>
    <w:rsid w:val="0CA716A0"/>
    <w:rsid w:val="0CC32696"/>
    <w:rsid w:val="0CDB5F8D"/>
    <w:rsid w:val="0D1F2030"/>
    <w:rsid w:val="0D1F3617"/>
    <w:rsid w:val="0D780CCE"/>
    <w:rsid w:val="0D7830CD"/>
    <w:rsid w:val="0DC4207E"/>
    <w:rsid w:val="0DCA6AEA"/>
    <w:rsid w:val="0E14315D"/>
    <w:rsid w:val="0E551B69"/>
    <w:rsid w:val="0E872C2E"/>
    <w:rsid w:val="0E9C375D"/>
    <w:rsid w:val="0EA00BF8"/>
    <w:rsid w:val="0EC71F0D"/>
    <w:rsid w:val="0F1B45CB"/>
    <w:rsid w:val="0F2F2C29"/>
    <w:rsid w:val="0F6016B2"/>
    <w:rsid w:val="0FB15291"/>
    <w:rsid w:val="0FD87665"/>
    <w:rsid w:val="10025A51"/>
    <w:rsid w:val="10755AE8"/>
    <w:rsid w:val="10862995"/>
    <w:rsid w:val="10CB4116"/>
    <w:rsid w:val="10D4477D"/>
    <w:rsid w:val="10F437D3"/>
    <w:rsid w:val="111E7A3F"/>
    <w:rsid w:val="113B5F52"/>
    <w:rsid w:val="11622F12"/>
    <w:rsid w:val="117D028D"/>
    <w:rsid w:val="117F6C7E"/>
    <w:rsid w:val="11864CAE"/>
    <w:rsid w:val="11BF02AB"/>
    <w:rsid w:val="11DA55CB"/>
    <w:rsid w:val="126F44AE"/>
    <w:rsid w:val="12806F79"/>
    <w:rsid w:val="12AF63E3"/>
    <w:rsid w:val="12BD2907"/>
    <w:rsid w:val="12D363A6"/>
    <w:rsid w:val="12EB02B2"/>
    <w:rsid w:val="131F2DF3"/>
    <w:rsid w:val="136B4277"/>
    <w:rsid w:val="138C652D"/>
    <w:rsid w:val="13927931"/>
    <w:rsid w:val="13AE7BCD"/>
    <w:rsid w:val="144E7D68"/>
    <w:rsid w:val="146B6DB5"/>
    <w:rsid w:val="14814BAE"/>
    <w:rsid w:val="14AE4E9E"/>
    <w:rsid w:val="14BC12D4"/>
    <w:rsid w:val="14D55B55"/>
    <w:rsid w:val="14D967EE"/>
    <w:rsid w:val="14E2746C"/>
    <w:rsid w:val="15364DB8"/>
    <w:rsid w:val="155213EE"/>
    <w:rsid w:val="1557566D"/>
    <w:rsid w:val="1570612F"/>
    <w:rsid w:val="15C24C1E"/>
    <w:rsid w:val="15C37496"/>
    <w:rsid w:val="16872B2A"/>
    <w:rsid w:val="16C04AD8"/>
    <w:rsid w:val="17031836"/>
    <w:rsid w:val="172059C3"/>
    <w:rsid w:val="173575C8"/>
    <w:rsid w:val="17B43FAD"/>
    <w:rsid w:val="17B67E79"/>
    <w:rsid w:val="17E36735"/>
    <w:rsid w:val="17EB056B"/>
    <w:rsid w:val="17FF522B"/>
    <w:rsid w:val="180D4FC6"/>
    <w:rsid w:val="18115456"/>
    <w:rsid w:val="18237858"/>
    <w:rsid w:val="18573033"/>
    <w:rsid w:val="185D2675"/>
    <w:rsid w:val="18630674"/>
    <w:rsid w:val="18AB05AC"/>
    <w:rsid w:val="18B47C22"/>
    <w:rsid w:val="18FB71C6"/>
    <w:rsid w:val="19035052"/>
    <w:rsid w:val="195B3A93"/>
    <w:rsid w:val="195B4159"/>
    <w:rsid w:val="198F76FC"/>
    <w:rsid w:val="19995302"/>
    <w:rsid w:val="19A93B5C"/>
    <w:rsid w:val="1A2357DA"/>
    <w:rsid w:val="1B1F6520"/>
    <w:rsid w:val="1B387CCD"/>
    <w:rsid w:val="1B457073"/>
    <w:rsid w:val="1B6A61A2"/>
    <w:rsid w:val="1BA64C58"/>
    <w:rsid w:val="1BAA7C5C"/>
    <w:rsid w:val="1BCA1590"/>
    <w:rsid w:val="1BDF5DD7"/>
    <w:rsid w:val="1C1E3E82"/>
    <w:rsid w:val="1C676ADD"/>
    <w:rsid w:val="1C956CC3"/>
    <w:rsid w:val="1CA67C4D"/>
    <w:rsid w:val="1CA85E46"/>
    <w:rsid w:val="1CB752FE"/>
    <w:rsid w:val="1CDE025F"/>
    <w:rsid w:val="1D0272F8"/>
    <w:rsid w:val="1DC1156E"/>
    <w:rsid w:val="1DD4626F"/>
    <w:rsid w:val="1DF519D4"/>
    <w:rsid w:val="1E226931"/>
    <w:rsid w:val="1EB773B0"/>
    <w:rsid w:val="1ED33FFC"/>
    <w:rsid w:val="1ED57D2E"/>
    <w:rsid w:val="1EFC2772"/>
    <w:rsid w:val="1EFF6B48"/>
    <w:rsid w:val="1F025B67"/>
    <w:rsid w:val="1F975C85"/>
    <w:rsid w:val="1FB12E34"/>
    <w:rsid w:val="203748DC"/>
    <w:rsid w:val="203E1CA9"/>
    <w:rsid w:val="205310CF"/>
    <w:rsid w:val="205552D0"/>
    <w:rsid w:val="209566F8"/>
    <w:rsid w:val="21204F2B"/>
    <w:rsid w:val="21A66ACF"/>
    <w:rsid w:val="22743D02"/>
    <w:rsid w:val="22934AD2"/>
    <w:rsid w:val="22AF0D33"/>
    <w:rsid w:val="22CD6561"/>
    <w:rsid w:val="235B7191"/>
    <w:rsid w:val="23637330"/>
    <w:rsid w:val="23701F96"/>
    <w:rsid w:val="23B33533"/>
    <w:rsid w:val="23B6404C"/>
    <w:rsid w:val="23CA7691"/>
    <w:rsid w:val="23D0369C"/>
    <w:rsid w:val="24165021"/>
    <w:rsid w:val="24853FA4"/>
    <w:rsid w:val="24EB0296"/>
    <w:rsid w:val="255268D8"/>
    <w:rsid w:val="258A0126"/>
    <w:rsid w:val="25A10C0E"/>
    <w:rsid w:val="25CB59E7"/>
    <w:rsid w:val="260B3AF2"/>
    <w:rsid w:val="2684068A"/>
    <w:rsid w:val="269310DE"/>
    <w:rsid w:val="26C51C72"/>
    <w:rsid w:val="26DF6C4D"/>
    <w:rsid w:val="26F56530"/>
    <w:rsid w:val="27117D71"/>
    <w:rsid w:val="272351DA"/>
    <w:rsid w:val="276757E1"/>
    <w:rsid w:val="27BB660B"/>
    <w:rsid w:val="27CA50AA"/>
    <w:rsid w:val="27D41D6F"/>
    <w:rsid w:val="289A25AC"/>
    <w:rsid w:val="289B4D50"/>
    <w:rsid w:val="289F69A7"/>
    <w:rsid w:val="28C373E1"/>
    <w:rsid w:val="28DB6270"/>
    <w:rsid w:val="29090E5E"/>
    <w:rsid w:val="291D0C4F"/>
    <w:rsid w:val="2926733A"/>
    <w:rsid w:val="292E4BB3"/>
    <w:rsid w:val="29490736"/>
    <w:rsid w:val="2959623E"/>
    <w:rsid w:val="29743B7F"/>
    <w:rsid w:val="29CD5E3B"/>
    <w:rsid w:val="29FE7327"/>
    <w:rsid w:val="2A1C7077"/>
    <w:rsid w:val="2A261D85"/>
    <w:rsid w:val="2A3B0D29"/>
    <w:rsid w:val="2ABE6686"/>
    <w:rsid w:val="2AE94167"/>
    <w:rsid w:val="2B6155BE"/>
    <w:rsid w:val="2BB26467"/>
    <w:rsid w:val="2BC34250"/>
    <w:rsid w:val="2BC370D8"/>
    <w:rsid w:val="2BC824AB"/>
    <w:rsid w:val="2C591F7B"/>
    <w:rsid w:val="2D0F2711"/>
    <w:rsid w:val="2D2875D8"/>
    <w:rsid w:val="2D7175D5"/>
    <w:rsid w:val="2D91543B"/>
    <w:rsid w:val="2DB81892"/>
    <w:rsid w:val="2DC136D1"/>
    <w:rsid w:val="2DDE08F0"/>
    <w:rsid w:val="2DDF4554"/>
    <w:rsid w:val="2DFF5C18"/>
    <w:rsid w:val="2E3E638D"/>
    <w:rsid w:val="2E4B3FA8"/>
    <w:rsid w:val="2E74088C"/>
    <w:rsid w:val="2E766669"/>
    <w:rsid w:val="2EA4771D"/>
    <w:rsid w:val="2EB70D83"/>
    <w:rsid w:val="2EB75DE0"/>
    <w:rsid w:val="2EC00056"/>
    <w:rsid w:val="2F126410"/>
    <w:rsid w:val="2FA15DE1"/>
    <w:rsid w:val="2FB90FDC"/>
    <w:rsid w:val="2FB944D3"/>
    <w:rsid w:val="2FDEE2C7"/>
    <w:rsid w:val="300B1767"/>
    <w:rsid w:val="303A2D32"/>
    <w:rsid w:val="306A72EA"/>
    <w:rsid w:val="308C7C42"/>
    <w:rsid w:val="30A95BB8"/>
    <w:rsid w:val="30FB252D"/>
    <w:rsid w:val="310C3CE5"/>
    <w:rsid w:val="318E65F9"/>
    <w:rsid w:val="31B3122F"/>
    <w:rsid w:val="31D84DD7"/>
    <w:rsid w:val="31E43039"/>
    <w:rsid w:val="320F30B2"/>
    <w:rsid w:val="32454A35"/>
    <w:rsid w:val="325A4A53"/>
    <w:rsid w:val="32B9192E"/>
    <w:rsid w:val="32C2710D"/>
    <w:rsid w:val="32F61C22"/>
    <w:rsid w:val="33347A0A"/>
    <w:rsid w:val="33400A6D"/>
    <w:rsid w:val="334360CE"/>
    <w:rsid w:val="335224CC"/>
    <w:rsid w:val="3390106E"/>
    <w:rsid w:val="33A239EE"/>
    <w:rsid w:val="33B5389C"/>
    <w:rsid w:val="343B6932"/>
    <w:rsid w:val="344D7405"/>
    <w:rsid w:val="34A233FA"/>
    <w:rsid w:val="34CD0436"/>
    <w:rsid w:val="34EF0674"/>
    <w:rsid w:val="352F0DCA"/>
    <w:rsid w:val="35531DB4"/>
    <w:rsid w:val="355BB90B"/>
    <w:rsid w:val="35747DC3"/>
    <w:rsid w:val="35A6254C"/>
    <w:rsid w:val="35E714A8"/>
    <w:rsid w:val="35E8605B"/>
    <w:rsid w:val="360F461D"/>
    <w:rsid w:val="36263B37"/>
    <w:rsid w:val="3663227C"/>
    <w:rsid w:val="366D6646"/>
    <w:rsid w:val="37054AD1"/>
    <w:rsid w:val="37783A7D"/>
    <w:rsid w:val="377D0476"/>
    <w:rsid w:val="379609AD"/>
    <w:rsid w:val="37B835C4"/>
    <w:rsid w:val="37C337CD"/>
    <w:rsid w:val="37EB4243"/>
    <w:rsid w:val="38621C2D"/>
    <w:rsid w:val="386237C7"/>
    <w:rsid w:val="387845C4"/>
    <w:rsid w:val="388614C8"/>
    <w:rsid w:val="38CC7771"/>
    <w:rsid w:val="38D51E80"/>
    <w:rsid w:val="38E16B12"/>
    <w:rsid w:val="394813E6"/>
    <w:rsid w:val="3A29074D"/>
    <w:rsid w:val="3A451DB4"/>
    <w:rsid w:val="3A5C05D3"/>
    <w:rsid w:val="3AA21D55"/>
    <w:rsid w:val="3ABE69A4"/>
    <w:rsid w:val="3AC04519"/>
    <w:rsid w:val="3B096277"/>
    <w:rsid w:val="3B3710C8"/>
    <w:rsid w:val="3BAE6679"/>
    <w:rsid w:val="3BDA652C"/>
    <w:rsid w:val="3C071709"/>
    <w:rsid w:val="3C1E51CE"/>
    <w:rsid w:val="3C395EF0"/>
    <w:rsid w:val="3C6A6BB7"/>
    <w:rsid w:val="3C83772A"/>
    <w:rsid w:val="3D0D40C6"/>
    <w:rsid w:val="3D2456AE"/>
    <w:rsid w:val="3D3F727B"/>
    <w:rsid w:val="3D4602B7"/>
    <w:rsid w:val="3D547720"/>
    <w:rsid w:val="3D626168"/>
    <w:rsid w:val="3D876CA3"/>
    <w:rsid w:val="3DC7164A"/>
    <w:rsid w:val="3E1675C3"/>
    <w:rsid w:val="3E7C15E5"/>
    <w:rsid w:val="3E8B4D5B"/>
    <w:rsid w:val="3E8C2F03"/>
    <w:rsid w:val="3E9042A5"/>
    <w:rsid w:val="3EBE53BD"/>
    <w:rsid w:val="3F541D83"/>
    <w:rsid w:val="3F713809"/>
    <w:rsid w:val="3F73768E"/>
    <w:rsid w:val="3F8F587F"/>
    <w:rsid w:val="3FFA3DB6"/>
    <w:rsid w:val="402976EF"/>
    <w:rsid w:val="40324859"/>
    <w:rsid w:val="40A02CD3"/>
    <w:rsid w:val="40A5751C"/>
    <w:rsid w:val="40C727F3"/>
    <w:rsid w:val="40E67048"/>
    <w:rsid w:val="411E57CA"/>
    <w:rsid w:val="41237074"/>
    <w:rsid w:val="416A07BB"/>
    <w:rsid w:val="41807C8E"/>
    <w:rsid w:val="41A31E73"/>
    <w:rsid w:val="41CE5A5E"/>
    <w:rsid w:val="42153AB9"/>
    <w:rsid w:val="42214965"/>
    <w:rsid w:val="424E384C"/>
    <w:rsid w:val="425F0891"/>
    <w:rsid w:val="42795A04"/>
    <w:rsid w:val="42EB0EE8"/>
    <w:rsid w:val="430E6F58"/>
    <w:rsid w:val="43374E41"/>
    <w:rsid w:val="438235F5"/>
    <w:rsid w:val="43AA1D1C"/>
    <w:rsid w:val="43FE4C26"/>
    <w:rsid w:val="44295E33"/>
    <w:rsid w:val="443B271B"/>
    <w:rsid w:val="44610BB9"/>
    <w:rsid w:val="44781ACB"/>
    <w:rsid w:val="44943B80"/>
    <w:rsid w:val="44D60EA3"/>
    <w:rsid w:val="44F7014F"/>
    <w:rsid w:val="450E3C7D"/>
    <w:rsid w:val="451156D2"/>
    <w:rsid w:val="4545387C"/>
    <w:rsid w:val="454D4B6C"/>
    <w:rsid w:val="456B25C8"/>
    <w:rsid w:val="45790EBA"/>
    <w:rsid w:val="458C5803"/>
    <w:rsid w:val="46421D06"/>
    <w:rsid w:val="46517D32"/>
    <w:rsid w:val="466A1778"/>
    <w:rsid w:val="46882DF4"/>
    <w:rsid w:val="46896C28"/>
    <w:rsid w:val="46C45F14"/>
    <w:rsid w:val="46F1491E"/>
    <w:rsid w:val="473F6AAA"/>
    <w:rsid w:val="47486CB4"/>
    <w:rsid w:val="475F1083"/>
    <w:rsid w:val="47982EBF"/>
    <w:rsid w:val="479B32AB"/>
    <w:rsid w:val="47D53006"/>
    <w:rsid w:val="47FD283F"/>
    <w:rsid w:val="48103948"/>
    <w:rsid w:val="4829360B"/>
    <w:rsid w:val="485340A8"/>
    <w:rsid w:val="487B4BF3"/>
    <w:rsid w:val="488E74E0"/>
    <w:rsid w:val="489D0500"/>
    <w:rsid w:val="48BE0390"/>
    <w:rsid w:val="490C3F55"/>
    <w:rsid w:val="490C74F2"/>
    <w:rsid w:val="49252778"/>
    <w:rsid w:val="493C4EBA"/>
    <w:rsid w:val="49513C1C"/>
    <w:rsid w:val="4951766D"/>
    <w:rsid w:val="496136B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81304"/>
    <w:rsid w:val="4BFF47E7"/>
    <w:rsid w:val="4C2B3187"/>
    <w:rsid w:val="4CB832B6"/>
    <w:rsid w:val="4CCD784F"/>
    <w:rsid w:val="4D00037B"/>
    <w:rsid w:val="4D073D43"/>
    <w:rsid w:val="4D194BB5"/>
    <w:rsid w:val="4D1C5778"/>
    <w:rsid w:val="4D6421A1"/>
    <w:rsid w:val="4DE73FAF"/>
    <w:rsid w:val="4DF96402"/>
    <w:rsid w:val="4E755319"/>
    <w:rsid w:val="4E8F4547"/>
    <w:rsid w:val="4EA019FE"/>
    <w:rsid w:val="4EB629ED"/>
    <w:rsid w:val="4ED212E5"/>
    <w:rsid w:val="4ED21CAA"/>
    <w:rsid w:val="4EDB5B27"/>
    <w:rsid w:val="4EE25A25"/>
    <w:rsid w:val="4EEA1FF1"/>
    <w:rsid w:val="4F527C52"/>
    <w:rsid w:val="4F631A95"/>
    <w:rsid w:val="4F9CB9D4"/>
    <w:rsid w:val="4FBF309A"/>
    <w:rsid w:val="4FD57B2B"/>
    <w:rsid w:val="4FFD5555"/>
    <w:rsid w:val="501B25C1"/>
    <w:rsid w:val="50282405"/>
    <w:rsid w:val="50605A80"/>
    <w:rsid w:val="507F1834"/>
    <w:rsid w:val="50A73E77"/>
    <w:rsid w:val="512C7ED2"/>
    <w:rsid w:val="51384EF6"/>
    <w:rsid w:val="515B45AE"/>
    <w:rsid w:val="515E041A"/>
    <w:rsid w:val="51656440"/>
    <w:rsid w:val="51BB5A4E"/>
    <w:rsid w:val="51E56C3A"/>
    <w:rsid w:val="51E74F62"/>
    <w:rsid w:val="52477FB9"/>
    <w:rsid w:val="5270749E"/>
    <w:rsid w:val="52813798"/>
    <w:rsid w:val="52E7213A"/>
    <w:rsid w:val="53332CCF"/>
    <w:rsid w:val="533C7C39"/>
    <w:rsid w:val="53421DE6"/>
    <w:rsid w:val="53453E2E"/>
    <w:rsid w:val="53512AFE"/>
    <w:rsid w:val="53E0645B"/>
    <w:rsid w:val="53FB308C"/>
    <w:rsid w:val="53FB5528"/>
    <w:rsid w:val="54216F96"/>
    <w:rsid w:val="54437915"/>
    <w:rsid w:val="54705100"/>
    <w:rsid w:val="548633EE"/>
    <w:rsid w:val="548F06A5"/>
    <w:rsid w:val="549C3AEA"/>
    <w:rsid w:val="54D2234C"/>
    <w:rsid w:val="54E16E62"/>
    <w:rsid w:val="54F26070"/>
    <w:rsid w:val="551306D9"/>
    <w:rsid w:val="5579BBE4"/>
    <w:rsid w:val="55A0224B"/>
    <w:rsid w:val="55CF37E9"/>
    <w:rsid w:val="55D24547"/>
    <w:rsid w:val="55D830B5"/>
    <w:rsid w:val="562C5FD5"/>
    <w:rsid w:val="566221A5"/>
    <w:rsid w:val="567930DF"/>
    <w:rsid w:val="567E55E0"/>
    <w:rsid w:val="5682378C"/>
    <w:rsid w:val="56923BF1"/>
    <w:rsid w:val="56D31D63"/>
    <w:rsid w:val="56F44ADB"/>
    <w:rsid w:val="56F77BF7"/>
    <w:rsid w:val="56FB3045"/>
    <w:rsid w:val="570C40F4"/>
    <w:rsid w:val="57371AC5"/>
    <w:rsid w:val="573D7879"/>
    <w:rsid w:val="5741528D"/>
    <w:rsid w:val="57523740"/>
    <w:rsid w:val="57662601"/>
    <w:rsid w:val="577974AF"/>
    <w:rsid w:val="57C110E0"/>
    <w:rsid w:val="581A28CF"/>
    <w:rsid w:val="584132BE"/>
    <w:rsid w:val="58514C4F"/>
    <w:rsid w:val="589876D9"/>
    <w:rsid w:val="58B67DDB"/>
    <w:rsid w:val="58DF00D7"/>
    <w:rsid w:val="58E41529"/>
    <w:rsid w:val="59161131"/>
    <w:rsid w:val="59AF6DF2"/>
    <w:rsid w:val="59B13FFB"/>
    <w:rsid w:val="5A06399C"/>
    <w:rsid w:val="5A1A42FD"/>
    <w:rsid w:val="5A617614"/>
    <w:rsid w:val="5A943ECD"/>
    <w:rsid w:val="5AB8771B"/>
    <w:rsid w:val="5AC909EA"/>
    <w:rsid w:val="5B160A43"/>
    <w:rsid w:val="5B2A24B5"/>
    <w:rsid w:val="5B48305A"/>
    <w:rsid w:val="5B5A57CC"/>
    <w:rsid w:val="5B913620"/>
    <w:rsid w:val="5B9C3B64"/>
    <w:rsid w:val="5BB62C85"/>
    <w:rsid w:val="5BCA3A6F"/>
    <w:rsid w:val="5BF5778D"/>
    <w:rsid w:val="5BFF784C"/>
    <w:rsid w:val="5BFFFAEC"/>
    <w:rsid w:val="5C0B6550"/>
    <w:rsid w:val="5CF90EAB"/>
    <w:rsid w:val="5CFE27F0"/>
    <w:rsid w:val="5D596CE2"/>
    <w:rsid w:val="5D9958D6"/>
    <w:rsid w:val="5D9A4EFD"/>
    <w:rsid w:val="5DAE23A7"/>
    <w:rsid w:val="5DE62F8C"/>
    <w:rsid w:val="5E2C2993"/>
    <w:rsid w:val="5E59187D"/>
    <w:rsid w:val="5E683F93"/>
    <w:rsid w:val="5E7F1DF2"/>
    <w:rsid w:val="5E885D0C"/>
    <w:rsid w:val="5EB3691D"/>
    <w:rsid w:val="5EEC351B"/>
    <w:rsid w:val="5EFF1CDE"/>
    <w:rsid w:val="5F212CA2"/>
    <w:rsid w:val="5F4A5D67"/>
    <w:rsid w:val="5F6F5E8B"/>
    <w:rsid w:val="5F7D4C95"/>
    <w:rsid w:val="5F8748DA"/>
    <w:rsid w:val="5F92022D"/>
    <w:rsid w:val="5FDB5953"/>
    <w:rsid w:val="60096A5F"/>
    <w:rsid w:val="60201E9B"/>
    <w:rsid w:val="602867D3"/>
    <w:rsid w:val="606A6585"/>
    <w:rsid w:val="608545AF"/>
    <w:rsid w:val="60C56AE9"/>
    <w:rsid w:val="60CA1CA6"/>
    <w:rsid w:val="60EC10DB"/>
    <w:rsid w:val="610D33AD"/>
    <w:rsid w:val="612D083D"/>
    <w:rsid w:val="61774699"/>
    <w:rsid w:val="61963FB3"/>
    <w:rsid w:val="620B398A"/>
    <w:rsid w:val="62127AB7"/>
    <w:rsid w:val="623854C9"/>
    <w:rsid w:val="628337CD"/>
    <w:rsid w:val="62E41FCE"/>
    <w:rsid w:val="631D04A8"/>
    <w:rsid w:val="633E139F"/>
    <w:rsid w:val="63875B6F"/>
    <w:rsid w:val="63AD1523"/>
    <w:rsid w:val="63B9341B"/>
    <w:rsid w:val="63C9234B"/>
    <w:rsid w:val="63DC5FEA"/>
    <w:rsid w:val="64403B07"/>
    <w:rsid w:val="644D10C3"/>
    <w:rsid w:val="64943DD8"/>
    <w:rsid w:val="64B85521"/>
    <w:rsid w:val="6528077E"/>
    <w:rsid w:val="656C1129"/>
    <w:rsid w:val="658B01AC"/>
    <w:rsid w:val="658C7807"/>
    <w:rsid w:val="6598349C"/>
    <w:rsid w:val="65FF3EB1"/>
    <w:rsid w:val="66437A17"/>
    <w:rsid w:val="66524779"/>
    <w:rsid w:val="667A0688"/>
    <w:rsid w:val="66AE44DE"/>
    <w:rsid w:val="66E551E9"/>
    <w:rsid w:val="66F207E8"/>
    <w:rsid w:val="67035DD6"/>
    <w:rsid w:val="67A3598E"/>
    <w:rsid w:val="67BB6955"/>
    <w:rsid w:val="67C30A8C"/>
    <w:rsid w:val="67D9E9C4"/>
    <w:rsid w:val="67DC5256"/>
    <w:rsid w:val="67DDD805"/>
    <w:rsid w:val="67F93FF4"/>
    <w:rsid w:val="681F3672"/>
    <w:rsid w:val="6825519A"/>
    <w:rsid w:val="6871773A"/>
    <w:rsid w:val="68C22203"/>
    <w:rsid w:val="68F20A7E"/>
    <w:rsid w:val="6906520C"/>
    <w:rsid w:val="69A86563"/>
    <w:rsid w:val="69B06A65"/>
    <w:rsid w:val="6A075959"/>
    <w:rsid w:val="6A473329"/>
    <w:rsid w:val="6A4D41E9"/>
    <w:rsid w:val="6A935E99"/>
    <w:rsid w:val="6AC360AA"/>
    <w:rsid w:val="6AC73A79"/>
    <w:rsid w:val="6B3D5262"/>
    <w:rsid w:val="6B992D08"/>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7E3DFD"/>
    <w:rsid w:val="6D9C243D"/>
    <w:rsid w:val="6DA62C8F"/>
    <w:rsid w:val="6DAC22A7"/>
    <w:rsid w:val="6DD775C2"/>
    <w:rsid w:val="6DEE0D89"/>
    <w:rsid w:val="6E020FC1"/>
    <w:rsid w:val="6E392E75"/>
    <w:rsid w:val="6E3C67F4"/>
    <w:rsid w:val="6E641B01"/>
    <w:rsid w:val="6E9A03A3"/>
    <w:rsid w:val="6F0C4592"/>
    <w:rsid w:val="6F3B572B"/>
    <w:rsid w:val="6F8F17E5"/>
    <w:rsid w:val="6F995010"/>
    <w:rsid w:val="6FA41DD9"/>
    <w:rsid w:val="6FA86524"/>
    <w:rsid w:val="6FAF8AEC"/>
    <w:rsid w:val="6FCA1EA2"/>
    <w:rsid w:val="6FD87E72"/>
    <w:rsid w:val="6FEB61A6"/>
    <w:rsid w:val="70234204"/>
    <w:rsid w:val="70315FC9"/>
    <w:rsid w:val="704C7282"/>
    <w:rsid w:val="70720FFE"/>
    <w:rsid w:val="707E4A26"/>
    <w:rsid w:val="70995A07"/>
    <w:rsid w:val="70A70E37"/>
    <w:rsid w:val="712C2624"/>
    <w:rsid w:val="714D6C2E"/>
    <w:rsid w:val="7193764F"/>
    <w:rsid w:val="7259730A"/>
    <w:rsid w:val="72694F09"/>
    <w:rsid w:val="72A02886"/>
    <w:rsid w:val="72C34085"/>
    <w:rsid w:val="72C70CD2"/>
    <w:rsid w:val="72CF6D83"/>
    <w:rsid w:val="733C1324"/>
    <w:rsid w:val="73681127"/>
    <w:rsid w:val="738E58F8"/>
    <w:rsid w:val="73AB3572"/>
    <w:rsid w:val="73B65723"/>
    <w:rsid w:val="73CD0678"/>
    <w:rsid w:val="74260A97"/>
    <w:rsid w:val="742F4C4C"/>
    <w:rsid w:val="748702F8"/>
    <w:rsid w:val="74AC4F21"/>
    <w:rsid w:val="74B86015"/>
    <w:rsid w:val="751211BF"/>
    <w:rsid w:val="752C0E9F"/>
    <w:rsid w:val="7581526D"/>
    <w:rsid w:val="758D7B90"/>
    <w:rsid w:val="75AD1C8E"/>
    <w:rsid w:val="76271592"/>
    <w:rsid w:val="762E19DD"/>
    <w:rsid w:val="76303784"/>
    <w:rsid w:val="76685904"/>
    <w:rsid w:val="76C174E4"/>
    <w:rsid w:val="76C80E10"/>
    <w:rsid w:val="777F70C2"/>
    <w:rsid w:val="77A52D85"/>
    <w:rsid w:val="77C63DD0"/>
    <w:rsid w:val="77EA7C71"/>
    <w:rsid w:val="77F60A8C"/>
    <w:rsid w:val="77FD4885"/>
    <w:rsid w:val="785F7751"/>
    <w:rsid w:val="786C3B6A"/>
    <w:rsid w:val="78736567"/>
    <w:rsid w:val="78C25DA2"/>
    <w:rsid w:val="78CB1AC5"/>
    <w:rsid w:val="78D43CB7"/>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13111B"/>
    <w:rsid w:val="7ABB7E4F"/>
    <w:rsid w:val="7ABE4B2A"/>
    <w:rsid w:val="7AF43536"/>
    <w:rsid w:val="7B1B73AF"/>
    <w:rsid w:val="7B21100A"/>
    <w:rsid w:val="7B501C76"/>
    <w:rsid w:val="7B6968FC"/>
    <w:rsid w:val="7BA022B3"/>
    <w:rsid w:val="7BBDD5BF"/>
    <w:rsid w:val="7BC97A9E"/>
    <w:rsid w:val="7BDF78F4"/>
    <w:rsid w:val="7C33298E"/>
    <w:rsid w:val="7C6C666E"/>
    <w:rsid w:val="7CC876FF"/>
    <w:rsid w:val="7CDD2CBE"/>
    <w:rsid w:val="7D0351A7"/>
    <w:rsid w:val="7D0C1497"/>
    <w:rsid w:val="7D79646A"/>
    <w:rsid w:val="7D871784"/>
    <w:rsid w:val="7D9964B3"/>
    <w:rsid w:val="7DD5318F"/>
    <w:rsid w:val="7DFD1245"/>
    <w:rsid w:val="7E272D5F"/>
    <w:rsid w:val="7E7D104F"/>
    <w:rsid w:val="7EB44517"/>
    <w:rsid w:val="7ED437E6"/>
    <w:rsid w:val="7ED6644D"/>
    <w:rsid w:val="7EDCACBC"/>
    <w:rsid w:val="7EDFAA12"/>
    <w:rsid w:val="7EE4203A"/>
    <w:rsid w:val="7EFB3DBC"/>
    <w:rsid w:val="7F036B11"/>
    <w:rsid w:val="7F2FF4AC"/>
    <w:rsid w:val="7F3D603B"/>
    <w:rsid w:val="7F9075B3"/>
    <w:rsid w:val="7FB727AA"/>
    <w:rsid w:val="7FBC5E0B"/>
    <w:rsid w:val="7FDA6A66"/>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qFormat/>
    <w:uiPriority w:val="0"/>
    <w:rPr>
      <w:color w:val="993300"/>
    </w:rPr>
  </w:style>
  <w:style w:type="paragraph" w:styleId="10">
    <w:name w:val="Body Text Indent"/>
    <w:basedOn w:val="1"/>
    <w:next w:val="1"/>
    <w:qFormat/>
    <w:uiPriority w:val="0"/>
    <w:pPr>
      <w:tabs>
        <w:tab w:val="left" w:pos="8640"/>
      </w:tabs>
      <w:ind w:firstLine="420"/>
    </w:pPr>
    <w:rPr>
      <w:rFonts w:ascii="楷体_GB2312" w:eastAsia="楷体_GB2312"/>
      <w:color w:val="000000"/>
      <w:sz w:val="28"/>
    </w:rPr>
  </w:style>
  <w:style w:type="paragraph" w:styleId="11">
    <w:name w:val="Block Text"/>
    <w:basedOn w:val="1"/>
    <w:qFormat/>
    <w:uiPriority w:val="0"/>
    <w:pPr>
      <w:adjustRightInd w:val="0"/>
      <w:ind w:left="420" w:right="33"/>
      <w:jc w:val="left"/>
      <w:textAlignment w:val="baseline"/>
    </w:pPr>
    <w:rPr>
      <w:kern w:val="0"/>
    </w:rPr>
  </w:style>
  <w:style w:type="paragraph" w:styleId="12">
    <w:name w:val="Plain Text"/>
    <w:basedOn w:val="1"/>
    <w:link w:val="54"/>
    <w:qFormat/>
    <w:uiPriority w:val="99"/>
    <w:rPr>
      <w:rFonts w:ascii="宋体" w:hAnsi="Courier New" w:cs="Courier New"/>
      <w:szCs w:val="21"/>
    </w:rPr>
  </w:style>
  <w:style w:type="paragraph" w:styleId="13">
    <w:name w:val="toc 8"/>
    <w:basedOn w:val="1"/>
    <w:next w:val="1"/>
    <w:qFormat/>
    <w:uiPriority w:val="39"/>
    <w:pPr>
      <w:ind w:left="2940" w:leftChars="1400"/>
    </w:pPr>
  </w:style>
  <w:style w:type="paragraph" w:styleId="14">
    <w:name w:val="Date"/>
    <w:basedOn w:val="1"/>
    <w:next w:val="1"/>
    <w:qFormat/>
    <w:uiPriority w:val="0"/>
    <w:rPr>
      <w:rFonts w:ascii="宋体"/>
    </w:rPr>
  </w:style>
  <w:style w:type="paragraph" w:styleId="15">
    <w:name w:val="Balloon Text"/>
    <w:basedOn w:val="1"/>
    <w:link w:val="72"/>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8"/>
    <w:next w:val="8"/>
    <w:link w:val="71"/>
    <w:qFormat/>
    <w:uiPriority w:val="0"/>
    <w:rPr>
      <w:b/>
      <w:bCs/>
    </w:rPr>
  </w:style>
  <w:style w:type="paragraph" w:styleId="29">
    <w:name w:val="Body Text First Indent"/>
    <w:basedOn w:val="9"/>
    <w:next w:val="30"/>
    <w:qFormat/>
    <w:uiPriority w:val="99"/>
    <w:pPr>
      <w:ind w:firstLine="420" w:firstLineChars="100"/>
    </w:pPr>
  </w:style>
  <w:style w:type="paragraph" w:styleId="30">
    <w:name w:val="Body Text First Indent 2"/>
    <w:basedOn w:val="10"/>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  文"/>
    <w:basedOn w:val="1"/>
    <w:qFormat/>
    <w:uiPriority w:val="0"/>
    <w:pPr>
      <w:spacing w:line="360" w:lineRule="auto"/>
    </w:pPr>
    <w:rPr>
      <w:rFonts w:ascii="宋体" w:hAnsi="Times New Roman" w:cs="Times New Roman"/>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2"/>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3"/>
    <w:qFormat/>
    <w:uiPriority w:val="0"/>
  </w:style>
  <w:style w:type="character" w:customStyle="1" w:styleId="58">
    <w:name w:val="old"/>
    <w:basedOn w:val="33"/>
    <w:qFormat/>
    <w:uiPriority w:val="0"/>
    <w:rPr>
      <w:color w:val="999999"/>
    </w:rPr>
  </w:style>
  <w:style w:type="character" w:customStyle="1" w:styleId="59">
    <w:name w:val="tmpztreemove_arrow"/>
    <w:basedOn w:val="33"/>
    <w:qFormat/>
    <w:uiPriority w:val="0"/>
    <w:rPr>
      <w:shd w:val="clear" w:color="auto" w:fill="FFFFFF"/>
    </w:rPr>
  </w:style>
  <w:style w:type="character" w:customStyle="1" w:styleId="60">
    <w:name w:val="hover3"/>
    <w:basedOn w:val="33"/>
    <w:qFormat/>
    <w:uiPriority w:val="0"/>
    <w:rPr>
      <w:shd w:val="clear" w:color="auto" w:fill="EEEEEE"/>
    </w:rPr>
  </w:style>
  <w:style w:type="character" w:customStyle="1" w:styleId="61">
    <w:name w:val="glyphicon4"/>
    <w:basedOn w:val="33"/>
    <w:qFormat/>
    <w:uiPriority w:val="0"/>
  </w:style>
  <w:style w:type="character" w:customStyle="1" w:styleId="62">
    <w:name w:val="hour_pm"/>
    <w:basedOn w:val="33"/>
    <w:qFormat/>
    <w:uiPriority w:val="0"/>
  </w:style>
  <w:style w:type="character" w:customStyle="1" w:styleId="63">
    <w:name w:val="button"/>
    <w:basedOn w:val="33"/>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3"/>
    <w:qFormat/>
    <w:uiPriority w:val="0"/>
  </w:style>
  <w:style w:type="character" w:customStyle="1" w:styleId="66">
    <w:name w:val="标题 6 字符"/>
    <w:basedOn w:val="33"/>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3"/>
    <w:link w:val="8"/>
    <w:qFormat/>
    <w:uiPriority w:val="0"/>
    <w:rPr>
      <w:kern w:val="2"/>
      <w:sz w:val="21"/>
      <w:szCs w:val="24"/>
    </w:rPr>
  </w:style>
  <w:style w:type="character" w:customStyle="1" w:styleId="71">
    <w:name w:val="批注主题 字符"/>
    <w:basedOn w:val="70"/>
    <w:link w:val="28"/>
    <w:qFormat/>
    <w:uiPriority w:val="0"/>
    <w:rPr>
      <w:b/>
      <w:bCs/>
      <w:kern w:val="2"/>
      <w:sz w:val="21"/>
      <w:szCs w:val="24"/>
    </w:rPr>
  </w:style>
  <w:style w:type="character" w:customStyle="1" w:styleId="72">
    <w:name w:val="批注框文本 字符"/>
    <w:basedOn w:val="33"/>
    <w:link w:val="15"/>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3"/>
    <w:qFormat/>
    <w:uiPriority w:val="0"/>
  </w:style>
  <w:style w:type="character" w:customStyle="1" w:styleId="76">
    <w:name w:val="font71"/>
    <w:basedOn w:val="33"/>
    <w:qFormat/>
    <w:uiPriority w:val="0"/>
    <w:rPr>
      <w:rFonts w:hint="default" w:ascii="Times New Roman" w:hAnsi="Times New Roman" w:cs="Times New Roman"/>
      <w:b/>
      <w:color w:val="000000"/>
      <w:sz w:val="21"/>
      <w:szCs w:val="21"/>
      <w:u w:val="none"/>
    </w:rPr>
  </w:style>
  <w:style w:type="character" w:customStyle="1" w:styleId="77">
    <w:name w:val="font101"/>
    <w:basedOn w:val="33"/>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3"/>
    <w:qFormat/>
    <w:uiPriority w:val="0"/>
    <w:rPr>
      <w:rFonts w:hint="eastAsia" w:ascii="宋体" w:hAnsi="宋体" w:eastAsia="宋体" w:cs="宋体"/>
      <w:color w:val="000000"/>
      <w:sz w:val="22"/>
      <w:szCs w:val="22"/>
      <w:u w:val="none"/>
    </w:rPr>
  </w:style>
  <w:style w:type="character" w:customStyle="1" w:styleId="86">
    <w:name w:val="font01"/>
    <w:basedOn w:val="33"/>
    <w:qFormat/>
    <w:uiPriority w:val="0"/>
    <w:rPr>
      <w:rFonts w:hint="eastAsia" w:ascii="宋体" w:hAnsi="宋体" w:eastAsia="宋体" w:cs="宋体"/>
      <w:color w:val="000000"/>
      <w:sz w:val="22"/>
      <w:szCs w:val="22"/>
      <w:u w:val="none"/>
    </w:rPr>
  </w:style>
  <w:style w:type="character" w:customStyle="1" w:styleId="87">
    <w:name w:val="font31"/>
    <w:basedOn w:val="33"/>
    <w:qFormat/>
    <w:uiPriority w:val="0"/>
    <w:rPr>
      <w:rFonts w:hint="eastAsia" w:ascii="宋体" w:hAnsi="宋体" w:eastAsia="宋体" w:cs="宋体"/>
      <w:color w:val="000000"/>
      <w:sz w:val="21"/>
      <w:szCs w:val="21"/>
      <w:u w:val="none"/>
    </w:rPr>
  </w:style>
  <w:style w:type="character" w:customStyle="1" w:styleId="88">
    <w:name w:val="font41"/>
    <w:basedOn w:val="33"/>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3"/>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列出段落5"/>
    <w:basedOn w:val="1"/>
    <w:qFormat/>
    <w:uiPriority w:val="0"/>
    <w:pPr>
      <w:ind w:firstLine="420" w:firstLineChars="200"/>
    </w:pPr>
  </w:style>
  <w:style w:type="paragraph" w:customStyle="1" w:styleId="10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20649</Words>
  <Characters>21988</Characters>
  <Lines>297</Lines>
  <Paragraphs>83</Paragraphs>
  <TotalTime>6</TotalTime>
  <ScaleCrop>false</ScaleCrop>
  <LinksUpToDate>false</LinksUpToDate>
  <CharactersWithSpaces>22275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2025-10-24T10:06:37Z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0488FF0247D241568A611C620E0ED9FD_13</vt:lpwstr>
  </property>
  <property fmtid="{D5CDD505-2E9C-101B-9397-08002B2CF9AE}" pid="4" name="KSOTemplateDocerSaveRecord">
    <vt:lpwstr>eyJoZGlkIjoiNmJkNmEwODUxZTlhY2U2ZTM0OTI0ZDY1ZmQzYTAyZjYiLCJ1c2VySWQiOiIyNzQ5OTcwMTQifQ==</vt:lpwstr>
  </property>
</Properties>
</file>