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927B">
      <w:pPr>
        <w:adjustRightInd w:val="0"/>
        <w:snapToGrid w:val="0"/>
        <w:spacing w:line="360" w:lineRule="auto"/>
        <w:jc w:val="right"/>
        <w:rPr>
          <w:rFonts w:hint="eastAsia" w:ascii="宋体" w:hAnsi="宋体" w:eastAsia="宋体" w:cs="宋体"/>
          <w:b/>
          <w:bCs/>
          <w:color w:val="auto"/>
          <w:sz w:val="30"/>
          <w:szCs w:val="30"/>
        </w:rPr>
      </w:pPr>
      <w:bookmarkStart w:id="0" w:name="OLE_LINK9"/>
      <w:r>
        <w:rPr>
          <w:rFonts w:hint="eastAsia" w:ascii="宋体" w:hAnsi="宋体" w:eastAsia="宋体" w:cs="宋体"/>
          <w:b/>
          <w:bCs/>
          <w:color w:val="auto"/>
          <w:sz w:val="30"/>
          <w:szCs w:val="30"/>
        </w:rPr>
        <w:t>政府采购项目</w:t>
      </w:r>
    </w:p>
    <w:p w14:paraId="5E928C88">
      <w:pPr>
        <w:tabs>
          <w:tab w:val="left" w:pos="7400"/>
        </w:tabs>
        <w:adjustRightInd w:val="0"/>
        <w:snapToGrid w:val="0"/>
        <w:spacing w:line="360" w:lineRule="auto"/>
        <w:jc w:val="both"/>
        <w:rPr>
          <w:rFonts w:hint="eastAsia" w:ascii="宋体" w:hAnsi="宋体" w:eastAsia="宋体" w:cs="宋体"/>
          <w:b/>
          <w:bCs/>
          <w:sz w:val="44"/>
          <w:szCs w:val="44"/>
        </w:rPr>
      </w:pPr>
      <w:r>
        <w:rPr>
          <w:rFonts w:hint="eastAsia" w:ascii="宋体" w:hAnsi="宋体" w:eastAsia="宋体" w:cs="宋体"/>
          <w:b/>
          <w:bCs/>
          <w:color w:val="auto"/>
          <w:sz w:val="30"/>
          <w:szCs w:val="30"/>
        </w:rPr>
        <w:t>项目编号：</w:t>
      </w:r>
      <w:r>
        <w:rPr>
          <w:rFonts w:hint="eastAsia" w:ascii="宋体" w:hAnsi="宋体" w:cs="宋体"/>
          <w:b/>
          <w:bCs/>
          <w:color w:val="auto"/>
          <w:sz w:val="30"/>
          <w:szCs w:val="30"/>
          <w:lang w:eastAsia="zh-CN"/>
        </w:rPr>
        <w:t>AKSH2025-ZCS-131</w:t>
      </w:r>
      <w:r>
        <w:rPr>
          <w:rFonts w:hint="eastAsia" w:ascii="宋体" w:hAnsi="宋体" w:eastAsia="宋体" w:cs="宋体"/>
          <w:b/>
          <w:bCs/>
          <w:sz w:val="44"/>
          <w:szCs w:val="44"/>
        </w:rPr>
        <w:tab/>
      </w:r>
    </w:p>
    <w:p w14:paraId="4847E3AB">
      <w:pPr>
        <w:tabs>
          <w:tab w:val="left" w:pos="7400"/>
        </w:tabs>
        <w:adjustRightInd w:val="0"/>
        <w:snapToGrid w:val="0"/>
        <w:spacing w:line="360" w:lineRule="auto"/>
        <w:rPr>
          <w:rFonts w:hint="eastAsia" w:ascii="宋体" w:hAnsi="宋体" w:eastAsia="宋体" w:cs="宋体"/>
          <w:b/>
          <w:bCs/>
          <w:sz w:val="36"/>
          <w:szCs w:val="36"/>
        </w:rPr>
      </w:pPr>
    </w:p>
    <w:p w14:paraId="0426235F">
      <w:pPr>
        <w:pStyle w:val="29"/>
        <w:rPr>
          <w:rFonts w:hint="eastAsia"/>
        </w:rPr>
      </w:pPr>
    </w:p>
    <w:p w14:paraId="385D2DCB">
      <w:pPr>
        <w:pStyle w:val="21"/>
        <w:jc w:val="center"/>
        <w:rPr>
          <w:rFonts w:hint="eastAsia" w:ascii="宋体" w:hAnsi="宋体" w:cs="宋体"/>
          <w:b/>
          <w:bCs/>
          <w:kern w:val="2"/>
          <w:sz w:val="48"/>
          <w:szCs w:val="48"/>
          <w:u w:val="none"/>
          <w:lang w:val="en-US" w:eastAsia="zh-CN" w:bidi="ar-SA"/>
        </w:rPr>
      </w:pPr>
      <w:r>
        <w:rPr>
          <w:rFonts w:hint="eastAsia" w:ascii="宋体" w:hAnsi="宋体" w:cs="宋体"/>
          <w:b/>
          <w:bCs/>
          <w:kern w:val="2"/>
          <w:sz w:val="48"/>
          <w:szCs w:val="48"/>
          <w:u w:val="none"/>
          <w:lang w:val="en-US" w:eastAsia="zh-CN" w:bidi="ar-SA"/>
        </w:rPr>
        <w:t>自主择业军队转业干部实践教育培训</w:t>
      </w:r>
    </w:p>
    <w:p w14:paraId="275B9817">
      <w:pPr>
        <w:pStyle w:val="21"/>
        <w:jc w:val="center"/>
        <w:rPr>
          <w:rFonts w:hint="eastAsia" w:ascii="宋体" w:hAnsi="宋体" w:eastAsia="宋体" w:cs="宋体"/>
        </w:rPr>
      </w:pPr>
      <w:r>
        <w:rPr>
          <w:rFonts w:hint="eastAsia" w:ascii="宋体" w:hAnsi="宋体" w:cs="宋体"/>
          <w:b/>
          <w:bCs/>
          <w:kern w:val="2"/>
          <w:sz w:val="48"/>
          <w:szCs w:val="48"/>
          <w:u w:val="none"/>
          <w:lang w:val="en-US" w:eastAsia="zh-CN" w:bidi="ar-SA"/>
        </w:rPr>
        <w:t>活动采购项目</w:t>
      </w:r>
    </w:p>
    <w:p w14:paraId="16D00DA5">
      <w:pPr>
        <w:pStyle w:val="21"/>
        <w:rPr>
          <w:rFonts w:hint="eastAsia" w:ascii="宋体" w:hAnsi="宋体" w:eastAsia="宋体" w:cs="宋体"/>
        </w:rPr>
      </w:pPr>
    </w:p>
    <w:p w14:paraId="4964F55F">
      <w:pPr>
        <w:pStyle w:val="21"/>
        <w:rPr>
          <w:rFonts w:hint="eastAsia" w:ascii="宋体" w:hAnsi="宋体" w:eastAsia="宋体" w:cs="宋体"/>
        </w:rPr>
      </w:pPr>
    </w:p>
    <w:p w14:paraId="435746A3">
      <w:pPr>
        <w:pStyle w:val="21"/>
        <w:tabs>
          <w:tab w:val="left" w:pos="7460"/>
          <w:tab w:val="clear" w:pos="4153"/>
        </w:tabs>
        <w:rPr>
          <w:rFonts w:hint="eastAsia" w:ascii="宋体" w:hAnsi="宋体" w:eastAsia="宋体" w:cs="宋体"/>
          <w:lang w:eastAsia="zh-CN"/>
        </w:rPr>
      </w:pPr>
      <w:r>
        <w:rPr>
          <w:rFonts w:hint="eastAsia" w:ascii="宋体" w:hAnsi="宋体" w:cs="宋体"/>
          <w:lang w:eastAsia="zh-CN"/>
        </w:rPr>
        <w:tab/>
      </w:r>
    </w:p>
    <w:p w14:paraId="2106C7FC">
      <w:pPr>
        <w:pStyle w:val="21"/>
        <w:rPr>
          <w:rFonts w:hint="eastAsia" w:ascii="宋体" w:hAnsi="宋体" w:eastAsia="宋体" w:cs="宋体"/>
        </w:rPr>
      </w:pPr>
    </w:p>
    <w:p w14:paraId="05E25FB3">
      <w:pPr>
        <w:tabs>
          <w:tab w:val="left" w:pos="8414"/>
        </w:tabs>
        <w:adjustRightInd w:val="0"/>
        <w:snapToGrid w:val="0"/>
        <w:spacing w:line="360" w:lineRule="auto"/>
        <w:jc w:val="left"/>
        <w:rPr>
          <w:rFonts w:hint="eastAsia" w:ascii="宋体" w:hAnsi="宋体" w:eastAsia="宋体" w:cs="宋体"/>
          <w:b/>
          <w:bCs/>
          <w:sz w:val="52"/>
          <w:szCs w:val="52"/>
          <w:lang w:eastAsia="zh-CN"/>
        </w:rPr>
      </w:pPr>
      <w:r>
        <w:rPr>
          <w:rFonts w:hint="eastAsia" w:ascii="宋体" w:hAnsi="宋体" w:eastAsia="宋体" w:cs="宋体"/>
        </w:rPr>
        <w:drawing>
          <wp:anchor distT="0" distB="0" distL="114300" distR="114300" simplePos="0" relativeHeight="251663360"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0"/>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sz w:val="52"/>
          <w:szCs w:val="52"/>
        </w:rPr>
        <w:t xml:space="preserve"> </w:t>
      </w:r>
      <w:r>
        <w:rPr>
          <w:rFonts w:hint="eastAsia" w:ascii="宋体" w:hAnsi="宋体" w:cs="宋体"/>
          <w:b/>
          <w:bCs/>
          <w:sz w:val="52"/>
          <w:szCs w:val="52"/>
          <w:lang w:eastAsia="zh-CN"/>
        </w:rPr>
        <w:tab/>
      </w:r>
    </w:p>
    <w:p w14:paraId="2B5E99C5">
      <w:pPr>
        <w:adjustRightInd w:val="0"/>
        <w:snapToGrid w:val="0"/>
        <w:spacing w:line="360" w:lineRule="auto"/>
        <w:jc w:val="left"/>
        <w:rPr>
          <w:rFonts w:hint="eastAsia" w:ascii="宋体" w:hAnsi="宋体" w:eastAsia="宋体" w:cs="宋体"/>
          <w:b/>
          <w:bCs/>
          <w:sz w:val="52"/>
          <w:szCs w:val="52"/>
        </w:rPr>
      </w:pPr>
      <w:r>
        <w:rPr>
          <w:rFonts w:hint="eastAsia" w:ascii="宋体" w:hAnsi="宋体" w:eastAsia="宋体" w:cs="宋体"/>
          <w:b/>
          <w:bCs/>
          <w:sz w:val="52"/>
          <w:szCs w:val="52"/>
        </w:rPr>
        <w:t xml:space="preserve">          </w:t>
      </w:r>
    </w:p>
    <w:p w14:paraId="11C4131B">
      <w:pPr>
        <w:pStyle w:val="10"/>
        <w:rPr>
          <w:rFonts w:hint="eastAsia" w:ascii="宋体" w:hAnsi="宋体" w:eastAsia="宋体" w:cs="宋体"/>
        </w:rPr>
      </w:pPr>
    </w:p>
    <w:p w14:paraId="1811B0D8">
      <w:pPr>
        <w:tabs>
          <w:tab w:val="left" w:pos="0"/>
        </w:tabs>
        <w:adjustRightInd w:val="0"/>
        <w:snapToGrid w:val="0"/>
        <w:spacing w:line="360" w:lineRule="auto"/>
        <w:ind w:firstLine="2811" w:firstLineChars="500"/>
        <w:rPr>
          <w:rFonts w:hint="eastAsia" w:ascii="宋体" w:hAnsi="宋体" w:eastAsia="宋体" w:cs="宋体"/>
          <w:b/>
          <w:bCs/>
          <w:sz w:val="56"/>
          <w:szCs w:val="56"/>
        </w:rPr>
      </w:pPr>
      <w:r>
        <w:rPr>
          <w:rFonts w:hint="eastAsia" w:ascii="宋体" w:hAnsi="宋体" w:eastAsia="宋体" w:cs="宋体"/>
          <w:b/>
          <w:bCs/>
          <w:sz w:val="56"/>
          <w:szCs w:val="56"/>
        </w:rPr>
        <w:t>竞争性磋商文件</w:t>
      </w:r>
    </w:p>
    <w:p w14:paraId="73C47450">
      <w:pPr>
        <w:pStyle w:val="21"/>
        <w:rPr>
          <w:rFonts w:hint="eastAsia" w:ascii="宋体" w:hAnsi="宋体" w:eastAsia="宋体" w:cs="宋体"/>
        </w:rPr>
      </w:pPr>
    </w:p>
    <w:p w14:paraId="3E64D049">
      <w:pPr>
        <w:pStyle w:val="21"/>
        <w:rPr>
          <w:rFonts w:hint="eastAsia" w:ascii="宋体" w:hAnsi="宋体" w:eastAsia="宋体" w:cs="宋体"/>
        </w:rPr>
      </w:pPr>
    </w:p>
    <w:p w14:paraId="70BF3D45">
      <w:pPr>
        <w:pStyle w:val="21"/>
        <w:rPr>
          <w:rFonts w:hint="eastAsia" w:ascii="宋体" w:hAnsi="宋体" w:eastAsia="宋体" w:cs="宋体"/>
        </w:rPr>
      </w:pPr>
    </w:p>
    <w:p w14:paraId="3E70D36B">
      <w:pPr>
        <w:pStyle w:val="21"/>
        <w:rPr>
          <w:rFonts w:hint="eastAsia" w:ascii="宋体" w:hAnsi="宋体" w:eastAsia="宋体" w:cs="宋体"/>
        </w:rPr>
      </w:pPr>
    </w:p>
    <w:p w14:paraId="0760C696">
      <w:pPr>
        <w:pStyle w:val="21"/>
        <w:rPr>
          <w:rFonts w:hint="eastAsia" w:ascii="宋体" w:hAnsi="宋体" w:eastAsia="宋体" w:cs="宋体"/>
        </w:rPr>
      </w:pPr>
    </w:p>
    <w:p w14:paraId="00A36D47">
      <w:pPr>
        <w:pStyle w:val="21"/>
        <w:rPr>
          <w:rFonts w:hint="eastAsia" w:ascii="宋体" w:hAnsi="宋体" w:eastAsia="宋体" w:cs="宋体"/>
        </w:rPr>
      </w:pPr>
    </w:p>
    <w:p w14:paraId="1AB98C5C">
      <w:pPr>
        <w:pStyle w:val="21"/>
        <w:rPr>
          <w:rFonts w:hint="eastAsia" w:ascii="宋体" w:hAnsi="宋体" w:eastAsia="宋体" w:cs="宋体"/>
        </w:rPr>
      </w:pPr>
    </w:p>
    <w:p w14:paraId="1CC55224">
      <w:pPr>
        <w:pStyle w:val="21"/>
        <w:rPr>
          <w:rFonts w:hint="eastAsia" w:ascii="宋体" w:hAnsi="宋体" w:eastAsia="宋体" w:cs="宋体"/>
        </w:rPr>
      </w:pPr>
    </w:p>
    <w:p w14:paraId="78E35F93">
      <w:pPr>
        <w:pStyle w:val="21"/>
        <w:rPr>
          <w:rFonts w:hint="eastAsia" w:ascii="宋体" w:hAnsi="宋体" w:eastAsia="宋体" w:cs="宋体"/>
        </w:rPr>
      </w:pPr>
    </w:p>
    <w:p w14:paraId="3E211A33">
      <w:pPr>
        <w:pStyle w:val="21"/>
        <w:jc w:val="both"/>
        <w:rPr>
          <w:rFonts w:hint="eastAsia" w:ascii="宋体" w:hAnsi="宋体" w:eastAsia="宋体" w:cs="宋体"/>
        </w:rPr>
      </w:pPr>
    </w:p>
    <w:p w14:paraId="5111C38B">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lang w:eastAsia="zh-CN"/>
        </w:rPr>
      </w:pPr>
      <w:r>
        <w:rPr>
          <w:rFonts w:hint="eastAsia" w:ascii="宋体" w:hAnsi="宋体" w:eastAsia="宋体" w:cs="宋体"/>
          <w:b/>
          <w:bCs/>
          <w:sz w:val="30"/>
          <w:szCs w:val="30"/>
        </w:rPr>
        <w:t>采</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购</w:t>
      </w:r>
      <w:r>
        <w:rPr>
          <w:rFonts w:hint="eastAsia" w:ascii="宋体" w:hAnsi="宋体" w:eastAsia="宋体" w:cs="宋体"/>
          <w:b/>
          <w:bCs/>
          <w:sz w:val="30"/>
          <w:szCs w:val="30"/>
          <w:lang w:val="en-US" w:eastAsia="zh-CN"/>
        </w:rPr>
        <w:t xml:space="preserve"> </w:t>
      </w:r>
      <w:r>
        <w:rPr>
          <w:rFonts w:hint="eastAsia" w:ascii="宋体" w:hAnsi="宋体" w:eastAsia="宋体" w:cs="宋体"/>
          <w:b/>
          <w:bCs/>
          <w:sz w:val="30"/>
          <w:szCs w:val="30"/>
        </w:rPr>
        <w:t>人：</w:t>
      </w:r>
      <w:r>
        <w:rPr>
          <w:rFonts w:hint="eastAsia" w:ascii="宋体" w:hAnsi="宋体" w:cs="宋体"/>
          <w:b/>
          <w:bCs/>
          <w:sz w:val="30"/>
          <w:szCs w:val="30"/>
          <w:lang w:eastAsia="zh-CN"/>
        </w:rPr>
        <w:t>安康市退役军人事务局</w:t>
      </w:r>
    </w:p>
    <w:p w14:paraId="6B4C7012">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pPr>
      <w:r>
        <w:rPr>
          <w:rFonts w:hint="eastAsia" w:ascii="宋体" w:hAnsi="宋体" w:eastAsia="宋体" w:cs="宋体"/>
          <w:b/>
          <w:bCs/>
          <w:sz w:val="30"/>
          <w:szCs w:val="30"/>
        </w:rPr>
        <w:t>代理机构：安康尚昊招标代理有限公司</w:t>
      </w:r>
    </w:p>
    <w:p w14:paraId="1E3BBEF4">
      <w:pPr>
        <w:keepNext w:val="0"/>
        <w:keepLines w:val="0"/>
        <w:pageBreakBefore w:val="0"/>
        <w:widowControl w:val="0"/>
        <w:kinsoku/>
        <w:wordWrap/>
        <w:overflowPunct/>
        <w:topLinePunct w:val="0"/>
        <w:autoSpaceDE/>
        <w:autoSpaceDN/>
        <w:bidi w:val="0"/>
        <w:adjustRightInd w:val="0"/>
        <w:snapToGrid w:val="0"/>
        <w:spacing w:line="480" w:lineRule="auto"/>
        <w:ind w:left="630" w:leftChars="300" w:firstLine="602" w:firstLineChars="200"/>
        <w:jc w:val="both"/>
        <w:textAlignment w:val="auto"/>
        <w:rPr>
          <w:rFonts w:hint="eastAsia" w:ascii="宋体" w:hAnsi="宋体" w:eastAsia="宋体" w:cs="宋体"/>
          <w:b/>
          <w:bCs/>
          <w:sz w:val="30"/>
          <w:szCs w:val="30"/>
        </w:rPr>
        <w:sectPr>
          <w:headerReference r:id="rId4" w:type="first"/>
          <w:headerReference r:id="rId3" w:type="default"/>
          <w:footerReference r:id="rId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bCs/>
          <w:sz w:val="30"/>
          <w:szCs w:val="30"/>
          <w:lang w:val="en-US" w:eastAsia="zh-CN"/>
        </w:rPr>
        <w:t>时    间：二〇二</w:t>
      </w:r>
      <w:r>
        <w:rPr>
          <w:rFonts w:hint="eastAsia" w:ascii="宋体" w:hAnsi="宋体" w:cs="宋体"/>
          <w:b/>
          <w:bCs/>
          <w:sz w:val="30"/>
          <w:szCs w:val="30"/>
          <w:lang w:val="en-US" w:eastAsia="zh-CN"/>
        </w:rPr>
        <w:t>五</w:t>
      </w:r>
      <w:r>
        <w:rPr>
          <w:rFonts w:hint="eastAsia" w:ascii="宋体" w:hAnsi="宋体" w:eastAsia="宋体" w:cs="宋体"/>
          <w:b/>
          <w:bCs/>
          <w:sz w:val="30"/>
          <w:szCs w:val="30"/>
          <w:lang w:val="en-US" w:eastAsia="zh-CN"/>
        </w:rPr>
        <w:t>年</w:t>
      </w:r>
      <w:r>
        <w:rPr>
          <w:rFonts w:hint="eastAsia" w:ascii="宋体" w:hAnsi="宋体" w:cs="宋体"/>
          <w:b/>
          <w:bCs/>
          <w:sz w:val="30"/>
          <w:szCs w:val="30"/>
          <w:lang w:val="en-US" w:eastAsia="zh-CN"/>
        </w:rPr>
        <w:t>十</w:t>
      </w:r>
      <w:r>
        <w:rPr>
          <w:rFonts w:hint="eastAsia" w:ascii="宋体" w:hAnsi="宋体" w:eastAsia="宋体" w:cs="宋体"/>
          <w:b/>
          <w:bCs/>
          <w:sz w:val="30"/>
          <w:szCs w:val="30"/>
        </w:rPr>
        <w:t>月</w:t>
      </w:r>
    </w:p>
    <w:p w14:paraId="0C679964">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r>
        <w:rPr>
          <w:rFonts w:hint="eastAsia" w:ascii="宋体" w:hAnsi="宋体" w:eastAsia="宋体" w:cs="宋体"/>
          <w:b w:val="0"/>
          <w:bCs w:val="0"/>
          <w:sz w:val="48"/>
          <w:szCs w:val="52"/>
        </w:rPr>
        <w:tab/>
      </w:r>
    </w:p>
    <w:p w14:paraId="340759A1">
      <w:pPr>
        <w:pStyle w:val="23"/>
        <w:tabs>
          <w:tab w:val="center" w:pos="4819"/>
          <w:tab w:val="left" w:pos="6069"/>
          <w:tab w:val="right" w:leader="dot" w:pos="8306"/>
        </w:tabs>
        <w:spacing w:before="0" w:after="0" w:line="480" w:lineRule="exact"/>
        <w:rPr>
          <w:rFonts w:hint="eastAsia" w:ascii="宋体" w:hAnsi="宋体" w:eastAsia="宋体" w:cs="宋体"/>
          <w:b w:val="0"/>
          <w:bCs w:val="0"/>
          <w:sz w:val="48"/>
          <w:szCs w:val="52"/>
        </w:rPr>
      </w:pPr>
    </w:p>
    <w:p w14:paraId="77E6EAE4">
      <w:pPr>
        <w:pStyle w:val="23"/>
        <w:tabs>
          <w:tab w:val="center" w:pos="4819"/>
          <w:tab w:val="left" w:pos="6069"/>
          <w:tab w:val="right" w:leader="dot" w:pos="8306"/>
        </w:tabs>
        <w:spacing w:before="0" w:after="0" w:line="480" w:lineRule="exact"/>
        <w:jc w:val="center"/>
        <w:rPr>
          <w:rFonts w:hint="eastAsia" w:ascii="宋体" w:hAnsi="宋体" w:eastAsia="宋体" w:cs="宋体"/>
          <w:b w:val="0"/>
          <w:bCs w:val="0"/>
          <w:sz w:val="48"/>
          <w:szCs w:val="52"/>
        </w:rPr>
      </w:pPr>
      <w:r>
        <w:rPr>
          <w:rFonts w:hint="eastAsia" w:ascii="宋体" w:hAnsi="宋体" w:eastAsia="宋体" w:cs="宋体"/>
          <w:b w:val="0"/>
          <w:bCs w:val="0"/>
          <w:sz w:val="48"/>
          <w:szCs w:val="52"/>
        </w:rPr>
        <w:t>目  录</w:t>
      </w:r>
    </w:p>
    <w:p w14:paraId="381A5D43">
      <w:pPr>
        <w:rPr>
          <w:rFonts w:hint="eastAsia" w:ascii="宋体" w:hAnsi="宋体" w:eastAsia="宋体" w:cs="宋体"/>
        </w:rPr>
      </w:pPr>
    </w:p>
    <w:p w14:paraId="0551BB1A">
      <w:pPr>
        <w:rPr>
          <w:rFonts w:hint="eastAsia" w:ascii="宋体" w:hAnsi="宋体" w:eastAsia="宋体" w:cs="宋体"/>
        </w:rPr>
      </w:pPr>
    </w:p>
    <w:p w14:paraId="2BE9572F">
      <w:pPr>
        <w:rPr>
          <w:rFonts w:hint="eastAsia" w:ascii="宋体" w:hAnsi="宋体" w:eastAsia="宋体" w:cs="宋体"/>
        </w:rPr>
      </w:pPr>
    </w:p>
    <w:p w14:paraId="64BFC0A3">
      <w:pPr>
        <w:jc w:val="left"/>
        <w:rPr>
          <w:rFonts w:hint="eastAsia" w:ascii="宋体" w:hAnsi="宋体" w:eastAsia="宋体" w:cs="宋体"/>
        </w:rPr>
      </w:pPr>
    </w:p>
    <w:p w14:paraId="63AA7E70">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bookmarkStart w:id="1" w:name="_Toc536429369"/>
      <w:bookmarkStart w:id="2" w:name="_Toc19543333"/>
      <w:bookmarkStart w:id="3" w:name="_Toc536202376"/>
      <w:bookmarkStart w:id="4" w:name="_Toc536202282"/>
      <w:bookmarkStart w:id="5" w:name="OLE_LINK3"/>
      <w:bookmarkStart w:id="6" w:name="_Toc30089"/>
      <w:bookmarkStart w:id="7" w:name="_Toc438048787"/>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TOC \o "1-1" \h \z \u </w:instrText>
      </w:r>
      <w:r>
        <w:rPr>
          <w:rFonts w:hint="eastAsia" w:ascii="宋体" w:hAnsi="宋体" w:eastAsia="宋体" w:cs="宋体"/>
          <w:caps w:val="0"/>
          <w:sz w:val="32"/>
          <w:szCs w:val="32"/>
        </w:rPr>
        <w:fldChar w:fldCharType="separate"/>
      </w:r>
      <w:r>
        <w:rPr>
          <w:rFonts w:hint="eastAsia" w:ascii="宋体" w:hAnsi="宋体" w:eastAsia="宋体" w:cs="宋体"/>
          <w:caps w:val="0"/>
          <w:sz w:val="32"/>
          <w:szCs w:val="32"/>
        </w:rPr>
        <w:fldChar w:fldCharType="begin"/>
      </w:r>
      <w:r>
        <w:rPr>
          <w:rFonts w:hint="eastAsia" w:ascii="宋体" w:hAnsi="宋体" w:eastAsia="宋体" w:cs="宋体"/>
          <w:caps w:val="0"/>
          <w:sz w:val="32"/>
          <w:szCs w:val="32"/>
        </w:rPr>
        <w:instrText xml:space="preserve"> HYPERLINK \l _Toc14738 </w:instrText>
      </w:r>
      <w:r>
        <w:rPr>
          <w:rFonts w:hint="eastAsia" w:ascii="宋体" w:hAnsi="宋体" w:eastAsia="宋体" w:cs="宋体"/>
          <w:caps w:val="0"/>
          <w:sz w:val="32"/>
          <w:szCs w:val="32"/>
        </w:rPr>
        <w:fldChar w:fldCharType="separate"/>
      </w:r>
      <w:r>
        <w:rPr>
          <w:rFonts w:hint="eastAsia" w:ascii="宋体" w:hAnsi="宋体" w:eastAsia="宋体" w:cs="宋体"/>
          <w:sz w:val="32"/>
          <w:szCs w:val="32"/>
        </w:rPr>
        <w:t>第一部分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_Toc14738 \h </w:instrText>
      </w:r>
      <w:r>
        <w:rPr>
          <w:rFonts w:hint="eastAsia" w:ascii="宋体" w:hAnsi="宋体" w:eastAsia="宋体" w:cs="宋体"/>
          <w:sz w:val="32"/>
          <w:szCs w:val="32"/>
        </w:rPr>
        <w:fldChar w:fldCharType="separate"/>
      </w:r>
      <w:r>
        <w:rPr>
          <w:rFonts w:hint="eastAsia" w:ascii="宋体" w:hAnsi="宋体" w:eastAsia="宋体" w:cs="宋体"/>
          <w:sz w:val="32"/>
          <w:szCs w:val="32"/>
        </w:rPr>
        <w:t>2</w:t>
      </w:r>
      <w:r>
        <w:rPr>
          <w:rFonts w:hint="eastAsia" w:ascii="宋体" w:hAnsi="宋体" w:eastAsia="宋体" w:cs="宋体"/>
          <w:sz w:val="32"/>
          <w:szCs w:val="32"/>
        </w:rPr>
        <w:fldChar w:fldCharType="end"/>
      </w:r>
      <w:r>
        <w:rPr>
          <w:rFonts w:hint="eastAsia" w:ascii="宋体" w:hAnsi="宋体" w:eastAsia="宋体" w:cs="宋体"/>
          <w:caps w:val="0"/>
          <w:sz w:val="32"/>
          <w:szCs w:val="32"/>
        </w:rPr>
        <w:fldChar w:fldCharType="end"/>
      </w:r>
    </w:p>
    <w:p w14:paraId="7650C81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_Toc25036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第二部分  供应商须知前附表</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_Toc25036 \h </w:instrText>
      </w:r>
      <w:r>
        <w:rPr>
          <w:rFonts w:hint="eastAsia" w:ascii="宋体" w:hAnsi="宋体" w:eastAsia="宋体" w:cs="宋体"/>
          <w:sz w:val="32"/>
          <w:szCs w:val="32"/>
        </w:rPr>
        <w:fldChar w:fldCharType="separate"/>
      </w:r>
      <w:r>
        <w:rPr>
          <w:rFonts w:hint="eastAsia" w:ascii="宋体" w:hAnsi="宋体" w:eastAsia="宋体" w:cs="宋体"/>
          <w:sz w:val="32"/>
          <w:szCs w:val="32"/>
        </w:rPr>
        <w:t>6</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4175AF69">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_Toc17920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第三部分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_Toc17920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270F84E">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_Toc3434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第四部分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评分标准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_Toc3434 \h </w:instrText>
      </w:r>
      <w:r>
        <w:rPr>
          <w:rFonts w:hint="eastAsia" w:ascii="宋体" w:hAnsi="宋体" w:eastAsia="宋体" w:cs="宋体"/>
          <w:sz w:val="32"/>
          <w:szCs w:val="32"/>
        </w:rPr>
        <w:fldChar w:fldCharType="separate"/>
      </w:r>
      <w:r>
        <w:rPr>
          <w:rFonts w:hint="eastAsia" w:ascii="宋体" w:hAnsi="宋体" w:eastAsia="宋体" w:cs="宋体"/>
          <w:sz w:val="32"/>
          <w:szCs w:val="32"/>
        </w:rPr>
        <w:t>24</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143BC5B">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_Toc31495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第五部分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采购内容及</w:t>
      </w:r>
      <w:r>
        <w:rPr>
          <w:rFonts w:hint="eastAsia" w:ascii="宋体" w:hAnsi="宋体" w:eastAsia="宋体" w:cs="宋体"/>
          <w:sz w:val="32"/>
          <w:szCs w:val="32"/>
          <w:lang w:eastAsia="zh-CN"/>
        </w:rPr>
        <w:t>要求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_Toc31495 \h </w:instrText>
      </w:r>
      <w:r>
        <w:rPr>
          <w:rFonts w:hint="eastAsia" w:ascii="宋体" w:hAnsi="宋体" w:eastAsia="宋体" w:cs="宋体"/>
          <w:sz w:val="32"/>
          <w:szCs w:val="32"/>
        </w:rPr>
        <w:fldChar w:fldCharType="separate"/>
      </w:r>
      <w:r>
        <w:rPr>
          <w:rFonts w:hint="eastAsia" w:ascii="宋体" w:hAnsi="宋体" w:eastAsia="宋体" w:cs="宋体"/>
          <w:sz w:val="32"/>
          <w:szCs w:val="32"/>
        </w:rPr>
        <w:t>27</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0390EB88">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_Toc18129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rPr>
        <w:t xml:space="preserve">第六部分 </w:t>
      </w:r>
      <w:r>
        <w:rPr>
          <w:rFonts w:hint="eastAsia" w:ascii="宋体" w:hAnsi="宋体" w:eastAsia="宋体" w:cs="宋体"/>
          <w:sz w:val="32"/>
          <w:szCs w:val="32"/>
          <w:lang w:val="en-US" w:eastAsia="zh-CN"/>
        </w:rPr>
        <w:t xml:space="preserve"> 合同主要条款</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_Toc18129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397F2663">
      <w:pPr>
        <w:pStyle w:val="23"/>
        <w:pageBreakBefore w:val="0"/>
        <w:widowControl w:val="0"/>
        <w:tabs>
          <w:tab w:val="right" w:leader="dot" w:pos="9071"/>
        </w:tabs>
        <w:kinsoku/>
        <w:wordWrap/>
        <w:overflowPunct/>
        <w:topLinePunct w:val="0"/>
        <w:autoSpaceDE/>
        <w:autoSpaceDN/>
        <w:bidi w:val="0"/>
        <w:adjustRightInd w:val="0"/>
        <w:snapToGrid w:val="0"/>
        <w:spacing w:before="0" w:after="0" w:line="480" w:lineRule="auto"/>
        <w:textAlignment w:val="auto"/>
        <w:rPr>
          <w:rFonts w:hint="eastAsia" w:ascii="宋体" w:hAnsi="宋体" w:eastAsia="宋体" w:cs="宋体"/>
          <w:sz w:val="32"/>
          <w:szCs w:val="32"/>
        </w:rPr>
      </w:pPr>
      <w:r>
        <w:rPr>
          <w:rFonts w:hint="eastAsia" w:ascii="宋体" w:hAnsi="宋体" w:eastAsia="宋体" w:cs="宋体"/>
          <w:caps/>
          <w:kern w:val="2"/>
          <w:sz w:val="32"/>
          <w:szCs w:val="32"/>
        </w:rPr>
        <w:fldChar w:fldCharType="begin"/>
      </w:r>
      <w:r>
        <w:rPr>
          <w:rFonts w:hint="eastAsia" w:ascii="宋体" w:hAnsi="宋体" w:eastAsia="宋体" w:cs="宋体"/>
          <w:caps/>
          <w:kern w:val="2"/>
          <w:sz w:val="32"/>
          <w:szCs w:val="32"/>
        </w:rPr>
        <w:instrText xml:space="preserve"> HYPERLINK \l _Toc1916 </w:instrText>
      </w:r>
      <w:r>
        <w:rPr>
          <w:rFonts w:hint="eastAsia" w:ascii="宋体" w:hAnsi="宋体" w:eastAsia="宋体" w:cs="宋体"/>
          <w:caps/>
          <w:kern w:val="2"/>
          <w:sz w:val="32"/>
          <w:szCs w:val="32"/>
        </w:rPr>
        <w:fldChar w:fldCharType="separate"/>
      </w:r>
      <w:r>
        <w:rPr>
          <w:rFonts w:hint="eastAsia" w:ascii="宋体" w:hAnsi="宋体" w:eastAsia="宋体" w:cs="宋体"/>
          <w:sz w:val="32"/>
          <w:szCs w:val="32"/>
          <w:lang w:val="en-US" w:eastAsia="zh-CN"/>
        </w:rPr>
        <w:t>第七部分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_Toc1916 \h </w:instrText>
      </w:r>
      <w:r>
        <w:rPr>
          <w:rFonts w:hint="eastAsia" w:ascii="宋体" w:hAnsi="宋体" w:eastAsia="宋体" w:cs="宋体"/>
          <w:sz w:val="32"/>
          <w:szCs w:val="32"/>
        </w:rPr>
        <w:fldChar w:fldCharType="separate"/>
      </w:r>
      <w:r>
        <w:rPr>
          <w:rFonts w:hint="eastAsia" w:ascii="宋体" w:hAnsi="宋体" w:eastAsia="宋体" w:cs="宋体"/>
          <w:sz w:val="32"/>
          <w:szCs w:val="32"/>
        </w:rPr>
        <w:t>32</w:t>
      </w:r>
      <w:r>
        <w:rPr>
          <w:rFonts w:hint="eastAsia" w:ascii="宋体" w:hAnsi="宋体" w:eastAsia="宋体" w:cs="宋体"/>
          <w:sz w:val="32"/>
          <w:szCs w:val="32"/>
        </w:rPr>
        <w:fldChar w:fldCharType="end"/>
      </w:r>
      <w:r>
        <w:rPr>
          <w:rFonts w:hint="eastAsia" w:ascii="宋体" w:hAnsi="宋体" w:eastAsia="宋体" w:cs="宋体"/>
          <w:caps/>
          <w:kern w:val="2"/>
          <w:sz w:val="32"/>
          <w:szCs w:val="32"/>
        </w:rPr>
        <w:fldChar w:fldCharType="end"/>
      </w:r>
    </w:p>
    <w:p w14:paraId="7CF8E19F">
      <w:pPr>
        <w:pStyle w:val="2"/>
        <w:pageBreakBefore w:val="0"/>
        <w:widowControl w:val="0"/>
        <w:tabs>
          <w:tab w:val="left" w:pos="206"/>
        </w:tabs>
        <w:kinsoku/>
        <w:wordWrap/>
        <w:overflowPunct/>
        <w:topLinePunct w:val="0"/>
        <w:autoSpaceDE/>
        <w:autoSpaceDN/>
        <w:bidi w:val="0"/>
        <w:adjustRightInd w:val="0"/>
        <w:snapToGrid w:val="0"/>
        <w:spacing w:line="480" w:lineRule="auto"/>
        <w:jc w:val="left"/>
        <w:textAlignment w:val="auto"/>
        <w:rPr>
          <w:rFonts w:hint="eastAsia" w:ascii="宋体" w:hAnsi="宋体" w:eastAsia="宋体" w:cs="宋体"/>
        </w:rPr>
        <w:sectPr>
          <w:headerReference r:id="rId7" w:type="first"/>
          <w:footerReference r:id="rId9" w:type="first"/>
          <w:headerReference r:id="rId6" w:type="default"/>
          <w:footerReference r:id="rId8" w:type="default"/>
          <w:pgSz w:w="11905" w:h="16838"/>
          <w:pgMar w:top="1417" w:right="1417" w:bottom="1587" w:left="1417" w:header="907" w:footer="850" w:gutter="0"/>
          <w:pgBorders>
            <w:top w:val="none" w:sz="0" w:space="0"/>
            <w:left w:val="none" w:sz="0" w:space="0"/>
            <w:bottom w:val="none" w:sz="0" w:space="0"/>
            <w:right w:val="none" w:sz="0" w:space="0"/>
          </w:pgBorders>
          <w:pgNumType w:fmt="decimal" w:start="1"/>
          <w:cols w:space="0" w:num="1"/>
          <w:rtlGutter w:val="0"/>
          <w:docGrid w:linePitch="326" w:charSpace="0"/>
        </w:sectPr>
      </w:pPr>
      <w:r>
        <w:rPr>
          <w:rFonts w:hint="eastAsia" w:ascii="宋体" w:hAnsi="宋体" w:eastAsia="宋体" w:cs="宋体"/>
          <w:caps/>
          <w:kern w:val="2"/>
          <w:sz w:val="32"/>
          <w:szCs w:val="32"/>
        </w:rPr>
        <w:fldChar w:fldCharType="end"/>
      </w:r>
    </w:p>
    <w:p w14:paraId="1F738702">
      <w:pPr>
        <w:pStyle w:val="2"/>
        <w:pageBreakBefore w:val="0"/>
        <w:widowControl w:val="0"/>
        <w:tabs>
          <w:tab w:val="left" w:pos="206"/>
        </w:tabs>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rPr>
      </w:pPr>
      <w:bookmarkStart w:id="8" w:name="_Toc14738"/>
      <w:r>
        <w:rPr>
          <w:rFonts w:hint="eastAsia" w:ascii="宋体" w:hAnsi="宋体" w:eastAsia="宋体" w:cs="宋体"/>
        </w:rPr>
        <w:t xml:space="preserve">第一部分  </w:t>
      </w:r>
      <w:bookmarkStart w:id="9" w:name="OLE_LINK4"/>
      <w:bookmarkStart w:id="10" w:name="OLE_LINK1"/>
      <w:r>
        <w:rPr>
          <w:rFonts w:hint="eastAsia" w:ascii="宋体" w:hAnsi="宋体" w:eastAsia="宋体" w:cs="宋体"/>
        </w:rPr>
        <w:t>竞争性磋商公告</w:t>
      </w:r>
      <w:bookmarkEnd w:id="1"/>
      <w:bookmarkEnd w:id="2"/>
      <w:bookmarkEnd w:id="3"/>
      <w:bookmarkEnd w:id="4"/>
      <w:bookmarkEnd w:id="8"/>
    </w:p>
    <w:bookmarkEnd w:id="5"/>
    <w:bookmarkEnd w:id="9"/>
    <w:bookmarkEnd w:id="10"/>
    <w:p w14:paraId="4EAE963B">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bookmarkStart w:id="11" w:name="_Toc536202283"/>
      <w:bookmarkStart w:id="12" w:name="_Toc536429370"/>
      <w:bookmarkStart w:id="13" w:name="_Toc536202377"/>
      <w:bookmarkStart w:id="14" w:name="_Toc536429317"/>
      <w:bookmarkStart w:id="15" w:name="_Toc5018"/>
      <w:r>
        <w:rPr>
          <w:rFonts w:hint="eastAsia" w:ascii="宋体" w:hAnsi="宋体" w:cs="宋体"/>
          <w:kern w:val="0"/>
          <w:sz w:val="24"/>
          <w:szCs w:val="24"/>
          <w:lang w:val="en-US" w:eastAsia="zh-CN"/>
        </w:rPr>
        <w:t>自主择业军队转业干部实践教育培训活动采购项目</w:t>
      </w:r>
      <w:r>
        <w:rPr>
          <w:rFonts w:hint="eastAsia" w:ascii="宋体" w:hAnsi="宋体" w:eastAsia="宋体" w:cs="宋体"/>
          <w:kern w:val="0"/>
          <w:sz w:val="24"/>
          <w:szCs w:val="24"/>
        </w:rPr>
        <w:t>的潜在</w:t>
      </w:r>
      <w:r>
        <w:rPr>
          <w:rFonts w:hint="eastAsia" w:ascii="宋体" w:hAnsi="宋体" w:eastAsia="宋体" w:cs="宋体"/>
          <w:color w:val="auto"/>
          <w:kern w:val="0"/>
          <w:sz w:val="24"/>
          <w:szCs w:val="24"/>
        </w:rPr>
        <w:t>供应商应在</w:t>
      </w:r>
      <w:r>
        <w:rPr>
          <w:rFonts w:hint="eastAsia" w:ascii="宋体" w:hAnsi="宋体" w:eastAsia="宋体" w:cs="宋体"/>
          <w:color w:val="auto"/>
          <w:kern w:val="0"/>
          <w:sz w:val="24"/>
          <w:szCs w:val="24"/>
          <w:lang w:eastAsia="zh-CN"/>
        </w:rPr>
        <w:t>安康市高新区高新观澜8幢2单元801室</w:t>
      </w:r>
      <w:r>
        <w:rPr>
          <w:rFonts w:hint="eastAsia" w:ascii="宋体" w:hAnsi="宋体" w:eastAsia="宋体" w:cs="宋体"/>
          <w:color w:val="auto"/>
          <w:kern w:val="0"/>
          <w:sz w:val="24"/>
          <w:szCs w:val="24"/>
        </w:rPr>
        <w:t>获取采购文件。并于2025年10月28日09时00分（北京时间）前提交响应文件。</w:t>
      </w:r>
    </w:p>
    <w:p w14:paraId="7DFF3B18">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项目基本情况</w:t>
      </w:r>
    </w:p>
    <w:p w14:paraId="0C74FD0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SA"/>
        </w:rPr>
        <w:t>1.</w:t>
      </w:r>
      <w:r>
        <w:rPr>
          <w:rFonts w:hint="eastAsia" w:ascii="宋体" w:hAnsi="宋体" w:eastAsia="宋体" w:cs="宋体"/>
          <w:color w:val="auto"/>
          <w:kern w:val="0"/>
          <w:sz w:val="24"/>
          <w:szCs w:val="24"/>
        </w:rPr>
        <w:t>项目编号：</w:t>
      </w:r>
      <w:r>
        <w:rPr>
          <w:rFonts w:hint="eastAsia" w:ascii="宋体" w:hAnsi="宋体" w:cs="宋体"/>
          <w:color w:val="auto"/>
          <w:kern w:val="0"/>
          <w:sz w:val="24"/>
          <w:szCs w:val="24"/>
          <w:lang w:eastAsia="zh-CN"/>
        </w:rPr>
        <w:t>AKSH2025-ZCS-131</w:t>
      </w:r>
    </w:p>
    <w:p w14:paraId="57268917">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cs="宋体"/>
          <w:kern w:val="0"/>
          <w:sz w:val="24"/>
          <w:szCs w:val="24"/>
          <w:lang w:val="en-US" w:eastAsia="zh-CN"/>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rPr>
        <w:t>项目名称：</w:t>
      </w:r>
      <w:r>
        <w:rPr>
          <w:rFonts w:hint="eastAsia" w:ascii="宋体" w:hAnsi="宋体" w:cs="宋体"/>
          <w:kern w:val="0"/>
          <w:sz w:val="24"/>
          <w:szCs w:val="24"/>
          <w:lang w:val="en-US" w:eastAsia="zh-CN"/>
        </w:rPr>
        <w:t>自主择业军队转业干部实践教育培训活动采购项目</w:t>
      </w:r>
    </w:p>
    <w:p w14:paraId="014A789B">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rPr>
        <w:t>采购方式：竞争性磋商</w:t>
      </w:r>
    </w:p>
    <w:p w14:paraId="1463C5A4">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kern w:val="0"/>
          <w:sz w:val="24"/>
          <w:szCs w:val="24"/>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预算金额</w:t>
      </w:r>
      <w:r>
        <w:rPr>
          <w:rFonts w:hint="eastAsia" w:ascii="宋体" w:hAnsi="宋体" w:cs="宋体"/>
          <w:kern w:val="0"/>
          <w:sz w:val="24"/>
          <w:szCs w:val="24"/>
          <w:lang w:eastAsia="zh-CN"/>
        </w:rPr>
        <w:t>：21.39万元</w:t>
      </w:r>
    </w:p>
    <w:p w14:paraId="0A3A9270">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采购需求</w:t>
      </w:r>
      <w:r>
        <w:rPr>
          <w:rFonts w:hint="eastAsia" w:ascii="宋体" w:hAnsi="宋体" w:eastAsia="宋体" w:cs="宋体"/>
          <w:color w:val="auto"/>
          <w:kern w:val="0"/>
          <w:sz w:val="24"/>
          <w:szCs w:val="24"/>
          <w:highlight w:val="none"/>
          <w:lang w:eastAsia="zh-CN"/>
        </w:rPr>
        <w:t>：自主择业军队转业干部实践教育培训活动采购项目</w:t>
      </w:r>
      <w:r>
        <w:rPr>
          <w:rFonts w:hint="eastAsia" w:ascii="宋体" w:hAnsi="宋体" w:eastAsia="宋体" w:cs="宋体"/>
          <w:color w:val="000000" w:themeColor="text1"/>
          <w:sz w:val="24"/>
          <w:szCs w:val="24"/>
          <w14:textFill>
            <w14:solidFill>
              <w14:schemeClr w14:val="tx1"/>
            </w14:solidFill>
          </w14:textFill>
        </w:rPr>
        <w:t>。简要技术要求、用途：自用，技术要求详见询价文件“采购内容及要求”。</w:t>
      </w:r>
    </w:p>
    <w:p w14:paraId="365B864E">
      <w:pPr>
        <w:keepNext w:val="0"/>
        <w:keepLines w:val="0"/>
        <w:pageBreakBefore w:val="0"/>
        <w:widowControl w:val="0"/>
        <w:tabs>
          <w:tab w:val="left" w:pos="3947"/>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0000FF"/>
          <w:sz w:val="24"/>
          <w:lang w:eastAsia="zh-CN"/>
        </w:rPr>
      </w:pPr>
      <w:r>
        <w:rPr>
          <w:rFonts w:hint="eastAsia" w:ascii="宋体" w:hAnsi="宋体" w:eastAsia="宋体" w:cs="宋体"/>
          <w:color w:val="auto"/>
          <w:kern w:val="0"/>
          <w:sz w:val="24"/>
          <w:szCs w:val="24"/>
          <w:highlight w:val="none"/>
          <w:lang w:val="en-US" w:eastAsia="zh-CN" w:bidi="ar-SA"/>
        </w:rPr>
        <w:t>6.合同履行期限：</w:t>
      </w:r>
      <w:r>
        <w:rPr>
          <w:rFonts w:hint="eastAsia" w:ascii="宋体" w:hAnsi="宋体" w:eastAsia="宋体" w:cs="宋体"/>
          <w:b w:val="0"/>
          <w:bCs w:val="0"/>
          <w:color w:val="auto"/>
          <w:sz w:val="24"/>
          <w:szCs w:val="24"/>
          <w:lang w:val="en-US" w:eastAsia="zh-CN"/>
        </w:rPr>
        <w:t>拟定</w:t>
      </w:r>
      <w:r>
        <w:rPr>
          <w:rFonts w:hint="eastAsia" w:ascii="宋体" w:hAnsi="宋体" w:cs="宋体"/>
          <w:b w:val="0"/>
          <w:bCs w:val="0"/>
          <w:color w:val="auto"/>
          <w:sz w:val="24"/>
          <w:szCs w:val="24"/>
          <w:lang w:val="en-US" w:eastAsia="zh-CN"/>
        </w:rPr>
        <w:t>11</w:t>
      </w:r>
      <w:r>
        <w:rPr>
          <w:rFonts w:hint="eastAsia" w:ascii="宋体" w:hAnsi="宋体" w:eastAsia="宋体" w:cs="宋体"/>
          <w:b w:val="0"/>
          <w:bCs w:val="0"/>
          <w:color w:val="auto"/>
          <w:sz w:val="24"/>
          <w:szCs w:val="24"/>
          <w:lang w:val="en-US" w:eastAsia="zh-CN"/>
        </w:rPr>
        <w:t>月</w:t>
      </w:r>
      <w:r>
        <w:rPr>
          <w:rFonts w:hint="eastAsia" w:ascii="宋体" w:hAnsi="宋体" w:cs="宋体"/>
          <w:b w:val="0"/>
          <w:bCs w:val="0"/>
          <w:color w:val="auto"/>
          <w:sz w:val="24"/>
          <w:szCs w:val="24"/>
          <w:lang w:val="en-US" w:eastAsia="zh-CN"/>
        </w:rPr>
        <w:t>15日前</w:t>
      </w:r>
      <w:r>
        <w:rPr>
          <w:rFonts w:hint="eastAsia" w:ascii="宋体" w:hAnsi="宋体" w:eastAsia="宋体" w:cs="宋体"/>
          <w:b w:val="0"/>
          <w:bCs w:val="0"/>
          <w:color w:val="auto"/>
          <w:sz w:val="24"/>
          <w:szCs w:val="24"/>
          <w:lang w:val="en-US" w:eastAsia="zh-CN"/>
        </w:rPr>
        <w:t>完成</w:t>
      </w:r>
      <w:r>
        <w:rPr>
          <w:rFonts w:hint="eastAsia" w:ascii="宋体" w:hAnsi="宋体" w:cs="宋体"/>
          <w:b w:val="0"/>
          <w:bCs w:val="0"/>
          <w:color w:val="auto"/>
          <w:sz w:val="24"/>
          <w:szCs w:val="24"/>
          <w:lang w:val="en-US" w:eastAsia="zh-CN"/>
        </w:rPr>
        <w:t>培训</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ab/>
      </w:r>
    </w:p>
    <w:p w14:paraId="2C7D31EF">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7.本项目不接受联合体投标。</w:t>
      </w:r>
    </w:p>
    <w:p w14:paraId="2934AB79">
      <w:pPr>
        <w:keepNext w:val="0"/>
        <w:keepLines w:val="0"/>
        <w:pageBreakBefore w:val="0"/>
        <w:widowControl/>
        <w:tabs>
          <w:tab w:val="left" w:pos="1620"/>
          <w:tab w:val="left" w:pos="8283"/>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二</w:t>
      </w:r>
      <w:r>
        <w:rPr>
          <w:rFonts w:hint="eastAsia" w:ascii="宋体" w:hAnsi="宋体" w:eastAsia="宋体" w:cs="宋体"/>
          <w:b/>
          <w:bCs/>
          <w:kern w:val="0"/>
          <w:sz w:val="24"/>
          <w:szCs w:val="24"/>
        </w:rPr>
        <w:t>、投标人的资格要求：</w:t>
      </w:r>
      <w:r>
        <w:rPr>
          <w:rFonts w:hint="eastAsia" w:ascii="宋体" w:hAnsi="宋体" w:cs="宋体"/>
          <w:b/>
          <w:bCs/>
          <w:kern w:val="0"/>
          <w:sz w:val="24"/>
          <w:szCs w:val="24"/>
          <w:lang w:eastAsia="zh-CN"/>
        </w:rPr>
        <w:tab/>
      </w:r>
    </w:p>
    <w:p w14:paraId="3A3D72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rPr>
        <w:t>满足《中华人民共和国政府采购法》第二十二条的规定；</w:t>
      </w:r>
    </w:p>
    <w:p w14:paraId="1E7635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（二）</w:t>
      </w:r>
      <w:r>
        <w:rPr>
          <w:rFonts w:hint="eastAsia" w:ascii="宋体" w:hAnsi="宋体" w:eastAsia="宋体" w:cs="宋体"/>
          <w:sz w:val="24"/>
          <w:szCs w:val="24"/>
        </w:rPr>
        <w:t xml:space="preserve">特定资格条件： </w:t>
      </w:r>
    </w:p>
    <w:p w14:paraId="5F76EAD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6BBD7515">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73E7354D">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bookmarkStart w:id="16" w:name="OLE_LINK5"/>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bookmarkEnd w:id="16"/>
    <w:p w14:paraId="4713AC5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7694A0B5">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p>
    <w:p w14:paraId="7BEB068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6.社会保障资金缴纳证明：</w:t>
      </w:r>
      <w:r>
        <w:rPr>
          <w:rFonts w:hint="eastAsia" w:ascii="宋体" w:hAnsi="宋体" w:eastAsia="宋体" w:cs="宋体"/>
          <w:color w:val="000000"/>
          <w:sz w:val="24"/>
          <w:szCs w:val="24"/>
          <w:highlight w:val="none"/>
          <w:lang w:val="en-US" w:eastAsia="zh-CN"/>
        </w:rPr>
        <w:t>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月至今任意</w:t>
      </w:r>
      <w:r>
        <w:rPr>
          <w:rFonts w:hint="eastAsia" w:ascii="宋体" w:hAnsi="宋体" w:cs="宋体"/>
          <w:color w:val="000000"/>
          <w:sz w:val="24"/>
          <w:szCs w:val="24"/>
          <w:lang w:val="en-US" w:eastAsia="zh-CN"/>
        </w:rPr>
        <w:t>一</w:t>
      </w:r>
      <w:r>
        <w:rPr>
          <w:rFonts w:hint="eastAsia" w:ascii="宋体" w:hAnsi="宋体" w:eastAsia="宋体" w:cs="宋体"/>
          <w:color w:val="000000"/>
          <w:sz w:val="24"/>
          <w:szCs w:val="24"/>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3369F5E8">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税收缴纳证</w:t>
      </w:r>
      <w:r>
        <w:rPr>
          <w:rFonts w:hint="eastAsia" w:ascii="宋体" w:hAnsi="宋体" w:eastAsia="宋体" w:cs="宋体"/>
          <w:color w:val="auto"/>
          <w:sz w:val="24"/>
          <w:szCs w:val="24"/>
          <w:highlight w:val="none"/>
        </w:rPr>
        <w:t>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718C9AD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31716B1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6D2666D">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1"/>
        <w:textAlignment w:val="auto"/>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采购项目需要落实的政府采购政策</w:t>
      </w:r>
    </w:p>
    <w:p w14:paraId="3F9F481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bookmarkStart w:id="17" w:name="OLE_LINK61"/>
      <w:r>
        <w:rPr>
          <w:rFonts w:hint="eastAsia" w:ascii="宋体" w:hAnsi="宋体" w:eastAsia="宋体" w:cs="宋体"/>
          <w:color w:val="auto"/>
          <w:sz w:val="24"/>
          <w:szCs w:val="24"/>
          <w:lang w:val="en-US" w:eastAsia="zh-CN"/>
        </w:rPr>
        <w:t>依据《中华人民共和国政府采购法》和《中华人民共和国政府采购法实施条例》的有关规定，落实政府采购“优先购买节能环保产品、扶持小微企业、监狱企业、福利企业”等相关政策：</w:t>
      </w:r>
    </w:p>
    <w:bookmarkEnd w:id="17"/>
    <w:p w14:paraId="3DE28DB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1.《政府采购促进中小企业发展管理办法》（财库〔2020〕46号）；</w:t>
      </w:r>
    </w:p>
    <w:p w14:paraId="5A583AA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2.《财政部司法部关于政府采购支持监狱企业发展有关问题的通知》（财库〔2014〕68号）；</w:t>
      </w:r>
    </w:p>
    <w:p w14:paraId="3E15E84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3.《财政部发展改革委生态环境部市场监管总局关于调整优化节能产品、环境标志产品政府采购执行机制的通知》（财库〔2019〕9号）；</w:t>
      </w:r>
    </w:p>
    <w:p w14:paraId="53116CC0">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4.《财政部民政部中国残疾人联合会关于促进残疾人就业政府采购政策的通知》（财库〔2017〕141号）；</w:t>
      </w:r>
    </w:p>
    <w:p w14:paraId="7B4CBD2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5.《财政部农业农村部国家乡村振兴局关于运用政府采购政策支持乡村产业振兴的通知》财库〔2021〕19号；</w:t>
      </w:r>
    </w:p>
    <w:p w14:paraId="636171EE">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6.《陕西省财政厅关于加快推进我省中小企业政府采购信用融资工作的通知》（陕 财办采〔2020〕15号）、陕西省财政厅关于印发《陕西省中小企业政府采购信用融资办法》（陕财办采〔2018〕23号）；</w:t>
      </w:r>
    </w:p>
    <w:p w14:paraId="7CEF1C56">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7.其他需要落实的政府采购政策。</w:t>
      </w:r>
    </w:p>
    <w:p w14:paraId="229E075E">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三、磋商文件获取 </w:t>
      </w:r>
    </w:p>
    <w:p w14:paraId="0C43A6C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auto"/>
          <w:kern w:val="0"/>
          <w:sz w:val="24"/>
          <w:szCs w:val="24"/>
          <w:lang w:val="en-US" w:eastAsia="zh-CN" w:bidi="ar-SA"/>
        </w:rPr>
      </w:pPr>
      <w:bookmarkStart w:id="18" w:name="_Toc35529352"/>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获取时间：</w:t>
      </w:r>
      <w:bookmarkEnd w:id="18"/>
      <w:r>
        <w:rPr>
          <w:rFonts w:hint="eastAsia" w:ascii="宋体" w:hAnsi="宋体" w:eastAsia="宋体" w:cs="宋体"/>
          <w:color w:val="auto"/>
          <w:kern w:val="0"/>
          <w:sz w:val="24"/>
          <w:szCs w:val="24"/>
        </w:rPr>
        <w:t>2025年10月17日至2025年10月23日，每天上午08:00:00至12:00:00，下午14:00:00至18:00:00（北京时间）</w:t>
      </w:r>
    </w:p>
    <w:p w14:paraId="274E5DF2">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bookmarkStart w:id="19" w:name="_Toc35529353"/>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获取地点：</w:t>
      </w:r>
      <w:bookmarkEnd w:id="19"/>
      <w:r>
        <w:rPr>
          <w:rFonts w:hint="eastAsia" w:ascii="宋体" w:hAnsi="宋体" w:eastAsia="宋体" w:cs="宋体"/>
          <w:color w:val="000000" w:themeColor="text1"/>
          <w:kern w:val="0"/>
          <w:sz w:val="24"/>
          <w:szCs w:val="24"/>
          <w:lang w:eastAsia="zh-CN"/>
          <w14:textFill>
            <w14:solidFill>
              <w14:schemeClr w14:val="tx1"/>
            </w14:solidFill>
          </w14:textFill>
        </w:rPr>
        <w:t>安康市高新区高新观澜8幢2单元801室</w:t>
      </w:r>
    </w:p>
    <w:p w14:paraId="7028D7F5">
      <w:pPr>
        <w:pStyle w:val="45"/>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获取方式：现场</w:t>
      </w:r>
      <w:r>
        <w:rPr>
          <w:rFonts w:hint="eastAsia" w:ascii="宋体" w:hAnsi="宋体" w:eastAsia="宋体" w:cs="宋体"/>
          <w:color w:val="auto"/>
          <w:kern w:val="0"/>
          <w:sz w:val="24"/>
          <w:szCs w:val="24"/>
          <w:highlight w:val="none"/>
          <w:lang w:val="en-US" w:eastAsia="zh-CN"/>
        </w:rPr>
        <w:t>获取</w:t>
      </w:r>
    </w:p>
    <w:p w14:paraId="5D9364F4">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kern w:val="0"/>
          <w:sz w:val="24"/>
          <w:szCs w:val="24"/>
          <w:lang w:val="en-US" w:eastAsia="zh-CN"/>
        </w:rPr>
      </w:pPr>
      <w:bookmarkStart w:id="20" w:name="_Toc35529355"/>
      <w:bookmarkStart w:id="21" w:name="_Toc35529356"/>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磋商文件的</w:t>
      </w:r>
      <w:r>
        <w:rPr>
          <w:rFonts w:hint="eastAsia" w:ascii="宋体" w:hAnsi="宋体" w:eastAsia="宋体" w:cs="宋体"/>
          <w:kern w:val="0"/>
          <w:sz w:val="24"/>
          <w:szCs w:val="24"/>
          <w:lang w:val="en-US" w:eastAsia="zh-CN"/>
        </w:rPr>
        <w:t>获取</w:t>
      </w:r>
      <w:r>
        <w:rPr>
          <w:rFonts w:hint="eastAsia" w:ascii="宋体" w:hAnsi="宋体" w:eastAsia="宋体" w:cs="宋体"/>
          <w:kern w:val="0"/>
          <w:sz w:val="24"/>
          <w:szCs w:val="24"/>
        </w:rPr>
        <w:t>期限：自本公告发布之日起不得少于5个工作日</w:t>
      </w:r>
      <w:bookmarkEnd w:id="20"/>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p>
    <w:bookmarkEnd w:id="21"/>
    <w:p w14:paraId="345C53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highlight w:val="none"/>
          <w:lang w:val="en-US" w:eastAsia="zh-CN"/>
        </w:rPr>
        <w:t>获取</w:t>
      </w:r>
      <w:r>
        <w:rPr>
          <w:rFonts w:hint="eastAsia" w:ascii="宋体" w:hAnsi="宋体" w:eastAsia="宋体" w:cs="宋体"/>
          <w:b/>
          <w:bCs/>
          <w:sz w:val="24"/>
          <w:szCs w:val="24"/>
          <w:highlight w:val="none"/>
        </w:rPr>
        <w:t>须知：投</w:t>
      </w:r>
      <w:r>
        <w:rPr>
          <w:rFonts w:hint="eastAsia" w:ascii="宋体" w:hAnsi="宋体" w:eastAsia="宋体" w:cs="宋体"/>
          <w:b/>
          <w:bCs/>
          <w:sz w:val="24"/>
          <w:szCs w:val="24"/>
        </w:rPr>
        <w:t>标供应商请在文件</w:t>
      </w:r>
      <w:r>
        <w:rPr>
          <w:rFonts w:hint="eastAsia" w:ascii="宋体" w:hAnsi="宋体" w:eastAsia="宋体" w:cs="宋体"/>
          <w:b/>
          <w:bCs/>
          <w:sz w:val="24"/>
          <w:szCs w:val="24"/>
          <w:lang w:val="en-US" w:eastAsia="zh-CN"/>
        </w:rPr>
        <w:t>获取</w:t>
      </w:r>
      <w:r>
        <w:rPr>
          <w:rFonts w:hint="eastAsia" w:ascii="宋体" w:hAnsi="宋体" w:eastAsia="宋体" w:cs="宋体"/>
          <w:b/>
          <w:bCs/>
          <w:sz w:val="24"/>
          <w:szCs w:val="24"/>
        </w:rPr>
        <w:t>时间以内将单位介绍信（备注经办人联系电话及电子邮箱）</w:t>
      </w:r>
      <w:r>
        <w:rPr>
          <w:rFonts w:hint="eastAsia" w:ascii="宋体" w:hAnsi="宋体" w:eastAsia="宋体" w:cs="宋体"/>
          <w:b/>
          <w:bCs/>
          <w:sz w:val="24"/>
          <w:szCs w:val="24"/>
          <w:lang w:eastAsia="zh-CN"/>
        </w:rPr>
        <w:t>及</w:t>
      </w:r>
      <w:r>
        <w:rPr>
          <w:rFonts w:hint="eastAsia" w:ascii="宋体" w:hAnsi="宋体" w:eastAsia="宋体" w:cs="宋体"/>
          <w:b/>
          <w:bCs/>
          <w:sz w:val="24"/>
          <w:szCs w:val="24"/>
        </w:rPr>
        <w:t>身份证复印件加盖公章递</w:t>
      </w:r>
      <w:r>
        <w:rPr>
          <w:rFonts w:hint="eastAsia" w:ascii="宋体" w:hAnsi="宋体" w:eastAsia="宋体" w:cs="宋体"/>
          <w:b/>
          <w:bCs/>
          <w:sz w:val="24"/>
          <w:szCs w:val="24"/>
          <w:lang w:val="en-US" w:eastAsia="zh-CN"/>
        </w:rPr>
        <w:t>交</w:t>
      </w:r>
      <w:r>
        <w:rPr>
          <w:rFonts w:hint="eastAsia" w:ascii="宋体" w:hAnsi="宋体" w:eastAsia="宋体" w:cs="宋体"/>
          <w:b/>
          <w:bCs/>
          <w:sz w:val="24"/>
          <w:szCs w:val="24"/>
        </w:rPr>
        <w:t>至安康尚昊招标代理有限公司</w:t>
      </w:r>
      <w:r>
        <w:rPr>
          <w:rFonts w:hint="eastAsia" w:ascii="宋体" w:hAnsi="宋体" w:eastAsia="宋体" w:cs="宋体"/>
          <w:b/>
          <w:bCs/>
          <w:sz w:val="24"/>
          <w:szCs w:val="24"/>
          <w:lang w:eastAsia="zh-CN"/>
        </w:rPr>
        <w:t>（安康市高新区高新观澜8幢2单元801室</w:t>
      </w:r>
      <w:r>
        <w:rPr>
          <w:rFonts w:hint="eastAsia" w:ascii="宋体" w:hAnsi="宋体" w:cs="宋体"/>
          <w:b/>
          <w:bCs/>
          <w:sz w:val="24"/>
          <w:szCs w:val="24"/>
          <w:lang w:eastAsia="zh-CN"/>
        </w:rPr>
        <w:t>，</w:t>
      </w:r>
      <w:r>
        <w:rPr>
          <w:rFonts w:hint="eastAsia" w:ascii="宋体" w:hAnsi="宋体" w:cs="宋体"/>
          <w:b/>
          <w:bCs/>
          <w:sz w:val="24"/>
          <w:szCs w:val="24"/>
          <w:lang w:val="en-US" w:eastAsia="zh-CN"/>
        </w:rPr>
        <w:t>邮箱769697590@qq.com</w:t>
      </w:r>
      <w:r>
        <w:rPr>
          <w:rFonts w:hint="eastAsia" w:ascii="宋体" w:hAnsi="宋体" w:eastAsia="宋体" w:cs="宋体"/>
          <w:b/>
          <w:bCs/>
          <w:sz w:val="24"/>
          <w:szCs w:val="24"/>
          <w:lang w:eastAsia="zh-CN"/>
        </w:rPr>
        <w:t>），由</w:t>
      </w:r>
      <w:r>
        <w:rPr>
          <w:rFonts w:hint="eastAsia" w:ascii="宋体" w:hAnsi="宋体" w:eastAsia="宋体" w:cs="宋体"/>
          <w:b/>
          <w:bCs/>
          <w:sz w:val="24"/>
          <w:szCs w:val="24"/>
        </w:rPr>
        <w:t>采购代理机构</w:t>
      </w:r>
      <w:r>
        <w:rPr>
          <w:rFonts w:hint="eastAsia" w:ascii="宋体" w:hAnsi="宋体" w:eastAsia="宋体" w:cs="宋体"/>
          <w:b/>
          <w:bCs/>
          <w:sz w:val="24"/>
          <w:szCs w:val="24"/>
          <w:lang w:val="en-US" w:eastAsia="zh-CN"/>
        </w:rPr>
        <w:t>进行</w:t>
      </w:r>
      <w:r>
        <w:rPr>
          <w:rFonts w:hint="eastAsia" w:ascii="宋体" w:hAnsi="宋体" w:eastAsia="宋体" w:cs="宋体"/>
          <w:b/>
          <w:bCs/>
          <w:sz w:val="24"/>
          <w:szCs w:val="24"/>
        </w:rPr>
        <w:t>确认</w:t>
      </w:r>
      <w:r>
        <w:rPr>
          <w:rFonts w:hint="eastAsia" w:ascii="宋体" w:hAnsi="宋体" w:eastAsia="宋体" w:cs="宋体"/>
          <w:b/>
          <w:bCs/>
          <w:sz w:val="24"/>
          <w:szCs w:val="24"/>
          <w:lang w:eastAsia="zh-CN"/>
        </w:rPr>
        <w:t>，</w:t>
      </w:r>
      <w:r>
        <w:rPr>
          <w:rFonts w:hint="eastAsia" w:ascii="宋体" w:hAnsi="宋体" w:eastAsia="宋体" w:cs="宋体"/>
          <w:b/>
          <w:bCs/>
          <w:sz w:val="24"/>
          <w:szCs w:val="24"/>
        </w:rPr>
        <w:t>确认完毕后采购代理机构</w:t>
      </w:r>
      <w:r>
        <w:rPr>
          <w:rFonts w:hint="eastAsia" w:ascii="宋体" w:hAnsi="宋体" w:eastAsia="宋体" w:cs="宋体"/>
          <w:b/>
          <w:bCs/>
          <w:sz w:val="24"/>
          <w:szCs w:val="24"/>
          <w:lang w:eastAsia="zh-CN"/>
        </w:rPr>
        <w:t>将通过邮箱传送磋商文件，请注意查收。</w:t>
      </w:r>
    </w:p>
    <w:p w14:paraId="49AABD1A">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color w:val="auto"/>
          <w:kern w:val="0"/>
          <w:sz w:val="24"/>
          <w:szCs w:val="24"/>
        </w:rPr>
      </w:pPr>
      <w:r>
        <w:rPr>
          <w:rFonts w:hint="eastAsia" w:ascii="宋体" w:hAnsi="宋体" w:eastAsia="宋体" w:cs="宋体"/>
          <w:b/>
          <w:bCs/>
          <w:sz w:val="24"/>
          <w:szCs w:val="24"/>
        </w:rPr>
        <w:t>四、</w:t>
      </w:r>
      <w:r>
        <w:rPr>
          <w:rFonts w:hint="eastAsia" w:ascii="宋体" w:hAnsi="宋体" w:eastAsia="宋体" w:cs="宋体"/>
          <w:b/>
          <w:bCs/>
          <w:kern w:val="0"/>
          <w:sz w:val="24"/>
          <w:szCs w:val="24"/>
        </w:rPr>
        <w:t>响应文件递交：</w:t>
      </w:r>
    </w:p>
    <w:p w14:paraId="0AF71587">
      <w:pPr>
        <w:keepNext w:val="0"/>
        <w:keepLines w:val="0"/>
        <w:pageBreakBefore w:val="0"/>
        <w:widowControl/>
        <w:tabs>
          <w:tab w:val="left" w:pos="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 xml:space="preserve">响应文件递交截止时间：2025年10月28日09时00分00秒（北京时间）前 </w:t>
      </w:r>
    </w:p>
    <w:p w14:paraId="4B76EAB2">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响应文件递交地点：</w:t>
      </w:r>
      <w:r>
        <w:rPr>
          <w:rFonts w:hint="eastAsia" w:ascii="宋体" w:hAnsi="宋体" w:eastAsia="宋体" w:cs="宋体"/>
          <w:color w:val="000000" w:themeColor="text1"/>
          <w:sz w:val="24"/>
          <w:szCs w:val="24"/>
          <w:lang w:eastAsia="zh-CN"/>
          <w14:textFill>
            <w14:solidFill>
              <w14:schemeClr w14:val="tx1"/>
            </w14:solidFill>
          </w14:textFill>
        </w:rPr>
        <w:t>安康市高新区高新观澜8幢2单元801室</w:t>
      </w:r>
    </w:p>
    <w:p w14:paraId="00A24026">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kern w:val="0"/>
          <w:sz w:val="24"/>
          <w:szCs w:val="24"/>
        </w:rPr>
      </w:pPr>
      <w:r>
        <w:rPr>
          <w:rFonts w:hint="eastAsia" w:ascii="宋体" w:hAnsi="宋体" w:eastAsia="宋体" w:cs="宋体"/>
          <w:b/>
          <w:bCs/>
          <w:kern w:val="0"/>
          <w:sz w:val="24"/>
          <w:szCs w:val="24"/>
        </w:rPr>
        <w:t>五、公告期限：</w:t>
      </w:r>
      <w:r>
        <w:rPr>
          <w:rFonts w:hint="eastAsia" w:ascii="宋体" w:hAnsi="宋体" w:eastAsia="宋体" w:cs="宋体"/>
          <w:kern w:val="0"/>
          <w:sz w:val="24"/>
          <w:szCs w:val="24"/>
        </w:rPr>
        <w:t>自本公告发布之日起3个工作日。</w:t>
      </w:r>
    </w:p>
    <w:p w14:paraId="2AEC710A">
      <w:pPr>
        <w:keepNext w:val="0"/>
        <w:keepLines w:val="0"/>
        <w:pageBreakBefore w:val="0"/>
        <w:widowControl/>
        <w:tabs>
          <w:tab w:val="left" w:pos="1620"/>
        </w:tabs>
        <w:kinsoku/>
        <w:wordWrap/>
        <w:overflowPunct/>
        <w:topLinePunct w:val="0"/>
        <w:autoSpaceDE/>
        <w:autoSpaceDN/>
        <w:bidi w:val="0"/>
        <w:adjustRightInd w:val="0"/>
        <w:snapToGrid w:val="0"/>
        <w:spacing w:line="360" w:lineRule="auto"/>
        <w:ind w:left="0" w:leftChars="0" w:right="0" w:rightChars="0"/>
        <w:jc w:val="left"/>
        <w:textAlignment w:val="auto"/>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六、其他补充事宜：</w:t>
      </w:r>
      <w:r>
        <w:rPr>
          <w:rFonts w:hint="eastAsia" w:ascii="宋体" w:hAnsi="宋体" w:eastAsia="宋体" w:cs="宋体"/>
          <w:b w:val="0"/>
          <w:bCs w:val="0"/>
          <w:kern w:val="0"/>
          <w:sz w:val="24"/>
          <w:szCs w:val="24"/>
          <w:lang w:eastAsia="zh-CN"/>
        </w:rPr>
        <w:t>无</w:t>
      </w:r>
    </w:p>
    <w:p w14:paraId="05AC2A69">
      <w:pPr>
        <w:pStyle w:val="45"/>
        <w:keepNext w:val="0"/>
        <w:keepLines w:val="0"/>
        <w:pageBreakBefore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七、对本次采购提出询问，请按以下方式联系</w:t>
      </w:r>
    </w:p>
    <w:p w14:paraId="0CAE4DB5">
      <w:pPr>
        <w:pStyle w:val="45"/>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right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采购人信息</w:t>
      </w:r>
    </w:p>
    <w:p w14:paraId="13BD1E0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名    称：</w:t>
      </w:r>
      <w:r>
        <w:rPr>
          <w:rFonts w:hint="eastAsia" w:ascii="宋体" w:hAnsi="宋体" w:cs="宋体"/>
          <w:color w:val="auto"/>
          <w:kern w:val="0"/>
          <w:sz w:val="24"/>
          <w:szCs w:val="24"/>
          <w:lang w:val="en-US" w:eastAsia="zh-CN"/>
        </w:rPr>
        <w:t>安康市退役军人事务局</w:t>
      </w:r>
    </w:p>
    <w:p w14:paraId="2E4FC2FB">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地    址：安康市瀛湖路1号</w:t>
      </w:r>
      <w:r>
        <w:rPr>
          <w:rFonts w:hint="eastAsia" w:ascii="宋体" w:hAnsi="宋体" w:cs="宋体"/>
          <w:color w:val="auto"/>
          <w:kern w:val="0"/>
          <w:sz w:val="24"/>
          <w:szCs w:val="24"/>
          <w:lang w:val="en-US" w:eastAsia="zh-CN"/>
        </w:rPr>
        <w:t xml:space="preserve"> </w:t>
      </w:r>
    </w:p>
    <w:p w14:paraId="2BC726D6">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 系 人：舒女士</w:t>
      </w:r>
    </w:p>
    <w:p w14:paraId="5C22E27C">
      <w:pPr>
        <w:pStyle w:val="45"/>
        <w:keepNext w:val="0"/>
        <w:keepLines w:val="0"/>
        <w:pageBreakBefore w:val="0"/>
        <w:wordWrap/>
        <w:overflowPunct/>
        <w:topLinePunct w:val="0"/>
        <w:bidi w:val="0"/>
        <w:adjustRightInd w:val="0"/>
        <w:snapToGrid w:val="0"/>
        <w:spacing w:line="360" w:lineRule="auto"/>
        <w:ind w:leftChars="0"/>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联系方式：</w:t>
      </w:r>
      <w:r>
        <w:rPr>
          <w:rFonts w:hint="eastAsia" w:ascii="宋体" w:hAnsi="宋体" w:cs="宋体"/>
          <w:color w:val="auto"/>
          <w:kern w:val="0"/>
          <w:sz w:val="24"/>
          <w:szCs w:val="24"/>
          <w:lang w:val="en-US" w:eastAsia="zh-CN"/>
        </w:rPr>
        <w:t>18292511777</w:t>
      </w:r>
    </w:p>
    <w:p w14:paraId="0AD522BD">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2.采购代理机构信息</w:t>
      </w:r>
    </w:p>
    <w:p w14:paraId="18DA11B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    称：安康尚昊招标代理有限公司</w:t>
      </w:r>
    </w:p>
    <w:p w14:paraId="20EB5A28">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地    址：安康市高新区高新观澜8幢2单元801室</w:t>
      </w:r>
    </w:p>
    <w:p w14:paraId="7CCB99A0">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联系方式：15991480332</w:t>
      </w:r>
    </w:p>
    <w:p w14:paraId="53AE0206">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3.项目联系方式</w:t>
      </w:r>
    </w:p>
    <w:p w14:paraId="2E76EC22">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项目联系人：陈工</w:t>
      </w:r>
    </w:p>
    <w:p w14:paraId="74330519">
      <w:pPr>
        <w:pStyle w:val="45"/>
        <w:keepNext w:val="0"/>
        <w:keepLines w:val="0"/>
        <w:pageBreakBefore w:val="0"/>
        <w:wordWrap/>
        <w:overflowPunct/>
        <w:topLinePunct w:val="0"/>
        <w:bidi w:val="0"/>
        <w:adjustRightInd w:val="0"/>
        <w:snapToGrid w:val="0"/>
        <w:spacing w:line="360" w:lineRule="auto"/>
        <w:ind w:leftChars="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电      话：15991480332</w:t>
      </w:r>
    </w:p>
    <w:p w14:paraId="08DAC4F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kern w:val="0"/>
          <w:sz w:val="24"/>
          <w:szCs w:val="24"/>
        </w:rPr>
      </w:pPr>
    </w:p>
    <w:p w14:paraId="056A8CA5">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right"/>
        <w:textAlignment w:val="auto"/>
        <w:rPr>
          <w:rFonts w:hint="eastAsia" w:ascii="宋体" w:hAnsi="宋体" w:eastAsia="宋体" w:cs="宋体"/>
          <w:color w:val="auto"/>
          <w:kern w:val="0"/>
          <w:sz w:val="24"/>
          <w:szCs w:val="24"/>
        </w:rPr>
      </w:pPr>
      <w:r>
        <w:rPr>
          <w:rFonts w:hint="eastAsia" w:ascii="宋体" w:hAnsi="宋体" w:eastAsia="宋体" w:cs="宋体"/>
          <w:kern w:val="0"/>
          <w:sz w:val="24"/>
          <w:szCs w:val="24"/>
        </w:rPr>
        <w:t>安康尚昊</w:t>
      </w:r>
      <w:r>
        <w:rPr>
          <w:rFonts w:hint="eastAsia" w:ascii="宋体" w:hAnsi="宋体" w:eastAsia="宋体" w:cs="宋体"/>
          <w:color w:val="auto"/>
          <w:kern w:val="0"/>
          <w:sz w:val="24"/>
          <w:szCs w:val="24"/>
        </w:rPr>
        <w:t>招标代理有限公司</w:t>
      </w:r>
    </w:p>
    <w:p w14:paraId="578D3250">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80" w:firstLineChars="200"/>
        <w:jc w:val="center"/>
        <w:textAlignment w:val="auto"/>
        <w:rPr>
          <w:rFonts w:hint="eastAsia" w:ascii="宋体" w:hAnsi="宋体" w:eastAsia="宋体" w:cs="宋体"/>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 xml:space="preserve"> </w:t>
      </w:r>
      <w:r>
        <w:rPr>
          <w:rFonts w:hint="eastAsia" w:ascii="宋体" w:hAnsi="宋体" w:cs="宋体"/>
          <w:color w:val="auto"/>
          <w:kern w:val="0"/>
          <w:sz w:val="24"/>
          <w:szCs w:val="24"/>
          <w:lang w:val="en-US" w:eastAsia="zh-CN"/>
        </w:rPr>
        <w:t xml:space="preserve"> </w:t>
      </w:r>
      <w:r>
        <w:rPr>
          <w:rFonts w:hint="eastAsia" w:ascii="宋体" w:hAnsi="宋体" w:eastAsia="宋体" w:cs="宋体"/>
          <w:color w:val="auto"/>
          <w:kern w:val="0"/>
          <w:sz w:val="24"/>
          <w:szCs w:val="24"/>
        </w:rPr>
        <w:t>2025年</w:t>
      </w: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rPr>
        <w:t>月</w:t>
      </w:r>
      <w:r>
        <w:rPr>
          <w:rFonts w:hint="eastAsia" w:ascii="宋体" w:hAnsi="宋体" w:cs="宋体"/>
          <w:color w:val="auto"/>
          <w:kern w:val="0"/>
          <w:sz w:val="24"/>
          <w:szCs w:val="24"/>
          <w:lang w:val="en-US" w:eastAsia="zh-CN"/>
        </w:rPr>
        <w:t>16</w:t>
      </w:r>
      <w:r>
        <w:rPr>
          <w:rFonts w:hint="eastAsia" w:ascii="宋体" w:hAnsi="宋体" w:eastAsia="宋体" w:cs="宋体"/>
          <w:color w:val="auto"/>
          <w:kern w:val="0"/>
          <w:sz w:val="24"/>
          <w:szCs w:val="24"/>
        </w:rPr>
        <w:t>日</w:t>
      </w:r>
    </w:p>
    <w:p w14:paraId="446F7F1B">
      <w:pPr>
        <w:pStyle w:val="2"/>
        <w:jc w:val="both"/>
        <w:rPr>
          <w:rFonts w:hint="eastAsia" w:ascii="宋体" w:hAnsi="宋体" w:eastAsia="宋体" w:cs="宋体"/>
        </w:rPr>
      </w:pPr>
    </w:p>
    <w:p w14:paraId="54D11EC7">
      <w:pPr>
        <w:rPr>
          <w:rFonts w:hint="eastAsia"/>
        </w:rPr>
        <w:sectPr>
          <w:headerReference r:id="rId10" w:type="default"/>
          <w:footerReference r:id="rId11"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345B47E1">
      <w:pPr>
        <w:pStyle w:val="2"/>
        <w:spacing w:line="360" w:lineRule="auto"/>
        <w:rPr>
          <w:rFonts w:hint="eastAsia" w:ascii="宋体" w:hAnsi="宋体" w:eastAsia="宋体" w:cs="宋体"/>
        </w:rPr>
      </w:pPr>
      <w:bookmarkStart w:id="22" w:name="_Toc25036"/>
      <w:r>
        <w:rPr>
          <w:rFonts w:hint="eastAsia" w:ascii="宋体" w:hAnsi="宋体" w:eastAsia="宋体" w:cs="宋体"/>
        </w:rPr>
        <w:t>第二部分  供应商须知前附表</w:t>
      </w:r>
      <w:bookmarkEnd w:id="22"/>
    </w:p>
    <w:p w14:paraId="07E2B5D5">
      <w:pPr>
        <w:pStyle w:val="45"/>
        <w:rPr>
          <w:rFonts w:hint="eastAsia" w:ascii="宋体" w:hAnsi="宋体" w:eastAsia="宋体" w:cs="宋体"/>
          <w:lang w:val="en-US" w:eastAsia="zh-CN"/>
        </w:rPr>
      </w:pPr>
    </w:p>
    <w:tbl>
      <w:tblPr>
        <w:tblStyle w:val="78"/>
        <w:tblW w:w="9734" w:type="dxa"/>
        <w:jc w:val="center"/>
        <w:tblLayout w:type="fixed"/>
        <w:tblCellMar>
          <w:top w:w="147" w:type="dxa"/>
          <w:left w:w="108" w:type="dxa"/>
          <w:bottom w:w="56" w:type="dxa"/>
          <w:right w:w="0" w:type="dxa"/>
        </w:tblCellMar>
      </w:tblPr>
      <w:tblGrid>
        <w:gridCol w:w="704"/>
        <w:gridCol w:w="1990"/>
        <w:gridCol w:w="7040"/>
      </w:tblGrid>
      <w:tr w14:paraId="3A5E9D5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53AEBD9">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szCs w:val="24"/>
              </w:rPr>
            </w:pPr>
            <w:bookmarkStart w:id="23" w:name="_Toc19543334"/>
            <w:r>
              <w:rPr>
                <w:rFonts w:hint="eastAsia" w:ascii="宋体" w:hAnsi="宋体" w:eastAsia="宋体" w:cs="宋体"/>
                <w:sz w:val="24"/>
                <w:szCs w:val="24"/>
              </w:rPr>
              <w:t>序号</w:t>
            </w:r>
          </w:p>
        </w:tc>
        <w:tc>
          <w:tcPr>
            <w:tcW w:w="1990" w:type="dxa"/>
            <w:tcBorders>
              <w:top w:val="single" w:color="000000" w:sz="4" w:space="0"/>
              <w:left w:val="single" w:color="000000" w:sz="4" w:space="0"/>
              <w:bottom w:val="single" w:color="000000" w:sz="4" w:space="0"/>
              <w:right w:val="single" w:color="000000" w:sz="4" w:space="0"/>
            </w:tcBorders>
            <w:vAlign w:val="center"/>
          </w:tcPr>
          <w:p w14:paraId="53493731">
            <w:pPr>
              <w:keepNext w:val="0"/>
              <w:keepLines w:val="0"/>
              <w:pageBreakBefore w:val="0"/>
              <w:kinsoku/>
              <w:wordWrap/>
              <w:overflowPunct/>
              <w:topLinePunct w:val="0"/>
              <w:autoSpaceDE/>
              <w:autoSpaceDN/>
              <w:bidi w:val="0"/>
              <w:adjustRightInd/>
              <w:snapToGrid/>
              <w:spacing w:line="300" w:lineRule="exact"/>
              <w:ind w:right="310"/>
              <w:jc w:val="center"/>
              <w:textAlignment w:val="auto"/>
              <w:rPr>
                <w:rFonts w:hint="eastAsia" w:ascii="宋体" w:hAnsi="宋体" w:eastAsia="宋体" w:cs="宋体"/>
                <w:sz w:val="24"/>
                <w:szCs w:val="24"/>
              </w:rPr>
            </w:pPr>
            <w:r>
              <w:rPr>
                <w:rFonts w:hint="eastAsia" w:ascii="宋体" w:hAnsi="宋体" w:eastAsia="宋体" w:cs="宋体"/>
                <w:sz w:val="24"/>
                <w:szCs w:val="24"/>
              </w:rPr>
              <w:t>内 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FDE06C2">
            <w:pPr>
              <w:keepNext w:val="0"/>
              <w:keepLines w:val="0"/>
              <w:pageBreakBefore w:val="0"/>
              <w:kinsoku/>
              <w:wordWrap/>
              <w:overflowPunct/>
              <w:topLinePunct w:val="0"/>
              <w:autoSpaceDE/>
              <w:autoSpaceDN/>
              <w:bidi w:val="0"/>
              <w:adjustRightInd/>
              <w:snapToGrid/>
              <w:spacing w:line="300" w:lineRule="exact"/>
              <w:ind w:left="840" w:right="111"/>
              <w:jc w:val="center"/>
              <w:textAlignment w:val="auto"/>
              <w:rPr>
                <w:rFonts w:hint="eastAsia" w:ascii="宋体" w:hAnsi="宋体" w:eastAsia="宋体" w:cs="宋体"/>
                <w:sz w:val="24"/>
                <w:szCs w:val="24"/>
              </w:rPr>
            </w:pPr>
            <w:r>
              <w:rPr>
                <w:rFonts w:hint="eastAsia" w:ascii="宋体" w:hAnsi="宋体" w:eastAsia="宋体" w:cs="宋体"/>
                <w:sz w:val="24"/>
                <w:szCs w:val="24"/>
              </w:rPr>
              <w:t>说明与要求</w:t>
            </w:r>
          </w:p>
        </w:tc>
      </w:tr>
      <w:tr w14:paraId="79477AA2">
        <w:tblPrEx>
          <w:tblCellMar>
            <w:top w:w="147" w:type="dxa"/>
            <w:left w:w="108" w:type="dxa"/>
            <w:bottom w:w="56" w:type="dxa"/>
            <w:right w:w="0" w:type="dxa"/>
          </w:tblCellMar>
        </w:tblPrEx>
        <w:trPr>
          <w:trHeight w:val="4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D05EABC">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857D84C">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采购人</w:t>
            </w:r>
          </w:p>
        </w:tc>
        <w:tc>
          <w:tcPr>
            <w:tcW w:w="7040" w:type="dxa"/>
            <w:tcBorders>
              <w:top w:val="single" w:color="000000" w:sz="4" w:space="0"/>
              <w:left w:val="single" w:color="000000" w:sz="4" w:space="0"/>
              <w:bottom w:val="single" w:color="000000" w:sz="4" w:space="0"/>
              <w:right w:val="single" w:color="000000" w:sz="4" w:space="0"/>
            </w:tcBorders>
            <w:vAlign w:val="center"/>
          </w:tcPr>
          <w:p w14:paraId="553B19C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安康市退役军人事务局</w:t>
            </w:r>
          </w:p>
        </w:tc>
      </w:tr>
      <w:tr w14:paraId="7B3B181A">
        <w:tblPrEx>
          <w:tblCellMar>
            <w:top w:w="147" w:type="dxa"/>
            <w:left w:w="108" w:type="dxa"/>
            <w:bottom w:w="56" w:type="dxa"/>
            <w:right w:w="0" w:type="dxa"/>
          </w:tblCellMar>
        </w:tblPrEx>
        <w:trPr>
          <w:trHeight w:val="4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5DDFA8F">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9B0771F">
            <w:pPr>
              <w:keepNext w:val="0"/>
              <w:keepLines w:val="0"/>
              <w:pageBreakBefore w:val="0"/>
              <w:kinsoku/>
              <w:wordWrap/>
              <w:overflowPunct/>
              <w:topLinePunct w:val="0"/>
              <w:autoSpaceDE/>
              <w:autoSpaceDN/>
              <w:bidi w:val="0"/>
              <w:adjustRightInd/>
              <w:snapToGrid/>
              <w:spacing w:line="300" w:lineRule="exact"/>
              <w:ind w:right="109"/>
              <w:jc w:val="center"/>
              <w:textAlignment w:val="auto"/>
              <w:rPr>
                <w:rFonts w:hint="eastAsia" w:ascii="宋体" w:hAnsi="宋体" w:eastAsia="宋体" w:cs="宋体"/>
                <w:sz w:val="24"/>
                <w:szCs w:val="24"/>
              </w:rPr>
            </w:pPr>
            <w:r>
              <w:rPr>
                <w:rFonts w:hint="eastAsia" w:ascii="宋体" w:hAnsi="宋体" w:eastAsia="宋体" w:cs="宋体"/>
                <w:sz w:val="24"/>
                <w:szCs w:val="24"/>
              </w:rPr>
              <w:t>代理机构</w:t>
            </w:r>
          </w:p>
        </w:tc>
        <w:tc>
          <w:tcPr>
            <w:tcW w:w="7040" w:type="dxa"/>
            <w:tcBorders>
              <w:top w:val="single" w:color="000000" w:sz="4" w:space="0"/>
              <w:left w:val="single" w:color="000000" w:sz="4" w:space="0"/>
              <w:bottom w:val="single" w:color="000000" w:sz="4" w:space="0"/>
              <w:right w:val="single" w:color="000000" w:sz="4" w:space="0"/>
            </w:tcBorders>
            <w:vAlign w:val="center"/>
          </w:tcPr>
          <w:p w14:paraId="1E285C39">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安康尚昊招标代理有限公司</w:t>
            </w:r>
          </w:p>
        </w:tc>
      </w:tr>
      <w:tr w14:paraId="5A3B89DE">
        <w:tblPrEx>
          <w:tblCellMar>
            <w:top w:w="147" w:type="dxa"/>
            <w:left w:w="108" w:type="dxa"/>
            <w:bottom w:w="56" w:type="dxa"/>
            <w:right w:w="0" w:type="dxa"/>
          </w:tblCellMar>
        </w:tblPrEx>
        <w:trPr>
          <w:trHeight w:val="4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73EDA96">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D06087E">
            <w:pPr>
              <w:keepNext w:val="0"/>
              <w:keepLines w:val="0"/>
              <w:pageBreakBefore w:val="0"/>
              <w:kinsoku/>
              <w:wordWrap/>
              <w:overflowPunct/>
              <w:topLinePunct w:val="0"/>
              <w:autoSpaceDE/>
              <w:autoSpaceDN/>
              <w:bidi w:val="0"/>
              <w:adjustRightInd/>
              <w:snapToGrid/>
              <w:spacing w:line="300" w:lineRule="exact"/>
              <w:ind w:right="111"/>
              <w:jc w:val="center"/>
              <w:textAlignment w:val="auto"/>
              <w:rPr>
                <w:rFonts w:hint="eastAsia" w:ascii="宋体" w:hAnsi="宋体" w:eastAsia="宋体" w:cs="宋体"/>
                <w:sz w:val="24"/>
                <w:szCs w:val="24"/>
              </w:rPr>
            </w:pPr>
            <w:r>
              <w:rPr>
                <w:rFonts w:hint="eastAsia" w:ascii="宋体" w:hAnsi="宋体" w:eastAsia="宋体" w:cs="宋体"/>
                <w:sz w:val="24"/>
                <w:szCs w:val="24"/>
              </w:rPr>
              <w:t>项目名称</w:t>
            </w:r>
          </w:p>
        </w:tc>
        <w:tc>
          <w:tcPr>
            <w:tcW w:w="7040" w:type="dxa"/>
            <w:tcBorders>
              <w:top w:val="single" w:color="000000" w:sz="4" w:space="0"/>
              <w:left w:val="single" w:color="000000" w:sz="4" w:space="0"/>
              <w:bottom w:val="single" w:color="000000" w:sz="4" w:space="0"/>
              <w:right w:val="single" w:color="000000" w:sz="4" w:space="0"/>
            </w:tcBorders>
            <w:vAlign w:val="center"/>
          </w:tcPr>
          <w:p w14:paraId="7A33732C">
            <w:pPr>
              <w:pStyle w:val="45"/>
              <w:keepNext w:val="0"/>
              <w:keepLines w:val="0"/>
              <w:pageBreakBefore w:val="0"/>
              <w:kinsoku/>
              <w:wordWrap/>
              <w:overflowPunct/>
              <w:topLinePunct w:val="0"/>
              <w:autoSpaceDE/>
              <w:autoSpaceDN/>
              <w:bidi w:val="0"/>
              <w:adjustRightInd/>
              <w:spacing w:line="460" w:lineRule="exact"/>
              <w:ind w:left="0" w:leftChars="0" w:right="0" w:rightChars="0" w:firstLine="0" w:firstLineChars="0"/>
              <w:textAlignment w:val="auto"/>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7456;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6E5B47AD">
                            <w:pPr>
                              <w:pStyle w:val="21"/>
                            </w:pPr>
                            <w:r>
                              <w:rPr>
                                <w:rFonts w:hint="eastAsia"/>
                              </w:rPr>
                              <w:t xml:space="preserve">第 </w:t>
                            </w:r>
                            <w:r>
                              <w:fldChar w:fldCharType="begin"/>
                            </w:r>
                            <w:r>
                              <w:instrText xml:space="preserve"> PAGE  \* MERGEFORMAT </w:instrText>
                            </w:r>
                            <w:r>
                              <w:fldChar w:fldCharType="separate"/>
                            </w:r>
                            <w:r>
                              <w:t>6</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r>
              <w:rPr>
                <w:rFonts w:hint="eastAsia" w:ascii="宋体" w:hAnsi="宋体" w:cs="宋体"/>
                <w:sz w:val="24"/>
                <w:szCs w:val="24"/>
                <w:lang w:val="en-US" w:eastAsia="zh-CN"/>
              </w:rPr>
              <w:t>自主择业军队转业干部实践教育培训活动采购项目</w:t>
            </w:r>
          </w:p>
        </w:tc>
      </w:tr>
      <w:tr w14:paraId="7D01A115">
        <w:tblPrEx>
          <w:tblCellMar>
            <w:top w:w="147" w:type="dxa"/>
            <w:left w:w="108" w:type="dxa"/>
            <w:bottom w:w="56" w:type="dxa"/>
            <w:right w:w="0" w:type="dxa"/>
          </w:tblCellMar>
        </w:tblPrEx>
        <w:trPr>
          <w:trHeight w:val="106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BD2AEC2">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96DDB78">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采购内容</w:t>
            </w:r>
          </w:p>
        </w:tc>
        <w:tc>
          <w:tcPr>
            <w:tcW w:w="7040" w:type="dxa"/>
            <w:tcBorders>
              <w:top w:val="single" w:color="000000" w:sz="4" w:space="0"/>
              <w:left w:val="single" w:color="000000" w:sz="4" w:space="0"/>
              <w:bottom w:val="single" w:color="000000" w:sz="4" w:space="0"/>
              <w:right w:val="single" w:color="000000" w:sz="4" w:space="0"/>
            </w:tcBorders>
            <w:vAlign w:val="center"/>
          </w:tcPr>
          <w:p w14:paraId="3416B225">
            <w:pPr>
              <w:pStyle w:val="45"/>
              <w:keepNext w:val="0"/>
              <w:keepLines w:val="0"/>
              <w:pageBreakBefore w:val="0"/>
              <w:kinsoku/>
              <w:wordWrap/>
              <w:overflowPunct/>
              <w:topLinePunct w:val="0"/>
              <w:autoSpaceDE/>
              <w:autoSpaceDN/>
              <w:bidi w:val="0"/>
              <w:adjustRightInd w:val="0"/>
              <w:snapToGrid w:val="0"/>
              <w:spacing w:line="360" w:lineRule="auto"/>
              <w:ind w:left="0" w:leftChars="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auto"/>
                <w:kern w:val="0"/>
                <w:sz w:val="24"/>
                <w:szCs w:val="24"/>
                <w:highlight w:val="none"/>
                <w:lang w:eastAsia="zh-CN"/>
              </w:rPr>
              <w:t>自主择业军队转业干部实践教育培训活动采购项目</w:t>
            </w:r>
            <w:r>
              <w:rPr>
                <w:rFonts w:hint="eastAsia" w:ascii="宋体" w:hAnsi="宋体" w:eastAsia="宋体" w:cs="宋体"/>
                <w:color w:val="000000" w:themeColor="text1"/>
                <w:sz w:val="24"/>
                <w:szCs w:val="24"/>
                <w14:textFill>
                  <w14:solidFill>
                    <w14:schemeClr w14:val="tx1"/>
                  </w14:solidFill>
                </w14:textFill>
              </w:rPr>
              <w:t>。简要技术要求、用途：自用，技术要求详见询价文件“采购内容及要求”。</w:t>
            </w:r>
          </w:p>
        </w:tc>
      </w:tr>
      <w:tr w14:paraId="4036592E">
        <w:tblPrEx>
          <w:tblCellMar>
            <w:top w:w="147" w:type="dxa"/>
            <w:left w:w="108" w:type="dxa"/>
            <w:bottom w:w="56" w:type="dxa"/>
            <w:right w:w="0" w:type="dxa"/>
          </w:tblCellMar>
        </w:tblPrEx>
        <w:trPr>
          <w:trHeight w:val="520"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E0B394">
            <w:pPr>
              <w:pStyle w:val="77"/>
              <w:keepNext w:val="0"/>
              <w:keepLines w:val="0"/>
              <w:pageBreakBefore w:val="0"/>
              <w:numPr>
                <w:ilvl w:val="0"/>
                <w:numId w:val="2"/>
              </w:numPr>
              <w:kinsoku/>
              <w:wordWrap/>
              <w:overflowPunct/>
              <w:topLinePunct w:val="0"/>
              <w:autoSpaceDE/>
              <w:autoSpaceDN/>
              <w:bidi w:val="0"/>
              <w:adjustRightInd/>
              <w:snapToGrid/>
              <w:spacing w:line="300" w:lineRule="exact"/>
              <w:ind w:left="630" w:leftChars="0" w:right="110" w:firstLineChars="0"/>
              <w:jc w:val="center"/>
              <w:textAlignment w:val="auto"/>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6666445D">
            <w:pPr>
              <w:keepNext w:val="0"/>
              <w:keepLines w:val="0"/>
              <w:pageBreakBefore w:val="0"/>
              <w:kinsoku/>
              <w:wordWrap/>
              <w:overflowPunct/>
              <w:topLinePunct w:val="0"/>
              <w:autoSpaceDE/>
              <w:autoSpaceDN/>
              <w:bidi w:val="0"/>
              <w:adjustRightInd/>
              <w:snapToGrid/>
              <w:spacing w:line="300" w:lineRule="exact"/>
              <w:ind w:right="111" w:rightChars="0"/>
              <w:jc w:val="center"/>
              <w:textAlignment w:val="auto"/>
              <w:rPr>
                <w:rFonts w:hint="eastAsia" w:ascii="宋体" w:hAnsi="宋体" w:eastAsia="宋体" w:cs="宋体"/>
                <w:sz w:val="24"/>
                <w:szCs w:val="24"/>
              </w:rPr>
            </w:pPr>
            <w:r>
              <w:rPr>
                <w:rFonts w:hint="eastAsia" w:ascii="宋体" w:hAnsi="宋体" w:eastAsia="宋体" w:cs="宋体"/>
                <w:sz w:val="24"/>
                <w:szCs w:val="24"/>
              </w:rPr>
              <w:t>预算金额</w:t>
            </w:r>
          </w:p>
        </w:tc>
        <w:tc>
          <w:tcPr>
            <w:tcW w:w="7040" w:type="dxa"/>
            <w:tcBorders>
              <w:top w:val="single" w:color="000000" w:sz="4" w:space="0"/>
              <w:left w:val="single" w:color="000000" w:sz="4" w:space="0"/>
              <w:bottom w:val="single" w:color="000000" w:sz="4" w:space="0"/>
              <w:right w:val="single" w:color="000000" w:sz="4" w:space="0"/>
            </w:tcBorders>
            <w:vAlign w:val="center"/>
          </w:tcPr>
          <w:p w14:paraId="4C55A8DF">
            <w:pPr>
              <w:keepNext w:val="0"/>
              <w:keepLines w:val="0"/>
              <w:pageBreakBefore w:val="0"/>
              <w:kinsoku/>
              <w:wordWrap/>
              <w:overflowPunct/>
              <w:topLinePunct w:val="0"/>
              <w:autoSpaceDE/>
              <w:autoSpaceDN/>
              <w:bidi w:val="0"/>
              <w:adjustRightInd/>
              <w:snapToGrid/>
              <w:spacing w:line="300" w:lineRule="exact"/>
              <w:ind w:right="111"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21.39万元</w:t>
            </w:r>
          </w:p>
        </w:tc>
      </w:tr>
      <w:tr w14:paraId="30C42F74">
        <w:tblPrEx>
          <w:tblCellMar>
            <w:top w:w="147" w:type="dxa"/>
            <w:left w:w="108" w:type="dxa"/>
            <w:bottom w:w="56" w:type="dxa"/>
            <w:right w:w="0" w:type="dxa"/>
          </w:tblCellMar>
        </w:tblPrEx>
        <w:trPr>
          <w:trHeight w:val="48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BFCF46">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236579C0">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highlight w:val="none"/>
                <w:lang w:val="en-US" w:eastAsia="zh-CN"/>
              </w:rPr>
              <w:t>合同履行期限</w:t>
            </w:r>
          </w:p>
        </w:tc>
        <w:tc>
          <w:tcPr>
            <w:tcW w:w="7040" w:type="dxa"/>
            <w:tcBorders>
              <w:top w:val="single" w:color="000000" w:sz="4" w:space="0"/>
              <w:left w:val="single" w:color="000000" w:sz="4" w:space="0"/>
              <w:bottom w:val="single" w:color="000000" w:sz="4" w:space="0"/>
              <w:right w:val="single" w:color="000000" w:sz="4" w:space="0"/>
            </w:tcBorders>
            <w:vAlign w:val="center"/>
          </w:tcPr>
          <w:p w14:paraId="4167635F">
            <w:pPr>
              <w:pStyle w:val="45"/>
              <w:keepNext w:val="0"/>
              <w:keepLines w:val="0"/>
              <w:pageBreakBefore w:val="0"/>
              <w:kinsoku/>
              <w:wordWrap/>
              <w:overflowPunct/>
              <w:topLinePunct w:val="0"/>
              <w:autoSpaceDE/>
              <w:autoSpaceDN/>
              <w:bidi w:val="0"/>
              <w:adjustRightInd w:val="0"/>
              <w:snapToGrid w:val="0"/>
              <w:spacing w:line="360" w:lineRule="auto"/>
              <w:ind w:left="0" w:leftChars="0" w:firstLine="0" w:firstLineChars="0"/>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拟定11月15日前完成培训。</w:t>
            </w:r>
          </w:p>
        </w:tc>
      </w:tr>
      <w:tr w14:paraId="76BDFE97">
        <w:tblPrEx>
          <w:tblCellMar>
            <w:top w:w="147" w:type="dxa"/>
            <w:left w:w="108" w:type="dxa"/>
            <w:bottom w:w="56" w:type="dxa"/>
            <w:right w:w="0" w:type="dxa"/>
          </w:tblCellMar>
        </w:tblPrEx>
        <w:trPr>
          <w:trHeight w:val="46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3C79F1E">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178020D">
            <w:pPr>
              <w:keepNext w:val="0"/>
              <w:keepLines w:val="0"/>
              <w:pageBreakBefore w:val="0"/>
              <w:kinsoku/>
              <w:wordWrap/>
              <w:overflowPunct/>
              <w:topLinePunct w:val="0"/>
              <w:autoSpaceDE/>
              <w:autoSpaceDN/>
              <w:bidi w:val="0"/>
              <w:adjustRightInd/>
              <w:snapToGrid/>
              <w:spacing w:line="360" w:lineRule="auto"/>
              <w:ind w:right="111" w:right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5E53DD3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采购人指定地点</w:t>
            </w:r>
          </w:p>
        </w:tc>
      </w:tr>
      <w:tr w14:paraId="04C1896E">
        <w:tblPrEx>
          <w:tblCellMar>
            <w:top w:w="147" w:type="dxa"/>
            <w:left w:w="108" w:type="dxa"/>
            <w:bottom w:w="56" w:type="dxa"/>
            <w:right w:w="0" w:type="dxa"/>
          </w:tblCellMar>
        </w:tblPrEx>
        <w:trPr>
          <w:trHeight w:val="502"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A021FD3">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E8FDDA0">
            <w:pPr>
              <w:spacing w:line="259" w:lineRule="auto"/>
              <w:jc w:val="center"/>
              <w:rPr>
                <w:rFonts w:hint="eastAsia" w:ascii="宋体" w:hAnsi="宋体" w:eastAsia="宋体" w:cs="宋体"/>
                <w:sz w:val="24"/>
                <w:szCs w:val="24"/>
              </w:rPr>
            </w:pPr>
            <w:r>
              <w:rPr>
                <w:rFonts w:hint="eastAsia" w:ascii="宋体" w:hAnsi="宋体" w:eastAsia="宋体" w:cs="宋体"/>
                <w:sz w:val="24"/>
                <w:szCs w:val="24"/>
              </w:rPr>
              <w:t>资格审查方式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045BC6BF">
            <w:pPr>
              <w:spacing w:line="259" w:lineRule="auto"/>
              <w:jc w:val="left"/>
              <w:rPr>
                <w:rFonts w:hint="eastAsia" w:ascii="宋体" w:hAnsi="宋体" w:eastAsia="宋体" w:cs="宋体"/>
                <w:sz w:val="24"/>
                <w:szCs w:val="24"/>
              </w:rPr>
            </w:pPr>
            <w:r>
              <w:rPr>
                <w:rFonts w:hint="eastAsia" w:ascii="宋体" w:hAnsi="宋体" w:eastAsia="宋体" w:cs="宋体"/>
                <w:sz w:val="24"/>
                <w:szCs w:val="24"/>
              </w:rPr>
              <w:t>资格后审</w:t>
            </w:r>
          </w:p>
        </w:tc>
      </w:tr>
      <w:tr w14:paraId="4055D935">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75720E1">
            <w:pPr>
              <w:pStyle w:val="77"/>
              <w:numPr>
                <w:ilvl w:val="0"/>
                <w:numId w:val="2"/>
              </w:numPr>
              <w:spacing w:line="259" w:lineRule="auto"/>
              <w:ind w:left="630" w:leftChars="0" w:right="11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201811F">
            <w:pPr>
              <w:spacing w:line="259" w:lineRule="auto"/>
              <w:ind w:right="29"/>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p>
        </w:tc>
        <w:tc>
          <w:tcPr>
            <w:tcW w:w="7040" w:type="dxa"/>
            <w:tcBorders>
              <w:top w:val="single" w:color="000000" w:sz="4" w:space="0"/>
              <w:left w:val="single" w:color="000000" w:sz="4" w:space="0"/>
              <w:bottom w:val="single" w:color="000000" w:sz="4" w:space="0"/>
              <w:right w:val="single" w:color="000000" w:sz="4" w:space="0"/>
            </w:tcBorders>
          </w:tcPr>
          <w:p w14:paraId="30CDAD3C">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4120C195">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4DBF1617">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637C23E2">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5B6F750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供成立后任意时段的资产负债表）</w:t>
            </w:r>
            <w:r>
              <w:rPr>
                <w:rFonts w:hint="eastAsia" w:ascii="宋体" w:hAnsi="宋体" w:eastAsia="宋体" w:cs="宋体"/>
                <w:color w:val="auto"/>
                <w:sz w:val="24"/>
                <w:szCs w:val="24"/>
                <w:highlight w:val="none"/>
                <w:lang w:val="en-US" w:eastAsia="zh-CN"/>
              </w:rPr>
              <w:t>。</w:t>
            </w:r>
          </w:p>
          <w:p w14:paraId="31ADE9F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6.社会保障资金缴纳证明：提供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5BF8A48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5852FB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8.本项目专门面向中小企业采购，投标人须提供《中小企业声明函》</w:t>
            </w:r>
            <w:r>
              <w:rPr>
                <w:rFonts w:hint="eastAsia" w:ascii="宋体" w:hAnsi="宋体" w:eastAsia="宋体" w:cs="宋体"/>
                <w:color w:val="auto"/>
                <w:sz w:val="24"/>
                <w:szCs w:val="24"/>
                <w:lang w:eastAsia="zh-CN"/>
              </w:rPr>
              <w:t>。</w:t>
            </w:r>
          </w:p>
          <w:p w14:paraId="4712F0D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9B0ABF7">
            <w:pPr>
              <w:keepNext w:val="0"/>
              <w:keepLines w:val="0"/>
              <w:pageBreakBefore w:val="0"/>
              <w:widowControl w:val="0"/>
              <w:kinsoku/>
              <w:wordWrap/>
              <w:overflowPunct/>
              <w:topLinePunct w:val="0"/>
              <w:autoSpaceDE/>
              <w:autoSpaceDN/>
              <w:bidi w:val="0"/>
              <w:adjustRightInd/>
              <w:snapToGrid w:val="0"/>
              <w:spacing w:line="460" w:lineRule="exact"/>
              <w:ind w:right="0" w:rightChars="0" w:firstLine="240" w:firstLineChars="1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b/>
                <w:bCs/>
                <w:color w:val="000000" w:themeColor="text1"/>
                <w:kern w:val="0"/>
                <w:sz w:val="24"/>
                <w:szCs w:val="24"/>
                <w14:textFill>
                  <w14:solidFill>
                    <w14:schemeClr w14:val="tx1"/>
                  </w14:solidFill>
                </w14:textFill>
              </w:rPr>
              <w:t>注：上述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为必备</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，其中任何一项</w:t>
            </w:r>
            <w:r>
              <w:rPr>
                <w:rFonts w:hint="eastAsia" w:ascii="宋体" w:hAnsi="宋体" w:cs="宋体"/>
                <w:b/>
                <w:bCs/>
                <w:color w:val="000000" w:themeColor="text1"/>
                <w:kern w:val="0"/>
                <w:sz w:val="24"/>
                <w:szCs w:val="24"/>
                <w:lang w:val="en-US" w:eastAsia="zh-CN"/>
                <w14:textFill>
                  <w14:solidFill>
                    <w14:schemeClr w14:val="tx1"/>
                  </w14:solidFill>
                </w14:textFill>
              </w:rPr>
              <w:t>不符合要求</w:t>
            </w:r>
            <w:r>
              <w:rPr>
                <w:rFonts w:hint="eastAsia" w:ascii="宋体" w:hAnsi="宋体" w:eastAsia="宋体" w:cs="宋体"/>
                <w:b/>
                <w:bCs/>
                <w:color w:val="000000" w:themeColor="text1"/>
                <w:kern w:val="0"/>
                <w:sz w:val="24"/>
                <w:szCs w:val="24"/>
                <w14:textFill>
                  <w14:solidFill>
                    <w14:schemeClr w14:val="tx1"/>
                  </w14:solidFill>
                </w14:textFill>
              </w:rPr>
              <w:t>按无效文件处理。参加招标会议时须提供上述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文件（密封）单独递交进行审查，否则</w:t>
            </w:r>
            <w:r>
              <w:rPr>
                <w:rFonts w:hint="eastAsia" w:ascii="宋体" w:hAnsi="宋体" w:eastAsia="宋体" w:cs="宋体"/>
                <w:b/>
                <w:bCs/>
                <w:color w:val="000000" w:themeColor="text1"/>
                <w:kern w:val="0"/>
                <w:sz w:val="24"/>
                <w:szCs w:val="24"/>
                <w:lang w:eastAsia="zh-CN"/>
                <w14:textFill>
                  <w14:solidFill>
                    <w14:schemeClr w14:val="tx1"/>
                  </w14:solidFill>
                </w14:textFill>
              </w:rPr>
              <w:t>按无效文件处理</w:t>
            </w:r>
            <w:r>
              <w:rPr>
                <w:rFonts w:hint="eastAsia" w:ascii="宋体" w:hAnsi="宋体" w:eastAsia="宋体" w:cs="宋体"/>
                <w:b/>
                <w:bCs/>
                <w:color w:val="000000" w:themeColor="text1"/>
                <w:kern w:val="0"/>
                <w:sz w:val="24"/>
                <w:szCs w:val="24"/>
                <w14:textFill>
                  <w14:solidFill>
                    <w14:schemeClr w14:val="tx1"/>
                  </w14:solidFill>
                </w14:textFill>
              </w:rPr>
              <w:t>。响应文件（正、副本）中应附一套加盖投标人公章（红章）的上述</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文件的复印件。投标人须保证</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文件的真实、合法、有效，因</w:t>
            </w:r>
            <w:r>
              <w:rPr>
                <w:rFonts w:hint="eastAsia" w:ascii="宋体" w:hAnsi="宋体" w:cs="宋体"/>
                <w:b/>
                <w:bCs/>
                <w:color w:val="000000" w:themeColor="text1"/>
                <w:kern w:val="0"/>
                <w:sz w:val="24"/>
                <w:szCs w:val="24"/>
                <w:lang w:val="en-US" w:eastAsia="zh-CN"/>
                <w14:textFill>
                  <w14:solidFill>
                    <w14:schemeClr w14:val="tx1"/>
                  </w14:solidFill>
                </w14:textFill>
              </w:rPr>
              <w:t>资格</w:t>
            </w:r>
            <w:r>
              <w:rPr>
                <w:rFonts w:hint="eastAsia" w:ascii="宋体" w:hAnsi="宋体" w:eastAsia="宋体" w:cs="宋体"/>
                <w:b/>
                <w:bCs/>
                <w:color w:val="000000" w:themeColor="text1"/>
                <w:kern w:val="0"/>
                <w:sz w:val="24"/>
                <w:szCs w:val="24"/>
                <w14:textFill>
                  <w14:solidFill>
                    <w14:schemeClr w14:val="tx1"/>
                  </w14:solidFill>
                </w14:textFill>
              </w:rPr>
              <w:t>产生的一切纠纷由投标人承担法律责任。</w:t>
            </w:r>
          </w:p>
        </w:tc>
      </w:tr>
      <w:tr w14:paraId="0576E3BC">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ADB72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4FCCC0C">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是否接受联合体</w:t>
            </w:r>
          </w:p>
          <w:p w14:paraId="6FB41BCA">
            <w:pPr>
              <w:spacing w:line="259" w:lineRule="auto"/>
              <w:jc w:val="center"/>
              <w:rPr>
                <w:rFonts w:hint="eastAsia" w:ascii="宋体" w:hAnsi="宋体" w:eastAsia="宋体" w:cs="宋体"/>
                <w:sz w:val="24"/>
                <w:szCs w:val="24"/>
              </w:rPr>
            </w:pPr>
            <w:r>
              <w:rPr>
                <w:rFonts w:hint="eastAsia" w:ascii="宋体" w:hAnsi="宋体" w:eastAsia="宋体" w:cs="宋体"/>
                <w:sz w:val="24"/>
                <w:szCs w:val="24"/>
              </w:rPr>
              <w:t>投标</w:t>
            </w:r>
          </w:p>
        </w:tc>
        <w:tc>
          <w:tcPr>
            <w:tcW w:w="7040" w:type="dxa"/>
            <w:tcBorders>
              <w:top w:val="single" w:color="000000" w:sz="4" w:space="0"/>
              <w:left w:val="single" w:color="000000" w:sz="4" w:space="0"/>
              <w:bottom w:val="single" w:color="000000" w:sz="4" w:space="0"/>
              <w:right w:val="single" w:color="000000" w:sz="4" w:space="0"/>
            </w:tcBorders>
            <w:vAlign w:val="center"/>
          </w:tcPr>
          <w:p w14:paraId="02414809">
            <w:pPr>
              <w:spacing w:line="259" w:lineRule="auto"/>
              <w:rPr>
                <w:rFonts w:hint="eastAsia" w:ascii="宋体" w:hAnsi="宋体" w:eastAsia="宋体" w:cs="宋体"/>
                <w:sz w:val="24"/>
                <w:szCs w:val="24"/>
              </w:rPr>
            </w:pPr>
            <w:r>
              <w:rPr>
                <w:rFonts w:hint="eastAsia" w:ascii="宋体" w:hAnsi="宋体" w:eastAsia="宋体" w:cs="宋体"/>
                <w:color w:val="FF0000"/>
                <w:sz w:val="24"/>
                <w:szCs w:val="24"/>
              </w:rPr>
              <w:t xml:space="preserve"> </w:t>
            </w:r>
            <w:r>
              <w:rPr>
                <w:rFonts w:hint="eastAsia" w:ascii="宋体" w:hAnsi="宋体" w:eastAsia="宋体" w:cs="宋体"/>
                <w:sz w:val="24"/>
                <w:szCs w:val="24"/>
              </w:rPr>
              <w:t>不接受联合体磋商。</w:t>
            </w:r>
          </w:p>
        </w:tc>
      </w:tr>
      <w:tr w14:paraId="53A1B43D">
        <w:tblPrEx>
          <w:tblCellMar>
            <w:top w:w="147" w:type="dxa"/>
            <w:left w:w="108" w:type="dxa"/>
            <w:bottom w:w="56" w:type="dxa"/>
            <w:right w:w="0" w:type="dxa"/>
          </w:tblCellMar>
        </w:tblPrEx>
        <w:trPr>
          <w:trHeight w:val="42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4BD0B6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3D1B3A1A">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现场踏勘</w:t>
            </w:r>
          </w:p>
        </w:tc>
        <w:tc>
          <w:tcPr>
            <w:tcW w:w="7040" w:type="dxa"/>
            <w:tcBorders>
              <w:top w:val="single" w:color="000000" w:sz="4" w:space="0"/>
              <w:left w:val="single" w:color="000000" w:sz="4" w:space="0"/>
              <w:bottom w:val="single" w:color="000000" w:sz="4" w:space="0"/>
              <w:right w:val="single" w:color="000000" w:sz="4" w:space="0"/>
            </w:tcBorders>
          </w:tcPr>
          <w:p w14:paraId="1952D5DE">
            <w:pPr>
              <w:spacing w:line="259" w:lineRule="auto"/>
              <w:rPr>
                <w:rFonts w:hint="eastAsia" w:ascii="宋体" w:hAnsi="宋体" w:eastAsia="宋体" w:cs="宋体"/>
                <w:sz w:val="24"/>
                <w:szCs w:val="24"/>
              </w:rPr>
            </w:pPr>
            <w:r>
              <w:rPr>
                <w:rFonts w:hint="eastAsia" w:ascii="宋体" w:hAnsi="宋体" w:cs="宋体"/>
                <w:sz w:val="24"/>
                <w:szCs w:val="24"/>
                <w:lang w:val="en-US" w:eastAsia="zh-CN"/>
              </w:rPr>
              <w:t>不组织</w:t>
            </w:r>
            <w:r>
              <w:rPr>
                <w:rFonts w:hint="eastAsia" w:ascii="宋体" w:hAnsi="宋体" w:eastAsia="宋体" w:cs="宋体"/>
                <w:sz w:val="24"/>
                <w:szCs w:val="24"/>
              </w:rPr>
              <w:t xml:space="preserve">。 </w:t>
            </w:r>
          </w:p>
        </w:tc>
      </w:tr>
      <w:tr w14:paraId="783D441E">
        <w:tblPrEx>
          <w:tblCellMar>
            <w:top w:w="147" w:type="dxa"/>
            <w:left w:w="108" w:type="dxa"/>
            <w:bottom w:w="56" w:type="dxa"/>
            <w:right w:w="0" w:type="dxa"/>
          </w:tblCellMar>
        </w:tblPrEx>
        <w:trPr>
          <w:trHeight w:val="107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0FCF6BF">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71F7814C">
            <w:pPr>
              <w:spacing w:line="259"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磋商时间和地点</w:t>
            </w:r>
          </w:p>
        </w:tc>
        <w:tc>
          <w:tcPr>
            <w:tcW w:w="7040" w:type="dxa"/>
            <w:tcBorders>
              <w:top w:val="single" w:color="000000" w:sz="4" w:space="0"/>
              <w:left w:val="single" w:color="000000" w:sz="4" w:space="0"/>
              <w:bottom w:val="single" w:color="000000" w:sz="4" w:space="0"/>
              <w:right w:val="single" w:color="000000" w:sz="4" w:space="0"/>
            </w:tcBorders>
          </w:tcPr>
          <w:p w14:paraId="3F6A738D">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磋商时间：</w:t>
            </w:r>
            <w:r>
              <w:rPr>
                <w:rFonts w:hint="eastAsia" w:ascii="宋体" w:hAnsi="宋体" w:eastAsia="宋体" w:cs="宋体"/>
                <w:i w:val="0"/>
                <w:iCs w:val="0"/>
                <w:caps w:val="0"/>
                <w:color w:val="auto"/>
                <w:spacing w:val="0"/>
                <w:sz w:val="24"/>
                <w:szCs w:val="24"/>
                <w:shd w:val="clear" w:fill="FFFFFF"/>
              </w:rPr>
              <w:t>2025年10月28日09时00分00秒</w:t>
            </w:r>
            <w:r>
              <w:rPr>
                <w:rFonts w:hint="eastAsia" w:ascii="宋体" w:hAnsi="宋体" w:eastAsia="宋体" w:cs="宋体"/>
                <w:color w:val="auto"/>
                <w:sz w:val="24"/>
                <w:szCs w:val="24"/>
              </w:rPr>
              <w:t xml:space="preserve"> </w:t>
            </w:r>
          </w:p>
          <w:p w14:paraId="19B4DABF">
            <w:pPr>
              <w:pageBreakBefore w:val="0"/>
              <w:widowControl/>
              <w:tabs>
                <w:tab w:val="left" w:pos="1620"/>
              </w:tabs>
              <w:kinsoku/>
              <w:wordWrap/>
              <w:overflowPunct/>
              <w:topLinePunct w:val="0"/>
              <w:autoSpaceDE/>
              <w:autoSpaceDN/>
              <w:bidi w:val="0"/>
              <w:adjustRightInd/>
              <w:snapToGrid w:val="0"/>
              <w:spacing w:line="360" w:lineRule="auto"/>
              <w:ind w:right="0" w:right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磋商地点：</w:t>
            </w:r>
            <w:r>
              <w:rPr>
                <w:rFonts w:hint="eastAsia" w:ascii="宋体" w:hAnsi="宋体" w:eastAsia="宋体" w:cs="宋体"/>
                <w:color w:val="auto"/>
                <w:sz w:val="24"/>
                <w:szCs w:val="24"/>
                <w:lang w:eastAsia="zh-CN"/>
              </w:rPr>
              <w:t>安康市高新区高新观澜8幢2单元801室</w:t>
            </w:r>
          </w:p>
          <w:p w14:paraId="0D223EEE">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（如有变动，另行通知）。 </w:t>
            </w:r>
          </w:p>
        </w:tc>
      </w:tr>
      <w:tr w14:paraId="343295F9">
        <w:tblPrEx>
          <w:tblCellMar>
            <w:top w:w="147" w:type="dxa"/>
            <w:left w:w="108" w:type="dxa"/>
            <w:bottom w:w="56" w:type="dxa"/>
            <w:right w:w="0" w:type="dxa"/>
          </w:tblCellMar>
        </w:tblPrEx>
        <w:trPr>
          <w:trHeight w:val="67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F292B5B">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1A6609E2">
            <w:pPr>
              <w:spacing w:line="259"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磋商响应文件递交截止时间地点</w:t>
            </w:r>
          </w:p>
        </w:tc>
        <w:tc>
          <w:tcPr>
            <w:tcW w:w="7040" w:type="dxa"/>
            <w:tcBorders>
              <w:top w:val="single" w:color="000000" w:sz="4" w:space="0"/>
              <w:left w:val="single" w:color="000000" w:sz="4" w:space="0"/>
              <w:bottom w:val="single" w:color="000000" w:sz="4" w:space="0"/>
              <w:right w:val="single" w:color="000000" w:sz="4" w:space="0"/>
            </w:tcBorders>
            <w:vAlign w:val="center"/>
          </w:tcPr>
          <w:p w14:paraId="729C8EFA">
            <w:pPr>
              <w:spacing w:line="259"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递交截止时间：</w:t>
            </w:r>
            <w:r>
              <w:rPr>
                <w:rFonts w:hint="eastAsia" w:ascii="宋体" w:hAnsi="宋体" w:eastAsia="宋体" w:cs="宋体"/>
                <w:i w:val="0"/>
                <w:iCs w:val="0"/>
                <w:caps w:val="0"/>
                <w:color w:val="auto"/>
                <w:spacing w:val="0"/>
                <w:sz w:val="24"/>
                <w:szCs w:val="24"/>
                <w:shd w:val="clear" w:fill="FFFFFF"/>
              </w:rPr>
              <w:t>2025年10月28日09时00分00秒</w:t>
            </w:r>
            <w:r>
              <w:rPr>
                <w:rFonts w:hint="eastAsia" w:ascii="宋体" w:hAnsi="宋体" w:eastAsia="宋体" w:cs="宋体"/>
                <w:color w:val="auto"/>
                <w:sz w:val="24"/>
                <w:szCs w:val="24"/>
                <w:lang w:val="en-US" w:eastAsia="zh-CN"/>
              </w:rPr>
              <w:t>止</w:t>
            </w:r>
          </w:p>
          <w:p w14:paraId="04842945">
            <w:pPr>
              <w:spacing w:line="259" w:lineRule="auto"/>
              <w:rPr>
                <w:rFonts w:hint="eastAsia" w:ascii="宋体" w:hAnsi="宋体" w:eastAsia="宋体" w:cs="宋体"/>
                <w:color w:val="auto"/>
                <w:sz w:val="24"/>
                <w:szCs w:val="24"/>
              </w:rPr>
            </w:pPr>
            <w:r>
              <w:rPr>
                <w:rFonts w:hint="eastAsia" w:ascii="宋体" w:hAnsi="宋体" w:eastAsia="宋体" w:cs="宋体"/>
                <w:color w:val="auto"/>
                <w:sz w:val="24"/>
                <w:szCs w:val="24"/>
              </w:rPr>
              <w:t>递交地点：</w:t>
            </w:r>
            <w:r>
              <w:rPr>
                <w:rFonts w:hint="eastAsia" w:ascii="宋体" w:hAnsi="宋体" w:eastAsia="宋体" w:cs="宋体"/>
                <w:color w:val="auto"/>
                <w:sz w:val="24"/>
                <w:szCs w:val="24"/>
                <w:lang w:eastAsia="zh-CN"/>
              </w:rPr>
              <w:t>安康市高新区高新观澜8幢2单元801室</w:t>
            </w:r>
            <w:r>
              <w:rPr>
                <w:rFonts w:hint="eastAsia" w:ascii="宋体" w:hAnsi="宋体" w:eastAsia="宋体" w:cs="宋体"/>
                <w:color w:val="auto"/>
                <w:sz w:val="24"/>
                <w:szCs w:val="24"/>
              </w:rPr>
              <w:t xml:space="preserve"> </w:t>
            </w:r>
          </w:p>
        </w:tc>
      </w:tr>
      <w:tr w14:paraId="3AD453E0">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76A855C3">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5A6F5">
            <w:pPr>
              <w:spacing w:line="259" w:lineRule="auto"/>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7040" w:type="dxa"/>
            <w:tcBorders>
              <w:top w:val="single" w:color="000000" w:sz="4" w:space="0"/>
              <w:left w:val="single" w:color="000000" w:sz="4" w:space="0"/>
              <w:bottom w:val="single" w:color="000000" w:sz="4" w:space="0"/>
              <w:right w:val="single" w:color="000000" w:sz="4" w:space="0"/>
            </w:tcBorders>
          </w:tcPr>
          <w:p w14:paraId="5E578B07">
            <w:pPr>
              <w:spacing w:line="259" w:lineRule="auto"/>
              <w:rPr>
                <w:rFonts w:hint="eastAsia" w:ascii="宋体" w:hAnsi="宋体" w:eastAsia="宋体" w:cs="宋体"/>
                <w:sz w:val="24"/>
                <w:szCs w:val="24"/>
              </w:rPr>
            </w:pPr>
            <w:r>
              <w:rPr>
                <w:rFonts w:hint="eastAsia" w:ascii="宋体" w:hAnsi="宋体" w:eastAsia="宋体" w:cs="宋体"/>
                <w:sz w:val="24"/>
                <w:szCs w:val="24"/>
                <w:u w:val="single" w:color="000000"/>
              </w:rPr>
              <w:t>90</w:t>
            </w:r>
            <w:r>
              <w:rPr>
                <w:rFonts w:hint="eastAsia" w:ascii="宋体" w:hAnsi="宋体" w:eastAsia="宋体" w:cs="宋体"/>
                <w:sz w:val="24"/>
                <w:szCs w:val="24"/>
              </w:rPr>
              <w:t xml:space="preserve">日历天（从提交响应文件日起计算） </w:t>
            </w:r>
          </w:p>
        </w:tc>
      </w:tr>
      <w:tr w14:paraId="6C7E1504">
        <w:tblPrEx>
          <w:tblCellMar>
            <w:top w:w="147" w:type="dxa"/>
            <w:left w:w="108" w:type="dxa"/>
            <w:bottom w:w="56" w:type="dxa"/>
            <w:right w:w="0" w:type="dxa"/>
          </w:tblCellMar>
        </w:tblPrEx>
        <w:trPr>
          <w:trHeight w:val="421"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2B5028E4">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0ADE002D">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响应文件份数</w:t>
            </w:r>
          </w:p>
        </w:tc>
        <w:tc>
          <w:tcPr>
            <w:tcW w:w="7040" w:type="dxa"/>
            <w:tcBorders>
              <w:top w:val="single" w:color="000000" w:sz="4" w:space="0"/>
              <w:left w:val="single" w:color="000000" w:sz="4" w:space="0"/>
              <w:bottom w:val="single" w:color="000000" w:sz="4" w:space="0"/>
              <w:right w:val="single" w:color="000000" w:sz="4" w:space="0"/>
            </w:tcBorders>
          </w:tcPr>
          <w:p w14:paraId="2106AABA">
            <w:pPr>
              <w:spacing w:line="259" w:lineRule="auto"/>
              <w:rPr>
                <w:rFonts w:hint="eastAsia" w:ascii="宋体" w:hAnsi="宋体" w:eastAsia="宋体" w:cs="宋体"/>
                <w:color w:val="auto"/>
                <w:sz w:val="24"/>
                <w:szCs w:val="24"/>
              </w:rPr>
            </w:pPr>
            <w:r>
              <w:rPr>
                <w:rFonts w:hint="eastAsia" w:ascii="宋体" w:hAnsi="宋体" w:cs="宋体"/>
                <w:color w:val="auto"/>
                <w:sz w:val="24"/>
                <w:szCs w:val="24"/>
                <w:lang w:val="en-US" w:eastAsia="zh-CN"/>
              </w:rPr>
              <w:t>资格</w:t>
            </w:r>
            <w:r>
              <w:rPr>
                <w:rFonts w:hint="eastAsia" w:ascii="宋体" w:hAnsi="宋体" w:eastAsia="宋体" w:cs="宋体"/>
                <w:color w:val="auto"/>
                <w:sz w:val="24"/>
                <w:szCs w:val="24"/>
              </w:rPr>
              <w:t xml:space="preserve">文件壹份、正本壹份、副本贰份，电子版壹份。 </w:t>
            </w:r>
          </w:p>
        </w:tc>
      </w:tr>
      <w:tr w14:paraId="522C97C6">
        <w:tblPrEx>
          <w:tblCellMar>
            <w:top w:w="147" w:type="dxa"/>
            <w:left w:w="108" w:type="dxa"/>
            <w:bottom w:w="56" w:type="dxa"/>
            <w:right w:w="0" w:type="dxa"/>
          </w:tblCellMar>
        </w:tblPrEx>
        <w:trPr>
          <w:trHeight w:val="82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B93F20">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5E2FDC28">
            <w:pPr>
              <w:spacing w:line="259"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装订要求</w:t>
            </w:r>
          </w:p>
        </w:tc>
        <w:tc>
          <w:tcPr>
            <w:tcW w:w="7040" w:type="dxa"/>
            <w:tcBorders>
              <w:top w:val="single" w:color="000000" w:sz="4" w:space="0"/>
              <w:left w:val="single" w:color="000000" w:sz="4" w:space="0"/>
              <w:bottom w:val="single" w:color="000000" w:sz="4" w:space="0"/>
              <w:right w:val="single" w:color="000000" w:sz="4" w:space="0"/>
            </w:tcBorders>
          </w:tcPr>
          <w:p w14:paraId="4A5726D9">
            <w:pPr>
              <w:spacing w:line="259" w:lineRule="auto"/>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响应文件正本和副本均应采用胶封方式装订，不得采用活页夹等可随时拆换的方式装订。</w:t>
            </w:r>
          </w:p>
        </w:tc>
      </w:tr>
      <w:tr w14:paraId="14B3D6B7">
        <w:tblPrEx>
          <w:tblCellMar>
            <w:top w:w="147" w:type="dxa"/>
            <w:left w:w="108" w:type="dxa"/>
            <w:bottom w:w="56" w:type="dxa"/>
            <w:right w:w="0" w:type="dxa"/>
          </w:tblCellMar>
        </w:tblPrEx>
        <w:trPr>
          <w:trHeight w:val="53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6AE3DD4">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0EE1A998">
            <w:pPr>
              <w:spacing w:line="259" w:lineRule="auto"/>
              <w:ind w:right="111"/>
              <w:jc w:val="center"/>
              <w:rPr>
                <w:rFonts w:hint="eastAsia" w:ascii="宋体" w:hAnsi="宋体" w:eastAsia="宋体" w:cs="宋体"/>
                <w:sz w:val="24"/>
                <w:szCs w:val="24"/>
              </w:rPr>
            </w:pPr>
            <w:r>
              <w:rPr>
                <w:rFonts w:hint="eastAsia" w:ascii="宋体" w:hAnsi="宋体" w:eastAsia="宋体" w:cs="宋体"/>
                <w:sz w:val="24"/>
                <w:szCs w:val="24"/>
              </w:rPr>
              <w:t>评分办法</w:t>
            </w:r>
          </w:p>
        </w:tc>
        <w:tc>
          <w:tcPr>
            <w:tcW w:w="7040" w:type="dxa"/>
            <w:tcBorders>
              <w:top w:val="single" w:color="000000" w:sz="4" w:space="0"/>
              <w:left w:val="single" w:color="000000" w:sz="4" w:space="0"/>
              <w:bottom w:val="single" w:color="000000" w:sz="4" w:space="0"/>
              <w:right w:val="single" w:color="000000" w:sz="4" w:space="0"/>
            </w:tcBorders>
          </w:tcPr>
          <w:p w14:paraId="1976BCEB">
            <w:pPr>
              <w:spacing w:line="259" w:lineRule="auto"/>
              <w:rPr>
                <w:rFonts w:hint="eastAsia" w:ascii="宋体" w:hAnsi="宋体" w:eastAsia="宋体" w:cs="宋体"/>
                <w:sz w:val="24"/>
                <w:szCs w:val="24"/>
              </w:rPr>
            </w:pPr>
            <w:r>
              <w:rPr>
                <w:rFonts w:hint="eastAsia" w:ascii="宋体" w:hAnsi="宋体" w:eastAsia="宋体" w:cs="宋体"/>
                <w:sz w:val="24"/>
                <w:szCs w:val="24"/>
              </w:rPr>
              <w:t xml:space="preserve">综合评分法 </w:t>
            </w:r>
          </w:p>
        </w:tc>
      </w:tr>
      <w:tr w14:paraId="251699D7">
        <w:tblPrEx>
          <w:tblCellMar>
            <w:top w:w="147" w:type="dxa"/>
            <w:left w:w="108" w:type="dxa"/>
            <w:bottom w:w="56" w:type="dxa"/>
            <w:right w:w="0" w:type="dxa"/>
          </w:tblCellMar>
        </w:tblPrEx>
        <w:trPr>
          <w:trHeight w:val="67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224A545">
            <w:pPr>
              <w:pStyle w:val="77"/>
              <w:numPr>
                <w:ilvl w:val="0"/>
                <w:numId w:val="2"/>
              </w:numPr>
              <w:spacing w:line="259" w:lineRule="auto"/>
              <w:ind w:left="630" w:leftChars="0" w:firstLineChars="0"/>
              <w:jc w:val="center"/>
              <w:rPr>
                <w:rFonts w:hint="eastAsia" w:ascii="宋体" w:hAnsi="宋体" w:eastAsia="宋体" w:cs="宋体"/>
                <w:color w:val="auto"/>
                <w:sz w:val="24"/>
                <w:szCs w:val="24"/>
                <w:highlight w:val="none"/>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5553A574">
            <w:pPr>
              <w:spacing w:line="259" w:lineRule="auto"/>
              <w:ind w:right="-11" w:rightChars="0"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磋商小组构成</w:t>
            </w:r>
          </w:p>
        </w:tc>
        <w:tc>
          <w:tcPr>
            <w:tcW w:w="7040" w:type="dxa"/>
            <w:tcBorders>
              <w:top w:val="single" w:color="000000" w:sz="4" w:space="0"/>
              <w:left w:val="single" w:color="000000" w:sz="4" w:space="0"/>
              <w:bottom w:val="single" w:color="000000" w:sz="4" w:space="0"/>
              <w:right w:val="single" w:color="000000" w:sz="4" w:space="0"/>
            </w:tcBorders>
          </w:tcPr>
          <w:p w14:paraId="2DD49E83">
            <w:pPr>
              <w:keepNext w:val="0"/>
              <w:keepLines w:val="0"/>
              <w:pageBreakBefore w:val="0"/>
              <w:widowControl w:val="0"/>
              <w:kinsoku/>
              <w:wordWrap/>
              <w:overflowPunct/>
              <w:topLinePunct w:val="0"/>
              <w:autoSpaceDE/>
              <w:autoSpaceDN/>
              <w:bidi w:val="0"/>
              <w:adjustRightInd/>
              <w:snapToGrid/>
              <w:spacing w:line="460" w:lineRule="exact"/>
              <w:ind w:right="-11" w:rightChars="0"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根据《中华人民共和国政府采购法》《</w:t>
            </w:r>
            <w:r>
              <w:rPr>
                <w:rFonts w:hint="eastAsia" w:ascii="宋体" w:hAnsi="宋体" w:eastAsia="宋体" w:cs="宋体"/>
                <w:sz w:val="24"/>
                <w:szCs w:val="24"/>
                <w:lang w:val="en-US" w:eastAsia="zh-CN"/>
              </w:rPr>
              <w:t>政府采购竞争性磋商采购方式管理暂行办法</w:t>
            </w:r>
            <w:r>
              <w:rPr>
                <w:rFonts w:hint="eastAsia" w:ascii="宋体" w:hAnsi="宋体" w:eastAsia="宋体" w:cs="宋体"/>
                <w:sz w:val="24"/>
                <w:szCs w:val="24"/>
                <w:lang w:eastAsia="zh-CN"/>
              </w:rPr>
              <w:t xml:space="preserve">》等有关法律规定组建磋商小组。 </w:t>
            </w:r>
          </w:p>
        </w:tc>
      </w:tr>
      <w:tr w14:paraId="516A0FC7">
        <w:tblPrEx>
          <w:tblCellMar>
            <w:top w:w="147" w:type="dxa"/>
            <w:left w:w="108" w:type="dxa"/>
            <w:bottom w:w="56" w:type="dxa"/>
            <w:right w:w="0" w:type="dxa"/>
          </w:tblCellMar>
        </w:tblPrEx>
        <w:trPr>
          <w:trHeight w:val="56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091BFD1">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B005D4C">
            <w:pPr>
              <w:spacing w:line="259" w:lineRule="auto"/>
              <w:ind w:right="111" w:rightChars="0"/>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付款</w:t>
            </w:r>
            <w:r>
              <w:rPr>
                <w:rFonts w:hint="eastAsia" w:ascii="宋体" w:hAnsi="宋体" w:eastAsia="宋体" w:cs="宋体"/>
                <w:color w:val="auto"/>
                <w:sz w:val="24"/>
                <w:szCs w:val="24"/>
              </w:rPr>
              <w:t>方式</w:t>
            </w:r>
          </w:p>
        </w:tc>
        <w:tc>
          <w:tcPr>
            <w:tcW w:w="7040" w:type="dxa"/>
            <w:tcBorders>
              <w:top w:val="single" w:color="000000" w:sz="4" w:space="0"/>
              <w:left w:val="single" w:color="000000" w:sz="4" w:space="0"/>
              <w:bottom w:val="single" w:color="000000" w:sz="4" w:space="0"/>
              <w:right w:val="single" w:color="000000" w:sz="4" w:space="0"/>
            </w:tcBorders>
            <w:vAlign w:val="center"/>
          </w:tcPr>
          <w:p w14:paraId="2D87696B">
            <w:pPr>
              <w:wordWrap w:val="0"/>
              <w:spacing w:line="360" w:lineRule="auto"/>
              <w:ind w:right="6"/>
              <w:jc w:val="left"/>
              <w:rPr>
                <w:rFonts w:hint="default" w:ascii="宋体" w:hAnsi="宋体" w:eastAsia="宋体" w:cs="宋体"/>
                <w:color w:val="auto"/>
                <w:kern w:val="0"/>
                <w:sz w:val="24"/>
                <w:lang w:val="en-US" w:eastAsia="zh-CN"/>
              </w:rPr>
            </w:pPr>
            <w:r>
              <w:rPr>
                <w:rFonts w:hint="default" w:ascii="宋体" w:hAnsi="宋体" w:eastAsia="宋体" w:cs="宋体"/>
                <w:color w:val="auto"/>
                <w:kern w:val="0"/>
                <w:sz w:val="24"/>
                <w:lang w:val="en-US" w:eastAsia="zh-CN"/>
              </w:rPr>
              <w:t>培训结束后一次性付清。</w:t>
            </w:r>
          </w:p>
        </w:tc>
      </w:tr>
      <w:tr w14:paraId="7AD4D746">
        <w:tblPrEx>
          <w:tblCellMar>
            <w:top w:w="147" w:type="dxa"/>
            <w:left w:w="108" w:type="dxa"/>
            <w:bottom w:w="56" w:type="dxa"/>
            <w:right w:w="0" w:type="dxa"/>
          </w:tblCellMar>
        </w:tblPrEx>
        <w:trPr>
          <w:trHeight w:val="48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0D811B">
            <w:pPr>
              <w:pStyle w:val="77"/>
              <w:numPr>
                <w:ilvl w:val="0"/>
                <w:numId w:val="2"/>
              </w:numPr>
              <w:spacing w:line="259" w:lineRule="auto"/>
              <w:ind w:left="630" w:leftChars="0" w:firstLineChars="0"/>
              <w:jc w:val="center"/>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tcPr>
          <w:p w14:paraId="318326EB">
            <w:pPr>
              <w:spacing w:line="259" w:lineRule="auto"/>
              <w:ind w:right="109"/>
              <w:jc w:val="center"/>
              <w:rPr>
                <w:rFonts w:hint="eastAsia" w:ascii="宋体" w:hAnsi="宋体" w:eastAsia="宋体" w:cs="宋体"/>
                <w:sz w:val="24"/>
                <w:szCs w:val="24"/>
              </w:rPr>
            </w:pPr>
            <w:r>
              <w:rPr>
                <w:rFonts w:hint="eastAsia" w:ascii="宋体" w:hAnsi="宋体" w:eastAsia="宋体" w:cs="宋体"/>
                <w:sz w:val="24"/>
                <w:szCs w:val="24"/>
              </w:rPr>
              <w:t>答疑</w:t>
            </w:r>
          </w:p>
        </w:tc>
        <w:tc>
          <w:tcPr>
            <w:tcW w:w="7040" w:type="dxa"/>
            <w:tcBorders>
              <w:top w:val="single" w:color="000000" w:sz="4" w:space="0"/>
              <w:left w:val="single" w:color="000000" w:sz="4" w:space="0"/>
              <w:bottom w:val="single" w:color="000000" w:sz="4" w:space="0"/>
              <w:right w:val="single" w:color="000000" w:sz="4" w:space="0"/>
            </w:tcBorders>
          </w:tcPr>
          <w:p w14:paraId="04EB1466">
            <w:pPr>
              <w:spacing w:line="259" w:lineRule="auto"/>
              <w:ind w:right="-11"/>
              <w:rPr>
                <w:rFonts w:hint="eastAsia" w:ascii="宋体" w:hAnsi="宋体" w:eastAsia="宋体" w:cs="宋体"/>
                <w:sz w:val="24"/>
                <w:szCs w:val="24"/>
              </w:rPr>
            </w:pPr>
            <w:r>
              <w:rPr>
                <w:rFonts w:hint="eastAsia" w:ascii="宋体" w:hAnsi="宋体" w:eastAsia="宋体" w:cs="宋体"/>
                <w:sz w:val="24"/>
                <w:szCs w:val="24"/>
              </w:rPr>
              <w:t xml:space="preserve">如有疑问，投标人需书面提出，经采购人收集问题后，统一答疑。 </w:t>
            </w:r>
          </w:p>
        </w:tc>
      </w:tr>
      <w:tr w14:paraId="3FFC175B">
        <w:tblPrEx>
          <w:tblCellMar>
            <w:top w:w="147" w:type="dxa"/>
            <w:left w:w="108" w:type="dxa"/>
            <w:bottom w:w="56" w:type="dxa"/>
            <w:right w:w="0" w:type="dxa"/>
          </w:tblCellMar>
        </w:tblPrEx>
        <w:trPr>
          <w:trHeight w:val="32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F39B3F4">
            <w:pPr>
              <w:pStyle w:val="77"/>
              <w:numPr>
                <w:ilvl w:val="0"/>
                <w:numId w:val="2"/>
              </w:numPr>
              <w:spacing w:line="259" w:lineRule="auto"/>
              <w:ind w:left="630" w:leftChars="0" w:firstLineChars="0"/>
              <w:jc w:val="both"/>
              <w:rPr>
                <w:rFonts w:hint="eastAsia" w:ascii="宋体" w:hAnsi="宋体" w:eastAsia="宋体" w:cs="宋体"/>
                <w:sz w:val="24"/>
                <w:szCs w:val="24"/>
              </w:rPr>
            </w:pPr>
          </w:p>
        </w:tc>
        <w:tc>
          <w:tcPr>
            <w:tcW w:w="1990" w:type="dxa"/>
            <w:tcBorders>
              <w:top w:val="single" w:color="000000" w:sz="4" w:space="0"/>
              <w:left w:val="single" w:color="000000" w:sz="4" w:space="0"/>
              <w:bottom w:val="single" w:color="000000" w:sz="4" w:space="0"/>
              <w:right w:val="single" w:color="000000" w:sz="4" w:space="0"/>
            </w:tcBorders>
            <w:vAlign w:val="center"/>
          </w:tcPr>
          <w:p w14:paraId="1ECFE21B">
            <w:pPr>
              <w:spacing w:line="259" w:lineRule="auto"/>
              <w:ind w:right="-11" w:rightChars="0" w:firstLine="240" w:firstLine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其他说明事项</w:t>
            </w:r>
          </w:p>
        </w:tc>
        <w:tc>
          <w:tcPr>
            <w:tcW w:w="7040" w:type="dxa"/>
            <w:tcBorders>
              <w:top w:val="single" w:color="000000" w:sz="4" w:space="0"/>
              <w:left w:val="single" w:color="000000" w:sz="4" w:space="0"/>
              <w:bottom w:val="single" w:color="000000" w:sz="4" w:space="0"/>
              <w:right w:val="single" w:color="000000" w:sz="4" w:space="0"/>
            </w:tcBorders>
            <w:vAlign w:val="center"/>
          </w:tcPr>
          <w:p w14:paraId="4A19FC3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z w:val="24"/>
                <w:szCs w:val="24"/>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根据《中小企业划型标准规定》（工信部联企业〔2011〕300号），本项目采购标的所属行业为其他未列明行业。</w:t>
            </w:r>
            <w:r>
              <w:rPr>
                <w:rFonts w:hint="eastAsia" w:ascii="宋体" w:hAnsi="宋体" w:eastAsia="宋体" w:cs="Times New Roman"/>
                <w:color w:val="auto"/>
                <w:sz w:val="24"/>
                <w:szCs w:val="24"/>
                <w:highlight w:val="none"/>
              </w:rPr>
              <w:t>其他未列明行业</w:t>
            </w:r>
            <w:r>
              <w:rPr>
                <w:rFonts w:hint="eastAsia" w:ascii="宋体" w:hAnsi="宋体" w:cs="Times New Roman"/>
                <w:color w:val="auto"/>
                <w:sz w:val="24"/>
                <w:szCs w:val="24"/>
                <w:highlight w:val="none"/>
                <w:lang w:eastAsia="zh-CN"/>
              </w:rPr>
              <w:t>：</w:t>
            </w:r>
            <w:r>
              <w:rPr>
                <w:rFonts w:hint="eastAsia" w:ascii="宋体" w:hAnsi="宋体" w:eastAsia="宋体" w:cs="Times New Roman"/>
                <w:color w:val="auto"/>
                <w:sz w:val="24"/>
                <w:szCs w:val="24"/>
                <w:highlight w:val="none"/>
              </w:rPr>
              <w:t>从业人员300人以下的为中小微型企业。其中，从业人员100人及以上的为中型企业；从业人员10人及以上的为小型企业；从业人员10人以下的为微型企业。</w:t>
            </w:r>
          </w:p>
        </w:tc>
      </w:tr>
      <w:bookmarkEnd w:id="6"/>
      <w:bookmarkEnd w:id="7"/>
      <w:bookmarkEnd w:id="11"/>
      <w:bookmarkEnd w:id="12"/>
      <w:bookmarkEnd w:id="13"/>
      <w:bookmarkEnd w:id="14"/>
      <w:bookmarkEnd w:id="15"/>
      <w:bookmarkEnd w:id="23"/>
    </w:tbl>
    <w:p w14:paraId="74171D89">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24" w:name="_Toc536202284"/>
      <w:bookmarkStart w:id="25" w:name="_Toc19543335"/>
      <w:bookmarkStart w:id="26" w:name="_Toc536429318"/>
      <w:bookmarkStart w:id="27" w:name="_Toc19272"/>
      <w:bookmarkStart w:id="28" w:name="_Toc536202378"/>
      <w:bookmarkStart w:id="29" w:name="_Toc21495"/>
      <w:bookmarkStart w:id="30" w:name="_Toc536429371"/>
    </w:p>
    <w:p w14:paraId="08892EA6">
      <w:pPr>
        <w:pStyle w:val="2"/>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rPr>
      </w:pPr>
      <w:bookmarkStart w:id="31" w:name="_Toc17920"/>
      <w:r>
        <w:rPr>
          <w:rFonts w:hint="eastAsia" w:ascii="宋体" w:hAnsi="宋体" w:eastAsia="宋体" w:cs="宋体"/>
        </w:rPr>
        <w:t>第三部分   供应商须知</w:t>
      </w:r>
      <w:bookmarkEnd w:id="24"/>
      <w:bookmarkEnd w:id="25"/>
      <w:bookmarkEnd w:id="26"/>
      <w:bookmarkEnd w:id="27"/>
      <w:bookmarkEnd w:id="28"/>
      <w:bookmarkEnd w:id="29"/>
      <w:bookmarkEnd w:id="30"/>
      <w:bookmarkEnd w:id="31"/>
    </w:p>
    <w:p w14:paraId="6D6DAF6C">
      <w:pPr>
        <w:keepLines w:val="0"/>
        <w:pageBreakBefore w:val="0"/>
        <w:widowControl/>
        <w:numPr>
          <w:ilvl w:val="0"/>
          <w:numId w:val="3"/>
        </w:numPr>
        <w:kinsoku/>
        <w:wordWrap/>
        <w:overflowPunct/>
        <w:topLinePunct w:val="0"/>
        <w:autoSpaceDE/>
        <w:autoSpaceDN/>
        <w:bidi w:val="0"/>
        <w:adjustRightInd/>
        <w:snapToGrid/>
        <w:spacing w:line="460" w:lineRule="exact"/>
        <w:ind w:firstLine="643" w:firstLineChars="200"/>
        <w:jc w:val="center"/>
        <w:textAlignment w:val="auto"/>
        <w:outlineLvl w:val="1"/>
        <w:rPr>
          <w:rFonts w:hint="eastAsia" w:ascii="宋体" w:hAnsi="宋体" w:eastAsia="宋体" w:cs="宋体"/>
          <w:b/>
          <w:bCs/>
          <w:kern w:val="0"/>
          <w:sz w:val="32"/>
          <w:szCs w:val="32"/>
        </w:rPr>
      </w:pPr>
      <w:bookmarkStart w:id="32" w:name="_Toc26739"/>
      <w:bookmarkStart w:id="33" w:name="_Toc17059"/>
      <w:bookmarkStart w:id="34" w:name="_Toc19543336"/>
      <w:bookmarkStart w:id="35" w:name="_Toc536202285"/>
      <w:bookmarkStart w:id="36" w:name="_Toc536429319"/>
      <w:bookmarkStart w:id="37" w:name="_Toc536202379"/>
      <w:bookmarkStart w:id="38" w:name="_Toc536429372"/>
      <w:r>
        <w:rPr>
          <w:rFonts w:hint="eastAsia" w:ascii="宋体" w:hAnsi="宋体" w:eastAsia="宋体" w:cs="宋体"/>
          <w:b/>
          <w:bCs/>
          <w:kern w:val="0"/>
          <w:sz w:val="32"/>
          <w:szCs w:val="32"/>
        </w:rPr>
        <w:t>总 则</w:t>
      </w:r>
      <w:bookmarkEnd w:id="32"/>
      <w:bookmarkEnd w:id="33"/>
      <w:bookmarkEnd w:id="34"/>
      <w:bookmarkEnd w:id="35"/>
      <w:bookmarkEnd w:id="36"/>
      <w:bookmarkEnd w:id="37"/>
      <w:bookmarkEnd w:id="38"/>
    </w:p>
    <w:p w14:paraId="3980035A">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rPr>
        <w:t>适用范围</w:t>
      </w:r>
    </w:p>
    <w:p w14:paraId="50B47194">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1.1本磋商文件适用于本次采购活动的全过程。</w:t>
      </w:r>
    </w:p>
    <w:p w14:paraId="764B550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1.2本次采购</w:t>
      </w:r>
      <w:r>
        <w:rPr>
          <w:rFonts w:hint="eastAsia" w:ascii="宋体" w:hAnsi="宋体" w:cs="宋体"/>
          <w:bCs/>
          <w:sz w:val="24"/>
          <w:szCs w:val="24"/>
          <w:lang w:val="en-US" w:eastAsia="zh-CN"/>
        </w:rPr>
        <w:t>参照</w:t>
      </w:r>
      <w:r>
        <w:rPr>
          <w:rFonts w:hint="eastAsia" w:ascii="宋体" w:hAnsi="宋体" w:eastAsia="宋体" w:cs="宋体"/>
          <w:bCs/>
          <w:sz w:val="24"/>
          <w:szCs w:val="24"/>
        </w:rPr>
        <w:t>政府采购，采购人、采购代理机构、供应商、磋商小组的相关行为均受《中华人民共和国政府采购法》及实施条例、财政部规章及政府采购项目所在地有关法规、规章的约束，其权利受到上述法律法规的保护。</w:t>
      </w:r>
    </w:p>
    <w:p w14:paraId="0B239342">
      <w:pPr>
        <w:pageBreakBefore w:val="0"/>
        <w:widowControl/>
        <w:numPr>
          <w:ilvl w:val="0"/>
          <w:numId w:val="0"/>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kern w:val="2"/>
          <w:sz w:val="24"/>
          <w:szCs w:val="24"/>
          <w:lang w:val="en-US" w:eastAsia="zh-CN" w:bidi="ar-SA"/>
        </w:rPr>
        <w:t>2.</w:t>
      </w:r>
      <w:r>
        <w:rPr>
          <w:rFonts w:hint="eastAsia" w:ascii="宋体" w:hAnsi="宋体" w:eastAsia="宋体" w:cs="宋体"/>
          <w:b/>
          <w:bCs/>
          <w:sz w:val="24"/>
          <w:szCs w:val="24"/>
        </w:rPr>
        <w:t>定义</w:t>
      </w:r>
    </w:p>
    <w:p w14:paraId="1D66C56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lang w:eastAsia="zh-CN"/>
        </w:rPr>
      </w:pPr>
      <w:r>
        <w:rPr>
          <w:rFonts w:hint="eastAsia" w:ascii="宋体" w:hAnsi="宋体" w:eastAsia="宋体" w:cs="宋体"/>
          <w:bCs/>
          <w:sz w:val="24"/>
          <w:szCs w:val="24"/>
        </w:rPr>
        <w:t>2.1采购人：</w:t>
      </w:r>
      <w:r>
        <w:rPr>
          <w:rFonts w:hint="eastAsia" w:ascii="宋体" w:hAnsi="宋体" w:cs="宋体"/>
          <w:bCs/>
          <w:sz w:val="24"/>
          <w:szCs w:val="24"/>
          <w:lang w:eastAsia="zh-CN"/>
        </w:rPr>
        <w:t>安康市退役军人事务局</w:t>
      </w:r>
    </w:p>
    <w:p w14:paraId="32FEEDF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2.2采购代理机构：安康尚昊招标代理有限公司</w:t>
      </w:r>
    </w:p>
    <w:p w14:paraId="6141E7B9">
      <w:pPr>
        <w:pageBreakBefore w:val="0"/>
        <w:widowControl/>
        <w:wordWrap/>
        <w:topLinePunct w:val="0"/>
        <w:autoSpaceDE/>
        <w:autoSpaceDN/>
        <w:bidi w:val="0"/>
        <w:snapToGrid w:val="0"/>
        <w:spacing w:line="336" w:lineRule="auto"/>
        <w:ind w:right="-90" w:rightChars="-43" w:firstLine="480" w:firstLineChars="200"/>
        <w:jc w:val="left"/>
        <w:textAlignment w:val="auto"/>
        <w:rPr>
          <w:rFonts w:hint="default" w:ascii="宋体" w:hAnsi="宋体" w:eastAsia="宋体" w:cs="宋体"/>
          <w:bCs/>
          <w:color w:val="0000FF"/>
          <w:sz w:val="24"/>
          <w:szCs w:val="24"/>
          <w:lang w:val="en-US" w:eastAsia="zh-CN"/>
        </w:rPr>
      </w:pPr>
      <w:r>
        <w:rPr>
          <w:rFonts w:hint="eastAsia" w:ascii="宋体" w:hAnsi="宋体" w:eastAsia="宋体" w:cs="宋体"/>
          <w:bCs/>
          <w:sz w:val="24"/>
          <w:szCs w:val="24"/>
          <w:lang w:val="en-US" w:eastAsia="zh-CN"/>
        </w:rPr>
        <w:t>2.3</w:t>
      </w:r>
      <w:r>
        <w:rPr>
          <w:rFonts w:hint="eastAsia" w:ascii="宋体" w:hAnsi="宋体" w:eastAsia="宋体" w:cs="宋体"/>
          <w:bCs/>
          <w:sz w:val="24"/>
          <w:szCs w:val="24"/>
          <w:lang w:eastAsia="zh-CN"/>
        </w:rPr>
        <w:t>监管机构：</w:t>
      </w:r>
      <w:r>
        <w:rPr>
          <w:rFonts w:hint="eastAsia" w:ascii="宋体" w:hAnsi="宋体" w:cs="宋体"/>
          <w:bCs/>
          <w:sz w:val="24"/>
          <w:szCs w:val="24"/>
          <w:lang w:eastAsia="zh-CN"/>
        </w:rPr>
        <w:t>安康市</w:t>
      </w:r>
      <w:r>
        <w:rPr>
          <w:rFonts w:hint="eastAsia" w:ascii="宋体" w:hAnsi="宋体" w:cs="宋体"/>
          <w:bCs/>
          <w:sz w:val="24"/>
          <w:szCs w:val="24"/>
          <w:lang w:val="en-US" w:eastAsia="zh-CN"/>
        </w:rPr>
        <w:t>财政局</w:t>
      </w:r>
    </w:p>
    <w:p w14:paraId="51409CD8">
      <w:pPr>
        <w:pageBreakBefore w:val="0"/>
        <w:widowControl/>
        <w:wordWrap/>
        <w:topLinePunct w:val="0"/>
        <w:autoSpaceDE/>
        <w:autoSpaceDN/>
        <w:bidi w:val="0"/>
        <w:snapToGrid w:val="0"/>
        <w:spacing w:line="360" w:lineRule="auto"/>
        <w:ind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4</w:t>
      </w:r>
      <w:r>
        <w:rPr>
          <w:rFonts w:hint="eastAsia" w:ascii="宋体" w:hAnsi="宋体" w:eastAsia="宋体" w:cs="宋体"/>
          <w:bCs/>
          <w:sz w:val="24"/>
          <w:szCs w:val="24"/>
        </w:rPr>
        <w:t>供应商：是参与本项目磋商活动的法人、其他组织或自然人。</w:t>
      </w:r>
    </w:p>
    <w:p w14:paraId="25B9033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5</w:t>
      </w:r>
      <w:r>
        <w:rPr>
          <w:rFonts w:hint="eastAsia" w:ascii="宋体" w:hAnsi="宋体" w:eastAsia="宋体" w:cs="宋体"/>
          <w:bCs/>
          <w:sz w:val="24"/>
          <w:szCs w:val="24"/>
        </w:rPr>
        <w:t>货物：是指本次投标所需的各种形态和种类的物品。</w:t>
      </w:r>
    </w:p>
    <w:p w14:paraId="3614D96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6</w:t>
      </w:r>
      <w:r>
        <w:rPr>
          <w:rFonts w:hint="eastAsia" w:ascii="宋体" w:hAnsi="宋体" w:eastAsia="宋体" w:cs="宋体"/>
          <w:bCs/>
          <w:sz w:val="24"/>
          <w:szCs w:val="24"/>
        </w:rPr>
        <w:t>服务：指除了货物和工程外的其他政府采购对象，包含除货物以外规定由供应商承担的</w:t>
      </w:r>
      <w:r>
        <w:rPr>
          <w:rFonts w:hint="eastAsia" w:ascii="宋体" w:hAnsi="宋体" w:eastAsia="宋体" w:cs="宋体"/>
          <w:bCs/>
          <w:color w:val="000000" w:themeColor="text1"/>
          <w:sz w:val="24"/>
          <w:szCs w:val="24"/>
          <w14:textFill>
            <w14:solidFill>
              <w14:schemeClr w14:val="tx1"/>
            </w14:solidFill>
          </w14:textFill>
        </w:rPr>
        <w:t>与货物有关的辅助服务。</w:t>
      </w:r>
    </w:p>
    <w:p w14:paraId="13FA5FB3">
      <w:pPr>
        <w:pageBreakBefore w:val="0"/>
        <w:widowControl/>
        <w:numPr>
          <w:ilvl w:val="0"/>
          <w:numId w:val="0"/>
        </w:numPr>
        <w:wordWrap/>
        <w:topLinePunct w:val="0"/>
        <w:autoSpaceDE/>
        <w:autoSpaceDN/>
        <w:bidi w:val="0"/>
        <w:snapToGrid w:val="0"/>
        <w:spacing w:line="360" w:lineRule="auto"/>
        <w:ind w:leftChars="200" w:right="0" w:rightChars="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14:textFill>
            <w14:solidFill>
              <w14:schemeClr w14:val="tx1"/>
            </w14:solidFill>
          </w14:textFill>
        </w:rPr>
        <w:t>合格的供应商</w:t>
      </w:r>
    </w:p>
    <w:p w14:paraId="77B865F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11ADAAC6">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3.2供应商应遵守有关的国家</w:t>
      </w:r>
      <w:r>
        <w:rPr>
          <w:rFonts w:hint="eastAsia" w:ascii="宋体" w:hAnsi="宋体" w:eastAsia="宋体" w:cs="宋体"/>
          <w:bCs/>
          <w:color w:val="000000" w:themeColor="text1"/>
          <w:sz w:val="24"/>
          <w:szCs w:val="24"/>
          <w:lang w:eastAsia="zh-CN"/>
          <w14:textFill>
            <w14:solidFill>
              <w14:schemeClr w14:val="tx1"/>
            </w14:solidFill>
          </w14:textFill>
        </w:rPr>
        <w:t>法律法规</w:t>
      </w:r>
      <w:r>
        <w:rPr>
          <w:rFonts w:hint="eastAsia" w:ascii="宋体" w:hAnsi="宋体" w:eastAsia="宋体" w:cs="宋体"/>
          <w:bCs/>
          <w:color w:val="000000" w:themeColor="text1"/>
          <w:sz w:val="24"/>
          <w:szCs w:val="24"/>
          <w14:textFill>
            <w14:solidFill>
              <w14:schemeClr w14:val="tx1"/>
            </w14:solidFill>
          </w14:textFill>
        </w:rPr>
        <w:t>和条例，具备《中华人民共和国政府采购法》和本文件中规定的条件：</w:t>
      </w:r>
    </w:p>
    <w:p w14:paraId="39F74F5F">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（1）具有独立承担民事责任的能力；</w:t>
      </w:r>
    </w:p>
    <w:p w14:paraId="035B678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（2）具有良好的商业信誉和健全的财务会计制度；</w:t>
      </w:r>
    </w:p>
    <w:p w14:paraId="1D843B5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（3）具有履行合同所必需的产品和专业技术能力；</w:t>
      </w:r>
    </w:p>
    <w:p w14:paraId="63E61D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（4）具有依法缴纳税收和社会保障资金的良好记录；</w:t>
      </w:r>
    </w:p>
    <w:p w14:paraId="657041F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（5）参加此项采购活动前三年内，在经营活动中没有重大违法记录；</w:t>
      </w:r>
    </w:p>
    <w:p w14:paraId="31354E6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（6）法律、行政法规规定的其他条件。</w:t>
      </w:r>
    </w:p>
    <w:p w14:paraId="506D3F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eastAsia="宋体" w:cs="宋体"/>
          <w:bCs/>
          <w:color w:val="000000" w:themeColor="text1"/>
          <w:sz w:val="24"/>
          <w:szCs w:val="24"/>
          <w14:textFill>
            <w14:solidFill>
              <w14:schemeClr w14:val="tx1"/>
            </w14:solidFill>
          </w14:textFill>
        </w:rPr>
        <w:t>磋商文件时应提供有效联系方式。</w:t>
      </w:r>
    </w:p>
    <w:p w14:paraId="3AE0D3F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按磋商文件提供的格式填写</w:t>
      </w:r>
      <w:r>
        <w:rPr>
          <w:rFonts w:hint="eastAsia" w:ascii="宋体" w:hAnsi="宋体" w:eastAsia="宋体" w:cs="宋体"/>
          <w:bCs/>
          <w:color w:val="000000" w:themeColor="text1"/>
          <w:sz w:val="24"/>
          <w:szCs w:val="24"/>
          <w:lang w:eastAsia="zh-CN"/>
          <w14:textFill>
            <w14:solidFill>
              <w14:schemeClr w14:val="tx1"/>
            </w14:solidFill>
          </w14:textFill>
        </w:rPr>
        <w:t>）</w:t>
      </w:r>
      <w:r>
        <w:rPr>
          <w:rFonts w:hint="eastAsia" w:ascii="宋体" w:hAnsi="宋体" w:eastAsia="宋体" w:cs="宋体"/>
          <w:bCs/>
          <w:color w:val="000000" w:themeColor="text1"/>
          <w:sz w:val="24"/>
          <w:szCs w:val="24"/>
          <w14:textFill>
            <w14:solidFill>
              <w14:schemeClr w14:val="tx1"/>
            </w14:solidFill>
          </w14:textFill>
        </w:rPr>
        <w:t>。</w:t>
      </w:r>
    </w:p>
    <w:p w14:paraId="3BE77F03">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eastAsia="宋体" w:cs="宋体"/>
          <w:bCs/>
          <w:color w:val="000000" w:themeColor="text1"/>
          <w:sz w:val="24"/>
          <w:szCs w:val="24"/>
          <w:lang w:eastAsia="zh-CN"/>
          <w14:textFill>
            <w14:solidFill>
              <w14:schemeClr w14:val="tx1"/>
            </w14:solidFill>
          </w14:textFill>
        </w:rPr>
        <w:t>和其他</w:t>
      </w:r>
      <w:r>
        <w:rPr>
          <w:rFonts w:hint="eastAsia" w:ascii="宋体" w:hAnsi="宋体" w:eastAsia="宋体" w:cs="宋体"/>
          <w:bCs/>
          <w:color w:val="000000" w:themeColor="text1"/>
          <w:sz w:val="24"/>
          <w:szCs w:val="24"/>
          <w14:textFill>
            <w14:solidFill>
              <w14:schemeClr w14:val="tx1"/>
            </w14:solidFill>
          </w14:textFill>
        </w:rPr>
        <w:t>文件所委托的咨询公司或其附属机构有任何关联。</w:t>
      </w:r>
    </w:p>
    <w:p w14:paraId="73D23298">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3.6供应商不得存在下列情形之一：</w:t>
      </w:r>
    </w:p>
    <w:p w14:paraId="2B6CCD72">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（1）与采购人或采购代理机构存在隶属关系或者其他利害关系；</w:t>
      </w:r>
    </w:p>
    <w:p w14:paraId="699DC6F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1C34FAC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（3）受到刑事处罚，或者受到</w:t>
      </w:r>
      <w:r>
        <w:rPr>
          <w:rFonts w:hint="eastAsia" w:ascii="宋体" w:hAnsi="宋体" w:cs="宋体"/>
          <w:bCs/>
          <w:color w:val="000000" w:themeColor="text1"/>
          <w:sz w:val="24"/>
          <w:szCs w:val="24"/>
          <w:lang w:val="en-US" w:eastAsia="zh-CN"/>
          <w14:textFill>
            <w14:solidFill>
              <w14:schemeClr w14:val="tx1"/>
            </w14:solidFill>
          </w14:textFill>
        </w:rPr>
        <w:t>200</w:t>
      </w:r>
      <w:r>
        <w:rPr>
          <w:rFonts w:hint="eastAsia" w:ascii="宋体" w:hAnsi="宋体" w:eastAsia="宋体" w:cs="宋体"/>
          <w:bCs/>
          <w:color w:val="000000" w:themeColor="text1"/>
          <w:sz w:val="24"/>
          <w:szCs w:val="24"/>
          <w14:textFill>
            <w14:solidFill>
              <w14:schemeClr w14:val="tx1"/>
            </w14:solidFill>
          </w14:textFill>
        </w:rPr>
        <w:t>万元以上罚款，责令停产停业、在一年至三年内禁止参加政府采购活动、吊销许可证、吊销执照等情形之一的行政处罚，或者存在财政部门认定的其他重大违法记录。</w:t>
      </w:r>
    </w:p>
    <w:p w14:paraId="3E3A04D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eastAsia="宋体" w:cs="宋体"/>
          <w:color w:val="auto"/>
          <w:sz w:val="24"/>
          <w:szCs w:val="24"/>
          <w:lang w:val="en-US" w:eastAsia="zh-CN"/>
        </w:rPr>
        <w:t>查询日期为从磋商文件发出之日起至投标截止日前，评标现场通过网站对信用记录进行核实</w:t>
      </w:r>
      <w:r>
        <w:rPr>
          <w:rFonts w:hint="eastAsia" w:ascii="宋体" w:hAnsi="宋体" w:cs="宋体"/>
          <w:color w:val="auto"/>
          <w:sz w:val="24"/>
          <w:szCs w:val="24"/>
          <w:lang w:val="en-US" w:eastAsia="zh-CN"/>
        </w:rPr>
        <w:t>。</w:t>
      </w:r>
    </w:p>
    <w:p w14:paraId="125B409B">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w:t>
      </w:r>
      <w:r>
        <w:rPr>
          <w:rFonts w:hint="eastAsia" w:ascii="宋体" w:hAnsi="宋体" w:cs="宋体"/>
          <w:b/>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bCs/>
          <w:color w:val="000000" w:themeColor="text1"/>
          <w:sz w:val="24"/>
          <w:szCs w:val="24"/>
          <w14:textFill>
            <w14:solidFill>
              <w14:schemeClr w14:val="tx1"/>
            </w14:solidFill>
          </w14:textFill>
        </w:rPr>
        <w:t>政府采购政策支持</w:t>
      </w:r>
    </w:p>
    <w:p w14:paraId="2C5F557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5CB1F15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eastAsia="宋体" w:cs="宋体"/>
          <w:sz w:val="24"/>
          <w:szCs w:val="24"/>
          <w:lang w:val="en-US" w:eastAsia="zh-CN"/>
        </w:rPr>
        <w:t>10%</w:t>
      </w:r>
      <w:r>
        <w:rPr>
          <w:rFonts w:hint="eastAsia" w:ascii="宋体" w:hAnsi="宋体" w:eastAsia="宋体" w:cs="宋体"/>
          <w:sz w:val="24"/>
          <w:szCs w:val="24"/>
        </w:rPr>
        <w:t xml:space="preserve">的价格扣除，用扣除后的价格参与评标。  </w:t>
      </w:r>
    </w:p>
    <w:p w14:paraId="28B5F8DD">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eastAsia="宋体" w:cs="宋体"/>
          <w:sz w:val="24"/>
          <w:szCs w:val="24"/>
          <w:lang w:eastAsia="zh-CN"/>
        </w:rPr>
        <w:t>给予</w:t>
      </w:r>
      <w:r>
        <w:rPr>
          <w:rFonts w:hint="eastAsia" w:ascii="宋体" w:hAnsi="宋体" w:eastAsia="宋体" w:cs="宋体"/>
          <w:sz w:val="24"/>
          <w:szCs w:val="24"/>
          <w:lang w:val="en-US" w:eastAsia="zh-CN"/>
        </w:rPr>
        <w:t>10%</w:t>
      </w:r>
      <w:r>
        <w:rPr>
          <w:rFonts w:hint="eastAsia" w:ascii="宋体" w:hAnsi="宋体" w:eastAsia="宋体" w:cs="宋体"/>
          <w:sz w:val="24"/>
          <w:szCs w:val="24"/>
        </w:rPr>
        <w:t>的价格扣除，用扣除后的价格参与评审；</w:t>
      </w:r>
    </w:p>
    <w:p w14:paraId="4683943E">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根据财政部、民政部、中国残疾人联合会下发的《关于促进残疾人就业政府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C41EF6A">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（4）对专门面向中小企业采购项目，不再执行价格扣除政策。</w:t>
      </w:r>
    </w:p>
    <w:p w14:paraId="28D51445">
      <w:pPr>
        <w:tabs>
          <w:tab w:val="left" w:pos="0"/>
        </w:tabs>
        <w:autoSpaceDE w:val="0"/>
        <w:autoSpaceDN w:val="0"/>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（5）对非专门面向中小企业采购项目，执行以上价格扣除政策。</w:t>
      </w:r>
    </w:p>
    <w:p w14:paraId="49D134A0">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w:t>
      </w:r>
      <w:r>
        <w:rPr>
          <w:rFonts w:hint="eastAsia" w:ascii="宋体" w:hAnsi="宋体" w:eastAsia="宋体" w:cs="宋体"/>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s="宋体"/>
          <w:sz w:val="24"/>
          <w:szCs w:val="24"/>
          <w:lang w:val="en-US" w:eastAsia="zh-CN"/>
        </w:rPr>
        <w:t>磋商</w:t>
      </w:r>
      <w:r>
        <w:rPr>
          <w:rFonts w:hint="eastAsia" w:ascii="宋体" w:hAnsi="宋体" w:eastAsia="宋体" w:cs="宋体"/>
          <w:sz w:val="24"/>
          <w:szCs w:val="24"/>
        </w:rPr>
        <w:t>文件规定的价格扣除，但不影响响应文件的有效性</w:t>
      </w:r>
      <w:r>
        <w:rPr>
          <w:rFonts w:hint="eastAsia" w:ascii="宋体" w:hAnsi="宋体" w:eastAsia="宋体" w:cs="宋体"/>
          <w:sz w:val="24"/>
          <w:szCs w:val="24"/>
          <w:lang w:eastAsia="zh-CN"/>
        </w:rPr>
        <w:t>，</w:t>
      </w:r>
      <w:r>
        <w:rPr>
          <w:rFonts w:hint="eastAsia" w:ascii="宋体" w:hAnsi="宋体" w:eastAsia="宋体" w:cs="宋体"/>
          <w:sz w:val="24"/>
          <w:szCs w:val="24"/>
        </w:rPr>
        <w:t>对既属于监狱企业、福利企业，同时又满足中小微企业规定的投标单位，其价格扣除仅适用一次。</w:t>
      </w:r>
    </w:p>
    <w:p w14:paraId="66A7A22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 ①根据财政部、</w:t>
      </w:r>
      <w:r>
        <w:rPr>
          <w:rFonts w:hint="eastAsia" w:ascii="宋体" w:hAnsi="宋体" w:eastAsia="宋体" w:cs="宋体"/>
          <w:sz w:val="24"/>
          <w:szCs w:val="24"/>
        </w:rPr>
        <w:t>国家发展改革委《关于印发〈节能产品政府采购实施意见〉的通知》（财库〔2004〕185号）</w:t>
      </w:r>
      <w:r>
        <w:rPr>
          <w:rFonts w:hint="eastAsia" w:ascii="宋体" w:hAnsi="宋体" w:eastAsia="宋体" w:cs="宋体"/>
          <w:sz w:val="24"/>
          <w:szCs w:val="24"/>
          <w:lang w:eastAsia="zh-CN"/>
        </w:rPr>
        <w:t>所涉</w:t>
      </w:r>
      <w:r>
        <w:rPr>
          <w:rFonts w:hint="eastAsia" w:ascii="宋体" w:hAnsi="宋体" w:eastAsia="宋体" w:cs="宋体"/>
          <w:sz w:val="24"/>
          <w:szCs w:val="24"/>
        </w:rPr>
        <w:t>产品属于节能产品政府采购清单所列产品，在技术、服务同等的条件下，应当优先采用清单中的节能产品；</w:t>
      </w:r>
    </w:p>
    <w:p w14:paraId="42E02E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②所投产品为“环境标志产品政府采购清单”所列产品，在性能、技术、服务等指标同等的条件下，应当优先采用；</w:t>
      </w:r>
    </w:p>
    <w:p w14:paraId="32A2EB9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③节能产品根据《国务院办公厅关于建立政府强制采购节能产品制度的通知》国办发</w:t>
      </w:r>
      <w:r>
        <w:rPr>
          <w:rFonts w:hint="eastAsia" w:ascii="宋体" w:hAnsi="宋体" w:eastAsia="宋体" w:cs="宋体"/>
          <w:sz w:val="24"/>
          <w:szCs w:val="24"/>
          <w:lang w:eastAsia="zh-CN"/>
        </w:rPr>
        <w:t>〔</w:t>
      </w:r>
      <w:r>
        <w:rPr>
          <w:rFonts w:hint="eastAsia" w:ascii="宋体" w:hAnsi="宋体" w:eastAsia="宋体" w:cs="宋体"/>
          <w:sz w:val="24"/>
          <w:szCs w:val="24"/>
        </w:rPr>
        <w:t>2007</w:t>
      </w:r>
      <w:r>
        <w:rPr>
          <w:rFonts w:hint="eastAsia" w:ascii="宋体" w:hAnsi="宋体" w:eastAsia="宋体" w:cs="宋体"/>
          <w:sz w:val="24"/>
          <w:szCs w:val="24"/>
          <w:lang w:eastAsia="zh-CN"/>
        </w:rPr>
        <w:t>〕</w:t>
      </w:r>
      <w:r>
        <w:rPr>
          <w:rFonts w:hint="eastAsia" w:ascii="宋体" w:hAnsi="宋体" w:eastAsia="宋体" w:cs="宋体"/>
          <w:sz w:val="24"/>
          <w:szCs w:val="24"/>
        </w:rPr>
        <w:t>51号的规定，以中国政府采购网（http://www.ccgp.gov.cn/）公布的最新一期节能产品政府采购清单为准；</w:t>
      </w:r>
    </w:p>
    <w:p w14:paraId="32CFD1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④环境标志产品根据《环境标志产品政府采购实施的意见》（财库</w:t>
      </w:r>
      <w:r>
        <w:rPr>
          <w:rFonts w:hint="eastAsia" w:ascii="宋体" w:hAnsi="宋体" w:cs="宋体"/>
          <w:sz w:val="24"/>
          <w:szCs w:val="24"/>
          <w:lang w:eastAsia="zh-CN"/>
        </w:rPr>
        <w:t>〔2006〕90号</w:t>
      </w:r>
      <w:r>
        <w:rPr>
          <w:rFonts w:hint="eastAsia" w:ascii="宋体" w:hAnsi="宋体" w:eastAsia="宋体" w:cs="宋体"/>
          <w:sz w:val="24"/>
          <w:szCs w:val="24"/>
        </w:rPr>
        <w:t>）的规定，以中国政府采购网（http://www.ccgp.gov.cn/）公布的最新一期环境标志产品政府采购清单为准；</w:t>
      </w:r>
    </w:p>
    <w:p w14:paraId="502F60C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⑤若节能、环保、环境标志清单内的产品</w:t>
      </w:r>
      <w:r>
        <w:rPr>
          <w:rFonts w:hint="eastAsia" w:ascii="宋体" w:hAnsi="宋体" w:eastAsia="宋体" w:cs="宋体"/>
          <w:sz w:val="24"/>
          <w:szCs w:val="24"/>
          <w:lang w:eastAsia="zh-CN"/>
        </w:rPr>
        <w:t>仅</w:t>
      </w:r>
      <w:r>
        <w:rPr>
          <w:rFonts w:hint="eastAsia" w:ascii="宋体" w:hAnsi="宋体" w:eastAsia="宋体" w:cs="宋体"/>
          <w:sz w:val="24"/>
          <w:szCs w:val="24"/>
        </w:rPr>
        <w:t>构成投标产品的部件、组件或零件的，则该投标产品不享受鼓励优惠政策；</w:t>
      </w:r>
    </w:p>
    <w:p w14:paraId="6142B954">
      <w:pPr>
        <w:ind w:firstLine="480" w:firstLineChars="200"/>
        <w:rPr>
          <w:rFonts w:hint="eastAsia" w:ascii="宋体" w:hAnsi="宋体" w:eastAsia="宋体" w:cs="宋体"/>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）关于</w:t>
      </w:r>
      <w:r>
        <w:rPr>
          <w:rFonts w:hint="eastAsia" w:ascii="宋体" w:hAnsi="宋体" w:eastAsia="宋体" w:cs="宋体"/>
          <w:sz w:val="24"/>
          <w:szCs w:val="24"/>
        </w:rPr>
        <w:t>信用记录的查询和使用</w:t>
      </w:r>
    </w:p>
    <w:p w14:paraId="6672D2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采购人将在资格审查阶段通过【</w:t>
      </w:r>
      <w:r>
        <w:rPr>
          <w:rFonts w:hint="eastAsia" w:ascii="宋体" w:hAnsi="宋体" w:eastAsia="宋体" w:cs="宋体"/>
        </w:rPr>
        <w:fldChar w:fldCharType="begin"/>
      </w:r>
      <w:r>
        <w:rPr>
          <w:rFonts w:hint="eastAsia" w:ascii="宋体" w:hAnsi="宋体" w:eastAsia="宋体" w:cs="宋体"/>
        </w:rPr>
        <w:instrText xml:space="preserve"> HYPERLINK "http://www.creditchina.gov.cn" </w:instrText>
      </w:r>
      <w:r>
        <w:rPr>
          <w:rFonts w:hint="eastAsia" w:ascii="宋体" w:hAnsi="宋体" w:eastAsia="宋体" w:cs="宋体"/>
        </w:rPr>
        <w:fldChar w:fldCharType="separate"/>
      </w:r>
      <w:r>
        <w:rPr>
          <w:rFonts w:hint="eastAsia" w:ascii="宋体" w:hAnsi="宋体" w:eastAsia="宋体" w:cs="宋体"/>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rPr>
        <w:fldChar w:fldCharType="begin"/>
      </w:r>
      <w:r>
        <w:rPr>
          <w:rFonts w:hint="eastAsia" w:ascii="宋体" w:hAnsi="宋体" w:eastAsia="宋体" w:cs="宋体"/>
        </w:rPr>
        <w:instrText xml:space="preserve"> HYPERLINK "http://www.ccgp.gov.cn/cr/list" </w:instrText>
      </w:r>
      <w:r>
        <w:rPr>
          <w:rFonts w:hint="eastAsia" w:ascii="宋体" w:hAnsi="宋体" w:eastAsia="宋体" w:cs="宋体"/>
        </w:rPr>
        <w:fldChar w:fldCharType="separate"/>
      </w:r>
      <w:r>
        <w:rPr>
          <w:rFonts w:hint="eastAsia" w:ascii="宋体" w:hAnsi="宋体" w:eastAsia="宋体" w:cs="宋体"/>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响应文件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0624C83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投标人在参加政府采购活动前3年内因违法经营被禁止在一定期限内参加政府采购活动，期限届满的，可以参加政府采购活动的，但投标人应提供相关证明材料；</w:t>
      </w:r>
    </w:p>
    <w:p w14:paraId="1FE057F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信用记录查询的截止时点为“</w:t>
      </w:r>
      <w:r>
        <w:rPr>
          <w:rFonts w:hint="eastAsia" w:ascii="宋体" w:hAnsi="宋体" w:cs="宋体"/>
          <w:sz w:val="24"/>
          <w:szCs w:val="24"/>
          <w:lang w:val="en-US" w:eastAsia="zh-CN"/>
        </w:rPr>
        <w:t>磋商</w:t>
      </w:r>
      <w:r>
        <w:rPr>
          <w:rFonts w:hint="eastAsia" w:ascii="宋体" w:hAnsi="宋体" w:eastAsia="宋体" w:cs="宋体"/>
          <w:sz w:val="24"/>
          <w:szCs w:val="24"/>
        </w:rPr>
        <w:t>文件</w:t>
      </w:r>
      <w:r>
        <w:rPr>
          <w:rFonts w:hint="eastAsia" w:ascii="宋体" w:hAnsi="宋体" w:cs="宋体"/>
          <w:sz w:val="24"/>
          <w:szCs w:val="24"/>
          <w:lang w:val="en-US" w:eastAsia="zh-CN"/>
        </w:rPr>
        <w:t>获取</w:t>
      </w:r>
      <w:r>
        <w:rPr>
          <w:rFonts w:hint="eastAsia" w:ascii="宋体" w:hAnsi="宋体" w:eastAsia="宋体" w:cs="宋体"/>
          <w:sz w:val="24"/>
          <w:szCs w:val="24"/>
        </w:rPr>
        <w:t>之日起至投标截止日前”。信用记录查询的结果，将以纸质截图或将截图保存至电子介质的形式留存。投标人未如实填报《投标人书面声明函》的，视为“投标人提供虚假材料谋取中标、成交的”行为。</w:t>
      </w:r>
    </w:p>
    <w:p w14:paraId="0EAB4FF1">
      <w:pPr>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w:t>
      </w:r>
      <w:r>
        <w:rPr>
          <w:rFonts w:hint="eastAsia" w:ascii="宋体" w:hAnsi="宋体" w:cs="宋体"/>
          <w:sz w:val="24"/>
          <w:szCs w:val="24"/>
          <w:lang w:val="en-US" w:eastAsia="zh-CN"/>
        </w:rPr>
        <w:t>8</w:t>
      </w:r>
      <w:r>
        <w:rPr>
          <w:rFonts w:hint="eastAsia" w:ascii="宋体" w:hAnsi="宋体" w:eastAsia="宋体" w:cs="宋体"/>
          <w:sz w:val="24"/>
          <w:szCs w:val="24"/>
          <w:lang w:val="zh-CN" w:eastAsia="zh-CN"/>
        </w:rPr>
        <w:t>）融资政策</w:t>
      </w:r>
    </w:p>
    <w:p w14:paraId="7B25910B">
      <w:pPr>
        <w:spacing w:line="360" w:lineRule="auto"/>
        <w:ind w:firstLine="480" w:firstLineChars="20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sz w:val="24"/>
          <w:szCs w:val="24"/>
          <w:lang w:val="zh-CN"/>
        </w:rPr>
        <w:t>根据《陕西省财政厅关于加快推进我省中小企业政府采购信用融资工作的通知》（陕财办采</w:t>
      </w:r>
      <w:r>
        <w:rPr>
          <w:rFonts w:hint="eastAsia" w:ascii="宋体" w:hAnsi="宋体" w:eastAsia="宋体" w:cs="宋体"/>
          <w:sz w:val="24"/>
          <w:szCs w:val="24"/>
        </w:rPr>
        <w:t>〔</w:t>
      </w:r>
      <w:r>
        <w:rPr>
          <w:rFonts w:hint="eastAsia" w:ascii="宋体" w:hAnsi="宋体" w:eastAsia="宋体" w:cs="宋体"/>
          <w:sz w:val="24"/>
          <w:szCs w:val="24"/>
          <w:lang w:val="zh-CN"/>
        </w:rPr>
        <w:t>2020</w:t>
      </w:r>
      <w:r>
        <w:rPr>
          <w:rFonts w:hint="eastAsia" w:ascii="宋体" w:hAnsi="宋体" w:eastAsia="宋体" w:cs="宋体"/>
          <w:sz w:val="24"/>
          <w:szCs w:val="24"/>
        </w:rPr>
        <w:t>〕</w:t>
      </w:r>
      <w:r>
        <w:rPr>
          <w:rFonts w:hint="eastAsia" w:ascii="宋体" w:hAnsi="宋体" w:eastAsia="宋体" w:cs="宋体"/>
          <w:sz w:val="24"/>
          <w:szCs w:val="24"/>
          <w:lang w:val="zh-CN"/>
        </w:rPr>
        <w:t>15号）文件精神，有融资需求的</w:t>
      </w:r>
      <w:r>
        <w:rPr>
          <w:rFonts w:hint="eastAsia" w:ascii="宋体" w:hAnsi="宋体" w:eastAsia="宋体" w:cs="宋体"/>
          <w:sz w:val="24"/>
          <w:szCs w:val="24"/>
        </w:rPr>
        <w:t>中标（成交）人</w:t>
      </w:r>
      <w:r>
        <w:rPr>
          <w:rFonts w:hint="eastAsia" w:ascii="宋体" w:hAnsi="宋体" w:eastAsia="宋体" w:cs="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DDDB29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费用承担</w:t>
      </w:r>
    </w:p>
    <w:p w14:paraId="7C48C05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71FAF90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保密</w:t>
      </w:r>
    </w:p>
    <w:p w14:paraId="44A322DE">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参与磋商活动的各方应对磋商文件和响应文件的商业和技术等秘密保密，违者应对由此造成的后果承担法律责任。</w:t>
      </w:r>
    </w:p>
    <w:p w14:paraId="0B4BCC50">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语言文字</w:t>
      </w:r>
    </w:p>
    <w:p w14:paraId="1ABD6675">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除专用术语外，与磋商文件有关的语言均使用中文；必要时专用术语应附有中文注释。</w:t>
      </w:r>
    </w:p>
    <w:p w14:paraId="7A2AE9E6">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计量单位</w:t>
      </w:r>
    </w:p>
    <w:p w14:paraId="131783E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所有计量均采用中华人民共和国法定计量单位。</w:t>
      </w:r>
    </w:p>
    <w:p w14:paraId="3291530D">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踏勘现场</w:t>
      </w:r>
    </w:p>
    <w:p w14:paraId="1FBF6889">
      <w:pPr>
        <w:pStyle w:val="10"/>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自行勘察，未勘察现场造成的一切后果由投标人自行承担。（一切费用自理）。</w:t>
      </w:r>
    </w:p>
    <w:p w14:paraId="7F052F85">
      <w:pPr>
        <w:pageBreakBefore w:val="0"/>
        <w:widowControl/>
        <w:numPr>
          <w:ilvl w:val="0"/>
          <w:numId w:val="4"/>
        </w:numPr>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偏离</w:t>
      </w:r>
    </w:p>
    <w:p w14:paraId="20184FE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sz w:val="24"/>
          <w:szCs w:val="24"/>
        </w:rPr>
      </w:pPr>
      <w:r>
        <w:rPr>
          <w:rFonts w:hint="eastAsia" w:ascii="宋体" w:hAnsi="宋体" w:eastAsia="宋体" w:cs="宋体"/>
          <w:bCs/>
          <w:sz w:val="24"/>
          <w:szCs w:val="24"/>
        </w:rPr>
        <w:t>除供应商须知前附表另有规定外，供应商递交的响应文件不允许严重负偏离。</w:t>
      </w:r>
    </w:p>
    <w:p w14:paraId="55A84C44">
      <w:pPr>
        <w:pageBreakBefore w:val="0"/>
        <w:widowControl/>
        <w:numPr>
          <w:ilvl w:val="0"/>
          <w:numId w:val="3"/>
        </w:numPr>
        <w:wordWrap/>
        <w:topLinePunct w:val="0"/>
        <w:autoSpaceDE/>
        <w:autoSpaceDN/>
        <w:bidi w:val="0"/>
        <w:spacing w:line="360" w:lineRule="auto"/>
        <w:ind w:left="0" w:leftChars="0" w:right="0" w:rightChars="0" w:firstLine="643" w:firstLineChars="200"/>
        <w:jc w:val="center"/>
        <w:textAlignment w:val="auto"/>
        <w:outlineLvl w:val="1"/>
        <w:rPr>
          <w:rFonts w:hint="eastAsia" w:ascii="宋体" w:hAnsi="宋体" w:eastAsia="宋体" w:cs="宋体"/>
          <w:b/>
          <w:bCs/>
          <w:kern w:val="0"/>
          <w:sz w:val="32"/>
          <w:szCs w:val="32"/>
        </w:rPr>
      </w:pPr>
      <w:bookmarkStart w:id="39" w:name="_Toc19543337"/>
      <w:bookmarkStart w:id="40" w:name="_Toc536202380"/>
      <w:bookmarkStart w:id="41" w:name="_Toc536429373"/>
      <w:bookmarkStart w:id="42" w:name="_Toc536429320"/>
      <w:bookmarkStart w:id="43" w:name="_Toc536202288"/>
      <w:bookmarkStart w:id="44" w:name="_Toc3976"/>
      <w:r>
        <w:rPr>
          <w:rFonts w:hint="eastAsia" w:ascii="宋体" w:hAnsi="宋体" w:eastAsia="宋体" w:cs="宋体"/>
          <w:b/>
          <w:bCs/>
          <w:kern w:val="0"/>
          <w:sz w:val="32"/>
          <w:szCs w:val="32"/>
        </w:rPr>
        <w:t>竞争性磋商文件</w:t>
      </w:r>
      <w:bookmarkEnd w:id="39"/>
      <w:bookmarkEnd w:id="40"/>
      <w:bookmarkEnd w:id="41"/>
      <w:bookmarkEnd w:id="42"/>
      <w:bookmarkEnd w:id="43"/>
      <w:bookmarkEnd w:id="44"/>
    </w:p>
    <w:p w14:paraId="26F8B770">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5" w:name="_Toc536202289"/>
      <w:bookmarkStart w:id="46" w:name="_Toc5801"/>
      <w:r>
        <w:rPr>
          <w:rFonts w:hint="eastAsia" w:ascii="宋体" w:hAnsi="宋体" w:cs="宋体"/>
          <w:sz w:val="24"/>
          <w:szCs w:val="28"/>
          <w:lang w:val="en-US" w:eastAsia="zh-CN"/>
        </w:rPr>
        <w:t>1.</w:t>
      </w:r>
      <w:r>
        <w:rPr>
          <w:rFonts w:hint="eastAsia" w:ascii="宋体" w:hAnsi="宋体" w:eastAsia="宋体" w:cs="宋体"/>
          <w:sz w:val="24"/>
          <w:szCs w:val="28"/>
        </w:rPr>
        <w:t>竞争性磋商文件的构成</w:t>
      </w:r>
      <w:bookmarkEnd w:id="45"/>
      <w:bookmarkEnd w:id="46"/>
    </w:p>
    <w:p w14:paraId="3DC0FF78">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17FB338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竞争性磋商公告；</w:t>
      </w:r>
    </w:p>
    <w:p w14:paraId="479A4E53">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供应商须知前附表；</w:t>
      </w:r>
    </w:p>
    <w:p w14:paraId="1CBF144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供应商须知；</w:t>
      </w:r>
    </w:p>
    <w:p w14:paraId="5F97F5E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评分标准；</w:t>
      </w:r>
    </w:p>
    <w:p w14:paraId="014B0181">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采购</w:t>
      </w:r>
      <w:r>
        <w:rPr>
          <w:rFonts w:hint="eastAsia" w:ascii="宋体" w:hAnsi="宋体" w:cs="宋体"/>
          <w:sz w:val="24"/>
          <w:szCs w:val="28"/>
          <w:lang w:val="en-US" w:eastAsia="zh-CN"/>
        </w:rPr>
        <w:t>内容及要求</w:t>
      </w:r>
      <w:r>
        <w:rPr>
          <w:rFonts w:hint="eastAsia" w:ascii="宋体" w:hAnsi="宋体" w:eastAsia="宋体" w:cs="宋体"/>
          <w:sz w:val="24"/>
          <w:szCs w:val="28"/>
        </w:rPr>
        <w:t>；</w:t>
      </w:r>
    </w:p>
    <w:p w14:paraId="6E7F43BC">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合同</w:t>
      </w:r>
      <w:r>
        <w:rPr>
          <w:rFonts w:hint="eastAsia" w:ascii="宋体" w:hAnsi="宋体" w:cs="宋体"/>
          <w:sz w:val="24"/>
          <w:szCs w:val="28"/>
          <w:lang w:val="en-US" w:eastAsia="zh-CN"/>
        </w:rPr>
        <w:t>主要</w:t>
      </w:r>
      <w:r>
        <w:rPr>
          <w:rFonts w:hint="eastAsia" w:ascii="宋体" w:hAnsi="宋体" w:eastAsia="宋体" w:cs="宋体"/>
          <w:sz w:val="24"/>
          <w:szCs w:val="28"/>
        </w:rPr>
        <w:t>条款；</w:t>
      </w:r>
    </w:p>
    <w:p w14:paraId="4A54ABFA">
      <w:pPr>
        <w:pageBreakBefore w:val="0"/>
        <w:numPr>
          <w:ilvl w:val="0"/>
          <w:numId w:val="5"/>
        </w:numPr>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响应文件格式。</w:t>
      </w:r>
    </w:p>
    <w:p w14:paraId="3720C3EA">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7" w:name="_Toc536202290"/>
      <w:r>
        <w:rPr>
          <w:rFonts w:hint="eastAsia" w:ascii="宋体" w:hAnsi="宋体" w:cs="宋体"/>
          <w:sz w:val="24"/>
          <w:szCs w:val="28"/>
          <w:lang w:val="en-US" w:eastAsia="zh-CN"/>
        </w:rPr>
        <w:t>2.</w:t>
      </w:r>
      <w:r>
        <w:rPr>
          <w:rFonts w:hint="eastAsia" w:ascii="宋体" w:hAnsi="宋体" w:eastAsia="宋体" w:cs="宋体"/>
          <w:sz w:val="24"/>
          <w:szCs w:val="28"/>
        </w:rPr>
        <w:t>磋商文件的检查及阅读</w:t>
      </w:r>
      <w:bookmarkEnd w:id="47"/>
    </w:p>
    <w:p w14:paraId="79BDA21E">
      <w:pPr>
        <w:pageBreakBefore w:val="0"/>
        <w:tabs>
          <w:tab w:val="left" w:pos="0"/>
        </w:tabs>
        <w:wordWrap/>
        <w:topLinePunct w:val="0"/>
        <w:autoSpaceDE/>
        <w:autoSpaceDN/>
        <w:bidi w:val="0"/>
        <w:adjustRightInd w:val="0"/>
        <w:snapToGrid w:val="0"/>
        <w:spacing w:line="360" w:lineRule="auto"/>
        <w:ind w:left="0" w:leftChars="0" w:right="0" w:rightChars="0" w:firstLine="600" w:firstLineChars="250"/>
        <w:jc w:val="left"/>
        <w:textAlignment w:val="auto"/>
        <w:rPr>
          <w:rFonts w:hint="eastAsia" w:ascii="宋体" w:hAnsi="宋体" w:eastAsia="宋体" w:cs="宋体"/>
          <w:sz w:val="24"/>
          <w:szCs w:val="28"/>
        </w:rPr>
      </w:pPr>
      <w:r>
        <w:rPr>
          <w:rFonts w:hint="eastAsia" w:ascii="宋体" w:hAnsi="宋体" w:eastAsia="宋体" w:cs="宋体"/>
          <w:sz w:val="24"/>
          <w:szCs w:val="28"/>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eastAsia="宋体" w:cs="宋体"/>
          <w:sz w:val="24"/>
          <w:szCs w:val="28"/>
          <w:lang w:val="en-US" w:eastAsia="zh-CN"/>
        </w:rPr>
        <w:t>无效文件</w:t>
      </w:r>
      <w:r>
        <w:rPr>
          <w:rFonts w:hint="eastAsia" w:ascii="宋体" w:hAnsi="宋体" w:eastAsia="宋体" w:cs="宋体"/>
          <w:sz w:val="24"/>
          <w:szCs w:val="28"/>
        </w:rPr>
        <w:t>处理。</w:t>
      </w:r>
    </w:p>
    <w:p w14:paraId="774CA598">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bookmarkStart w:id="48"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48"/>
    </w:p>
    <w:p w14:paraId="6E11509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6398D4B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49" w:name="_Toc536202293"/>
      <w:bookmarkStart w:id="50" w:name="_Toc19797"/>
      <w:r>
        <w:rPr>
          <w:rFonts w:hint="eastAsia" w:ascii="宋体" w:hAnsi="宋体" w:cs="宋体"/>
          <w:sz w:val="24"/>
          <w:szCs w:val="28"/>
          <w:lang w:val="en-US" w:eastAsia="zh-CN"/>
        </w:rPr>
        <w:t>4.</w:t>
      </w:r>
      <w:r>
        <w:rPr>
          <w:rFonts w:hint="eastAsia" w:ascii="宋体" w:hAnsi="宋体" w:eastAsia="宋体" w:cs="宋体"/>
          <w:sz w:val="24"/>
          <w:szCs w:val="28"/>
        </w:rPr>
        <w:t>竞争性磋商文件的澄清</w:t>
      </w:r>
      <w:bookmarkEnd w:id="49"/>
      <w:bookmarkEnd w:id="50"/>
    </w:p>
    <w:p w14:paraId="76E94737">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eastAsia="宋体" w:cs="宋体"/>
          <w:sz w:val="24"/>
          <w:szCs w:val="28"/>
          <w:lang w:eastAsia="zh-CN"/>
        </w:rPr>
        <w:t>或</w:t>
      </w:r>
      <w:r>
        <w:rPr>
          <w:rFonts w:hint="eastAsia" w:ascii="宋体" w:hAnsi="宋体" w:eastAsia="宋体" w:cs="宋体"/>
          <w:sz w:val="24"/>
          <w:szCs w:val="28"/>
        </w:rPr>
        <w:t>因市场行情了解不清造成的后果和风险均由供应商自负。</w:t>
      </w:r>
    </w:p>
    <w:p w14:paraId="287F3C44">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4.2响应人若对磋商文件有任何疑问要求澄清，或认为有必要与采购人进行技术交流的，响应人在收到采购文件之日或者采购文件公告期限届满之</w:t>
      </w:r>
      <w:r>
        <w:rPr>
          <w:rFonts w:hint="eastAsia" w:ascii="宋体" w:hAnsi="宋体" w:cs="宋体"/>
          <w:sz w:val="24"/>
          <w:szCs w:val="28"/>
          <w:lang w:eastAsia="zh-CN"/>
        </w:rPr>
        <w:t>日起</w:t>
      </w:r>
      <w:r>
        <w:rPr>
          <w:rFonts w:hint="eastAsia" w:ascii="宋体" w:hAnsi="宋体" w:eastAsia="宋体" w:cs="宋体"/>
          <w:sz w:val="24"/>
          <w:szCs w:val="24"/>
        </w:rPr>
        <w:t>七个工作日内</w:t>
      </w:r>
      <w:r>
        <w:rPr>
          <w:rFonts w:hint="eastAsia" w:ascii="宋体" w:hAnsi="宋体" w:eastAsia="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310E59A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4.3对于在规定时间内收到的投标人依法提出的询问或者质疑，采购代理机构将按程序及时</w:t>
      </w:r>
      <w:r>
        <w:rPr>
          <w:rFonts w:hint="eastAsia" w:ascii="宋体" w:hAnsi="宋体" w:eastAsia="宋体" w:cs="宋体"/>
          <w:sz w:val="24"/>
          <w:szCs w:val="24"/>
          <w:lang w:eastAsia="zh-CN"/>
        </w:rPr>
        <w:t>作出</w:t>
      </w:r>
      <w:r>
        <w:rPr>
          <w:rFonts w:hint="eastAsia" w:ascii="宋体" w:hAnsi="宋体" w:eastAsia="宋体" w:cs="宋体"/>
          <w:sz w:val="24"/>
          <w:szCs w:val="24"/>
        </w:rPr>
        <w:t>答复，若对</w:t>
      </w:r>
      <w:r>
        <w:rPr>
          <w:rFonts w:hint="eastAsia" w:ascii="宋体" w:hAnsi="宋体" w:cs="宋体"/>
          <w:sz w:val="24"/>
          <w:szCs w:val="24"/>
          <w:lang w:val="en-US" w:eastAsia="zh-CN"/>
        </w:rPr>
        <w:t>磋商</w:t>
      </w:r>
      <w:r>
        <w:rPr>
          <w:rFonts w:hint="eastAsia" w:ascii="宋体" w:hAnsi="宋体" w:eastAsia="宋体" w:cs="宋体"/>
          <w:sz w:val="24"/>
          <w:szCs w:val="24"/>
        </w:rPr>
        <w:t>文件做出实质性变动，则按照相关规定延长投标截止时间。</w:t>
      </w:r>
    </w:p>
    <w:p w14:paraId="23D2FF3A">
      <w:pPr>
        <w:pStyle w:val="7"/>
        <w:pageBreakBefore w:val="0"/>
        <w:wordWrap/>
        <w:topLinePunct w:val="0"/>
        <w:autoSpaceDE/>
        <w:autoSpaceDN/>
        <w:bidi w:val="0"/>
        <w:spacing w:line="360" w:lineRule="auto"/>
        <w:ind w:left="0" w:leftChars="0" w:right="0" w:rightChars="0"/>
        <w:textAlignment w:val="auto"/>
        <w:rPr>
          <w:rFonts w:hint="eastAsia" w:ascii="宋体" w:hAnsi="宋体" w:eastAsia="宋体" w:cs="宋体"/>
        </w:rPr>
      </w:pPr>
      <w:r>
        <w:rPr>
          <w:rFonts w:hint="eastAsia" w:ascii="宋体" w:hAnsi="宋体" w:eastAsia="宋体" w:cs="宋体"/>
          <w:sz w:val="24"/>
          <w:szCs w:val="24"/>
        </w:rPr>
        <w:t>4.4投标人提出质疑应当有明确的请求和必要的证明材料。</w:t>
      </w:r>
    </w:p>
    <w:p w14:paraId="040C15C3">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51" w:name="_Toc6390"/>
      <w:bookmarkStart w:id="52" w:name="_Toc536202294"/>
      <w:r>
        <w:rPr>
          <w:rFonts w:hint="eastAsia" w:ascii="宋体" w:hAnsi="宋体" w:cs="宋体"/>
          <w:sz w:val="24"/>
          <w:szCs w:val="28"/>
          <w:lang w:val="en-US" w:eastAsia="zh-CN"/>
        </w:rPr>
        <w:t>5.</w:t>
      </w:r>
      <w:r>
        <w:rPr>
          <w:rFonts w:hint="eastAsia" w:ascii="宋体" w:hAnsi="宋体" w:eastAsia="宋体" w:cs="宋体"/>
          <w:sz w:val="24"/>
          <w:szCs w:val="28"/>
        </w:rPr>
        <w:t>竞争性磋商文件的修改</w:t>
      </w:r>
      <w:bookmarkEnd w:id="51"/>
      <w:bookmarkEnd w:id="52"/>
    </w:p>
    <w:p w14:paraId="30CF46FA">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8"/>
        </w:rPr>
        <w:t>5.1 在磋商截止时间五日前，无论出于何种原因，代理机构可主动或在解答供应商提出的澄清问题时，对竞争性磋商文件进行修改，</w:t>
      </w:r>
      <w:r>
        <w:rPr>
          <w:rFonts w:hint="eastAsia" w:ascii="宋体" w:hAnsi="宋体" w:eastAsia="宋体" w:cs="宋体"/>
          <w:sz w:val="24"/>
          <w:szCs w:val="24"/>
        </w:rPr>
        <w:t>不足5日的，顺延提交响应文件的截止时间</w:t>
      </w:r>
      <w:r>
        <w:rPr>
          <w:rFonts w:hint="eastAsia" w:ascii="宋体" w:hAnsi="宋体" w:eastAsia="宋体" w:cs="宋体"/>
          <w:sz w:val="24"/>
          <w:szCs w:val="28"/>
        </w:rPr>
        <w:t>，并</w:t>
      </w:r>
      <w:r>
        <w:rPr>
          <w:rFonts w:hint="eastAsia" w:ascii="宋体" w:hAnsi="宋体" w:eastAsia="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磋商文件的单位。该澄清或者修改的内容为</w:t>
      </w:r>
      <w:r>
        <w:rPr>
          <w:rFonts w:hint="eastAsia" w:ascii="宋体" w:hAnsi="宋体" w:cs="宋体"/>
          <w:sz w:val="24"/>
          <w:szCs w:val="24"/>
          <w:lang w:val="en-US" w:eastAsia="zh-CN"/>
        </w:rPr>
        <w:t>磋商</w:t>
      </w:r>
      <w:r>
        <w:rPr>
          <w:rFonts w:hint="eastAsia" w:ascii="宋体" w:hAnsi="宋体" w:eastAsia="宋体" w:cs="宋体"/>
          <w:sz w:val="24"/>
          <w:szCs w:val="24"/>
        </w:rPr>
        <w:t>文件的组成部分。</w:t>
      </w:r>
    </w:p>
    <w:p w14:paraId="6E83D5B3">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w:t>
      </w:r>
      <w:r>
        <w:rPr>
          <w:rFonts w:hint="eastAsia" w:ascii="宋体" w:hAnsi="宋体" w:cs="宋体"/>
          <w:sz w:val="24"/>
          <w:szCs w:val="24"/>
          <w:lang w:val="en-US" w:eastAsia="zh-CN"/>
        </w:rPr>
        <w:t>磋商</w:t>
      </w:r>
      <w:r>
        <w:rPr>
          <w:rFonts w:hint="eastAsia" w:ascii="宋体" w:hAnsi="宋体" w:eastAsia="宋体" w:cs="宋体"/>
          <w:sz w:val="24"/>
          <w:szCs w:val="24"/>
        </w:rPr>
        <w:t>文件的修改书将构成</w:t>
      </w:r>
      <w:r>
        <w:rPr>
          <w:rFonts w:hint="eastAsia" w:ascii="宋体" w:hAnsi="宋体" w:cs="宋体"/>
          <w:sz w:val="24"/>
          <w:szCs w:val="24"/>
          <w:lang w:val="en-US" w:eastAsia="zh-CN"/>
        </w:rPr>
        <w:t>磋商</w:t>
      </w:r>
      <w:r>
        <w:rPr>
          <w:rFonts w:hint="eastAsia" w:ascii="宋体" w:hAnsi="宋体" w:eastAsia="宋体" w:cs="宋体"/>
          <w:sz w:val="24"/>
          <w:szCs w:val="24"/>
        </w:rPr>
        <w:t>文件的一部分，对采购人和投标人都具有约束力。</w:t>
      </w:r>
    </w:p>
    <w:p w14:paraId="5E89C166">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rPr>
      </w:pPr>
      <w:r>
        <w:rPr>
          <w:rFonts w:hint="eastAsia" w:ascii="宋体" w:hAnsi="宋体" w:eastAsia="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eastAsia="宋体" w:cs="宋体"/>
          <w:sz w:val="24"/>
          <w:szCs w:val="24"/>
        </w:rPr>
        <w:t>磋商文件的单位。</w:t>
      </w:r>
    </w:p>
    <w:p w14:paraId="3B258774">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53" w:name="_Toc536202295"/>
      <w:bookmarkStart w:id="54" w:name="_Toc31188"/>
      <w:r>
        <w:rPr>
          <w:rFonts w:hint="eastAsia" w:ascii="宋体" w:hAnsi="宋体" w:cs="宋体"/>
          <w:sz w:val="24"/>
          <w:szCs w:val="28"/>
          <w:lang w:val="en-US" w:eastAsia="zh-CN"/>
        </w:rPr>
        <w:t>6.</w:t>
      </w:r>
      <w:r>
        <w:rPr>
          <w:rFonts w:hint="eastAsia" w:ascii="宋体" w:hAnsi="宋体" w:eastAsia="宋体" w:cs="宋体"/>
          <w:sz w:val="24"/>
          <w:szCs w:val="28"/>
        </w:rPr>
        <w:t>质疑</w:t>
      </w:r>
    </w:p>
    <w:p w14:paraId="1A4AE1D4">
      <w:pPr>
        <w:pStyle w:val="4"/>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sz w:val="24"/>
          <w:szCs w:val="28"/>
        </w:rPr>
      </w:pPr>
      <w:r>
        <w:rPr>
          <w:rFonts w:hint="eastAsia" w:ascii="宋体" w:hAnsi="宋体" w:eastAsia="宋体" w:cs="宋体"/>
          <w:b w:val="0"/>
          <w:sz w:val="24"/>
          <w:szCs w:val="28"/>
        </w:rPr>
        <w:t>供应商认为磋商文件、招标过程和中标结果使自己的权益受到损害的，可以</w:t>
      </w:r>
      <w:r>
        <w:rPr>
          <w:rFonts w:hint="eastAsia" w:ascii="宋体" w:hAnsi="宋体" w:cs="宋体"/>
          <w:b w:val="0"/>
          <w:sz w:val="24"/>
          <w:szCs w:val="28"/>
          <w:lang w:eastAsia="zh-CN"/>
        </w:rPr>
        <w:t>按照</w:t>
      </w:r>
      <w:r>
        <w:rPr>
          <w:rFonts w:hint="eastAsia" w:ascii="宋体" w:hAnsi="宋体" w:eastAsia="宋体" w:cs="宋体"/>
          <w:b w:val="0"/>
          <w:sz w:val="24"/>
          <w:szCs w:val="28"/>
        </w:rPr>
        <w:t>《</w:t>
      </w:r>
      <w:r>
        <w:rPr>
          <w:rFonts w:hint="eastAsia" w:ascii="宋体" w:hAnsi="宋体" w:cs="宋体"/>
          <w:b w:val="0"/>
          <w:sz w:val="24"/>
          <w:szCs w:val="28"/>
          <w:lang w:eastAsia="zh-CN"/>
        </w:rPr>
        <w:t>中华人民共和国政府采购法》第五十二条</w:t>
      </w:r>
      <w:r>
        <w:rPr>
          <w:rFonts w:hint="eastAsia" w:ascii="宋体" w:hAnsi="宋体" w:eastAsia="宋体" w:cs="宋体"/>
          <w:b w:val="0"/>
          <w:sz w:val="24"/>
          <w:szCs w:val="28"/>
        </w:rPr>
        <w:t>执行。</w:t>
      </w:r>
    </w:p>
    <w:p w14:paraId="0C6CD2DE">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53"/>
      <w:bookmarkEnd w:id="54"/>
    </w:p>
    <w:p w14:paraId="7B756DC6">
      <w:pPr>
        <w:pageBreakBefore w:val="0"/>
        <w:widowControl/>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highlight w:val="none"/>
          <w:lang w:val="en-US" w:eastAsia="zh-CN"/>
          <w14:textFill>
            <w14:solidFill>
              <w14:schemeClr w14:val="tx1"/>
            </w14:solidFill>
          </w14:textFill>
        </w:rPr>
        <w:t>获取</w:t>
      </w:r>
      <w:r>
        <w:rPr>
          <w:rFonts w:hint="eastAsia" w:ascii="宋体" w:hAnsi="宋体" w:eastAsia="宋体" w:cs="宋体"/>
          <w:color w:val="000000" w:themeColor="text1"/>
          <w:sz w:val="24"/>
          <w:szCs w:val="28"/>
          <w:highlight w:val="none"/>
          <w14:textFill>
            <w14:solidFill>
              <w14:schemeClr w14:val="tx1"/>
            </w14:solidFill>
          </w14:textFill>
        </w:rPr>
        <w:t>竞</w:t>
      </w:r>
      <w:r>
        <w:rPr>
          <w:rFonts w:hint="eastAsia" w:ascii="宋体" w:hAnsi="宋体" w:eastAsia="宋体" w:cs="宋体"/>
          <w:color w:val="000000" w:themeColor="text1"/>
          <w:sz w:val="24"/>
          <w:szCs w:val="28"/>
          <w14:textFill>
            <w14:solidFill>
              <w14:schemeClr w14:val="tx1"/>
            </w14:solidFill>
          </w14:textFill>
        </w:rPr>
        <w:t>争性磋商文件，供应商自行转让或复制竞争性磋商文件视为无效。仅作为本次竞争性磋商使用。</w:t>
      </w:r>
    </w:p>
    <w:p w14:paraId="352CC39E">
      <w:pPr>
        <w:pStyle w:val="7"/>
        <w:pageBreakBefore w:val="0"/>
        <w:wordWrap/>
        <w:topLinePunct w:val="0"/>
        <w:autoSpaceDE/>
        <w:autoSpaceDN/>
        <w:bidi w:val="0"/>
        <w:spacing w:line="360" w:lineRule="auto"/>
        <w:ind w:left="0" w:leftChars="0" w:right="0" w:rightChars="0" w:firstLine="482" w:firstLineChars="200"/>
        <w:jc w:val="left"/>
        <w:textAlignment w:val="auto"/>
        <w:rPr>
          <w:rFonts w:hint="eastAsia" w:ascii="宋体" w:hAnsi="宋体" w:eastAsia="宋体" w:cs="宋体"/>
          <w:sz w:val="24"/>
          <w:szCs w:val="28"/>
        </w:rPr>
      </w:pPr>
      <w:bookmarkStart w:id="55" w:name="_Toc536202296"/>
      <w:bookmarkStart w:id="56" w:name="_Toc5095"/>
      <w:r>
        <w:rPr>
          <w:rFonts w:hint="eastAsia" w:ascii="宋体" w:hAnsi="宋体" w:cs="宋体"/>
          <w:b/>
          <w:bCs/>
          <w:sz w:val="24"/>
          <w:szCs w:val="28"/>
          <w:lang w:val="en-US" w:eastAsia="zh-CN"/>
        </w:rPr>
        <w:t>8.</w:t>
      </w:r>
      <w:r>
        <w:rPr>
          <w:rFonts w:hint="eastAsia" w:ascii="宋体" w:hAnsi="宋体" w:eastAsia="宋体" w:cs="宋体"/>
          <w:b/>
          <w:bCs/>
          <w:sz w:val="24"/>
          <w:szCs w:val="28"/>
        </w:rPr>
        <w:t>竞争性磋商文件的解释权归代理机构</w:t>
      </w:r>
      <w:bookmarkEnd w:id="55"/>
      <w:bookmarkEnd w:id="56"/>
      <w:r>
        <w:rPr>
          <w:rFonts w:hint="eastAsia" w:ascii="宋体" w:hAnsi="宋体" w:eastAsia="宋体" w:cs="宋体"/>
          <w:sz w:val="24"/>
          <w:szCs w:val="28"/>
        </w:rPr>
        <w:t>（ 如发现</w:t>
      </w:r>
      <w:r>
        <w:rPr>
          <w:rFonts w:hint="eastAsia" w:ascii="宋体" w:hAnsi="宋体" w:cs="宋体"/>
          <w:sz w:val="24"/>
          <w:szCs w:val="28"/>
          <w:lang w:val="en-US" w:eastAsia="zh-CN"/>
        </w:rPr>
        <w:t>磋商</w:t>
      </w:r>
      <w:r>
        <w:rPr>
          <w:rFonts w:hint="eastAsia" w:ascii="宋体" w:hAnsi="宋体" w:eastAsia="宋体" w:cs="宋体"/>
          <w:sz w:val="24"/>
          <w:szCs w:val="28"/>
        </w:rPr>
        <w:t>文件内容与现行法律法规不相符的情况，以现行法律法规为准</w:t>
      </w:r>
      <w:r>
        <w:rPr>
          <w:rFonts w:hint="eastAsia" w:ascii="宋体" w:hAnsi="宋体" w:eastAsia="宋体" w:cs="宋体"/>
          <w:sz w:val="24"/>
          <w:szCs w:val="28"/>
          <w:lang w:eastAsia="zh-CN"/>
        </w:rPr>
        <w:t>）</w:t>
      </w:r>
    </w:p>
    <w:p w14:paraId="4673C53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57" w:name="_Toc19543338"/>
      <w:bookmarkStart w:id="58" w:name="_Toc536202297"/>
      <w:bookmarkStart w:id="59" w:name="_Toc536429374"/>
      <w:bookmarkStart w:id="60" w:name="_Toc536429321"/>
      <w:bookmarkStart w:id="61" w:name="_Toc622"/>
      <w:bookmarkStart w:id="62" w:name="_Toc536202381"/>
      <w:r>
        <w:rPr>
          <w:rFonts w:hint="eastAsia" w:ascii="宋体" w:hAnsi="宋体" w:eastAsia="宋体" w:cs="宋体"/>
          <w:b/>
          <w:bCs/>
          <w:kern w:val="0"/>
          <w:sz w:val="28"/>
          <w:szCs w:val="32"/>
        </w:rPr>
        <w:t>响应文件</w:t>
      </w:r>
      <w:bookmarkEnd w:id="57"/>
      <w:bookmarkEnd w:id="58"/>
      <w:bookmarkEnd w:id="59"/>
      <w:bookmarkEnd w:id="60"/>
      <w:bookmarkEnd w:id="61"/>
      <w:bookmarkEnd w:id="62"/>
    </w:p>
    <w:p w14:paraId="358C42B9">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做出实质性响应，其磋商将被拒绝。</w:t>
      </w:r>
    </w:p>
    <w:p w14:paraId="23C9A304">
      <w:pPr>
        <w:pStyle w:val="4"/>
        <w:pageBreakBefore w:val="0"/>
        <w:wordWrap/>
        <w:overflowPunct/>
        <w:topLinePunct w:val="0"/>
        <w:autoSpaceDE/>
        <w:autoSpaceDN/>
        <w:bidi w:val="0"/>
        <w:spacing w:line="312" w:lineRule="auto"/>
        <w:ind w:firstLine="480" w:firstLineChars="200"/>
        <w:textAlignment w:val="auto"/>
        <w:rPr>
          <w:rFonts w:hint="eastAsia" w:ascii="宋体" w:hAnsi="宋体" w:eastAsia="宋体" w:cs="宋体"/>
          <w:b w:val="0"/>
          <w:bCs w:val="0"/>
          <w:sz w:val="24"/>
          <w:szCs w:val="21"/>
        </w:rPr>
      </w:pPr>
      <w:r>
        <w:rPr>
          <w:rFonts w:hint="eastAsia" w:ascii="宋体" w:hAnsi="宋体" w:eastAsia="宋体" w:cs="宋体"/>
          <w:b w:val="0"/>
          <w:bCs w:val="0"/>
          <w:sz w:val="24"/>
          <w:szCs w:val="21"/>
        </w:rPr>
        <w:t>投标人提交的磋商响应文件（包括产品的技术资料）以及投标人与采购代理机构就有关磋商的所有来往函电均应以中文书写。</w:t>
      </w:r>
    </w:p>
    <w:p w14:paraId="1C5129D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1.</w:t>
      </w:r>
      <w:r>
        <w:rPr>
          <w:rFonts w:hint="eastAsia" w:ascii="宋体" w:hAnsi="宋体" w:eastAsia="宋体" w:cs="宋体"/>
          <w:sz w:val="24"/>
          <w:szCs w:val="28"/>
        </w:rPr>
        <w:t>响应文件构成和格式</w:t>
      </w:r>
    </w:p>
    <w:p w14:paraId="0CC19F8B">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kern w:val="0"/>
          <w:sz w:val="24"/>
          <w:szCs w:val="24"/>
        </w:rPr>
      </w:pPr>
      <w:r>
        <w:rPr>
          <w:rFonts w:hint="eastAsia" w:ascii="宋体" w:hAnsi="宋体" w:eastAsia="宋体" w:cs="宋体"/>
          <w:bCs/>
          <w:kern w:val="0"/>
          <w:sz w:val="24"/>
          <w:szCs w:val="24"/>
        </w:rPr>
        <w:t>投标人应按照本须知响应文件构成和格式及第七部分提供的格式编写</w:t>
      </w:r>
      <w:r>
        <w:rPr>
          <w:rFonts w:hint="eastAsia" w:ascii="宋体" w:hAnsi="宋体" w:cs="宋体"/>
          <w:bCs/>
          <w:kern w:val="0"/>
          <w:sz w:val="24"/>
          <w:szCs w:val="24"/>
          <w:lang w:val="en-US" w:eastAsia="zh-CN"/>
        </w:rPr>
        <w:t>响应</w:t>
      </w:r>
      <w:r>
        <w:rPr>
          <w:rFonts w:hint="eastAsia" w:ascii="宋体" w:hAnsi="宋体" w:eastAsia="宋体" w:cs="宋体"/>
          <w:bCs/>
          <w:kern w:val="0"/>
          <w:sz w:val="24"/>
          <w:szCs w:val="24"/>
        </w:rPr>
        <w:t>文件，不得缺少</w:t>
      </w:r>
      <w:r>
        <w:rPr>
          <w:rFonts w:hint="eastAsia" w:ascii="宋体" w:hAnsi="宋体" w:cs="宋体"/>
          <w:bCs/>
          <w:kern w:val="0"/>
          <w:sz w:val="24"/>
          <w:szCs w:val="24"/>
          <w:lang w:val="en-US" w:eastAsia="zh-CN"/>
        </w:rPr>
        <w:t>磋商</w:t>
      </w:r>
      <w:r>
        <w:rPr>
          <w:rFonts w:hint="eastAsia" w:ascii="宋体" w:hAnsi="宋体" w:eastAsia="宋体" w:cs="宋体"/>
          <w:bCs/>
          <w:kern w:val="0"/>
          <w:sz w:val="24"/>
          <w:szCs w:val="24"/>
        </w:rPr>
        <w:t>文件要求填写的表格或提交的资料。</w:t>
      </w:r>
    </w:p>
    <w:p w14:paraId="1EDF95CF">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3" w:name="_Toc536202299"/>
      <w:r>
        <w:rPr>
          <w:rFonts w:hint="eastAsia" w:ascii="宋体" w:hAnsi="宋体" w:cs="宋体"/>
          <w:sz w:val="24"/>
          <w:szCs w:val="28"/>
          <w:lang w:val="en-US" w:eastAsia="zh-CN"/>
        </w:rPr>
        <w:t>2.</w:t>
      </w:r>
      <w:r>
        <w:rPr>
          <w:rFonts w:hint="eastAsia" w:ascii="宋体" w:hAnsi="宋体" w:eastAsia="宋体" w:cs="宋体"/>
          <w:sz w:val="24"/>
          <w:szCs w:val="28"/>
        </w:rPr>
        <w:t>磋商报价</w:t>
      </w:r>
      <w:bookmarkEnd w:id="63"/>
    </w:p>
    <w:p w14:paraId="2763E6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8"/>
          <w:szCs w:val="22"/>
        </w:rPr>
      </w:pPr>
      <w:bookmarkStart w:id="64" w:name="_Toc29200"/>
      <w:bookmarkStart w:id="65" w:name="_Toc536202300"/>
      <w:r>
        <w:rPr>
          <w:rFonts w:hint="eastAsia" w:ascii="宋体" w:hAnsi="宋体" w:eastAsia="宋体" w:cs="宋体"/>
          <w:sz w:val="24"/>
        </w:rPr>
        <w:t>（1）磋商报价为供应商充分考虑磋商文件的各项条款和所掌握的市场情况及本项目的实际情况，根据自身情况自主报价。</w:t>
      </w:r>
    </w:p>
    <w:p w14:paraId="774696F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（2）供应商应在响应报价表中标明本次招标所要求的货物、服务且验收合格的所有费用。</w:t>
      </w:r>
    </w:p>
    <w:p w14:paraId="1C17E4F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spacing w:val="4"/>
          <w:sz w:val="24"/>
        </w:rPr>
        <w:t>供应商应考虑全部材料的风险，供应商一旦成交，采购人将不再对此部分进行调整；供应商的报价应将此差异考虑在</w:t>
      </w:r>
      <w:r>
        <w:rPr>
          <w:rFonts w:hint="eastAsia" w:ascii="宋体" w:hAnsi="宋体" w:cs="宋体"/>
          <w:spacing w:val="4"/>
          <w:sz w:val="24"/>
          <w:lang w:val="en-US" w:eastAsia="zh-CN"/>
        </w:rPr>
        <w:t>总</w:t>
      </w:r>
      <w:r>
        <w:rPr>
          <w:rFonts w:hint="eastAsia" w:ascii="宋体" w:hAnsi="宋体" w:eastAsia="宋体" w:cs="宋体"/>
          <w:spacing w:val="4"/>
          <w:sz w:val="24"/>
        </w:rPr>
        <w:t>价内，</w:t>
      </w:r>
      <w:r>
        <w:rPr>
          <w:rFonts w:hint="eastAsia" w:ascii="宋体" w:hAnsi="宋体" w:eastAsia="宋体" w:cs="宋体"/>
          <w:sz w:val="24"/>
          <w:szCs w:val="24"/>
        </w:rPr>
        <w:t>采购人不再</w:t>
      </w:r>
      <w:r>
        <w:rPr>
          <w:rFonts w:hint="eastAsia" w:ascii="宋体" w:hAnsi="宋体" w:cs="宋体"/>
          <w:sz w:val="24"/>
          <w:szCs w:val="24"/>
          <w:lang w:eastAsia="zh-CN"/>
        </w:rPr>
        <w:t>承担其他任何</w:t>
      </w:r>
      <w:r>
        <w:rPr>
          <w:rFonts w:hint="eastAsia" w:ascii="宋体" w:hAnsi="宋体" w:eastAsia="宋体" w:cs="宋体"/>
          <w:sz w:val="24"/>
          <w:szCs w:val="24"/>
        </w:rPr>
        <w:t>费用</w:t>
      </w:r>
      <w:r>
        <w:rPr>
          <w:rFonts w:hint="eastAsia" w:ascii="宋体" w:hAnsi="宋体" w:eastAsia="宋体" w:cs="宋体"/>
          <w:spacing w:val="4"/>
          <w:sz w:val="24"/>
        </w:rPr>
        <w:t>。</w:t>
      </w:r>
    </w:p>
    <w:p w14:paraId="58C8B06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（4）响应报价表应有法定代表人或被授权人的签字。</w:t>
      </w:r>
    </w:p>
    <w:p w14:paraId="19940321">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r>
        <w:rPr>
          <w:rFonts w:hint="eastAsia" w:ascii="宋体" w:hAnsi="宋体" w:cs="宋体"/>
          <w:sz w:val="24"/>
          <w:szCs w:val="28"/>
          <w:lang w:val="en-US" w:eastAsia="zh-CN"/>
        </w:rPr>
        <w:t>3.</w:t>
      </w:r>
      <w:r>
        <w:rPr>
          <w:rFonts w:hint="eastAsia" w:ascii="宋体" w:hAnsi="宋体" w:eastAsia="宋体" w:cs="宋体"/>
          <w:sz w:val="24"/>
          <w:szCs w:val="28"/>
        </w:rPr>
        <w:t xml:space="preserve"> 磋商货币</w:t>
      </w:r>
      <w:bookmarkEnd w:id="64"/>
      <w:bookmarkEnd w:id="65"/>
    </w:p>
    <w:p w14:paraId="312A06FA">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rPr>
        <w:t>采购人只接受人民币作为唯一磋商货币。以人民币为投标货币。以元为报价单位，保留小数点后两位。</w:t>
      </w:r>
    </w:p>
    <w:p w14:paraId="38631DD9">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6" w:name="_Toc536202302"/>
      <w:r>
        <w:rPr>
          <w:rFonts w:hint="eastAsia" w:ascii="宋体" w:hAnsi="宋体" w:cs="宋体"/>
          <w:sz w:val="24"/>
          <w:szCs w:val="28"/>
          <w:lang w:val="en-US" w:eastAsia="zh-CN"/>
        </w:rPr>
        <w:t>4.</w:t>
      </w:r>
      <w:r>
        <w:rPr>
          <w:rFonts w:hint="eastAsia" w:ascii="宋体" w:hAnsi="宋体" w:eastAsia="宋体" w:cs="宋体"/>
          <w:sz w:val="24"/>
          <w:szCs w:val="28"/>
        </w:rPr>
        <w:t>响应有效期</w:t>
      </w:r>
      <w:bookmarkEnd w:id="66"/>
    </w:p>
    <w:p w14:paraId="57851DC7">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35F36E44">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67" w:name="_Toc536202303"/>
      <w:bookmarkStart w:id="68" w:name="_Toc24827"/>
      <w:r>
        <w:rPr>
          <w:rFonts w:hint="eastAsia" w:ascii="宋体" w:hAnsi="宋体" w:cs="宋体"/>
          <w:sz w:val="24"/>
          <w:szCs w:val="28"/>
          <w:lang w:val="en-US" w:eastAsia="zh-CN"/>
        </w:rPr>
        <w:t>5.</w:t>
      </w:r>
      <w:r>
        <w:rPr>
          <w:rFonts w:hint="eastAsia" w:ascii="宋体" w:hAnsi="宋体" w:eastAsia="宋体" w:cs="宋体"/>
          <w:sz w:val="24"/>
          <w:szCs w:val="28"/>
        </w:rPr>
        <w:t>响应文件的格式、装订、密封和签署</w:t>
      </w:r>
      <w:bookmarkEnd w:id="67"/>
      <w:bookmarkEnd w:id="68"/>
    </w:p>
    <w:p w14:paraId="3097583D">
      <w:pPr>
        <w:pageBreakBefore w:val="0"/>
        <w:tabs>
          <w:tab w:val="left" w:pos="7560"/>
        </w:tabs>
        <w:wordWrap/>
        <w:overflowPunct/>
        <w:topLinePunct w:val="0"/>
        <w:autoSpaceDE/>
        <w:autoSpaceDN/>
        <w:bidi w:val="0"/>
        <w:spacing w:line="312" w:lineRule="auto"/>
        <w:ind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1供应商须依据竞争性磋商文件内容和响应文件格式的要求编制响应文件；响应文件的正本和副本须用A4纸打印，并编制目录和页码，确保纸质响应文件应与电子响应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w:t>
      </w:r>
      <w:r>
        <w:rPr>
          <w:rFonts w:hint="eastAsia" w:ascii="宋体" w:hAnsi="宋体" w:cs="宋体"/>
          <w:sz w:val="24"/>
          <w:szCs w:val="28"/>
          <w:lang w:eastAsia="zh-CN"/>
        </w:rPr>
        <w:t>以作</w:t>
      </w:r>
      <w:r>
        <w:rPr>
          <w:rFonts w:hint="eastAsia" w:ascii="宋体" w:hAnsi="宋体" w:eastAsia="宋体" w:cs="宋体"/>
          <w:sz w:val="24"/>
          <w:szCs w:val="28"/>
        </w:rPr>
        <w:t>为正本的复印件。</w:t>
      </w:r>
    </w:p>
    <w:p w14:paraId="6CA8539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.2响应文件的装订</w:t>
      </w:r>
    </w:p>
    <w:p w14:paraId="4B58250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sz w:val="24"/>
          <w:szCs w:val="28"/>
        </w:rPr>
        <w:t>响应文件正本壹份、副本贰份，分别胶装装订成册，且封面须清楚地标明“正本”或“副本”；若正本和副本不符，以正本书面文件为准；同时提供与正本内容一致的电子版</w:t>
      </w:r>
      <w:r>
        <w:rPr>
          <w:rFonts w:hint="eastAsia" w:ascii="宋体" w:hAnsi="宋体" w:eastAsia="宋体" w:cs="宋体"/>
          <w:sz w:val="24"/>
          <w:szCs w:val="24"/>
        </w:rPr>
        <w:t>（电子文件内容须为加盖响应单位公章正本响应文件全部内容的扫描件，格式为PDF</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p>
    <w:p w14:paraId="14FDB1E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.3响应文件的签署</w:t>
      </w:r>
    </w:p>
    <w:p w14:paraId="53DEF995">
      <w:pPr>
        <w:pageBreakBefore w:val="0"/>
        <w:numPr>
          <w:ilvl w:val="0"/>
          <w:numId w:val="6"/>
        </w:numPr>
        <w:wordWrap/>
        <w:topLinePunct w:val="0"/>
        <w:autoSpaceDE/>
        <w:autoSpaceDN/>
        <w:bidi w:val="0"/>
        <w:spacing w:line="360" w:lineRule="auto"/>
        <w:ind w:left="0" w:leftChars="0" w:right="0" w:rightChars="0"/>
        <w:jc w:val="left"/>
        <w:textAlignment w:val="auto"/>
        <w:rPr>
          <w:rFonts w:hint="eastAsia" w:ascii="宋体" w:hAnsi="宋体" w:eastAsia="宋体" w:cs="宋体"/>
          <w:sz w:val="24"/>
          <w:szCs w:val="28"/>
        </w:rPr>
      </w:pPr>
      <w:r>
        <w:rPr>
          <w:rFonts w:hint="eastAsia" w:ascii="宋体" w:hAnsi="宋体" w:eastAsia="宋体" w:cs="宋体"/>
          <w:sz w:val="24"/>
          <w:szCs w:val="28"/>
        </w:rPr>
        <w:t>供应商应在</w:t>
      </w:r>
      <w:r>
        <w:rPr>
          <w:rFonts w:hint="eastAsia" w:ascii="宋体" w:hAnsi="宋体" w:cs="宋体"/>
          <w:sz w:val="24"/>
          <w:szCs w:val="28"/>
          <w:lang w:val="en-US" w:eastAsia="zh-CN"/>
        </w:rPr>
        <w:t>响应</w:t>
      </w:r>
      <w:r>
        <w:rPr>
          <w:rFonts w:hint="eastAsia" w:ascii="宋体" w:hAnsi="宋体" w:eastAsia="宋体" w:cs="宋体"/>
          <w:sz w:val="24"/>
          <w:szCs w:val="28"/>
        </w:rPr>
        <w:t>文件正副本中指定的页面落款处填写供应商全称，并按要求加盖公章及签字</w:t>
      </w:r>
      <w:r>
        <w:rPr>
          <w:rFonts w:hint="eastAsia" w:ascii="宋体" w:hAnsi="宋体" w:eastAsia="宋体" w:cs="宋体"/>
          <w:sz w:val="24"/>
          <w:szCs w:val="28"/>
          <w:lang w:eastAsia="zh-CN"/>
        </w:rPr>
        <w:t>（</w:t>
      </w:r>
      <w:r>
        <w:rPr>
          <w:rFonts w:hint="eastAsia" w:ascii="宋体" w:hAnsi="宋体" w:eastAsia="宋体" w:cs="宋体"/>
          <w:sz w:val="24"/>
          <w:szCs w:val="28"/>
        </w:rPr>
        <w:t>包括</w:t>
      </w:r>
      <w:r>
        <w:rPr>
          <w:rFonts w:hint="eastAsia" w:ascii="宋体" w:hAnsi="宋体" w:cs="宋体"/>
          <w:sz w:val="24"/>
          <w:szCs w:val="28"/>
          <w:lang w:val="en-US" w:eastAsia="zh-CN"/>
        </w:rPr>
        <w:t>响应</w:t>
      </w:r>
      <w:r>
        <w:rPr>
          <w:rFonts w:hint="eastAsia" w:ascii="宋体" w:hAnsi="宋体" w:eastAsia="宋体" w:cs="宋体"/>
          <w:sz w:val="24"/>
          <w:szCs w:val="28"/>
        </w:rPr>
        <w:t>文件的封面）侧面还需加盖骑缝章。</w:t>
      </w:r>
    </w:p>
    <w:p w14:paraId="3C037759">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响应文件应字迹清楚、内容齐全、不得涂改或增删。如有修改和增删，必须有供应商公章及法定代表人或其授权代表签字。</w:t>
      </w:r>
    </w:p>
    <w:p w14:paraId="1A95BA65">
      <w:pPr>
        <w:pageBreakBefore w:val="0"/>
        <w:numPr>
          <w:ilvl w:val="0"/>
          <w:numId w:val="6"/>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因响应文件字迹潦草或表达不清所引起的不利后果由供应商承担。</w:t>
      </w:r>
    </w:p>
    <w:p w14:paraId="38CCDEC0">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.4响应文件的密封</w:t>
      </w:r>
    </w:p>
    <w:p w14:paraId="097F72C1">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资格</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“正本”“副本”，电子版放置“正本”密封袋内。封袋应加贴封条，并在封线处加盖供应商鲜章，封袋正面要粘贴供应商全称、项目名称、编号、标段等标识</w:t>
      </w:r>
      <w:r>
        <w:rPr>
          <w:rFonts w:hint="eastAsia" w:ascii="宋体" w:hAnsi="宋体" w:eastAsia="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48B88F28">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w:t>
      </w:r>
      <w:r>
        <w:rPr>
          <w:rFonts w:hint="eastAsia" w:ascii="宋体" w:hAnsi="宋体" w:eastAsia="宋体" w:cs="宋体"/>
          <w:sz w:val="24"/>
          <w:szCs w:val="28"/>
        </w:rPr>
        <w:t>记，误投或过早启封的响应文件，将自行承担其响应文件被视为无效响应文件的风险。</w:t>
      </w:r>
    </w:p>
    <w:p w14:paraId="42B58975">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.5本次磋商只接受简体中文文字的响应文件；如响应文件中出现外文资料，必须配以中文译文。否则，由此引发的一切责任由供应商自负。</w:t>
      </w:r>
    </w:p>
    <w:p w14:paraId="714191E8">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kern w:val="0"/>
          <w:sz w:val="24"/>
          <w:szCs w:val="28"/>
        </w:rPr>
      </w:pPr>
      <w:r>
        <w:rPr>
          <w:rFonts w:hint="eastAsia" w:ascii="宋体" w:hAnsi="宋体" w:eastAsia="宋体" w:cs="宋体"/>
          <w:kern w:val="0"/>
          <w:sz w:val="24"/>
          <w:szCs w:val="28"/>
          <w:lang w:val="en-US" w:eastAsia="zh-CN"/>
        </w:rPr>
        <w:t>5</w:t>
      </w:r>
      <w:r>
        <w:rPr>
          <w:rFonts w:hint="eastAsia" w:ascii="宋体" w:hAnsi="宋体" w:eastAsia="宋体" w:cs="宋体"/>
          <w:kern w:val="0"/>
          <w:sz w:val="24"/>
          <w:szCs w:val="28"/>
        </w:rPr>
        <w:t>.6拒绝接受以电话、传真、电子邮件形式的磋商。</w:t>
      </w:r>
    </w:p>
    <w:p w14:paraId="10489CB9">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32"/>
        </w:rPr>
      </w:pPr>
      <w:bookmarkStart w:id="69" w:name="_Toc536429322"/>
      <w:bookmarkStart w:id="70" w:name="_Toc536429375"/>
      <w:bookmarkStart w:id="71" w:name="_Toc536202382"/>
      <w:bookmarkStart w:id="72" w:name="_Toc536202305"/>
      <w:bookmarkStart w:id="73" w:name="_Toc19543339"/>
      <w:bookmarkStart w:id="74" w:name="_Toc4747"/>
      <w:bookmarkStart w:id="75" w:name="_Toc3565"/>
      <w:bookmarkStart w:id="76" w:name="_Toc3736"/>
      <w:r>
        <w:rPr>
          <w:rFonts w:hint="eastAsia" w:ascii="宋体" w:hAnsi="宋体" w:eastAsia="宋体" w:cs="宋体"/>
          <w:b/>
          <w:bCs/>
          <w:kern w:val="0"/>
          <w:sz w:val="28"/>
          <w:szCs w:val="32"/>
        </w:rPr>
        <w:t>响应文件的递交</w:t>
      </w:r>
      <w:bookmarkEnd w:id="69"/>
      <w:bookmarkEnd w:id="70"/>
      <w:bookmarkEnd w:id="71"/>
      <w:bookmarkEnd w:id="72"/>
      <w:bookmarkEnd w:id="73"/>
      <w:bookmarkEnd w:id="74"/>
      <w:bookmarkEnd w:id="75"/>
      <w:r>
        <w:rPr>
          <w:rFonts w:hint="eastAsia" w:ascii="宋体" w:hAnsi="宋体" w:eastAsia="宋体" w:cs="宋体"/>
          <w:b/>
          <w:bCs/>
          <w:kern w:val="0"/>
          <w:sz w:val="28"/>
          <w:szCs w:val="32"/>
        </w:rPr>
        <w:t xml:space="preserve"> </w:t>
      </w:r>
    </w:p>
    <w:bookmarkEnd w:id="76"/>
    <w:p w14:paraId="3BDE207B">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77" w:name="_Toc536202306"/>
      <w:bookmarkStart w:id="78" w:name="_Toc3685"/>
      <w:r>
        <w:rPr>
          <w:rFonts w:hint="eastAsia" w:ascii="宋体" w:hAnsi="宋体" w:cs="宋体"/>
          <w:sz w:val="24"/>
          <w:szCs w:val="28"/>
          <w:lang w:val="en-US" w:eastAsia="zh-CN"/>
        </w:rPr>
        <w:t>1.</w:t>
      </w:r>
      <w:r>
        <w:rPr>
          <w:rFonts w:hint="eastAsia" w:ascii="宋体" w:hAnsi="宋体" w:eastAsia="宋体" w:cs="宋体"/>
          <w:sz w:val="24"/>
          <w:szCs w:val="28"/>
        </w:rPr>
        <w:t>响应文件递交</w:t>
      </w:r>
      <w:bookmarkEnd w:id="77"/>
      <w:bookmarkEnd w:id="78"/>
    </w:p>
    <w:p w14:paraId="630BA05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3ABB8E5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1.2代理机构在宣布递交响应文件时间截止之后，拒绝接收任何人送达、递交的响应文件及其他资料；</w:t>
      </w:r>
    </w:p>
    <w:p w14:paraId="21D25E8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1.3代理机构不接受邮寄的响应文件；</w:t>
      </w:r>
    </w:p>
    <w:p w14:paraId="54FA298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1.4无论供应商成交与否，其响应文件恕不退还。</w:t>
      </w:r>
    </w:p>
    <w:p w14:paraId="5A4AD113">
      <w:pPr>
        <w:pStyle w:val="4"/>
        <w:pageBreakBefore w:val="0"/>
        <w:numPr>
          <w:ilvl w:val="0"/>
          <w:numId w:val="0"/>
        </w:numPr>
        <w:wordWrap/>
        <w:topLinePunct w:val="0"/>
        <w:autoSpaceDE/>
        <w:autoSpaceDN/>
        <w:bidi w:val="0"/>
        <w:spacing w:line="360" w:lineRule="auto"/>
        <w:ind w:left="420" w:leftChars="0" w:right="0" w:rightChars="0"/>
        <w:textAlignment w:val="auto"/>
        <w:rPr>
          <w:rFonts w:hint="eastAsia" w:ascii="宋体" w:hAnsi="宋体" w:eastAsia="宋体" w:cs="宋体"/>
          <w:sz w:val="24"/>
          <w:szCs w:val="28"/>
        </w:rPr>
      </w:pPr>
      <w:bookmarkStart w:id="79" w:name="_Toc12741"/>
      <w:bookmarkStart w:id="80" w:name="_Toc536202307"/>
      <w:r>
        <w:rPr>
          <w:rFonts w:hint="eastAsia" w:ascii="宋体" w:hAnsi="宋体" w:cs="宋体"/>
          <w:sz w:val="24"/>
          <w:szCs w:val="28"/>
          <w:lang w:val="en-US" w:eastAsia="zh-CN"/>
        </w:rPr>
        <w:t>2.</w:t>
      </w:r>
      <w:r>
        <w:rPr>
          <w:rFonts w:hint="eastAsia" w:ascii="宋体" w:hAnsi="宋体" w:eastAsia="宋体" w:cs="宋体"/>
          <w:sz w:val="24"/>
          <w:szCs w:val="28"/>
        </w:rPr>
        <w:t>响应文件的修改和撤回</w:t>
      </w:r>
      <w:bookmarkEnd w:id="79"/>
      <w:bookmarkEnd w:id="80"/>
    </w:p>
    <w:p w14:paraId="62D5CA0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2.1供应商在递交响应文件以后，在规定的投标截止时间之前</w:t>
      </w:r>
      <w:r>
        <w:rPr>
          <w:rFonts w:hint="eastAsia" w:ascii="宋体" w:hAnsi="宋体" w:eastAsia="宋体" w:cs="宋体"/>
          <w:sz w:val="24"/>
          <w:szCs w:val="28"/>
          <w:lang w:eastAsia="zh-CN"/>
        </w:rPr>
        <w:t>，</w:t>
      </w:r>
      <w:r>
        <w:rPr>
          <w:rFonts w:hint="eastAsia" w:ascii="宋体" w:hAnsi="宋体" w:eastAsia="宋体" w:cs="宋体"/>
          <w:sz w:val="24"/>
          <w:szCs w:val="28"/>
        </w:rPr>
        <w:t>可以书面形式补充、修改或撤回已递交的响应文件，并以书面形式通知招标代理机构。补充、修改的内容应当按磋商文件要求密封、签署、盖章，并作为响应文件的组成部</w:t>
      </w:r>
      <w:r>
        <w:rPr>
          <w:rFonts w:hint="eastAsia" w:ascii="宋体" w:hAnsi="宋体" w:eastAsia="宋体" w:cs="宋体"/>
          <w:sz w:val="24"/>
          <w:szCs w:val="28"/>
          <w:highlight w:val="none"/>
        </w:rPr>
        <w:t>分</w:t>
      </w:r>
      <w:r>
        <w:rPr>
          <w:rFonts w:hint="eastAsia" w:ascii="宋体" w:hAnsi="宋体" w:cs="宋体"/>
          <w:sz w:val="24"/>
          <w:szCs w:val="28"/>
          <w:highlight w:val="none"/>
          <w:lang w:eastAsia="zh-CN"/>
        </w:rPr>
        <w:t>。</w:t>
      </w:r>
    </w:p>
    <w:p w14:paraId="10595C1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6F85F4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6BC65E2C">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2.4投标截止时间之后，供应商不得补充、修改响应文件。</w:t>
      </w:r>
    </w:p>
    <w:p w14:paraId="205702C8">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81" w:name="_Toc175"/>
      <w:bookmarkStart w:id="82" w:name="_Toc19543340"/>
      <w:bookmarkStart w:id="83" w:name="_Toc27066"/>
      <w:bookmarkStart w:id="84" w:name="_Toc536202383"/>
      <w:bookmarkStart w:id="85" w:name="_Toc14415"/>
      <w:bookmarkStart w:id="86" w:name="_Toc536202308"/>
      <w:bookmarkStart w:id="87" w:name="_Toc536429376"/>
      <w:bookmarkStart w:id="88" w:name="_Toc536429323"/>
      <w:r>
        <w:rPr>
          <w:rFonts w:hint="eastAsia" w:ascii="宋体" w:hAnsi="宋体" w:eastAsia="宋体" w:cs="宋体"/>
          <w:b/>
          <w:bCs/>
          <w:kern w:val="0"/>
          <w:sz w:val="28"/>
          <w:szCs w:val="28"/>
        </w:rPr>
        <w:t>磋商、评审、定标</w:t>
      </w:r>
      <w:bookmarkEnd w:id="81"/>
      <w:bookmarkEnd w:id="82"/>
      <w:bookmarkEnd w:id="83"/>
      <w:bookmarkEnd w:id="84"/>
      <w:bookmarkEnd w:id="85"/>
      <w:bookmarkEnd w:id="86"/>
      <w:bookmarkEnd w:id="87"/>
      <w:bookmarkEnd w:id="88"/>
    </w:p>
    <w:p w14:paraId="1AFCF8B7">
      <w:pPr>
        <w:pStyle w:val="4"/>
        <w:pageBreakBefore w:val="0"/>
        <w:numPr>
          <w:ilvl w:val="0"/>
          <w:numId w:val="0"/>
        </w:numPr>
        <w:wordWrap/>
        <w:topLinePunct w:val="0"/>
        <w:autoSpaceDE/>
        <w:autoSpaceDN/>
        <w:bidi w:val="0"/>
        <w:spacing w:line="360" w:lineRule="auto"/>
        <w:ind w:leftChars="200" w:right="0" w:rightChars="0"/>
        <w:textAlignment w:val="auto"/>
        <w:rPr>
          <w:rFonts w:hint="eastAsia" w:ascii="宋体" w:hAnsi="宋体" w:eastAsia="宋体" w:cs="宋体"/>
          <w:sz w:val="24"/>
          <w:szCs w:val="28"/>
        </w:rPr>
      </w:pPr>
      <w:bookmarkStart w:id="89" w:name="_Toc536202309"/>
      <w:r>
        <w:rPr>
          <w:rFonts w:hint="eastAsia" w:ascii="宋体" w:hAnsi="宋体" w:cs="宋体"/>
          <w:sz w:val="24"/>
          <w:szCs w:val="28"/>
          <w:lang w:val="en-US" w:eastAsia="zh-CN"/>
        </w:rPr>
        <w:t>1.</w:t>
      </w:r>
      <w:r>
        <w:rPr>
          <w:rFonts w:hint="eastAsia" w:ascii="宋体" w:hAnsi="宋体" w:eastAsia="宋体" w:cs="宋体"/>
          <w:sz w:val="24"/>
          <w:szCs w:val="28"/>
        </w:rPr>
        <w:t>磋商</w:t>
      </w:r>
      <w:bookmarkEnd w:id="89"/>
    </w:p>
    <w:p w14:paraId="071DA652">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1.1采购代理机构按磋商公告中规定的时间和地点接收供应商递交的响应文件，主持磋商会议，邀请供应商代表及采购人代表参加。</w:t>
      </w:r>
      <w:r>
        <w:rPr>
          <w:rFonts w:hint="eastAsia" w:ascii="宋体" w:hAnsi="宋体" w:eastAsia="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0D415A7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1.2磋商时，当众查验</w:t>
      </w:r>
      <w:r>
        <w:rPr>
          <w:rFonts w:hint="eastAsia" w:ascii="宋体" w:hAnsi="宋体" w:cs="宋体"/>
          <w:sz w:val="24"/>
          <w:szCs w:val="28"/>
          <w:lang w:val="en-US" w:eastAsia="zh-CN"/>
        </w:rPr>
        <w:t>响应</w:t>
      </w:r>
      <w:r>
        <w:rPr>
          <w:rFonts w:hint="eastAsia" w:ascii="宋体" w:hAnsi="宋体" w:eastAsia="宋体" w:cs="宋体"/>
          <w:sz w:val="24"/>
          <w:szCs w:val="28"/>
        </w:rPr>
        <w:t>文件密封情况，由投标人或者其推选的代表检查</w:t>
      </w:r>
      <w:r>
        <w:rPr>
          <w:rFonts w:hint="eastAsia" w:ascii="宋体" w:hAnsi="宋体" w:cs="宋体"/>
          <w:sz w:val="24"/>
          <w:szCs w:val="28"/>
          <w:lang w:val="en-US" w:eastAsia="zh-CN"/>
        </w:rPr>
        <w:t>响应</w:t>
      </w:r>
      <w:r>
        <w:rPr>
          <w:rFonts w:hint="eastAsia" w:ascii="宋体" w:hAnsi="宋体" w:eastAsia="宋体" w:cs="宋体"/>
          <w:sz w:val="24"/>
          <w:szCs w:val="28"/>
        </w:rPr>
        <w:t>文件的密封情况，以确认各投标人的</w:t>
      </w:r>
      <w:r>
        <w:rPr>
          <w:rFonts w:hint="eastAsia" w:ascii="宋体" w:hAnsi="宋体" w:cs="宋体"/>
          <w:sz w:val="24"/>
          <w:szCs w:val="28"/>
          <w:lang w:val="en-US" w:eastAsia="zh-CN"/>
        </w:rPr>
        <w:t>响应</w:t>
      </w:r>
      <w:r>
        <w:rPr>
          <w:rFonts w:hint="eastAsia" w:ascii="宋体" w:hAnsi="宋体" w:eastAsia="宋体" w:cs="宋体"/>
          <w:sz w:val="24"/>
          <w:szCs w:val="28"/>
        </w:rPr>
        <w:t>文件密封情况是否与递交时一致，没有被提前启封等异常情况。</w:t>
      </w:r>
    </w:p>
    <w:p w14:paraId="10813673">
      <w:pPr>
        <w:pageBreakBefore w:val="0"/>
        <w:wordWrap/>
        <w:overflowPunct w:val="0"/>
        <w:topLinePunct w:val="0"/>
        <w:autoSpaceDE/>
        <w:autoSpaceDN/>
        <w:bidi w:val="0"/>
        <w:adjustRightInd w:val="0"/>
        <w:snapToGrid w:val="0"/>
        <w:spacing w:line="360" w:lineRule="auto"/>
        <w:ind w:left="0" w:leftChars="0" w:right="0" w:rightChars="0" w:firstLine="600" w:firstLineChars="250"/>
        <w:textAlignment w:val="auto"/>
        <w:rPr>
          <w:rFonts w:hint="eastAsia" w:ascii="宋体" w:hAnsi="宋体" w:eastAsia="宋体" w:cs="宋体"/>
          <w:sz w:val="24"/>
          <w:szCs w:val="24"/>
        </w:rPr>
      </w:pPr>
      <w:r>
        <w:rPr>
          <w:rFonts w:hint="eastAsia" w:ascii="宋体" w:hAnsi="宋体" w:eastAsia="宋体" w:cs="宋体"/>
          <w:color w:val="000000"/>
          <w:sz w:val="24"/>
          <w:szCs w:val="28"/>
        </w:rPr>
        <w:t>1.3经确认无误后，</w:t>
      </w:r>
      <w:r>
        <w:rPr>
          <w:rFonts w:hint="eastAsia" w:ascii="宋体" w:hAnsi="宋体" w:eastAsia="宋体" w:cs="宋体"/>
          <w:sz w:val="24"/>
          <w:szCs w:val="24"/>
        </w:rPr>
        <w:t>对密封合格的</w:t>
      </w:r>
      <w:r>
        <w:rPr>
          <w:rFonts w:hint="eastAsia" w:ascii="宋体" w:hAnsi="宋体" w:cs="宋体"/>
          <w:sz w:val="24"/>
          <w:szCs w:val="24"/>
          <w:lang w:val="en-US" w:eastAsia="zh-CN"/>
        </w:rPr>
        <w:t>响应</w:t>
      </w:r>
      <w:r>
        <w:rPr>
          <w:rFonts w:hint="eastAsia" w:ascii="宋体" w:hAnsi="宋体" w:eastAsia="宋体" w:cs="宋体"/>
          <w:sz w:val="24"/>
          <w:szCs w:val="24"/>
        </w:rPr>
        <w:t>文件由代理机构工作人员现场拆封开启，密封不合格的</w:t>
      </w:r>
      <w:r>
        <w:rPr>
          <w:rFonts w:hint="eastAsia" w:ascii="宋体" w:hAnsi="宋体" w:cs="宋体"/>
          <w:sz w:val="24"/>
          <w:szCs w:val="24"/>
          <w:lang w:val="en-US" w:eastAsia="zh-CN"/>
        </w:rPr>
        <w:t>响应</w:t>
      </w:r>
      <w:r>
        <w:rPr>
          <w:rFonts w:hint="eastAsia" w:ascii="宋体" w:hAnsi="宋体" w:eastAsia="宋体" w:cs="宋体"/>
          <w:sz w:val="24"/>
          <w:szCs w:val="24"/>
        </w:rPr>
        <w:t>文件以及按照“响应文件的修改和撤回”规定，提交了可接受的“撤回”通知书的响应文件将不予拆封。</w:t>
      </w:r>
    </w:p>
    <w:p w14:paraId="3C3C7BDA">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sz w:val="24"/>
          <w:szCs w:val="28"/>
        </w:rPr>
      </w:pPr>
      <w:r>
        <w:rPr>
          <w:rFonts w:hint="eastAsia" w:ascii="宋体" w:hAnsi="宋体" w:eastAsia="宋体" w:cs="宋体"/>
          <w:sz w:val="24"/>
          <w:szCs w:val="24"/>
        </w:rPr>
        <w:t>1.4响应文件拆封后，宣读投标人名称</w:t>
      </w:r>
      <w:r>
        <w:rPr>
          <w:rFonts w:hint="eastAsia" w:ascii="宋体" w:hAnsi="宋体" w:eastAsia="宋体" w:cs="宋体"/>
          <w:bCs/>
          <w:color w:val="000000"/>
          <w:sz w:val="24"/>
          <w:szCs w:val="24"/>
        </w:rPr>
        <w:t>。</w:t>
      </w:r>
    </w:p>
    <w:p w14:paraId="4F3C209A">
      <w:pPr>
        <w:pStyle w:val="4"/>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bookmarkStart w:id="90" w:name="_Toc536202310"/>
      <w:r>
        <w:rPr>
          <w:rFonts w:hint="eastAsia" w:ascii="宋体" w:hAnsi="宋体" w:eastAsia="宋体" w:cs="宋体"/>
          <w:sz w:val="24"/>
          <w:szCs w:val="28"/>
          <w:lang w:val="en-US" w:eastAsia="zh-CN"/>
        </w:rPr>
        <w:t>2</w:t>
      </w:r>
      <w:r>
        <w:rPr>
          <w:rFonts w:hint="eastAsia" w:ascii="宋体" w:hAnsi="宋体" w:cs="宋体"/>
          <w:sz w:val="24"/>
          <w:szCs w:val="28"/>
          <w:lang w:val="en-US" w:eastAsia="zh-CN"/>
        </w:rPr>
        <w:t>.</w:t>
      </w:r>
      <w:r>
        <w:rPr>
          <w:rFonts w:hint="eastAsia" w:ascii="宋体" w:hAnsi="宋体" w:eastAsia="宋体" w:cs="宋体"/>
          <w:sz w:val="24"/>
          <w:szCs w:val="28"/>
        </w:rPr>
        <w:t>磋商小组</w:t>
      </w:r>
      <w:bookmarkEnd w:id="90"/>
    </w:p>
    <w:p w14:paraId="5A35C36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bookmarkStart w:id="91" w:name="_Toc28085"/>
      <w:bookmarkStart w:id="92" w:name="_Toc386129876"/>
      <w:bookmarkStart w:id="93" w:name="_Toc385958808"/>
      <w:bookmarkStart w:id="94" w:name="_Toc536202311"/>
      <w:bookmarkStart w:id="95" w:name="_Toc27940"/>
      <w:r>
        <w:rPr>
          <w:rFonts w:hint="eastAsia" w:ascii="宋体" w:hAnsi="宋体" w:eastAsia="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07713888">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（1）要严格遵守政府采购相关法律制度，依法履行各自职责，公正、客观、审慎地组织和参与评审工作；</w:t>
      </w:r>
    </w:p>
    <w:p w14:paraId="065A7284">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（2）对所有响应文件逐一进行资格性、符合性审查，并</w:t>
      </w:r>
      <w:r>
        <w:rPr>
          <w:rFonts w:hint="eastAsia" w:ascii="宋体" w:hAnsi="宋体" w:eastAsia="宋体" w:cs="宋体"/>
          <w:sz w:val="24"/>
          <w:lang w:eastAsia="zh-CN"/>
        </w:rPr>
        <w:t>作出评价</w:t>
      </w:r>
      <w:r>
        <w:rPr>
          <w:rFonts w:hint="eastAsia" w:ascii="宋体" w:hAnsi="宋体" w:eastAsia="宋体" w:cs="宋体"/>
          <w:sz w:val="24"/>
        </w:rPr>
        <w:t>；</w:t>
      </w:r>
    </w:p>
    <w:p w14:paraId="2BD4FE33">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sz w:val="24"/>
        </w:rPr>
      </w:pPr>
      <w:r>
        <w:rPr>
          <w:rFonts w:hint="eastAsia" w:ascii="宋体" w:hAnsi="宋体" w:eastAsia="宋体" w:cs="宋体"/>
          <w:sz w:val="24"/>
        </w:rPr>
        <w:t>（3）按磋商文件规定的评审方法和标准，进行比较和评价；对供应商的价格分等客观评分项的评分应当一致；</w:t>
      </w:r>
    </w:p>
    <w:p w14:paraId="05048B5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（4）要求供应商对响应文件有关事项作出解释或澄清；</w:t>
      </w:r>
    </w:p>
    <w:p w14:paraId="798F3DA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（5）要依法独立评审，按照磋商文件的要求和评标标准进行评标，推荐成交候选供应商名单，对评审意见承担个人责任；</w:t>
      </w:r>
    </w:p>
    <w:p w14:paraId="5024BEB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（6）对需要共同认定的事项存在争议的，按照少数服从多数的原则</w:t>
      </w:r>
      <w:r>
        <w:rPr>
          <w:rFonts w:hint="eastAsia" w:ascii="宋体" w:hAnsi="宋体" w:eastAsia="宋体" w:cs="宋体"/>
          <w:sz w:val="24"/>
          <w:lang w:eastAsia="zh-CN"/>
        </w:rPr>
        <w:t>作出</w:t>
      </w:r>
      <w:r>
        <w:rPr>
          <w:rFonts w:hint="eastAsia" w:ascii="宋体" w:hAnsi="宋体" w:eastAsia="宋体" w:cs="宋体"/>
          <w:sz w:val="24"/>
        </w:rPr>
        <w:t xml:space="preserve">结论。持不同意见的磋商小组成员应当在评审报告上签署不同意见并说明理由，否则视为同意； </w:t>
      </w:r>
    </w:p>
    <w:p w14:paraId="2209751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rPr>
        <w:t>（7）对评审情况以及在评审过程中获悉的国家秘密、商业秘密负有保密责任；</w:t>
      </w:r>
    </w:p>
    <w:p w14:paraId="20F6B5FA">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w:t>
      </w:r>
      <w:r>
        <w:rPr>
          <w:rFonts w:hint="eastAsia" w:ascii="宋体" w:hAnsi="宋体" w:eastAsia="宋体" w:cs="宋体"/>
          <w:sz w:val="24"/>
        </w:rPr>
        <w:t xml:space="preserve"> 配合财政部门的投诉处理工作；</w:t>
      </w:r>
    </w:p>
    <w:p w14:paraId="4FC4F383">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w:t>
      </w:r>
      <w:r>
        <w:rPr>
          <w:rFonts w:hint="eastAsia" w:ascii="宋体" w:hAnsi="宋体" w:eastAsia="宋体" w:cs="宋体"/>
          <w:sz w:val="24"/>
        </w:rPr>
        <w:t>配合采购人、采购代理机构答复供应商提出的质疑。</w:t>
      </w:r>
    </w:p>
    <w:bookmarkEnd w:id="91"/>
    <w:bookmarkEnd w:id="92"/>
    <w:bookmarkEnd w:id="93"/>
    <w:bookmarkEnd w:id="94"/>
    <w:bookmarkEnd w:id="95"/>
    <w:p w14:paraId="25A6752D">
      <w:pPr>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b/>
          <w:sz w:val="24"/>
        </w:rPr>
      </w:pPr>
      <w:bookmarkStart w:id="96" w:name="_Toc536202313"/>
      <w:r>
        <w:rPr>
          <w:rFonts w:hint="eastAsia" w:ascii="宋体" w:hAnsi="宋体" w:eastAsia="宋体" w:cs="宋体"/>
          <w:b/>
          <w:sz w:val="24"/>
        </w:rPr>
        <w:t>3</w:t>
      </w:r>
      <w:r>
        <w:rPr>
          <w:rFonts w:hint="eastAsia" w:ascii="宋体" w:hAnsi="宋体" w:cs="宋体"/>
          <w:b/>
          <w:sz w:val="24"/>
          <w:lang w:eastAsia="zh-CN"/>
        </w:rPr>
        <w:t>.</w:t>
      </w:r>
      <w:r>
        <w:rPr>
          <w:rFonts w:hint="eastAsia" w:ascii="宋体" w:hAnsi="宋体" w:eastAsia="宋体" w:cs="宋体"/>
          <w:b/>
          <w:sz w:val="24"/>
        </w:rPr>
        <w:t>响应文件的初审</w:t>
      </w:r>
    </w:p>
    <w:p w14:paraId="207BC4DE">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（1）初审分为资格性审查和符合性审查。</w:t>
      </w:r>
    </w:p>
    <w:p w14:paraId="3012B2EF">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（2）资格性审查：依据磋商文件</w:t>
      </w:r>
      <w:r>
        <w:rPr>
          <w:rFonts w:hint="eastAsia" w:ascii="宋体" w:hAnsi="宋体" w:cs="宋体"/>
          <w:sz w:val="24"/>
          <w:lang w:val="en-US" w:eastAsia="zh-CN"/>
        </w:rPr>
        <w:t>须知前附表</w:t>
      </w:r>
      <w:r>
        <w:rPr>
          <w:rFonts w:hint="eastAsia" w:ascii="宋体" w:hAnsi="宋体" w:eastAsia="宋体" w:cs="宋体"/>
          <w:color w:val="000000" w:themeColor="text1"/>
          <w:sz w:val="24"/>
          <w:szCs w:val="24"/>
          <w14:textFill>
            <w14:solidFill>
              <w14:schemeClr w14:val="tx1"/>
            </w14:solidFill>
          </w14:textFill>
        </w:rPr>
        <w:t>投标人</w:t>
      </w:r>
      <w:r>
        <w:rPr>
          <w:rFonts w:hint="eastAsia" w:ascii="宋体" w:hAnsi="宋体" w:cs="宋体"/>
          <w:color w:val="000000" w:themeColor="text1"/>
          <w:sz w:val="24"/>
          <w:szCs w:val="24"/>
          <w:lang w:val="en-US" w:eastAsia="zh-CN"/>
          <w14:textFill>
            <w14:solidFill>
              <w14:schemeClr w14:val="tx1"/>
            </w14:solidFill>
          </w14:textFill>
        </w:rPr>
        <w:t>资格</w:t>
      </w:r>
      <w:r>
        <w:rPr>
          <w:rFonts w:hint="eastAsia" w:ascii="宋体" w:hAnsi="宋体" w:eastAsia="宋体" w:cs="宋体"/>
          <w:color w:val="000000" w:themeColor="text1"/>
          <w:sz w:val="24"/>
          <w:szCs w:val="24"/>
          <w14:textFill>
            <w14:solidFill>
              <w14:schemeClr w14:val="tx1"/>
            </w14:solidFill>
          </w14:textFill>
        </w:rPr>
        <w:t>要求</w:t>
      </w:r>
      <w:r>
        <w:rPr>
          <w:rFonts w:hint="eastAsia" w:ascii="宋体" w:hAnsi="宋体" w:eastAsia="宋体" w:cs="宋体"/>
          <w:sz w:val="24"/>
        </w:rPr>
        <w:t>的规定，对供应商的资格证明文件进行审查，以确定供应商是否具备磋商资格。</w:t>
      </w:r>
    </w:p>
    <w:p w14:paraId="6494590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（3）符合性审查：依据磋商文件规定，从响应文件的有效性、完整性和对磋商文件的响应程度进行审查。</w:t>
      </w:r>
    </w:p>
    <w:tbl>
      <w:tblPr>
        <w:tblStyle w:val="35"/>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511"/>
        <w:gridCol w:w="3770"/>
        <w:gridCol w:w="1002"/>
        <w:gridCol w:w="1497"/>
      </w:tblGrid>
      <w:tr w14:paraId="1195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5CDD6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2511"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1B7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A31F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6E688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F79F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1B3E5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588D4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p>
        </w:tc>
        <w:tc>
          <w:tcPr>
            <w:tcW w:w="2511" w:type="dxa"/>
            <w:tcBorders>
              <w:top w:val="single" w:color="auto" w:sz="4" w:space="0"/>
              <w:left w:val="single" w:color="auto" w:sz="4" w:space="0"/>
              <w:bottom w:val="single" w:color="auto" w:sz="4" w:space="0"/>
              <w:right w:val="single" w:color="auto" w:sz="4" w:space="0"/>
            </w:tcBorders>
            <w:vAlign w:val="top"/>
          </w:tcPr>
          <w:p w14:paraId="7028EB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2F350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w:t>
            </w:r>
          </w:p>
        </w:tc>
        <w:tc>
          <w:tcPr>
            <w:tcW w:w="1002" w:type="dxa"/>
            <w:tcBorders>
              <w:top w:val="single" w:color="auto" w:sz="4" w:space="0"/>
              <w:left w:val="single" w:color="auto" w:sz="4" w:space="0"/>
              <w:bottom w:val="single" w:color="auto" w:sz="4" w:space="0"/>
              <w:right w:val="single" w:color="auto" w:sz="4" w:space="0"/>
            </w:tcBorders>
            <w:vAlign w:val="top"/>
          </w:tcPr>
          <w:p w14:paraId="08FB3A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B0E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784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508" w:type="dxa"/>
            <w:tcBorders>
              <w:top w:val="single" w:color="auto" w:sz="4" w:space="0"/>
              <w:left w:val="single" w:color="auto" w:sz="4" w:space="0"/>
              <w:bottom w:val="single" w:color="auto" w:sz="4" w:space="0"/>
              <w:right w:val="single" w:color="auto" w:sz="4" w:space="0"/>
            </w:tcBorders>
            <w:vAlign w:val="top"/>
          </w:tcPr>
          <w:p w14:paraId="42702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w:t>
            </w:r>
          </w:p>
        </w:tc>
        <w:tc>
          <w:tcPr>
            <w:tcW w:w="2511" w:type="dxa"/>
            <w:tcBorders>
              <w:top w:val="single" w:color="auto" w:sz="4" w:space="0"/>
              <w:left w:val="single" w:color="auto" w:sz="4" w:space="0"/>
              <w:bottom w:val="single" w:color="auto" w:sz="4" w:space="0"/>
              <w:right w:val="single" w:color="auto" w:sz="4" w:space="0"/>
            </w:tcBorders>
            <w:vAlign w:val="top"/>
          </w:tcPr>
          <w:p w14:paraId="45487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w:t>
            </w:r>
            <w:r>
              <w:rPr>
                <w:rFonts w:hint="eastAsia" w:ascii="宋体" w:hAnsi="宋体" w:cs="宋体"/>
                <w:bCs/>
                <w:color w:val="auto"/>
                <w:kern w:val="0"/>
                <w:sz w:val="24"/>
                <w:szCs w:val="24"/>
                <w:highlight w:val="none"/>
                <w:lang w:eastAsia="zh-CN"/>
              </w:rPr>
              <w:t>（</w:t>
            </w:r>
            <w:r>
              <w:rPr>
                <w:rFonts w:hint="eastAsia" w:ascii="宋体" w:hAnsi="宋体" w:cs="宋体"/>
                <w:bCs/>
                <w:color w:val="auto"/>
                <w:kern w:val="0"/>
                <w:sz w:val="24"/>
                <w:szCs w:val="24"/>
                <w:highlight w:val="none"/>
                <w:lang w:val="en-US" w:eastAsia="zh-CN"/>
              </w:rPr>
              <w:t>未分标段的除外</w:t>
            </w:r>
            <w:r>
              <w:rPr>
                <w:rFonts w:hint="eastAsia" w:ascii="宋体" w:hAnsi="宋体" w:cs="宋体"/>
                <w:bCs/>
                <w:color w:val="auto"/>
                <w:kern w:val="0"/>
                <w:sz w:val="24"/>
                <w:szCs w:val="24"/>
                <w:highlight w:val="none"/>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0C21BF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vAlign w:val="top"/>
          </w:tcPr>
          <w:p w14:paraId="253FE2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3F898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440B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9722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p>
        </w:tc>
        <w:tc>
          <w:tcPr>
            <w:tcW w:w="2511" w:type="dxa"/>
            <w:tcBorders>
              <w:top w:val="single" w:color="auto" w:sz="4" w:space="0"/>
              <w:left w:val="single" w:color="auto" w:sz="4" w:space="0"/>
              <w:bottom w:val="single" w:color="auto" w:sz="4" w:space="0"/>
              <w:right w:val="single" w:color="auto" w:sz="4" w:space="0"/>
            </w:tcBorders>
            <w:vAlign w:val="center"/>
          </w:tcPr>
          <w:p w14:paraId="45151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3770" w:type="dxa"/>
            <w:tcBorders>
              <w:top w:val="single" w:color="auto" w:sz="4" w:space="0"/>
              <w:left w:val="single" w:color="auto" w:sz="4" w:space="0"/>
              <w:bottom w:val="single" w:color="auto" w:sz="4" w:space="0"/>
              <w:right w:val="single" w:color="auto" w:sz="4" w:space="0"/>
            </w:tcBorders>
            <w:vAlign w:val="top"/>
          </w:tcPr>
          <w:p w14:paraId="621D8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vAlign w:val="top"/>
          </w:tcPr>
          <w:p w14:paraId="59306E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4B1972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0EA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4C361C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4</w:t>
            </w:r>
          </w:p>
        </w:tc>
        <w:tc>
          <w:tcPr>
            <w:tcW w:w="2511" w:type="dxa"/>
            <w:tcBorders>
              <w:top w:val="single" w:color="auto" w:sz="4" w:space="0"/>
              <w:left w:val="single" w:color="auto" w:sz="4" w:space="0"/>
              <w:bottom w:val="single" w:color="auto" w:sz="4" w:space="0"/>
              <w:right w:val="single" w:color="auto" w:sz="4" w:space="0"/>
            </w:tcBorders>
            <w:vAlign w:val="center"/>
          </w:tcPr>
          <w:p w14:paraId="74218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3770" w:type="dxa"/>
            <w:tcBorders>
              <w:top w:val="single" w:color="auto" w:sz="4" w:space="0"/>
              <w:left w:val="single" w:color="auto" w:sz="4" w:space="0"/>
              <w:bottom w:val="single" w:color="auto" w:sz="4" w:space="0"/>
              <w:right w:val="single" w:color="auto" w:sz="4" w:space="0"/>
            </w:tcBorders>
            <w:vAlign w:val="top"/>
          </w:tcPr>
          <w:p w14:paraId="20074F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val="0"/>
                <w:bCs w:val="0"/>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文件应包含以下内容：</w:t>
            </w:r>
          </w:p>
          <w:p w14:paraId="6FCB8C5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（一）</w:t>
            </w:r>
            <w:r>
              <w:rPr>
                <w:rFonts w:hint="eastAsia" w:ascii="宋体" w:hAnsi="宋体" w:eastAsia="宋体" w:cs="宋体"/>
                <w:b w:val="0"/>
                <w:bCs w:val="0"/>
                <w:color w:val="auto"/>
                <w:kern w:val="0"/>
                <w:sz w:val="24"/>
                <w:szCs w:val="24"/>
                <w:highlight w:val="none"/>
              </w:rPr>
              <w:t>响应函</w:t>
            </w:r>
          </w:p>
          <w:p w14:paraId="3BDDEBFC">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（二）</w:t>
            </w:r>
            <w:r>
              <w:rPr>
                <w:rFonts w:hint="eastAsia" w:ascii="宋体" w:hAnsi="宋体" w:eastAsia="宋体" w:cs="宋体"/>
                <w:b w:val="0"/>
                <w:bCs w:val="0"/>
                <w:color w:val="auto"/>
                <w:kern w:val="0"/>
                <w:sz w:val="24"/>
                <w:szCs w:val="24"/>
                <w:highlight w:val="none"/>
                <w:lang w:val="en-US" w:eastAsia="zh-CN"/>
              </w:rPr>
              <w:t>响应报价</w:t>
            </w:r>
            <w:r>
              <w:rPr>
                <w:rFonts w:hint="eastAsia" w:ascii="宋体" w:hAnsi="宋体" w:eastAsia="宋体" w:cs="宋体"/>
                <w:b w:val="0"/>
                <w:bCs w:val="0"/>
                <w:color w:val="auto"/>
                <w:kern w:val="0"/>
                <w:sz w:val="24"/>
                <w:szCs w:val="24"/>
                <w:highlight w:val="none"/>
              </w:rPr>
              <w:t>表</w:t>
            </w:r>
          </w:p>
          <w:p w14:paraId="0ED67665">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（三）供应商</w:t>
            </w:r>
            <w:r>
              <w:rPr>
                <w:rFonts w:hint="eastAsia" w:ascii="宋体" w:hAnsi="宋体" w:cs="宋体"/>
                <w:b w:val="0"/>
                <w:bCs w:val="0"/>
                <w:color w:val="auto"/>
                <w:kern w:val="0"/>
                <w:sz w:val="24"/>
                <w:szCs w:val="24"/>
                <w:lang w:val="en-US" w:eastAsia="zh-CN" w:bidi="ar-SA"/>
              </w:rPr>
              <w:t>资格</w:t>
            </w:r>
            <w:r>
              <w:rPr>
                <w:rFonts w:hint="eastAsia" w:ascii="宋体" w:hAnsi="宋体" w:eastAsia="宋体" w:cs="宋体"/>
                <w:b w:val="0"/>
                <w:bCs w:val="0"/>
                <w:color w:val="auto"/>
                <w:kern w:val="0"/>
                <w:sz w:val="24"/>
                <w:szCs w:val="24"/>
                <w:lang w:val="en-US" w:eastAsia="zh-CN" w:bidi="ar-SA"/>
              </w:rPr>
              <w:t>证明文件</w:t>
            </w:r>
          </w:p>
          <w:p w14:paraId="1269C25F">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lang w:val="en-US" w:eastAsia="zh-CN" w:bidi="ar-SA"/>
              </w:rPr>
              <w:t>（四）</w:t>
            </w:r>
            <w:r>
              <w:rPr>
                <w:rFonts w:hint="eastAsia" w:ascii="宋体" w:hAnsi="宋体" w:eastAsia="宋体" w:cs="宋体"/>
                <w:b w:val="0"/>
                <w:bCs w:val="0"/>
                <w:color w:val="auto"/>
                <w:kern w:val="0"/>
                <w:sz w:val="24"/>
                <w:szCs w:val="24"/>
                <w:highlight w:val="none"/>
                <w:lang w:val="en-US" w:eastAsia="zh-CN"/>
              </w:rPr>
              <w:t>商务响应偏离表</w:t>
            </w:r>
          </w:p>
          <w:p w14:paraId="3B9768A7">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（五）</w:t>
            </w:r>
            <w:r>
              <w:rPr>
                <w:rFonts w:hint="eastAsia" w:ascii="宋体" w:hAnsi="宋体" w:eastAsia="宋体" w:cs="宋体"/>
                <w:b w:val="0"/>
                <w:bCs w:val="0"/>
                <w:color w:val="auto"/>
                <w:kern w:val="0"/>
                <w:sz w:val="24"/>
                <w:szCs w:val="24"/>
                <w:highlight w:val="none"/>
                <w:lang w:val="en-US" w:eastAsia="zh-CN"/>
              </w:rPr>
              <w:t>响应方案</w:t>
            </w:r>
          </w:p>
          <w:p w14:paraId="2AFC2073">
            <w:pPr>
              <w:pStyle w:val="21"/>
              <w:keepNext w:val="0"/>
              <w:keepLines w:val="0"/>
              <w:pageBreakBefore w:val="0"/>
              <w:numPr>
                <w:ilvl w:val="0"/>
                <w:numId w:val="0"/>
              </w:numPr>
              <w:suppressLineNumbers w:val="0"/>
              <w:kinsoku/>
              <w:wordWrap/>
              <w:overflowPunct/>
              <w:topLinePunct w:val="0"/>
              <w:autoSpaceDE/>
              <w:autoSpaceDN/>
              <w:bidi w:val="0"/>
              <w:adjustRightInd/>
              <w:spacing w:before="0" w:beforeAutospacing="0" w:after="0" w:afterAutospacing="0" w:line="288"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lang w:val="en-US" w:eastAsia="zh-CN" w:bidi="ar-SA"/>
              </w:rPr>
              <w:t>（六）</w:t>
            </w:r>
            <w:r>
              <w:rPr>
                <w:rFonts w:hint="eastAsia" w:ascii="宋体" w:hAnsi="宋体" w:eastAsia="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rPr>
              <w:t>承诺书</w:t>
            </w:r>
          </w:p>
        </w:tc>
        <w:tc>
          <w:tcPr>
            <w:tcW w:w="1002" w:type="dxa"/>
            <w:tcBorders>
              <w:top w:val="single" w:color="auto" w:sz="4" w:space="0"/>
              <w:left w:val="single" w:color="auto" w:sz="4" w:space="0"/>
              <w:bottom w:val="single" w:color="auto" w:sz="4" w:space="0"/>
              <w:right w:val="single" w:color="auto" w:sz="4" w:space="0"/>
            </w:tcBorders>
            <w:vAlign w:val="top"/>
          </w:tcPr>
          <w:p w14:paraId="28447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59DC1A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15B8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2992B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5</w:t>
            </w:r>
          </w:p>
        </w:tc>
        <w:tc>
          <w:tcPr>
            <w:tcW w:w="2511" w:type="dxa"/>
            <w:tcBorders>
              <w:top w:val="single" w:color="auto" w:sz="4" w:space="0"/>
              <w:left w:val="single" w:color="auto" w:sz="4" w:space="0"/>
              <w:bottom w:val="single" w:color="auto" w:sz="4" w:space="0"/>
              <w:right w:val="single" w:color="auto" w:sz="4" w:space="0"/>
            </w:tcBorders>
            <w:vAlign w:val="center"/>
          </w:tcPr>
          <w:p w14:paraId="10BAED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21C146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1002" w:type="dxa"/>
            <w:tcBorders>
              <w:top w:val="single" w:color="auto" w:sz="4" w:space="0"/>
              <w:left w:val="single" w:color="auto" w:sz="4" w:space="0"/>
              <w:bottom w:val="single" w:color="auto" w:sz="4" w:space="0"/>
              <w:right w:val="single" w:color="auto" w:sz="4" w:space="0"/>
            </w:tcBorders>
            <w:vAlign w:val="center"/>
          </w:tcPr>
          <w:p w14:paraId="6DD62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42024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39F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18DBA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6</w:t>
            </w:r>
          </w:p>
        </w:tc>
        <w:tc>
          <w:tcPr>
            <w:tcW w:w="2511" w:type="dxa"/>
            <w:tcBorders>
              <w:top w:val="single" w:color="auto" w:sz="4" w:space="0"/>
              <w:left w:val="single" w:color="auto" w:sz="4" w:space="0"/>
              <w:bottom w:val="single" w:color="auto" w:sz="4" w:space="0"/>
              <w:right w:val="single" w:color="auto" w:sz="4" w:space="0"/>
            </w:tcBorders>
            <w:vAlign w:val="center"/>
          </w:tcPr>
          <w:p w14:paraId="69E07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3770" w:type="dxa"/>
            <w:tcBorders>
              <w:top w:val="single" w:color="auto" w:sz="4" w:space="0"/>
              <w:left w:val="single" w:color="auto" w:sz="4" w:space="0"/>
              <w:bottom w:val="single" w:color="auto" w:sz="4" w:space="0"/>
              <w:right w:val="single" w:color="auto" w:sz="4" w:space="0"/>
            </w:tcBorders>
            <w:vAlign w:val="top"/>
          </w:tcPr>
          <w:p w14:paraId="16B54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DA1B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0DE87E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p>
        </w:tc>
        <w:tc>
          <w:tcPr>
            <w:tcW w:w="1002" w:type="dxa"/>
            <w:tcBorders>
              <w:top w:val="single" w:color="auto" w:sz="4" w:space="0"/>
              <w:left w:val="single" w:color="auto" w:sz="4" w:space="0"/>
              <w:bottom w:val="single" w:color="auto" w:sz="4" w:space="0"/>
              <w:right w:val="single" w:color="auto" w:sz="4" w:space="0"/>
            </w:tcBorders>
            <w:vAlign w:val="top"/>
          </w:tcPr>
          <w:p w14:paraId="1FE23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02A65D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0B65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62778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p>
        </w:tc>
        <w:tc>
          <w:tcPr>
            <w:tcW w:w="2511" w:type="dxa"/>
            <w:tcBorders>
              <w:top w:val="single" w:color="auto" w:sz="4" w:space="0"/>
              <w:left w:val="single" w:color="auto" w:sz="4" w:space="0"/>
              <w:bottom w:val="single" w:color="auto" w:sz="4" w:space="0"/>
              <w:right w:val="single" w:color="auto" w:sz="4" w:space="0"/>
            </w:tcBorders>
            <w:vAlign w:val="center"/>
          </w:tcPr>
          <w:p w14:paraId="174D4D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62BD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1002" w:type="dxa"/>
            <w:tcBorders>
              <w:top w:val="single" w:color="auto" w:sz="4" w:space="0"/>
              <w:left w:val="single" w:color="auto" w:sz="4" w:space="0"/>
              <w:bottom w:val="single" w:color="auto" w:sz="4" w:space="0"/>
              <w:right w:val="single" w:color="auto" w:sz="4" w:space="0"/>
            </w:tcBorders>
            <w:vAlign w:val="top"/>
          </w:tcPr>
          <w:p w14:paraId="5CDDB7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7A4C6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r w14:paraId="2A0D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8" w:type="dxa"/>
            <w:tcBorders>
              <w:top w:val="single" w:color="auto" w:sz="4" w:space="0"/>
              <w:left w:val="single" w:color="auto" w:sz="4" w:space="0"/>
              <w:bottom w:val="single" w:color="auto" w:sz="4" w:space="0"/>
              <w:right w:val="single" w:color="auto" w:sz="4" w:space="0"/>
            </w:tcBorders>
            <w:vAlign w:val="top"/>
          </w:tcPr>
          <w:p w14:paraId="1FA02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511" w:type="dxa"/>
            <w:tcBorders>
              <w:top w:val="single" w:color="auto" w:sz="4" w:space="0"/>
              <w:left w:val="single" w:color="auto" w:sz="4" w:space="0"/>
              <w:bottom w:val="single" w:color="auto" w:sz="4" w:space="0"/>
              <w:right w:val="single" w:color="auto" w:sz="4" w:space="0"/>
            </w:tcBorders>
            <w:vAlign w:val="center"/>
          </w:tcPr>
          <w:p w14:paraId="19881A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2ADC6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1002" w:type="dxa"/>
            <w:tcBorders>
              <w:top w:val="single" w:color="auto" w:sz="4" w:space="0"/>
              <w:left w:val="single" w:color="auto" w:sz="4" w:space="0"/>
              <w:bottom w:val="single" w:color="auto" w:sz="4" w:space="0"/>
              <w:right w:val="single" w:color="auto" w:sz="4" w:space="0"/>
            </w:tcBorders>
            <w:vAlign w:val="top"/>
          </w:tcPr>
          <w:p w14:paraId="7D752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c>
          <w:tcPr>
            <w:tcW w:w="1497" w:type="dxa"/>
            <w:tcBorders>
              <w:top w:val="single" w:color="auto" w:sz="4" w:space="0"/>
              <w:left w:val="single" w:color="auto" w:sz="4" w:space="0"/>
              <w:bottom w:val="single" w:color="auto" w:sz="4" w:space="0"/>
              <w:right w:val="single" w:color="auto" w:sz="4" w:space="0"/>
            </w:tcBorders>
            <w:vAlign w:val="top"/>
          </w:tcPr>
          <w:p w14:paraId="2DE1B9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8" w:lineRule="auto"/>
              <w:ind w:left="0" w:right="0" w:firstLine="200"/>
              <w:jc w:val="both"/>
              <w:textAlignment w:val="auto"/>
              <w:rPr>
                <w:rFonts w:hint="eastAsia" w:ascii="宋体" w:hAnsi="宋体" w:eastAsia="宋体" w:cs="宋体"/>
                <w:b/>
                <w:bCs/>
                <w:color w:val="auto"/>
                <w:kern w:val="0"/>
                <w:sz w:val="24"/>
                <w:szCs w:val="24"/>
                <w:highlight w:val="none"/>
              </w:rPr>
            </w:pPr>
          </w:p>
        </w:tc>
      </w:tr>
    </w:tbl>
    <w:p w14:paraId="50FC8ECD">
      <w:pPr>
        <w:pStyle w:val="10"/>
        <w:rPr>
          <w:rFonts w:hint="eastAsia" w:ascii="宋体" w:hAnsi="宋体" w:eastAsia="宋体" w:cs="宋体"/>
        </w:rPr>
      </w:pPr>
    </w:p>
    <w:p w14:paraId="1C7BEEAA">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（4）磋商时，响应文件中出现下列情况，修正原则为：</w:t>
      </w:r>
    </w:p>
    <w:p w14:paraId="6CC278B1">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color w:val="000000"/>
          <w:sz w:val="24"/>
        </w:rPr>
        <w:t>A</w:t>
      </w:r>
      <w:r>
        <w:rPr>
          <w:rFonts w:hint="eastAsia" w:ascii="宋体" w:hAnsi="宋体" w:eastAsia="宋体" w:cs="宋体"/>
          <w:color w:val="000000"/>
          <w:sz w:val="24"/>
          <w:lang w:eastAsia="zh-CN"/>
        </w:rPr>
        <w:t>.</w:t>
      </w:r>
      <w:r>
        <w:rPr>
          <w:rFonts w:hint="eastAsia" w:ascii="宋体" w:hAnsi="宋体" w:eastAsia="宋体" w:cs="宋体"/>
          <w:color w:val="000000"/>
          <w:sz w:val="24"/>
        </w:rPr>
        <w:t>响应文件中响应报价表内容与响应文件中明细内容不一致的，以响应报价表为准；</w:t>
      </w:r>
    </w:p>
    <w:p w14:paraId="2640F6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B</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6436F5A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C</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w:t>
      </w:r>
      <w:r>
        <w:rPr>
          <w:rFonts w:hint="eastAsia" w:ascii="宋体" w:hAnsi="宋体" w:eastAsia="宋体" w:cs="宋体"/>
          <w:color w:val="000000"/>
          <w:sz w:val="24"/>
        </w:rPr>
        <w:t>响应报价表</w:t>
      </w:r>
      <w:r>
        <w:rPr>
          <w:rFonts w:hint="eastAsia" w:ascii="宋体" w:hAnsi="宋体" w:eastAsia="宋体" w:cs="宋体"/>
          <w:sz w:val="24"/>
        </w:rPr>
        <w:t>的总价为准，并修改单价；</w:t>
      </w:r>
    </w:p>
    <w:p w14:paraId="61379133">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sz w:val="24"/>
        </w:rPr>
      </w:pPr>
      <w:r>
        <w:rPr>
          <w:rFonts w:hint="eastAsia" w:ascii="宋体" w:hAnsi="宋体" w:eastAsia="宋体" w:cs="宋体"/>
          <w:sz w:val="24"/>
        </w:rPr>
        <w:t>D</w:t>
      </w:r>
      <w:r>
        <w:rPr>
          <w:rFonts w:hint="eastAsia" w:ascii="宋体" w:hAnsi="宋体" w:eastAsia="宋体" w:cs="宋体"/>
          <w:sz w:val="24"/>
          <w:lang w:eastAsia="zh-CN"/>
        </w:rPr>
        <w:t>.</w:t>
      </w:r>
      <w:r>
        <w:rPr>
          <w:rFonts w:hint="eastAsia" w:ascii="宋体" w:hAnsi="宋体" w:eastAsia="宋体" w:cs="宋体"/>
          <w:sz w:val="24"/>
        </w:rPr>
        <w:t xml:space="preserve">总价金额与按单价汇总金额不一致的，以单价金额计算结果为准； </w:t>
      </w:r>
    </w:p>
    <w:p w14:paraId="003A03E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E</w:t>
      </w:r>
      <w:r>
        <w:rPr>
          <w:rFonts w:hint="eastAsia" w:ascii="宋体" w:hAnsi="宋体" w:eastAsia="宋体" w:cs="宋体"/>
          <w:sz w:val="24"/>
          <w:lang w:eastAsia="zh-CN"/>
        </w:rPr>
        <w:t>.</w:t>
      </w:r>
      <w:r>
        <w:rPr>
          <w:rFonts w:hint="eastAsia" w:ascii="宋体" w:hAnsi="宋体" w:eastAsia="宋体" w:cs="宋体"/>
          <w:sz w:val="24"/>
        </w:rPr>
        <w:t>响应文件正本与副本不一致的，以正本为准；</w:t>
      </w:r>
    </w:p>
    <w:p w14:paraId="035DB8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 xml:space="preserve"> F</w:t>
      </w:r>
      <w:r>
        <w:rPr>
          <w:rFonts w:hint="eastAsia" w:ascii="宋体" w:hAnsi="宋体" w:eastAsia="宋体" w:cs="宋体"/>
          <w:sz w:val="24"/>
          <w:lang w:eastAsia="zh-CN"/>
        </w:rPr>
        <w:t>.</w:t>
      </w:r>
      <w:r>
        <w:rPr>
          <w:rFonts w:hint="eastAsia" w:ascii="宋体" w:hAnsi="宋体" w:eastAsia="宋体" w:cs="宋体"/>
          <w:sz w:val="24"/>
        </w:rPr>
        <w:t>多处内容交叉不符时，以磋商小组评审结果为准；</w:t>
      </w:r>
    </w:p>
    <w:p w14:paraId="0301400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sz w:val="24"/>
          <w:u w:val="none"/>
        </w:rPr>
      </w:pPr>
      <w:r>
        <w:rPr>
          <w:rFonts w:hint="eastAsia" w:ascii="宋体" w:hAnsi="宋体" w:eastAsia="宋体" w:cs="宋体"/>
          <w:sz w:val="24"/>
          <w:u w:val="none"/>
        </w:rPr>
        <w:t xml:space="preserve"> G</w:t>
      </w:r>
      <w:r>
        <w:rPr>
          <w:rFonts w:hint="eastAsia" w:ascii="宋体" w:hAnsi="宋体" w:eastAsia="宋体" w:cs="宋体"/>
          <w:sz w:val="24"/>
          <w:u w:val="none"/>
          <w:lang w:eastAsia="zh-CN"/>
        </w:rPr>
        <w:t>.</w:t>
      </w:r>
      <w:r>
        <w:rPr>
          <w:rFonts w:hint="eastAsia" w:ascii="宋体" w:hAnsi="宋体" w:eastAsia="宋体" w:cs="宋体"/>
          <w:sz w:val="24"/>
          <w:u w:val="none"/>
        </w:rPr>
        <w:t>文字与图表不符的，以文字为准。</w:t>
      </w:r>
    </w:p>
    <w:p w14:paraId="3CADBD5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092452D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（5）磋商开始后，直到向成交供应商授予合同为止，凡审查、澄清、评价和比较磋商的有关资料，磋商小组成员均不得向供应商及与磋商无关的其他人透露。</w:t>
      </w:r>
    </w:p>
    <w:p w14:paraId="780E8668">
      <w:pPr>
        <w:pageBreakBefore w:val="0"/>
        <w:kinsoku w:val="0"/>
        <w:wordWrap/>
        <w:topLinePunct w:val="0"/>
        <w:autoSpaceDE/>
        <w:autoSpaceDN/>
        <w:bidi w:val="0"/>
        <w:spacing w:line="360" w:lineRule="auto"/>
        <w:ind w:right="0" w:rightChars="0" w:firstLine="482" w:firstLineChars="200"/>
        <w:textAlignment w:val="auto"/>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4</w:t>
      </w:r>
      <w:r>
        <w:rPr>
          <w:rFonts w:hint="eastAsia" w:ascii="宋体" w:hAnsi="宋体" w:cs="宋体"/>
          <w:b/>
          <w:color w:val="000000" w:themeColor="text1"/>
          <w:sz w:val="24"/>
          <w:lang w:val="en-US"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有下列情形之一的，视为供应商串通投标，磋商小组应当认定其响应文件无效：</w:t>
      </w:r>
    </w:p>
    <w:p w14:paraId="0945DB45">
      <w:pPr>
        <w:pageBreakBefore w:val="0"/>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kern w:val="0"/>
          <w:sz w:val="22"/>
          <w:szCs w:val="2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不同供应商的响应文件由同一单位或者个人编制；</w:t>
      </w:r>
    </w:p>
    <w:p w14:paraId="5DC2ECA7">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不同供应商委托同一单位或者个人办理磋商事宜； </w:t>
      </w:r>
    </w:p>
    <w:p w14:paraId="4A70FC2F">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不同供应商的响应文件载明的项目管理成员或者联系人员为同一人；</w:t>
      </w:r>
    </w:p>
    <w:p w14:paraId="5A65BC5E">
      <w:pPr>
        <w:pageBreakBefore w:val="0"/>
        <w:widowControl/>
        <w:wordWrap/>
        <w:topLinePunct w:val="0"/>
        <w:autoSpaceDE/>
        <w:autoSpaceDN/>
        <w:bidi w:val="0"/>
        <w:spacing w:line="360" w:lineRule="auto"/>
        <w:ind w:left="0" w:leftChars="0" w:right="0" w:rightChars="0" w:firstLine="600" w:firstLineChars="25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不同供应商的响应文件异常一致或者磋商报价呈规律性差异；</w:t>
      </w:r>
    </w:p>
    <w:p w14:paraId="16044F07">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E</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不同供应商的响应文件相互混装；</w:t>
      </w:r>
    </w:p>
    <w:p w14:paraId="2784A746">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cs="宋体"/>
          <w:sz w:val="24"/>
          <w:szCs w:val="24"/>
          <w:lang w:eastAsia="zh-CN"/>
        </w:rPr>
        <w:t>.</w:t>
      </w:r>
      <w:r>
        <w:rPr>
          <w:rFonts w:hint="eastAsia" w:ascii="宋体" w:hAnsi="宋体" w:eastAsia="宋体" w:cs="宋体"/>
          <w:sz w:val="24"/>
          <w:szCs w:val="24"/>
        </w:rPr>
        <w:t>澄清</w:t>
      </w:r>
    </w:p>
    <w:p w14:paraId="5B9E5A4C">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E4F5ED">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color w:val="FF0000"/>
          <w:sz w:val="24"/>
        </w:rPr>
      </w:pPr>
      <w:r>
        <w:rPr>
          <w:rFonts w:hint="eastAsia" w:ascii="宋体" w:hAnsi="宋体" w:eastAsia="宋体" w:cs="宋体"/>
          <w:sz w:val="24"/>
        </w:rPr>
        <w:t>（2）实质性内容包括但不限于：</w:t>
      </w:r>
      <w:r>
        <w:rPr>
          <w:rFonts w:hint="eastAsia" w:ascii="宋体" w:hAnsi="宋体" w:cs="宋体"/>
          <w:color w:val="000000" w:themeColor="text1"/>
          <w:sz w:val="24"/>
          <w:lang w:val="en-US" w:eastAsia="zh-CN"/>
          <w14:textFill>
            <w14:solidFill>
              <w14:schemeClr w14:val="tx1"/>
            </w14:solidFill>
          </w14:textFill>
        </w:rPr>
        <w:t>合同履行</w:t>
      </w:r>
      <w:r>
        <w:rPr>
          <w:rFonts w:hint="eastAsia" w:ascii="宋体" w:hAnsi="宋体" w:eastAsia="宋体" w:cs="宋体"/>
          <w:color w:val="000000" w:themeColor="text1"/>
          <w:sz w:val="24"/>
          <w14:textFill>
            <w14:solidFill>
              <w14:schemeClr w14:val="tx1"/>
            </w14:solidFill>
          </w14:textFill>
        </w:rPr>
        <w:t>期、付款方式、</w:t>
      </w:r>
      <w:r>
        <w:rPr>
          <w:rFonts w:hint="eastAsia" w:ascii="宋体" w:hAnsi="宋体" w:cs="宋体"/>
          <w:color w:val="000000" w:themeColor="text1"/>
          <w:sz w:val="24"/>
          <w:lang w:val="en-US" w:eastAsia="zh-CN"/>
          <w14:textFill>
            <w14:solidFill>
              <w14:schemeClr w14:val="tx1"/>
            </w14:solidFill>
          </w14:textFill>
        </w:rPr>
        <w:t>服务要求</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质量指标、主要技术指标等。</w:t>
      </w:r>
    </w:p>
    <w:p w14:paraId="3799DD89">
      <w:pPr>
        <w:pageBreakBefore w:val="0"/>
        <w:widowControl/>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（3）磋商小组要求供应商澄清、说明或者更正响应文件应当以书面形式作出，并由其法定代表人或被授权人签字。</w:t>
      </w:r>
    </w:p>
    <w:p w14:paraId="5AD50645">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6"/>
    <w:p w14:paraId="22899558">
      <w:pPr>
        <w:pStyle w:val="4"/>
        <w:keepNext w:val="0"/>
        <w:keepLines w:val="0"/>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4"/>
        </w:rPr>
      </w:pPr>
      <w:bookmarkStart w:id="97" w:name="_Toc536202314"/>
      <w:bookmarkStart w:id="98" w:name="_Toc12947"/>
      <w:r>
        <w:rPr>
          <w:rFonts w:hint="eastAsia" w:ascii="宋体" w:hAnsi="宋体" w:eastAsia="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评审方法及内容</w:t>
      </w:r>
      <w:r>
        <w:rPr>
          <w:rFonts w:hint="eastAsia" w:ascii="宋体" w:hAnsi="宋体" w:eastAsia="宋体" w:cs="宋体"/>
          <w:sz w:val="24"/>
          <w:szCs w:val="24"/>
        </w:rPr>
        <w:tab/>
      </w:r>
    </w:p>
    <w:p w14:paraId="54A21B01">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（1）按照磋商文件规定的评审方法和标准，对资格性审查和符合性审查合格的响应文件进行商务和技术评审，综合比较和评价。</w:t>
      </w:r>
    </w:p>
    <w:p w14:paraId="21B66840">
      <w:pPr>
        <w:pageBreakBefore w:val="0"/>
        <w:wordWrap/>
        <w:topLinePunct w:val="0"/>
        <w:autoSpaceDE/>
        <w:autoSpaceDN/>
        <w:bidi w:val="0"/>
        <w:spacing w:line="360" w:lineRule="auto"/>
        <w:ind w:left="0" w:leftChars="0" w:right="0" w:rightChars="0" w:firstLine="360" w:firstLineChars="150"/>
        <w:textAlignment w:val="auto"/>
        <w:rPr>
          <w:rFonts w:hint="eastAsia" w:ascii="宋体" w:hAnsi="宋体" w:eastAsia="宋体" w:cs="宋体"/>
          <w:sz w:val="24"/>
        </w:rPr>
      </w:pPr>
      <w:r>
        <w:rPr>
          <w:rFonts w:hint="eastAsia" w:ascii="宋体" w:hAnsi="宋体" w:eastAsia="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和最后报价都相同的，按照技术指标优劣顺序推荐。</w:t>
      </w:r>
    </w:p>
    <w:p w14:paraId="3AAA586F">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rPr>
        <w:t xml:space="preserve"> （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0C4E92DB">
      <w:pPr>
        <w:pageBreakBefore w:val="0"/>
        <w:wordWrap/>
        <w:topLinePunct w:val="0"/>
        <w:autoSpaceDE/>
        <w:autoSpaceDN/>
        <w:bidi w:val="0"/>
        <w:spacing w:line="360" w:lineRule="auto"/>
        <w:ind w:left="0" w:leftChars="0" w:right="0" w:rightChars="0" w:firstLine="240" w:firstLineChars="100"/>
        <w:textAlignment w:val="auto"/>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磋商小组须对畸高、畸低的重大差异评分进行复核或书面说明理由。</w:t>
      </w:r>
    </w:p>
    <w:p w14:paraId="5729531B">
      <w:pPr>
        <w:pStyle w:val="4"/>
        <w:pageBreakBefore w:val="0"/>
        <w:wordWrap/>
        <w:topLinePunct w:val="0"/>
        <w:autoSpaceDE/>
        <w:autoSpaceDN/>
        <w:bidi w:val="0"/>
        <w:spacing w:line="360" w:lineRule="auto"/>
        <w:ind w:right="0" w:rightChars="0" w:firstLine="482" w:firstLineChars="200"/>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cs="宋体"/>
          <w:sz w:val="24"/>
          <w:szCs w:val="28"/>
          <w:lang w:eastAsia="zh-CN"/>
        </w:rPr>
        <w:t>.</w:t>
      </w:r>
      <w:r>
        <w:rPr>
          <w:rFonts w:hint="eastAsia" w:ascii="宋体" w:hAnsi="宋体" w:eastAsia="宋体" w:cs="宋体"/>
          <w:sz w:val="24"/>
          <w:szCs w:val="28"/>
        </w:rPr>
        <w:t>定标</w:t>
      </w:r>
      <w:bookmarkEnd w:id="97"/>
      <w:bookmarkEnd w:id="98"/>
    </w:p>
    <w:p w14:paraId="25AAEF3A">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.1代理机构在评审结束后2个工作日内将评审报告送达采购单位，采购单位在收到评审报告后5个工作日内，按照评审报告中推荐的成交候选人顺序确认第一成交候选人为成交单位，同时书面复函代理机构；</w:t>
      </w:r>
    </w:p>
    <w:p w14:paraId="3D83F90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lang w:val="en-US" w:eastAsia="zh-CN"/>
        </w:rPr>
        <w:t>7</w:t>
      </w:r>
      <w:r>
        <w:rPr>
          <w:rFonts w:hint="eastAsia" w:ascii="宋体" w:hAnsi="宋体" w:eastAsia="宋体" w:cs="宋体"/>
          <w:sz w:val="24"/>
          <w:szCs w:val="28"/>
        </w:rPr>
        <w:t>.2代理机构收到采购单位“定标复函”后2日内，在财政部门指定的政府采购信息媒体上发布公告，并向成交供应商发出“成交通知书”。</w:t>
      </w:r>
    </w:p>
    <w:p w14:paraId="22AF6ECC">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kern w:val="0"/>
          <w:sz w:val="28"/>
          <w:szCs w:val="28"/>
        </w:rPr>
      </w:pPr>
      <w:bookmarkStart w:id="99" w:name="_Toc25308"/>
      <w:bookmarkStart w:id="100" w:name="_Toc11870"/>
      <w:bookmarkStart w:id="101" w:name="_Toc19972"/>
      <w:bookmarkStart w:id="102" w:name="_Toc536202384"/>
      <w:bookmarkStart w:id="103" w:name="_Toc19543341"/>
      <w:bookmarkStart w:id="104" w:name="_Toc536202315"/>
      <w:bookmarkStart w:id="105" w:name="_Toc536429377"/>
      <w:bookmarkStart w:id="106" w:name="_Toc536429324"/>
      <w:r>
        <w:rPr>
          <w:rFonts w:hint="eastAsia" w:ascii="宋体" w:hAnsi="宋体" w:eastAsia="宋体" w:cs="宋体"/>
          <w:b/>
          <w:bCs/>
          <w:kern w:val="0"/>
          <w:sz w:val="28"/>
          <w:szCs w:val="28"/>
        </w:rPr>
        <w:t>签订合同</w:t>
      </w:r>
      <w:bookmarkEnd w:id="99"/>
      <w:bookmarkEnd w:id="100"/>
      <w:bookmarkEnd w:id="101"/>
      <w:bookmarkEnd w:id="102"/>
      <w:bookmarkEnd w:id="103"/>
      <w:bookmarkEnd w:id="104"/>
      <w:bookmarkEnd w:id="105"/>
      <w:bookmarkEnd w:id="106"/>
    </w:p>
    <w:p w14:paraId="5456F80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cs="宋体"/>
          <w:sz w:val="24"/>
          <w:lang w:val="en-US" w:eastAsia="zh-CN"/>
        </w:rPr>
        <w:t>.</w:t>
      </w:r>
      <w:r>
        <w:rPr>
          <w:rFonts w:hint="eastAsia" w:ascii="宋体" w:hAnsi="宋体" w:eastAsia="宋体" w:cs="宋体"/>
          <w:sz w:val="24"/>
        </w:rPr>
        <w:t>成交后，成交供应商在收到成交通知书后</w:t>
      </w:r>
      <w:r>
        <w:rPr>
          <w:rFonts w:hint="eastAsia" w:ascii="宋体" w:hAnsi="宋体" w:cs="宋体"/>
          <w:sz w:val="24"/>
          <w:lang w:val="en-US" w:eastAsia="zh-CN"/>
        </w:rPr>
        <w:t>二十五</w:t>
      </w:r>
      <w:r>
        <w:rPr>
          <w:rFonts w:hint="eastAsia" w:ascii="宋体" w:hAnsi="宋体" w:eastAsia="宋体" w:cs="宋体"/>
          <w:sz w:val="24"/>
        </w:rPr>
        <w:t>（</w:t>
      </w:r>
      <w:r>
        <w:rPr>
          <w:rFonts w:hint="eastAsia" w:ascii="宋体" w:hAnsi="宋体" w:cs="宋体"/>
          <w:sz w:val="24"/>
          <w:lang w:val="en-US" w:eastAsia="zh-CN"/>
        </w:rPr>
        <w:t>25</w:t>
      </w:r>
      <w:r>
        <w:rPr>
          <w:rFonts w:hint="eastAsia" w:ascii="宋体" w:hAnsi="宋体" w:eastAsia="宋体" w:cs="宋体"/>
          <w:sz w:val="24"/>
        </w:rPr>
        <w:t>）个日历日内，应按磋商文件的要求与采购人洽谈合同条款，并签订供货合同，同时送监督机构备案，磋商文件及成交供应商的响应文件均作为合同的</w:t>
      </w:r>
      <w:r>
        <w:rPr>
          <w:rFonts w:hint="eastAsia" w:ascii="宋体" w:hAnsi="宋体" w:eastAsia="宋体" w:cs="宋体"/>
          <w:sz w:val="24"/>
          <w:highlight w:val="none"/>
        </w:rPr>
        <w:t>组成部分</w:t>
      </w:r>
      <w:r>
        <w:rPr>
          <w:rFonts w:hint="eastAsia" w:ascii="宋体" w:hAnsi="宋体" w:cs="宋体"/>
          <w:sz w:val="24"/>
          <w:highlight w:val="none"/>
          <w:lang w:eastAsia="zh-CN"/>
        </w:rPr>
        <w:t>。</w:t>
      </w:r>
    </w:p>
    <w:p w14:paraId="33AA73DC">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46D168EB">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cs="宋体"/>
          <w:sz w:val="24"/>
          <w:lang w:val="en-US" w:eastAsia="zh-CN"/>
        </w:rPr>
        <w:t>.</w:t>
      </w:r>
      <w:r>
        <w:rPr>
          <w:rFonts w:hint="eastAsia" w:ascii="宋体" w:hAnsi="宋体" w:eastAsia="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51DA31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4</w:t>
      </w:r>
      <w:r>
        <w:rPr>
          <w:rFonts w:hint="eastAsia" w:ascii="宋体" w:hAnsi="宋体" w:cs="宋体"/>
          <w:sz w:val="24"/>
          <w:lang w:val="en-US" w:eastAsia="zh-CN"/>
        </w:rPr>
        <w:t>.</w:t>
      </w:r>
      <w:r>
        <w:rPr>
          <w:rFonts w:hint="eastAsia" w:ascii="宋体" w:hAnsi="宋体" w:eastAsia="宋体" w:cs="宋体"/>
          <w:sz w:val="24"/>
          <w:lang w:val="en-US" w:eastAsia="zh-CN"/>
        </w:rPr>
        <w:t>政府采购合同在执行过程中，确需修改、变更时，应当按照相应的审核批准程序办理。</w:t>
      </w:r>
    </w:p>
    <w:p w14:paraId="48B99183">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5</w:t>
      </w:r>
      <w:r>
        <w:rPr>
          <w:rFonts w:hint="eastAsia" w:ascii="宋体" w:hAnsi="宋体" w:cs="宋体"/>
          <w:sz w:val="24"/>
          <w:lang w:val="en-US" w:eastAsia="zh-CN"/>
        </w:rPr>
        <w:t>.</w:t>
      </w:r>
      <w:r>
        <w:rPr>
          <w:rFonts w:hint="eastAsia" w:ascii="宋体" w:hAnsi="宋体" w:eastAsia="宋体" w:cs="宋体"/>
          <w:sz w:val="24"/>
          <w:lang w:val="en-US" w:eastAsia="zh-CN"/>
        </w:rPr>
        <w:t>磋商文件、响应文件、澄清等为政府采购合同的组成部分，具有同等法律效力。</w:t>
      </w:r>
    </w:p>
    <w:p w14:paraId="6363EA2C">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sz w:val="24"/>
          <w:lang w:val="en-US" w:eastAsia="zh-CN"/>
        </w:rPr>
      </w:pPr>
      <w:bookmarkStart w:id="107" w:name="_Toc536429325"/>
      <w:bookmarkStart w:id="108" w:name="_Toc28110"/>
      <w:bookmarkStart w:id="109" w:name="_Toc26132"/>
      <w:bookmarkStart w:id="110" w:name="_Toc32237"/>
      <w:bookmarkStart w:id="111" w:name="_Toc536202385"/>
      <w:bookmarkStart w:id="112" w:name="_Toc536202316"/>
      <w:bookmarkStart w:id="113" w:name="_Toc536429378"/>
      <w:r>
        <w:rPr>
          <w:rFonts w:hint="eastAsia" w:ascii="宋体" w:hAnsi="宋体" w:eastAsia="宋体" w:cs="宋体"/>
          <w:sz w:val="24"/>
          <w:lang w:val="en-US" w:eastAsia="zh-CN"/>
        </w:rPr>
        <w:t>6</w:t>
      </w:r>
      <w:r>
        <w:rPr>
          <w:rFonts w:hint="eastAsia" w:ascii="宋体" w:hAnsi="宋体" w:cs="宋体"/>
          <w:sz w:val="24"/>
          <w:lang w:val="en-US" w:eastAsia="zh-CN"/>
        </w:rPr>
        <w:t>.</w:t>
      </w:r>
      <w:r>
        <w:rPr>
          <w:rFonts w:hint="eastAsia" w:ascii="宋体" w:hAnsi="宋体" w:eastAsia="宋体" w:cs="宋体"/>
          <w:sz w:val="24"/>
          <w:lang w:val="en-US" w:eastAsia="zh-CN"/>
        </w:rPr>
        <w:t>政府采购管理部门在合同履行期间以及履行期后，可以随时检查项目的执行情况，对采购标准、采购内容进行调查核实，并对发现的问题进行处理。</w:t>
      </w:r>
    </w:p>
    <w:p w14:paraId="30153E71">
      <w:pPr>
        <w:pageBreakBefore w:val="0"/>
        <w:widowControl/>
        <w:numPr>
          <w:ilvl w:val="0"/>
          <w:numId w:val="3"/>
        </w:numPr>
        <w:wordWrap/>
        <w:topLinePunct w:val="0"/>
        <w:autoSpaceDE/>
        <w:autoSpaceDN/>
        <w:bidi w:val="0"/>
        <w:spacing w:line="360" w:lineRule="auto"/>
        <w:ind w:left="0" w:leftChars="0" w:right="0" w:rightChars="0" w:firstLine="562" w:firstLineChars="200"/>
        <w:jc w:val="center"/>
        <w:textAlignment w:val="auto"/>
        <w:outlineLvl w:val="1"/>
        <w:rPr>
          <w:rFonts w:hint="eastAsia" w:ascii="宋体" w:hAnsi="宋体" w:eastAsia="宋体" w:cs="宋体"/>
          <w:b/>
          <w:bCs/>
          <w:color w:val="auto"/>
          <w:kern w:val="0"/>
          <w:sz w:val="28"/>
          <w:szCs w:val="28"/>
        </w:rPr>
      </w:pPr>
      <w:bookmarkStart w:id="114" w:name="_Toc19543342"/>
      <w:r>
        <w:rPr>
          <w:rFonts w:hint="eastAsia" w:ascii="宋体" w:hAnsi="宋体" w:eastAsia="宋体" w:cs="宋体"/>
          <w:b/>
          <w:bCs/>
          <w:color w:val="auto"/>
          <w:kern w:val="0"/>
          <w:sz w:val="28"/>
          <w:szCs w:val="28"/>
        </w:rPr>
        <w:t>代理服务费</w:t>
      </w:r>
      <w:bookmarkEnd w:id="107"/>
      <w:bookmarkEnd w:id="108"/>
      <w:bookmarkEnd w:id="109"/>
      <w:bookmarkEnd w:id="110"/>
      <w:bookmarkEnd w:id="111"/>
      <w:bookmarkEnd w:id="112"/>
      <w:bookmarkEnd w:id="113"/>
      <w:bookmarkEnd w:id="114"/>
    </w:p>
    <w:p w14:paraId="129D7D3D">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1.</w:t>
      </w:r>
      <w:r>
        <w:rPr>
          <w:rFonts w:hint="eastAsia" w:ascii="宋体" w:hAnsi="宋体" w:eastAsia="宋体" w:cs="宋体"/>
          <w:color w:val="auto"/>
          <w:sz w:val="24"/>
          <w:szCs w:val="28"/>
        </w:rPr>
        <w:t>参照国家计委颁发的《招标代理服务收费管理暂行办法》</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计价格</w:t>
      </w:r>
      <w:r>
        <w:rPr>
          <w:rFonts w:hint="eastAsia" w:ascii="宋体" w:hAnsi="宋体" w:cs="宋体"/>
          <w:color w:val="auto"/>
          <w:sz w:val="24"/>
          <w:szCs w:val="28"/>
          <w:lang w:eastAsia="zh-CN"/>
        </w:rPr>
        <w:t>〔2002〕1980号</w:t>
      </w:r>
      <w:r>
        <w:rPr>
          <w:rFonts w:hint="eastAsia" w:ascii="宋体" w:hAnsi="宋体" w:eastAsia="宋体" w:cs="宋体"/>
          <w:color w:val="auto"/>
          <w:sz w:val="24"/>
          <w:szCs w:val="28"/>
        </w:rPr>
        <w:t>）和</w:t>
      </w:r>
      <w:r>
        <w:rPr>
          <w:rFonts w:hint="eastAsia" w:ascii="宋体" w:hAnsi="宋体" w:cs="宋体"/>
          <w:color w:val="auto"/>
          <w:sz w:val="24"/>
          <w:szCs w:val="28"/>
          <w:lang w:eastAsia="zh-CN"/>
        </w:rPr>
        <w:t>国家发展和改革委员会</w:t>
      </w:r>
      <w:r>
        <w:rPr>
          <w:rFonts w:hint="eastAsia" w:ascii="宋体" w:hAnsi="宋体" w:eastAsia="宋体" w:cs="宋体"/>
          <w:color w:val="auto"/>
          <w:sz w:val="24"/>
          <w:szCs w:val="28"/>
        </w:rPr>
        <w:t>办公厅颁发的《关于招标代理服务收费有关问题的通知》（发改办价格</w:t>
      </w:r>
      <w:r>
        <w:rPr>
          <w:rFonts w:hint="eastAsia" w:ascii="宋体" w:hAnsi="宋体" w:cs="宋体"/>
          <w:color w:val="auto"/>
          <w:sz w:val="24"/>
          <w:szCs w:val="28"/>
          <w:lang w:eastAsia="zh-CN"/>
        </w:rPr>
        <w:t>〔2003〕857号</w:t>
      </w:r>
      <w:r>
        <w:rPr>
          <w:rFonts w:hint="eastAsia" w:ascii="宋体" w:hAnsi="宋体" w:eastAsia="宋体" w:cs="宋体"/>
          <w:color w:val="auto"/>
          <w:sz w:val="24"/>
          <w:szCs w:val="28"/>
        </w:rPr>
        <w:t>）的标准收取</w:t>
      </w:r>
      <w:r>
        <w:rPr>
          <w:rFonts w:hint="eastAsia" w:ascii="宋体" w:hAnsi="宋体" w:cs="宋体"/>
          <w:color w:val="auto"/>
          <w:sz w:val="24"/>
          <w:szCs w:val="28"/>
          <w:lang w:eastAsia="zh-CN"/>
        </w:rPr>
        <w:t>，</w:t>
      </w:r>
      <w:r>
        <w:rPr>
          <w:rFonts w:hint="eastAsia" w:ascii="宋体" w:hAnsi="宋体" w:eastAsia="宋体" w:cs="宋体"/>
          <w:color w:val="auto"/>
          <w:sz w:val="24"/>
          <w:szCs w:val="28"/>
        </w:rPr>
        <w:t>（采购代理机构开户名称：安康尚昊招标代理有限公司  开户行名称：中国建设银行股份有限公司安康分行营业部</w:t>
      </w: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eastAsia="zh-CN"/>
        </w:rPr>
        <w:t>账号</w:t>
      </w:r>
      <w:r>
        <w:rPr>
          <w:rFonts w:hint="eastAsia" w:ascii="宋体" w:hAnsi="宋体" w:eastAsia="宋体" w:cs="宋体"/>
          <w:color w:val="auto"/>
          <w:sz w:val="24"/>
          <w:szCs w:val="28"/>
        </w:rPr>
        <w:t>：61050166371100000492）</w:t>
      </w:r>
    </w:p>
    <w:p w14:paraId="7E661345">
      <w:pPr>
        <w:pageBreakBefore w:val="0"/>
        <w:numPr>
          <w:ilvl w:val="0"/>
          <w:numId w:val="0"/>
        </w:numPr>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auto"/>
          <w:sz w:val="24"/>
          <w:szCs w:val="28"/>
        </w:rPr>
      </w:pPr>
      <w:r>
        <w:rPr>
          <w:rFonts w:hint="eastAsia" w:ascii="宋体" w:hAnsi="宋体" w:cs="宋体"/>
          <w:color w:val="auto"/>
          <w:sz w:val="24"/>
          <w:szCs w:val="28"/>
          <w:lang w:val="en-US" w:eastAsia="zh-CN"/>
        </w:rPr>
        <w:t>2.</w:t>
      </w:r>
      <w:r>
        <w:rPr>
          <w:rFonts w:hint="eastAsia" w:ascii="宋体" w:hAnsi="宋体" w:eastAsia="宋体" w:cs="宋体"/>
          <w:color w:val="auto"/>
          <w:sz w:val="24"/>
          <w:szCs w:val="28"/>
        </w:rPr>
        <w:t>成交单位在领取成交通知书前，须向采购代理机构一次性支付招标代理服务费；代理服务费以转账、电汇或现金等形式交纳。</w:t>
      </w:r>
    </w:p>
    <w:p w14:paraId="0162A396">
      <w:pPr>
        <w:pageBreakBefore w:val="0"/>
        <w:widowControl/>
        <w:numPr>
          <w:ilvl w:val="0"/>
          <w:numId w:val="3"/>
        </w:numPr>
        <w:wordWrap/>
        <w:topLinePunct w:val="0"/>
        <w:autoSpaceDE/>
        <w:autoSpaceDN/>
        <w:bidi w:val="0"/>
        <w:spacing w:line="360" w:lineRule="auto"/>
        <w:ind w:left="0" w:leftChars="0" w:right="0" w:rightChars="0" w:firstLine="0"/>
        <w:jc w:val="center"/>
        <w:textAlignment w:val="auto"/>
        <w:outlineLvl w:val="1"/>
        <w:rPr>
          <w:rFonts w:hint="eastAsia" w:ascii="宋体" w:hAnsi="宋体" w:eastAsia="宋体" w:cs="宋体"/>
          <w:b/>
          <w:bCs/>
          <w:kern w:val="0"/>
          <w:sz w:val="28"/>
          <w:szCs w:val="28"/>
        </w:rPr>
      </w:pPr>
      <w:bookmarkStart w:id="115" w:name="_Toc536202317"/>
      <w:bookmarkStart w:id="116" w:name="_Toc19543343"/>
      <w:bookmarkStart w:id="117" w:name="_Toc536429379"/>
      <w:bookmarkStart w:id="118" w:name="_Toc11491"/>
      <w:bookmarkStart w:id="119" w:name="_Toc664"/>
      <w:bookmarkStart w:id="120" w:name="_Toc536429326"/>
      <w:bookmarkStart w:id="121" w:name="_Toc536202386"/>
      <w:r>
        <w:rPr>
          <w:rFonts w:hint="eastAsia" w:ascii="宋体" w:hAnsi="宋体" w:eastAsia="宋体" w:cs="宋体"/>
          <w:b/>
          <w:bCs/>
          <w:kern w:val="0"/>
          <w:sz w:val="28"/>
          <w:szCs w:val="28"/>
        </w:rPr>
        <w:t>质疑和投诉</w:t>
      </w:r>
      <w:bookmarkEnd w:id="115"/>
      <w:bookmarkEnd w:id="116"/>
      <w:bookmarkEnd w:id="117"/>
      <w:bookmarkEnd w:id="118"/>
      <w:bookmarkEnd w:id="119"/>
      <w:bookmarkEnd w:id="120"/>
      <w:bookmarkEnd w:id="121"/>
    </w:p>
    <w:p w14:paraId="78E35FD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质疑或投诉的接收和处理应当按照《中华人民共和国政府采购法》及其实施条例、《政府采购质疑和投诉办法</w:t>
      </w:r>
      <w:r>
        <w:rPr>
          <w:rFonts w:hint="eastAsia" w:ascii="宋体" w:hAnsi="宋体" w:eastAsia="宋体" w:cs="宋体"/>
          <w:sz w:val="24"/>
          <w:szCs w:val="28"/>
          <w:lang w:eastAsia="zh-CN"/>
        </w:rPr>
        <w:t>》《</w:t>
      </w:r>
      <w:r>
        <w:rPr>
          <w:rFonts w:hint="eastAsia" w:ascii="宋体" w:hAnsi="宋体" w:eastAsia="宋体" w:cs="宋体"/>
          <w:sz w:val="24"/>
          <w:szCs w:val="28"/>
        </w:rPr>
        <w:t>财政部关于加强政府采购供应商投诉受理审查工作的通知》等的相关规定办理。</w:t>
      </w:r>
    </w:p>
    <w:p w14:paraId="51BB24B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082E047D">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（1）对采购文件提出质疑的，为收到采购文件之日或者采购文件公告期限届满之日；</w:t>
      </w:r>
    </w:p>
    <w:p w14:paraId="1DE37987">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（2）对采购过程提出质疑的，为各采购程序环节结束之日；</w:t>
      </w:r>
    </w:p>
    <w:p w14:paraId="270FDCCA">
      <w:pPr>
        <w:pageBreakBefore w:val="0"/>
        <w:wordWrap/>
        <w:topLinePunct w:val="0"/>
        <w:autoSpaceDE/>
        <w:autoSpaceDN/>
        <w:bidi w:val="0"/>
        <w:spacing w:line="360" w:lineRule="auto"/>
        <w:ind w:left="0" w:leftChars="0" w:right="0" w:rightChars="0" w:firstLine="240" w:firstLineChars="100"/>
        <w:jc w:val="left"/>
        <w:textAlignment w:val="auto"/>
        <w:rPr>
          <w:rFonts w:hint="eastAsia" w:ascii="宋体" w:hAnsi="宋体" w:eastAsia="宋体" w:cs="宋体"/>
          <w:sz w:val="24"/>
          <w:szCs w:val="28"/>
        </w:rPr>
      </w:pPr>
      <w:r>
        <w:rPr>
          <w:rFonts w:hint="eastAsia" w:ascii="宋体" w:hAnsi="宋体" w:eastAsia="宋体" w:cs="宋体"/>
          <w:sz w:val="24"/>
          <w:szCs w:val="28"/>
        </w:rPr>
        <w:t>（3）对中标或者成交结果提出质疑的，为中标或者成交结果公告期限届满之日。</w:t>
      </w:r>
    </w:p>
    <w:p w14:paraId="7EC65B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供应商应当在法定质疑期内一次性提出针对同一采购程序环节的质疑。</w:t>
      </w:r>
    </w:p>
    <w:p w14:paraId="7DD3D079">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w:t>
      </w:r>
      <w:r>
        <w:rPr>
          <w:rFonts w:hint="eastAsia" w:ascii="宋体" w:hAnsi="宋体" w:cs="宋体"/>
          <w:sz w:val="24"/>
          <w:szCs w:val="28"/>
          <w:lang w:eastAsia="zh-CN"/>
        </w:rPr>
        <w:t>.</w:t>
      </w:r>
      <w:r>
        <w:rPr>
          <w:rFonts w:hint="eastAsia" w:ascii="宋体" w:hAnsi="宋体" w:eastAsia="宋体" w:cs="宋体"/>
          <w:sz w:val="24"/>
          <w:szCs w:val="28"/>
        </w:rPr>
        <w:t>质疑函应当包括下列主要内容：</w:t>
      </w:r>
    </w:p>
    <w:p w14:paraId="1A8648D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（1）供应商的姓名或者名称、地址、邮编、联系人及联系电话；</w:t>
      </w:r>
    </w:p>
    <w:p w14:paraId="46C65BFA">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（2）质疑项目的名称、编号；</w:t>
      </w:r>
    </w:p>
    <w:p w14:paraId="6F29C6E4">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（3）具体、明确的质疑事项和与质疑事项相关的请求；</w:t>
      </w:r>
    </w:p>
    <w:p w14:paraId="03D65ACE">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（4）事实依据；</w:t>
      </w:r>
    </w:p>
    <w:p w14:paraId="08584EB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（5）必要的法律依据；</w:t>
      </w:r>
    </w:p>
    <w:p w14:paraId="6A15372F">
      <w:pPr>
        <w:pageBreakBefore w:val="0"/>
        <w:wordWrap/>
        <w:topLinePunct w:val="0"/>
        <w:autoSpaceDE/>
        <w:autoSpaceDN/>
        <w:bidi w:val="0"/>
        <w:spacing w:line="360" w:lineRule="auto"/>
        <w:ind w:left="0" w:leftChars="0" w:right="0" w:rightChars="0" w:firstLine="360" w:firstLineChars="150"/>
        <w:jc w:val="left"/>
        <w:textAlignment w:val="auto"/>
        <w:rPr>
          <w:rFonts w:hint="eastAsia" w:ascii="宋体" w:hAnsi="宋体" w:eastAsia="宋体" w:cs="宋体"/>
          <w:sz w:val="24"/>
          <w:szCs w:val="28"/>
        </w:rPr>
      </w:pPr>
      <w:r>
        <w:rPr>
          <w:rFonts w:hint="eastAsia" w:ascii="宋体" w:hAnsi="宋体" w:eastAsia="宋体" w:cs="宋体"/>
          <w:sz w:val="24"/>
          <w:szCs w:val="28"/>
        </w:rPr>
        <w:t>（6）提出质疑的日期。</w:t>
      </w:r>
    </w:p>
    <w:p w14:paraId="090F104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w:t>
      </w:r>
      <w:r>
        <w:rPr>
          <w:rFonts w:hint="eastAsia" w:ascii="宋体" w:hAnsi="宋体" w:cs="宋体"/>
          <w:sz w:val="24"/>
          <w:szCs w:val="28"/>
          <w:lang w:eastAsia="zh-CN"/>
        </w:rPr>
        <w:t>.</w:t>
      </w:r>
      <w:r>
        <w:rPr>
          <w:rFonts w:hint="eastAsia" w:ascii="宋体" w:hAnsi="宋体" w:eastAsia="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499317AF">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5</w:t>
      </w:r>
      <w:r>
        <w:rPr>
          <w:rFonts w:hint="eastAsia" w:ascii="宋体" w:hAnsi="宋体" w:cs="宋体"/>
          <w:sz w:val="24"/>
          <w:szCs w:val="28"/>
          <w:lang w:eastAsia="zh-CN"/>
        </w:rPr>
        <w:t>.</w:t>
      </w:r>
      <w:r>
        <w:rPr>
          <w:rFonts w:hint="eastAsia" w:ascii="宋体" w:hAnsi="宋体" w:eastAsia="宋体" w:cs="宋体"/>
          <w:sz w:val="24"/>
          <w:szCs w:val="28"/>
        </w:rPr>
        <w:t>质疑函内容不得含有虚假、恶意</w:t>
      </w:r>
      <w:r>
        <w:rPr>
          <w:rFonts w:hint="eastAsia" w:ascii="宋体" w:hAnsi="宋体" w:eastAsia="宋体" w:cs="宋体"/>
          <w:sz w:val="24"/>
          <w:szCs w:val="28"/>
          <w:lang w:eastAsia="zh-CN"/>
        </w:rPr>
        <w:t>成分</w:t>
      </w:r>
      <w:r>
        <w:rPr>
          <w:rFonts w:hint="eastAsia" w:ascii="宋体" w:hAnsi="宋体" w:eastAsia="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w:t>
      </w:r>
      <w:r>
        <w:rPr>
          <w:rFonts w:hint="eastAsia" w:ascii="宋体" w:hAnsi="宋体" w:cs="宋体"/>
          <w:sz w:val="24"/>
          <w:szCs w:val="28"/>
          <w:lang w:eastAsia="zh-CN"/>
        </w:rPr>
        <w:t>滥用职权</w:t>
      </w:r>
      <w:r>
        <w:rPr>
          <w:rFonts w:hint="eastAsia" w:ascii="宋体" w:hAnsi="宋体" w:eastAsia="宋体" w:cs="宋体"/>
          <w:sz w:val="24"/>
          <w:szCs w:val="28"/>
        </w:rPr>
        <w:t>扰乱采购秩序的恶意质疑者，采购人、采购代理机构应当依法驳回。</w:t>
      </w:r>
    </w:p>
    <w:p w14:paraId="00A3E53E">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6</w:t>
      </w:r>
      <w:r>
        <w:rPr>
          <w:rFonts w:hint="eastAsia" w:ascii="宋体" w:hAnsi="宋体" w:cs="宋体"/>
          <w:sz w:val="24"/>
          <w:szCs w:val="28"/>
          <w:lang w:eastAsia="zh-CN"/>
        </w:rPr>
        <w:t>.</w:t>
      </w:r>
      <w:r>
        <w:rPr>
          <w:rFonts w:hint="eastAsia" w:ascii="宋体" w:hAnsi="宋体" w:eastAsia="宋体" w:cs="宋体"/>
          <w:sz w:val="24"/>
          <w:szCs w:val="28"/>
        </w:rPr>
        <w:t xml:space="preserve">质疑函接收方式：由自然人本人或法定代表人或者其授权代表携带书面原件及身份证明原件到现场递交，否则不予受理 。 </w:t>
      </w:r>
    </w:p>
    <w:p w14:paraId="7F8D8B2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7</w:t>
      </w:r>
      <w:r>
        <w:rPr>
          <w:rFonts w:hint="eastAsia" w:ascii="宋体" w:hAnsi="宋体" w:cs="宋体"/>
          <w:sz w:val="24"/>
          <w:szCs w:val="28"/>
          <w:lang w:eastAsia="zh-CN"/>
        </w:rPr>
        <w:t>.</w:t>
      </w:r>
      <w:r>
        <w:rPr>
          <w:rFonts w:hint="eastAsia" w:ascii="宋体" w:hAnsi="宋体" w:eastAsia="宋体" w:cs="宋体"/>
          <w:sz w:val="24"/>
          <w:szCs w:val="28"/>
        </w:rPr>
        <w:t>质疑受理部门：安康尚昊招标代理有限公司</w:t>
      </w:r>
    </w:p>
    <w:p w14:paraId="40660C80">
      <w:pPr>
        <w:pageBreakBefore w:val="0"/>
        <w:wordWrap/>
        <w:topLinePunct w:val="0"/>
        <w:autoSpaceDE/>
        <w:autoSpaceDN/>
        <w:bidi w:val="0"/>
        <w:spacing w:line="360" w:lineRule="auto"/>
        <w:ind w:left="0" w:leftChars="0" w:right="0" w:rightChars="0" w:firstLine="480" w:firstLineChars="200"/>
        <w:jc w:val="left"/>
        <w:textAlignment w:val="auto"/>
        <w:rPr>
          <w:rFonts w:hint="default" w:ascii="宋体" w:hAnsi="宋体" w:eastAsia="宋体" w:cs="宋体"/>
          <w:sz w:val="24"/>
          <w:szCs w:val="28"/>
          <w:lang w:val="en-US" w:eastAsia="zh-CN"/>
        </w:rPr>
      </w:pPr>
      <w:r>
        <w:rPr>
          <w:rFonts w:hint="eastAsia" w:ascii="宋体" w:hAnsi="宋体" w:eastAsia="宋体" w:cs="宋体"/>
          <w:sz w:val="24"/>
          <w:szCs w:val="28"/>
        </w:rPr>
        <w:t xml:space="preserve">   质疑受理电话：15991480332</w:t>
      </w:r>
      <w:r>
        <w:rPr>
          <w:rFonts w:hint="eastAsia" w:ascii="宋体" w:hAnsi="宋体" w:cs="宋体"/>
          <w:sz w:val="24"/>
          <w:szCs w:val="28"/>
          <w:lang w:val="en-US" w:eastAsia="zh-CN"/>
        </w:rPr>
        <w:t xml:space="preserve">     邮箱：769697590@qq.com</w:t>
      </w:r>
    </w:p>
    <w:p w14:paraId="6E6DA8E5">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sz w:val="24"/>
          <w:szCs w:val="28"/>
          <w:lang w:eastAsia="zh-CN"/>
        </w:rPr>
      </w:pPr>
      <w:r>
        <w:rPr>
          <w:rFonts w:hint="eastAsia" w:ascii="宋体" w:hAnsi="宋体" w:eastAsia="宋体" w:cs="宋体"/>
          <w:sz w:val="24"/>
          <w:szCs w:val="28"/>
        </w:rPr>
        <w:t>8</w:t>
      </w:r>
      <w:r>
        <w:rPr>
          <w:rFonts w:hint="eastAsia" w:ascii="宋体" w:hAnsi="宋体" w:cs="宋体"/>
          <w:sz w:val="24"/>
          <w:szCs w:val="28"/>
          <w:lang w:eastAsia="zh-CN"/>
        </w:rPr>
        <w:t>.</w:t>
      </w:r>
      <w:r>
        <w:rPr>
          <w:rFonts w:hint="eastAsia" w:ascii="宋体" w:hAnsi="宋体" w:eastAsia="宋体" w:cs="宋体"/>
          <w:sz w:val="24"/>
          <w:szCs w:val="28"/>
        </w:rPr>
        <w:t>提交质疑函地点：</w:t>
      </w:r>
      <w:r>
        <w:rPr>
          <w:rFonts w:hint="eastAsia" w:ascii="宋体" w:hAnsi="宋体" w:eastAsia="宋体" w:cs="宋体"/>
          <w:sz w:val="24"/>
          <w:szCs w:val="28"/>
          <w:lang w:eastAsia="zh-CN"/>
        </w:rPr>
        <w:t>安康市高新区高新观澜8幢2单元801室</w:t>
      </w:r>
    </w:p>
    <w:p w14:paraId="1F9E6C6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highlight w:val="none"/>
        </w:rPr>
      </w:pPr>
      <w:r>
        <w:rPr>
          <w:rFonts w:hint="eastAsia" w:ascii="宋体" w:hAnsi="宋体" w:eastAsia="宋体" w:cs="宋体"/>
          <w:sz w:val="24"/>
          <w:szCs w:val="28"/>
          <w:highlight w:val="none"/>
        </w:rPr>
        <w:t>9</w:t>
      </w:r>
      <w:r>
        <w:rPr>
          <w:rFonts w:hint="eastAsia" w:ascii="宋体" w:hAnsi="宋体" w:cs="宋体"/>
          <w:sz w:val="24"/>
          <w:szCs w:val="28"/>
          <w:highlight w:val="none"/>
          <w:lang w:eastAsia="zh-CN"/>
        </w:rPr>
        <w:t>.</w:t>
      </w:r>
      <w:r>
        <w:rPr>
          <w:rFonts w:hint="eastAsia" w:ascii="宋体" w:hAnsi="宋体" w:eastAsia="宋体" w:cs="宋体"/>
          <w:sz w:val="24"/>
          <w:szCs w:val="28"/>
          <w:highlight w:val="none"/>
        </w:rPr>
        <w:t>本次采购活动中，采购代理机构对质疑函回复的书面文件的送达方式为现场取件。如所质疑的问题比较复杂，采购人或者采购代理机构在规定的答复时间内无法回复，应事先告知提出质疑的供应商，同时向同级政府采购监督管理部门报告。</w:t>
      </w:r>
    </w:p>
    <w:p w14:paraId="72E734E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10</w:t>
      </w:r>
      <w:r>
        <w:rPr>
          <w:rFonts w:hint="eastAsia" w:ascii="宋体" w:hAnsi="宋体" w:cs="宋体"/>
          <w:sz w:val="24"/>
          <w:szCs w:val="28"/>
          <w:lang w:eastAsia="zh-CN"/>
        </w:rPr>
        <w:t>.</w:t>
      </w:r>
      <w:r>
        <w:rPr>
          <w:rFonts w:hint="eastAsia" w:ascii="宋体" w:hAnsi="宋体" w:eastAsia="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08A16F63">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w:t>
      </w:r>
      <w:r>
        <w:rPr>
          <w:rFonts w:hint="eastAsia" w:ascii="宋体" w:hAnsi="宋体" w:cs="宋体"/>
          <w:sz w:val="24"/>
          <w:szCs w:val="28"/>
          <w:lang w:eastAsia="zh-CN"/>
        </w:rPr>
        <w:t>.</w:t>
      </w:r>
      <w:r>
        <w:rPr>
          <w:rFonts w:hint="eastAsia" w:ascii="宋体" w:hAnsi="宋体" w:eastAsia="宋体" w:cs="宋体"/>
          <w:sz w:val="24"/>
          <w:szCs w:val="28"/>
        </w:rPr>
        <w:t>质疑函应当使用中文。</w:t>
      </w:r>
    </w:p>
    <w:p w14:paraId="3A1593B3">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right="0" w:rightChars="0" w:firstLine="0"/>
        <w:jc w:val="center"/>
        <w:textAlignment w:val="auto"/>
        <w:outlineLvl w:val="1"/>
        <w:rPr>
          <w:rFonts w:hint="eastAsia" w:ascii="宋体" w:hAnsi="宋体" w:eastAsia="宋体" w:cs="宋体"/>
          <w:b/>
          <w:bCs/>
          <w:kern w:val="0"/>
          <w:sz w:val="24"/>
          <w:szCs w:val="28"/>
        </w:rPr>
      </w:pPr>
      <w:bookmarkStart w:id="122" w:name="_Toc536429327"/>
      <w:bookmarkStart w:id="123" w:name="_Toc536202318"/>
      <w:bookmarkStart w:id="124" w:name="_Toc19543344"/>
      <w:bookmarkStart w:id="125" w:name="_Toc536429380"/>
      <w:bookmarkStart w:id="126" w:name="_Toc536202387"/>
      <w:r>
        <w:rPr>
          <w:rFonts w:hint="eastAsia" w:ascii="宋体" w:hAnsi="宋体" w:eastAsia="宋体" w:cs="宋体"/>
          <w:b/>
          <w:bCs/>
          <w:kern w:val="0"/>
          <w:sz w:val="24"/>
          <w:szCs w:val="28"/>
        </w:rPr>
        <w:t>其他</w:t>
      </w:r>
      <w:bookmarkEnd w:id="122"/>
      <w:bookmarkEnd w:id="123"/>
      <w:bookmarkEnd w:id="124"/>
      <w:bookmarkEnd w:id="125"/>
      <w:bookmarkEnd w:id="126"/>
    </w:p>
    <w:p w14:paraId="2D9F44EC">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bookmarkStart w:id="127" w:name="_Toc3298"/>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7950A88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（1）因情况变化，不再符合规定的竞争性磋商采购方式适用情形的；</w:t>
      </w:r>
    </w:p>
    <w:p w14:paraId="01F10E15">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（2）出现影响采购公正的违法、违规行为的；</w:t>
      </w:r>
    </w:p>
    <w:p w14:paraId="068C6A50">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4D0E2B7">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（4）因重大变故，采购任务取消的。</w:t>
      </w:r>
    </w:p>
    <w:p w14:paraId="37099442">
      <w:pPr>
        <w:keepNext w:val="0"/>
        <w:keepLines w:val="0"/>
        <w:pageBreakBefore w:val="0"/>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sz w:val="24"/>
          <w:szCs w:val="28"/>
        </w:rPr>
      </w:pPr>
      <w:r>
        <w:rPr>
          <w:rFonts w:hint="eastAsia" w:ascii="宋体" w:hAnsi="宋体" w:eastAsia="宋体" w:cs="宋体"/>
          <w:sz w:val="24"/>
          <w:szCs w:val="28"/>
        </w:rPr>
        <w:t>2</w:t>
      </w:r>
      <w:r>
        <w:rPr>
          <w:rFonts w:hint="eastAsia" w:ascii="宋体" w:hAnsi="宋体" w:cs="宋体"/>
          <w:sz w:val="24"/>
          <w:szCs w:val="28"/>
          <w:lang w:eastAsia="zh-CN"/>
        </w:rPr>
        <w:t>.</w:t>
      </w:r>
      <w:r>
        <w:rPr>
          <w:rFonts w:hint="eastAsia" w:ascii="宋体" w:hAnsi="宋体" w:eastAsia="宋体" w:cs="宋体"/>
          <w:sz w:val="24"/>
          <w:szCs w:val="28"/>
        </w:rPr>
        <w:t>磋商失败后，除采购任务取消外，将重新组织采购</w:t>
      </w:r>
      <w:bookmarkEnd w:id="127"/>
      <w:bookmarkStart w:id="128" w:name="_Toc536202388"/>
      <w:bookmarkStart w:id="129" w:name="_Toc25345"/>
      <w:bookmarkStart w:id="130" w:name="_Toc536429328"/>
      <w:bookmarkStart w:id="131" w:name="_Toc536429381"/>
      <w:bookmarkStart w:id="132" w:name="_Toc536202319"/>
      <w:r>
        <w:rPr>
          <w:rFonts w:hint="eastAsia" w:ascii="宋体" w:hAnsi="宋体" w:eastAsia="宋体" w:cs="宋体"/>
          <w:sz w:val="24"/>
          <w:szCs w:val="28"/>
        </w:rPr>
        <w:t>。</w:t>
      </w:r>
      <w:bookmarkEnd w:id="128"/>
      <w:bookmarkEnd w:id="129"/>
      <w:bookmarkEnd w:id="130"/>
      <w:bookmarkEnd w:id="131"/>
      <w:bookmarkEnd w:id="132"/>
    </w:p>
    <w:p w14:paraId="6C45123D">
      <w:pPr>
        <w:pageBreakBefore w:val="0"/>
        <w:widowControl/>
        <w:wordWrap/>
        <w:topLinePunct w:val="0"/>
        <w:autoSpaceDE/>
        <w:autoSpaceDN/>
        <w:bidi w:val="0"/>
        <w:spacing w:line="360" w:lineRule="auto"/>
        <w:ind w:left="0" w:leftChars="0" w:right="0" w:rightChars="0"/>
        <w:jc w:val="left"/>
        <w:textAlignment w:val="auto"/>
        <w:rPr>
          <w:rFonts w:hint="eastAsia" w:ascii="宋体" w:hAnsi="宋体" w:eastAsia="宋体" w:cs="宋体"/>
          <w:b/>
          <w:bCs/>
          <w:caps/>
          <w:color w:val="000000" w:themeColor="text1"/>
          <w:sz w:val="36"/>
          <w:szCs w:val="20"/>
          <w14:textFill>
            <w14:solidFill>
              <w14:schemeClr w14:val="tx1"/>
            </w14:solidFill>
          </w14:textFill>
        </w:rPr>
      </w:pPr>
      <w:bookmarkStart w:id="133" w:name="_Toc19543345"/>
      <w:r>
        <w:rPr>
          <w:rFonts w:hint="eastAsia" w:ascii="宋体" w:hAnsi="宋体" w:eastAsia="宋体" w:cs="宋体"/>
          <w:color w:val="000000" w:themeColor="text1"/>
          <w:sz w:val="36"/>
          <w14:textFill>
            <w14:solidFill>
              <w14:schemeClr w14:val="tx1"/>
            </w14:solidFill>
          </w14:textFill>
        </w:rPr>
        <w:br w:type="page"/>
      </w:r>
    </w:p>
    <w:p w14:paraId="0CAE07D5">
      <w:pPr>
        <w:pStyle w:val="23"/>
        <w:numPr>
          <w:ilvl w:val="0"/>
          <w:numId w:val="7"/>
        </w:numPr>
        <w:spacing w:before="0" w:after="0" w:line="420" w:lineRule="exact"/>
        <w:jc w:val="center"/>
        <w:outlineLvl w:val="0"/>
        <w:rPr>
          <w:rFonts w:hint="eastAsia" w:ascii="宋体" w:hAnsi="宋体" w:eastAsia="宋体" w:cs="宋体"/>
          <w:color w:val="auto"/>
          <w:sz w:val="36"/>
        </w:rPr>
      </w:pPr>
      <w:r>
        <w:rPr>
          <w:rFonts w:hint="eastAsia" w:ascii="宋体" w:hAnsi="宋体" w:eastAsia="宋体" w:cs="宋体"/>
          <w:color w:val="auto"/>
          <w:sz w:val="36"/>
        </w:rPr>
        <w:t xml:space="preserve"> </w:t>
      </w:r>
      <w:bookmarkStart w:id="134" w:name="_Toc3434"/>
      <w:r>
        <w:rPr>
          <w:rFonts w:hint="eastAsia" w:ascii="宋体" w:hAnsi="宋体" w:eastAsia="宋体" w:cs="宋体"/>
          <w:color w:val="auto"/>
          <w:sz w:val="36"/>
        </w:rPr>
        <w:t>评分标准</w:t>
      </w:r>
      <w:bookmarkEnd w:id="133"/>
      <w:bookmarkEnd w:id="134"/>
      <w:bookmarkStart w:id="135" w:name="_Toc262"/>
    </w:p>
    <w:tbl>
      <w:tblPr>
        <w:tblStyle w:val="35"/>
        <w:tblW w:w="924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32"/>
        <w:gridCol w:w="7579"/>
      </w:tblGrid>
      <w:tr w14:paraId="42EB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37" w:type="dxa"/>
            <w:vAlign w:val="center"/>
          </w:tcPr>
          <w:p w14:paraId="5F270C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w:t>
            </w:r>
          </w:p>
          <w:p w14:paraId="265BEA4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732" w:type="dxa"/>
            <w:vAlign w:val="center"/>
          </w:tcPr>
          <w:p w14:paraId="0298C9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579" w:type="dxa"/>
            <w:vAlign w:val="center"/>
          </w:tcPr>
          <w:p w14:paraId="31E4963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r>
      <w:tr w14:paraId="117F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2BB94F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w:t>
            </w:r>
          </w:p>
          <w:p w14:paraId="56D21E8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w:t>
            </w:r>
          </w:p>
        </w:tc>
        <w:tc>
          <w:tcPr>
            <w:tcW w:w="732" w:type="dxa"/>
            <w:vAlign w:val="center"/>
          </w:tcPr>
          <w:p w14:paraId="17549D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p>
          <w:p w14:paraId="06E0D6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15分</w:t>
            </w:r>
          </w:p>
        </w:tc>
        <w:tc>
          <w:tcPr>
            <w:tcW w:w="7579" w:type="dxa"/>
            <w:vAlign w:val="top"/>
          </w:tcPr>
          <w:p w14:paraId="1244A26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12" w:lineRule="auto"/>
              <w:ind w:left="0" w:right="0"/>
              <w:textAlignment w:val="auto"/>
              <w:rPr>
                <w:rFonts w:hint="eastAsia" w:ascii="宋体" w:hAnsi="宋体" w:eastAsia="宋体" w:cs="宋体"/>
                <w:b w:val="0"/>
                <w:bCs/>
                <w:color w:val="auto"/>
                <w:spacing w:val="-2"/>
                <w:kern w:val="0"/>
                <w:sz w:val="24"/>
                <w:szCs w:val="24"/>
                <w:highlight w:val="none"/>
              </w:rPr>
            </w:pPr>
            <w:r>
              <w:rPr>
                <w:rFonts w:hint="eastAsia" w:ascii="宋体" w:hAnsi="宋体" w:eastAsia="宋体" w:cs="宋体"/>
                <w:b w:val="0"/>
                <w:bCs/>
                <w:color w:val="auto"/>
                <w:spacing w:val="-2"/>
                <w:kern w:val="0"/>
                <w:sz w:val="24"/>
                <w:szCs w:val="24"/>
                <w:highlight w:val="none"/>
              </w:rPr>
              <w:t>满足磋商文件要求且最后报价最低的供应商的价格为磋商基准价得30分，其他各供应商的最后报价得分按下列公式计算:(磋商基准价/最后磋商报价)x</w:t>
            </w:r>
            <w:r>
              <w:rPr>
                <w:rFonts w:hint="eastAsia" w:ascii="宋体" w:hAnsi="宋体" w:eastAsia="宋体" w:cs="宋体"/>
                <w:b w:val="0"/>
                <w:bCs/>
                <w:color w:val="auto"/>
                <w:spacing w:val="-2"/>
                <w:kern w:val="0"/>
                <w:sz w:val="24"/>
                <w:szCs w:val="24"/>
                <w:highlight w:val="none"/>
                <w:lang w:val="en-US" w:eastAsia="zh-CN"/>
              </w:rPr>
              <w:t>15</w:t>
            </w:r>
            <w:r>
              <w:rPr>
                <w:rFonts w:hint="eastAsia" w:ascii="宋体" w:hAnsi="宋体" w:eastAsia="宋体" w:cs="宋体"/>
                <w:b w:val="0"/>
                <w:bCs/>
                <w:color w:val="auto"/>
                <w:spacing w:val="-2"/>
                <w:kern w:val="0"/>
                <w:sz w:val="24"/>
                <w:szCs w:val="24"/>
                <w:highlight w:val="none"/>
              </w:rPr>
              <w:t>%x100。</w:t>
            </w:r>
          </w:p>
          <w:p w14:paraId="0F9272A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firstLine="474"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pacing w:val="-2"/>
                <w:kern w:val="0"/>
                <w:sz w:val="24"/>
                <w:szCs w:val="24"/>
                <w:highlight w:val="none"/>
              </w:rPr>
              <w:t>注：符合采购优惠政策的按政策执行。</w:t>
            </w:r>
          </w:p>
        </w:tc>
      </w:tr>
      <w:tr w14:paraId="7F21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37" w:type="dxa"/>
            <w:vAlign w:val="center"/>
          </w:tcPr>
          <w:p w14:paraId="69ED78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p w14:paraId="0D2949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理解</w:t>
            </w:r>
          </w:p>
        </w:tc>
        <w:tc>
          <w:tcPr>
            <w:tcW w:w="732" w:type="dxa"/>
            <w:vAlign w:val="center"/>
          </w:tcPr>
          <w:p w14:paraId="21DFD3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7579" w:type="dxa"/>
            <w:vAlign w:val="top"/>
          </w:tcPr>
          <w:p w14:paraId="1ABE0C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投标人对本项目背景和现状、政策、相关标准及规范、需求进行充分了解，总体目标与项目需求吻合，按其响应程度自主赋分：项目理解充分，政策、相关标准及规范明确，总体目标符合项目需求，计</w:t>
            </w:r>
            <w:r>
              <w:rPr>
                <w:rFonts w:hint="eastAsia" w:ascii="宋体" w:hAnsi="宋体" w:cs="宋体"/>
                <w:color w:val="auto"/>
                <w:sz w:val="24"/>
                <w:szCs w:val="24"/>
                <w:lang w:val="en-US" w:eastAsia="zh-CN"/>
              </w:rPr>
              <w:t>7.1—10.0</w:t>
            </w:r>
            <w:r>
              <w:rPr>
                <w:rFonts w:hint="eastAsia" w:ascii="宋体" w:hAnsi="宋体" w:eastAsia="宋体" w:cs="宋体"/>
                <w:color w:val="auto"/>
                <w:sz w:val="24"/>
                <w:szCs w:val="24"/>
              </w:rPr>
              <w:t>分； 项目理解较充分，政策、相关标准及规范较明确，总体目标基本满足项目需求，计</w:t>
            </w:r>
            <w:r>
              <w:rPr>
                <w:rFonts w:hint="eastAsia" w:ascii="宋体" w:hAnsi="宋体" w:cs="宋体"/>
                <w:color w:val="auto"/>
                <w:sz w:val="24"/>
                <w:szCs w:val="24"/>
                <w:lang w:val="en-US" w:eastAsia="zh-CN"/>
              </w:rPr>
              <w:t>4.1—7.0</w:t>
            </w:r>
            <w:r>
              <w:rPr>
                <w:rFonts w:hint="eastAsia" w:ascii="宋体" w:hAnsi="宋体" w:eastAsia="宋体" w:cs="宋体"/>
                <w:color w:val="auto"/>
                <w:sz w:val="24"/>
                <w:szCs w:val="24"/>
              </w:rPr>
              <w:t>分； 项目理解不足，政策、相关标准及规范不明确，总体目标背离项目需求，计</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027B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937" w:type="dxa"/>
            <w:vAlign w:val="center"/>
          </w:tcPr>
          <w:p w14:paraId="74D3FC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right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重难点分析</w:t>
            </w:r>
          </w:p>
        </w:tc>
        <w:tc>
          <w:tcPr>
            <w:tcW w:w="732" w:type="dxa"/>
            <w:vAlign w:val="center"/>
          </w:tcPr>
          <w:p w14:paraId="38C5DF3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10分</w:t>
            </w:r>
          </w:p>
        </w:tc>
        <w:tc>
          <w:tcPr>
            <w:tcW w:w="7579" w:type="dxa"/>
            <w:vAlign w:val="top"/>
          </w:tcPr>
          <w:p w14:paraId="4C0A417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针对本项目服务的重点和难点的认识及分析，具有完善、合理的对策措施，按其响应程度自主赋分：重点和难点把握准确，分析清楚，对策措施具有针对性、可行性、科学性，计</w:t>
            </w:r>
            <w:r>
              <w:rPr>
                <w:rFonts w:hint="eastAsia" w:ascii="宋体" w:hAnsi="宋体" w:cs="宋体"/>
                <w:color w:val="auto"/>
                <w:sz w:val="24"/>
                <w:szCs w:val="24"/>
                <w:lang w:val="en-US" w:eastAsia="zh-CN"/>
              </w:rPr>
              <w:t>7.1—10.0</w:t>
            </w:r>
            <w:r>
              <w:rPr>
                <w:rFonts w:hint="eastAsia" w:ascii="宋体" w:hAnsi="宋体" w:eastAsia="宋体" w:cs="宋体"/>
                <w:color w:val="auto"/>
                <w:sz w:val="24"/>
                <w:szCs w:val="24"/>
              </w:rPr>
              <w:t>分； 重点和难点把握基本准确，分析不够到位，对策措施存在偏差，针对性、可行性、科学性一般，计</w:t>
            </w:r>
            <w:r>
              <w:rPr>
                <w:rFonts w:hint="eastAsia" w:ascii="宋体" w:hAnsi="宋体" w:cs="宋体"/>
                <w:color w:val="auto"/>
                <w:sz w:val="24"/>
                <w:szCs w:val="24"/>
                <w:lang w:val="en-US" w:eastAsia="zh-CN"/>
              </w:rPr>
              <w:t>4.1—7.0</w:t>
            </w:r>
            <w:r>
              <w:rPr>
                <w:rFonts w:hint="eastAsia" w:ascii="宋体" w:hAnsi="宋体" w:eastAsia="宋体" w:cs="宋体"/>
                <w:color w:val="auto"/>
                <w:sz w:val="24"/>
                <w:szCs w:val="24"/>
              </w:rPr>
              <w:t>分； 重点和难点把握不准确，分析不清楚，对策措施过于简陋，计</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323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937" w:type="dxa"/>
            <w:vAlign w:val="center"/>
          </w:tcPr>
          <w:p w14:paraId="0B282DA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整体服务方案</w:t>
            </w:r>
          </w:p>
        </w:tc>
        <w:tc>
          <w:tcPr>
            <w:tcW w:w="732" w:type="dxa"/>
            <w:vAlign w:val="center"/>
          </w:tcPr>
          <w:p w14:paraId="1BA485E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c>
          <w:tcPr>
            <w:tcW w:w="7579" w:type="dxa"/>
            <w:vAlign w:val="center"/>
          </w:tcPr>
          <w:p w14:paraId="5278EF8B">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供应商针对本次培训具体情况，培训人数、培训时长、培训方式等提供合理、科学、切实可行的培训方案。培训方案合理、科学、切实可行得7.1</w:t>
            </w:r>
            <w:r>
              <w:rPr>
                <w:rFonts w:hint="eastAsia" w:ascii="宋体" w:hAnsi="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分；培训方案较合理、较科学、基本切实可行，得4.1</w:t>
            </w:r>
            <w:r>
              <w:rPr>
                <w:rFonts w:hint="eastAsia" w:ascii="宋体" w:hAnsi="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分；培训方案完整性，科学性及可行性一般，得</w:t>
            </w:r>
            <w:r>
              <w:rPr>
                <w:rFonts w:hint="eastAsia" w:ascii="宋体" w:hAnsi="宋体" w:cs="宋体"/>
                <w:color w:val="auto"/>
                <w:sz w:val="24"/>
                <w:szCs w:val="24"/>
                <w:lang w:val="en-US" w:eastAsia="zh-CN"/>
              </w:rPr>
              <w:t>0.1—</w:t>
            </w:r>
            <w:r>
              <w:rPr>
                <w:rFonts w:hint="eastAsia" w:ascii="宋体" w:hAnsi="宋体" w:eastAsia="宋体" w:cs="宋体"/>
                <w:color w:val="auto"/>
                <w:sz w:val="24"/>
                <w:szCs w:val="24"/>
              </w:rPr>
              <w:t>4</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w:t>
            </w:r>
          </w:p>
        </w:tc>
      </w:tr>
      <w:tr w14:paraId="06D4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937" w:type="dxa"/>
            <w:vAlign w:val="center"/>
          </w:tcPr>
          <w:p w14:paraId="40340A5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项目的实施进度计划</w:t>
            </w:r>
          </w:p>
        </w:tc>
        <w:tc>
          <w:tcPr>
            <w:tcW w:w="732" w:type="dxa"/>
            <w:vAlign w:val="center"/>
          </w:tcPr>
          <w:p w14:paraId="0E5A98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10分</w:t>
            </w:r>
          </w:p>
        </w:tc>
        <w:tc>
          <w:tcPr>
            <w:tcW w:w="7579" w:type="dxa"/>
            <w:vAlign w:val="center"/>
          </w:tcPr>
          <w:p w14:paraId="5B4E10E9">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供应商针对本次培训制定各阶段时间节点安排、工作内容安排等进度计划方案和各阶段的实施计划。进度计划、时间节点及工作内容等安排详细合理，有细化措施等内容得7.1</w:t>
            </w:r>
            <w:r>
              <w:rPr>
                <w:rFonts w:hint="eastAsia" w:ascii="宋体" w:hAnsi="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分；进度计划、时间节点及工作内容安排较详细，措施内容基本可行得4.1</w:t>
            </w:r>
            <w:r>
              <w:rPr>
                <w:rFonts w:hint="eastAsia" w:ascii="宋体" w:hAnsi="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分；进度计划、时间节点及工作内容安排粗略，措施内容粗略得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0C7C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937" w:type="dxa"/>
            <w:vAlign w:val="center"/>
          </w:tcPr>
          <w:p w14:paraId="28617E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培训师资配备</w:t>
            </w:r>
          </w:p>
        </w:tc>
        <w:tc>
          <w:tcPr>
            <w:tcW w:w="732" w:type="dxa"/>
            <w:vAlign w:val="center"/>
          </w:tcPr>
          <w:p w14:paraId="2C159C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579" w:type="dxa"/>
            <w:vAlign w:val="center"/>
          </w:tcPr>
          <w:p w14:paraId="32959CE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供应商提供针对本项目所配人员的师资实力、背景和详细简介，包括学历、授课经历、专长、特色及课程内容简介等,供应商须详细介绍拟投入本项目的师资队伍，讲师经验丰富且在相应行业内有一定影响力。供应商针对本次授课团队配备完整合理，课程安排专业性强，从业经历及同类项目实施或服务经验丰富得7.1</w:t>
            </w:r>
            <w:r>
              <w:rPr>
                <w:rFonts w:hint="eastAsia" w:ascii="宋体" w:hAnsi="宋体" w:cs="宋体"/>
                <w:color w:val="auto"/>
                <w:sz w:val="24"/>
                <w:szCs w:val="24"/>
                <w:lang w:eastAsia="zh-CN"/>
              </w:rPr>
              <w:t>—</w:t>
            </w: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分；授课团队配备基本合理，技术实力、从业经历及同类项目实施经验较丰富得4.1</w:t>
            </w:r>
            <w:r>
              <w:rPr>
                <w:rFonts w:hint="eastAsia" w:ascii="宋体" w:hAnsi="宋体" w:cs="宋体"/>
                <w:color w:val="auto"/>
                <w:sz w:val="24"/>
                <w:szCs w:val="24"/>
                <w:lang w:eastAsia="zh-CN"/>
              </w:rPr>
              <w:t>—</w:t>
            </w: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分；授课团队配备合理性及技术实力一般得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417D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37" w:type="dxa"/>
            <w:vAlign w:val="center"/>
          </w:tcPr>
          <w:p w14:paraId="3DBDD93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现场组织人员配备</w:t>
            </w:r>
          </w:p>
        </w:tc>
        <w:tc>
          <w:tcPr>
            <w:tcW w:w="732" w:type="dxa"/>
            <w:vAlign w:val="center"/>
          </w:tcPr>
          <w:p w14:paraId="2C1D75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7579" w:type="dxa"/>
            <w:vAlign w:val="center"/>
          </w:tcPr>
          <w:p w14:paraId="3A34DC0C">
            <w:pPr>
              <w:pStyle w:val="4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拟派本项目团队成员中具有本科及以上学历的，每人计2分，最高计</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 提供学历证明材料。</w:t>
            </w:r>
          </w:p>
        </w:tc>
      </w:tr>
      <w:tr w14:paraId="7B91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937" w:type="dxa"/>
            <w:vAlign w:val="center"/>
          </w:tcPr>
          <w:p w14:paraId="55FA69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质量控制管理措施</w:t>
            </w:r>
          </w:p>
        </w:tc>
        <w:tc>
          <w:tcPr>
            <w:tcW w:w="732" w:type="dxa"/>
            <w:vAlign w:val="center"/>
          </w:tcPr>
          <w:p w14:paraId="22207D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w:t>
            </w:r>
            <w:r>
              <w:rPr>
                <w:rFonts w:hint="eastAsia" w:ascii="宋体" w:hAnsi="宋体" w:eastAsia="宋体" w:cs="宋体"/>
                <w:color w:val="auto"/>
                <w:kern w:val="0"/>
                <w:sz w:val="24"/>
                <w:szCs w:val="24"/>
                <w:lang w:val="en-US" w:eastAsia="zh-CN"/>
              </w:rPr>
              <w:t>分</w:t>
            </w:r>
          </w:p>
        </w:tc>
        <w:tc>
          <w:tcPr>
            <w:tcW w:w="7579" w:type="dxa"/>
            <w:vAlign w:val="center"/>
          </w:tcPr>
          <w:p w14:paraId="418D9C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rPr>
              <w:t>供应商应针对本项目提供完善的服务质量保证措施。措施内容完善可行、内容全面具体、针对性强、可操作性强得</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分，措施内容基本符合本项目要求，具有一定的针对性得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7.0</w:t>
            </w:r>
            <w:r>
              <w:rPr>
                <w:rFonts w:hint="eastAsia" w:ascii="宋体" w:hAnsi="宋体" w:eastAsia="宋体" w:cs="宋体"/>
                <w:color w:val="auto"/>
                <w:sz w:val="24"/>
                <w:szCs w:val="24"/>
              </w:rPr>
              <w:t>分；措施内容完整性、针对性、可操作性均一般，得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2F53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937" w:type="dxa"/>
            <w:vAlign w:val="center"/>
          </w:tcPr>
          <w:p w14:paraId="3A332C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应急措施</w:t>
            </w:r>
          </w:p>
        </w:tc>
        <w:tc>
          <w:tcPr>
            <w:tcW w:w="732" w:type="dxa"/>
            <w:vAlign w:val="center"/>
          </w:tcPr>
          <w:p w14:paraId="22AB9A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10分</w:t>
            </w:r>
          </w:p>
        </w:tc>
        <w:tc>
          <w:tcPr>
            <w:tcW w:w="7579" w:type="dxa"/>
            <w:vAlign w:val="center"/>
          </w:tcPr>
          <w:p w14:paraId="6DD5F9E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供应商具有针对本项目的突发性事件的处理措施（包括但不限于安全、场地安排、人员聚集等过程）。应急处理措施内容详细、能考虑到服务期间可能发生的所有突发状况并制定相应预案的计</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10.0</w:t>
            </w:r>
            <w:r>
              <w:rPr>
                <w:rFonts w:hint="eastAsia" w:ascii="宋体" w:hAnsi="宋体" w:eastAsia="宋体" w:cs="宋体"/>
                <w:color w:val="auto"/>
                <w:sz w:val="24"/>
                <w:szCs w:val="24"/>
              </w:rPr>
              <w:t>分；应急处理措施内容基本完善、考虑较全面，预案较充分得</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7.0</w:t>
            </w:r>
            <w:r>
              <w:rPr>
                <w:rFonts w:hint="eastAsia" w:ascii="宋体" w:hAnsi="宋体" w:eastAsia="宋体" w:cs="宋体"/>
                <w:color w:val="auto"/>
                <w:sz w:val="24"/>
                <w:szCs w:val="24"/>
              </w:rPr>
              <w:t>分；应急处理措施内容基本不完善、考虑不全面，预案不充分得</w:t>
            </w:r>
            <w:r>
              <w:rPr>
                <w:rFonts w:hint="eastAsia" w:ascii="宋体" w:hAnsi="宋体" w:cs="宋体"/>
                <w:color w:val="auto"/>
                <w:sz w:val="24"/>
                <w:szCs w:val="24"/>
                <w:lang w:val="en-US" w:eastAsia="zh-CN"/>
              </w:rPr>
              <w:t>0.1—4.0</w:t>
            </w:r>
            <w:r>
              <w:rPr>
                <w:rFonts w:hint="eastAsia" w:ascii="宋体" w:hAnsi="宋体" w:eastAsia="宋体" w:cs="宋体"/>
                <w:color w:val="auto"/>
                <w:sz w:val="24"/>
                <w:szCs w:val="24"/>
              </w:rPr>
              <w:t>分。</w:t>
            </w:r>
          </w:p>
        </w:tc>
      </w:tr>
      <w:tr w14:paraId="35E0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937" w:type="dxa"/>
            <w:vAlign w:val="center"/>
          </w:tcPr>
          <w:p w14:paraId="43A7A1D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w:t>
            </w:r>
          </w:p>
        </w:tc>
        <w:tc>
          <w:tcPr>
            <w:tcW w:w="732" w:type="dxa"/>
            <w:vAlign w:val="center"/>
          </w:tcPr>
          <w:p w14:paraId="7CF2F9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9分</w:t>
            </w:r>
          </w:p>
        </w:tc>
        <w:tc>
          <w:tcPr>
            <w:tcW w:w="7579" w:type="dxa"/>
            <w:vAlign w:val="center"/>
          </w:tcPr>
          <w:p w14:paraId="0B622F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供应商自</w:t>
            </w:r>
            <w:r>
              <w:rPr>
                <w:rFonts w:hint="eastAsia" w:ascii="宋体" w:hAnsi="宋体" w:cs="宋体"/>
                <w:color w:val="auto"/>
                <w:sz w:val="24"/>
                <w:szCs w:val="24"/>
                <w:lang w:val="en-US" w:eastAsia="zh-CN"/>
              </w:rPr>
              <w:t>2022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月01日至今（以合同签订日期为准）具有类似项目业绩（以合同复印件为准），每个有效业绩得</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分，最高得</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分。</w:t>
            </w:r>
          </w:p>
        </w:tc>
      </w:tr>
    </w:tbl>
    <w:p w14:paraId="2EE584B8">
      <w:pPr>
        <w:spacing w:line="360" w:lineRule="auto"/>
        <w:rPr>
          <w:rFonts w:hint="eastAsia" w:ascii="宋体" w:hAnsi="宋体" w:eastAsia="宋体" w:cs="宋体"/>
          <w:b/>
          <w:bCs/>
          <w:sz w:val="24"/>
          <w:szCs w:val="24"/>
        </w:rPr>
      </w:pPr>
    </w:p>
    <w:p w14:paraId="6F5AE985">
      <w:pPr>
        <w:spacing w:line="360" w:lineRule="auto"/>
        <w:rPr>
          <w:rFonts w:hint="eastAsia" w:ascii="宋体" w:hAnsi="宋体" w:eastAsia="宋体" w:cs="宋体"/>
          <w:bCs/>
          <w:sz w:val="24"/>
          <w:szCs w:val="24"/>
        </w:rPr>
      </w:pPr>
      <w:r>
        <w:rPr>
          <w:rFonts w:hint="eastAsia" w:ascii="宋体" w:hAnsi="宋体" w:eastAsia="宋体" w:cs="宋体"/>
          <w:b/>
          <w:bCs/>
          <w:sz w:val="24"/>
          <w:szCs w:val="24"/>
        </w:rPr>
        <w:t>备注</w:t>
      </w:r>
      <w:r>
        <w:rPr>
          <w:rFonts w:hint="eastAsia" w:ascii="宋体" w:hAnsi="宋体" w:eastAsia="宋体" w:cs="宋体"/>
          <w:bCs/>
          <w:sz w:val="24"/>
          <w:szCs w:val="24"/>
        </w:rPr>
        <w:t>：</w:t>
      </w:r>
    </w:p>
    <w:p w14:paraId="1F9E1F5A">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cs="宋体"/>
          <w:bCs/>
          <w:sz w:val="24"/>
          <w:szCs w:val="24"/>
          <w:lang w:eastAsia="zh-CN"/>
        </w:rPr>
        <w:t>.</w:t>
      </w:r>
      <w:r>
        <w:rPr>
          <w:rFonts w:hint="eastAsia" w:ascii="宋体" w:hAnsi="宋体" w:eastAsia="宋体" w:cs="宋体"/>
          <w:bCs/>
          <w:sz w:val="24"/>
          <w:szCs w:val="24"/>
        </w:rPr>
        <w:t>以上各项打分均由</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独立评分，评分相邻</w:t>
      </w:r>
      <w:r>
        <w:rPr>
          <w:rFonts w:hint="eastAsia" w:ascii="宋体" w:hAnsi="宋体" w:cs="宋体"/>
          <w:bCs/>
          <w:sz w:val="24"/>
          <w:szCs w:val="24"/>
          <w:lang w:eastAsia="zh-CN"/>
        </w:rPr>
        <w:t>两档之间的</w:t>
      </w:r>
      <w:r>
        <w:rPr>
          <w:rFonts w:hint="eastAsia" w:ascii="宋体" w:hAnsi="宋体" w:eastAsia="宋体" w:cs="宋体"/>
          <w:bCs/>
          <w:sz w:val="24"/>
          <w:szCs w:val="24"/>
        </w:rPr>
        <w:t>得分，归属于较低一档</w:t>
      </w:r>
      <w:r>
        <w:rPr>
          <w:rFonts w:hint="eastAsia" w:ascii="宋体" w:hAnsi="宋体" w:cs="宋体"/>
          <w:bCs/>
          <w:sz w:val="24"/>
          <w:szCs w:val="24"/>
          <w:lang w:eastAsia="zh-CN"/>
        </w:rPr>
        <w:t>，</w:t>
      </w:r>
      <w:r>
        <w:rPr>
          <w:rFonts w:hint="eastAsia" w:ascii="宋体" w:hAnsi="宋体" w:eastAsia="宋体" w:cs="宋体"/>
          <w:bCs/>
          <w:sz w:val="24"/>
          <w:szCs w:val="24"/>
        </w:rPr>
        <w:t>两档之间可取小数点进行打分，按评审后综合得分由高到低推荐一至三名中标候选人。</w:t>
      </w:r>
    </w:p>
    <w:p w14:paraId="365D2AD2">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对于非专门面向中小企业的项目，对小型和微型企业产品的价格给予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w:t>
      </w:r>
    </w:p>
    <w:p w14:paraId="3C3CD6B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cs="宋体"/>
          <w:bCs/>
          <w:sz w:val="24"/>
          <w:szCs w:val="24"/>
          <w:lang w:eastAsia="zh-CN"/>
        </w:rPr>
        <w:t>.</w:t>
      </w:r>
      <w:r>
        <w:rPr>
          <w:rFonts w:hint="eastAsia" w:ascii="宋体" w:hAnsi="宋体" w:eastAsia="宋体" w:cs="宋体"/>
          <w:bCs/>
          <w:sz w:val="24"/>
          <w:szCs w:val="24"/>
        </w:rPr>
        <w:t>对于非专门面向中小企业的项目、残疾人福利性单位的项目，对小型和微型企业，残疾人福利性单位产品的价格给予</w:t>
      </w:r>
      <w:r>
        <w:rPr>
          <w:rFonts w:hint="eastAsia" w:ascii="宋体" w:hAnsi="宋体" w:cs="宋体"/>
          <w:bCs/>
          <w:sz w:val="24"/>
          <w:szCs w:val="24"/>
          <w:lang w:val="en-US" w:eastAsia="zh-CN"/>
        </w:rPr>
        <w:t>10%</w:t>
      </w:r>
      <w:r>
        <w:rPr>
          <w:rFonts w:hint="eastAsia" w:ascii="宋体" w:hAnsi="宋体" w:eastAsia="宋体" w:cs="宋体"/>
          <w:bCs/>
          <w:sz w:val="24"/>
          <w:szCs w:val="24"/>
        </w:rPr>
        <w:t>的扣除，用扣除后的价格参与评审，残疾人福利性单位属于小型、微型企业的，不重复享受政策；</w:t>
      </w:r>
    </w:p>
    <w:p w14:paraId="582175D1">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cs="宋体"/>
          <w:bCs/>
          <w:sz w:val="24"/>
          <w:szCs w:val="24"/>
          <w:lang w:eastAsia="zh-CN"/>
        </w:rPr>
        <w:t>.</w:t>
      </w:r>
      <w:r>
        <w:rPr>
          <w:rFonts w:hint="eastAsia" w:ascii="宋体" w:hAnsi="宋体" w:eastAsia="宋体" w:cs="宋体"/>
          <w:bCs/>
          <w:sz w:val="24"/>
          <w:szCs w:val="24"/>
        </w:rPr>
        <w:t>《关于政府采购支持监狱企业发展有关问题的通知》（财库</w:t>
      </w:r>
      <w:r>
        <w:rPr>
          <w:rFonts w:hint="eastAsia" w:ascii="宋体" w:hAnsi="宋体" w:cs="宋体"/>
          <w:bCs/>
          <w:sz w:val="24"/>
          <w:szCs w:val="24"/>
          <w:lang w:eastAsia="zh-CN"/>
        </w:rPr>
        <w:t>〔2014〕68号</w:t>
      </w:r>
      <w:r>
        <w:rPr>
          <w:rFonts w:hint="eastAsia" w:ascii="宋体" w:hAnsi="宋体" w:eastAsia="宋体" w:cs="宋体"/>
          <w:bCs/>
          <w:sz w:val="24"/>
          <w:szCs w:val="24"/>
        </w:rPr>
        <w:t>）的规定，对监狱企业给予</w:t>
      </w:r>
      <w:r>
        <w:rPr>
          <w:rFonts w:hint="eastAsia" w:ascii="宋体" w:hAnsi="宋体" w:cs="宋体"/>
          <w:bCs/>
          <w:sz w:val="24"/>
          <w:szCs w:val="24"/>
          <w:lang w:val="en-US" w:eastAsia="zh-CN"/>
        </w:rPr>
        <w:t>10</w:t>
      </w:r>
      <w:r>
        <w:rPr>
          <w:rFonts w:hint="eastAsia" w:ascii="宋体" w:hAnsi="宋体" w:eastAsia="宋体" w:cs="宋体"/>
          <w:bCs/>
          <w:sz w:val="24"/>
          <w:szCs w:val="24"/>
        </w:rPr>
        <w:t>%的价格扣除，用扣除后的价格参与评审。（提供由省级以上监狱管理局、戒毒管理局（含新疆生产建设兵团）出具的属于监狱企业的证明文件）</w:t>
      </w:r>
    </w:p>
    <w:p w14:paraId="51203DD9">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cs="宋体"/>
          <w:bCs/>
          <w:sz w:val="24"/>
          <w:szCs w:val="24"/>
          <w:lang w:eastAsia="zh-CN"/>
        </w:rPr>
        <w:t>.</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eastAsia="宋体" w:cs="宋体"/>
          <w:bCs/>
          <w:sz w:val="24"/>
          <w:szCs w:val="24"/>
          <w:lang w:val="en-US" w:eastAsia="zh-CN"/>
        </w:rPr>
        <w:t>磋商小组</w:t>
      </w:r>
      <w:r>
        <w:rPr>
          <w:rFonts w:hint="eastAsia" w:ascii="宋体" w:hAnsi="宋体" w:eastAsia="宋体" w:cs="宋体"/>
          <w:bCs/>
          <w:sz w:val="24"/>
          <w:szCs w:val="24"/>
        </w:rPr>
        <w:t>应当将其作为无效投标处理。</w:t>
      </w:r>
    </w:p>
    <w:p w14:paraId="11481717">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rPr>
      </w:pPr>
      <w:r>
        <w:rPr>
          <w:rFonts w:hint="eastAsia" w:ascii="宋体" w:hAnsi="宋体" w:eastAsia="宋体" w:cs="宋体"/>
          <w:bCs/>
          <w:sz w:val="24"/>
          <w:szCs w:val="24"/>
        </w:rPr>
        <w:t>6</w:t>
      </w:r>
      <w:r>
        <w:rPr>
          <w:rFonts w:hint="eastAsia" w:ascii="宋体" w:hAnsi="宋体" w:cs="宋体"/>
          <w:bCs/>
          <w:sz w:val="24"/>
          <w:szCs w:val="24"/>
          <w:lang w:eastAsia="zh-CN"/>
        </w:rPr>
        <w:t>.</w:t>
      </w:r>
      <w:r>
        <w:rPr>
          <w:rFonts w:hint="eastAsia" w:ascii="宋体" w:hAnsi="宋体" w:eastAsia="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应</w:t>
      </w:r>
      <w:r>
        <w:rPr>
          <w:rFonts w:hint="eastAsia" w:ascii="宋体" w:hAnsi="宋体" w:eastAsia="宋体" w:cs="宋体"/>
          <w:bCs/>
          <w:sz w:val="24"/>
          <w:szCs w:val="24"/>
        </w:rPr>
        <w:t>满足</w:t>
      </w:r>
      <w:r>
        <w:rPr>
          <w:rFonts w:hint="eastAsia" w:ascii="宋体" w:hAnsi="宋体" w:cs="宋体"/>
          <w:bCs/>
          <w:sz w:val="24"/>
          <w:szCs w:val="24"/>
          <w:lang w:val="en-US" w:eastAsia="zh-CN"/>
        </w:rPr>
        <w:t>磋商</w:t>
      </w:r>
      <w:r>
        <w:rPr>
          <w:rFonts w:hint="eastAsia" w:ascii="宋体" w:hAnsi="宋体" w:eastAsia="宋体" w:cs="宋体"/>
          <w:bCs/>
          <w:sz w:val="24"/>
          <w:szCs w:val="24"/>
        </w:rPr>
        <w:t>文件全部实质性要求，且按照评审因素的量化指标评审得分最高的投标人为排名第一的中标候选人。</w:t>
      </w:r>
    </w:p>
    <w:bookmarkEnd w:id="135"/>
    <w:p w14:paraId="46CAB529">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bookmarkStart w:id="136" w:name="_Toc31495"/>
      <w:bookmarkStart w:id="137" w:name="_Toc15647"/>
      <w:bookmarkStart w:id="138" w:name="_Toc6835"/>
      <w:r>
        <w:rPr>
          <w:rFonts w:hint="eastAsia" w:ascii="宋体" w:hAnsi="宋体" w:eastAsia="宋体" w:cs="宋体"/>
          <w:color w:val="auto"/>
        </w:rPr>
        <w:t>采购内容及</w:t>
      </w:r>
      <w:r>
        <w:rPr>
          <w:rFonts w:hint="eastAsia" w:ascii="宋体" w:hAnsi="宋体" w:eastAsia="宋体" w:cs="宋体"/>
          <w:color w:val="auto"/>
          <w:lang w:eastAsia="zh-CN"/>
        </w:rPr>
        <w:t>要求</w:t>
      </w:r>
      <w:bookmarkEnd w:id="136"/>
    </w:p>
    <w:p w14:paraId="48D0DEED">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jc w:val="left"/>
        <w:textAlignment w:val="auto"/>
        <w:rPr>
          <w:rFonts w:hint="eastAsia" w:ascii="宋体" w:hAnsi="宋体" w:eastAsia="宋体" w:cs="宋体"/>
          <w:b/>
          <w:bCs/>
          <w:kern w:val="2"/>
          <w:sz w:val="24"/>
          <w:szCs w:val="24"/>
          <w:lang w:val="en-US" w:eastAsia="zh-CN" w:bidi="ar-SA"/>
        </w:rPr>
      </w:pPr>
      <w:bookmarkStart w:id="139" w:name="_Toc18129"/>
      <w:r>
        <w:rPr>
          <w:rFonts w:hint="eastAsia" w:ascii="宋体" w:hAnsi="宋体" w:eastAsia="宋体" w:cs="宋体"/>
          <w:b/>
          <w:bCs/>
          <w:kern w:val="2"/>
          <w:sz w:val="24"/>
          <w:szCs w:val="24"/>
          <w:lang w:val="en-US" w:eastAsia="zh-CN" w:bidi="ar-SA"/>
        </w:rPr>
        <w:t>一、项目概况：</w:t>
      </w:r>
    </w:p>
    <w:p w14:paraId="5E5A6EE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为深入学习贯彻习近平总书记关于退役军人重要论述及全国“两会”精神，纪念中国人民抗日战争暨世界反法西斯战争胜利80周年，进一步铸牢我市自主择业军转干部理想信念根基，激励其永葆政治本色、发扬优良传统，在服务地方经济社会高质量发展中展现新作为。拟组织开展自主择业军队转业干部赴大理实践教育培训活动。</w:t>
      </w:r>
    </w:p>
    <w:p w14:paraId="4896C45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二、培训主题：</w:t>
      </w:r>
      <w:r>
        <w:rPr>
          <w:rFonts w:hint="eastAsia" w:ascii="宋体" w:hAnsi="宋体" w:eastAsia="宋体" w:cs="宋体"/>
          <w:b w:val="0"/>
          <w:bCs w:val="0"/>
          <w:kern w:val="2"/>
          <w:sz w:val="24"/>
          <w:szCs w:val="24"/>
          <w:lang w:val="en-US" w:eastAsia="zh-CN" w:bidi="ar-SA"/>
        </w:rPr>
        <w:t>重温正荣岁月，感受时代发展，续写担当新篇</w:t>
      </w:r>
    </w:p>
    <w:p w14:paraId="4118FEB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kern w:val="2"/>
          <w:sz w:val="24"/>
          <w:szCs w:val="24"/>
          <w:lang w:val="en-US" w:eastAsia="zh-CN" w:bidi="ar-SA"/>
        </w:rPr>
        <w:t>三、参加人员：</w:t>
      </w:r>
      <w:r>
        <w:rPr>
          <w:rFonts w:hint="eastAsia" w:ascii="宋体" w:hAnsi="宋体" w:eastAsia="宋体" w:cs="宋体"/>
          <w:b w:val="0"/>
          <w:bCs w:val="0"/>
          <w:sz w:val="24"/>
          <w:szCs w:val="24"/>
          <w:lang w:val="en-US" w:eastAsia="zh-CN"/>
        </w:rPr>
        <w:t>（共33人）</w:t>
      </w:r>
    </w:p>
    <w:p w14:paraId="7A312C5C">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sz w:val="24"/>
          <w:szCs w:val="24"/>
          <w:lang w:val="en-US" w:eastAsia="zh-CN"/>
        </w:rPr>
        <w:t>1.自主择业军转干部</w:t>
      </w:r>
      <w:r>
        <w:rPr>
          <w:rFonts w:hint="eastAsia" w:ascii="宋体" w:hAnsi="宋体" w:eastAsia="宋体" w:cs="宋体"/>
          <w:b w:val="0"/>
          <w:bCs w:val="0"/>
          <w:kern w:val="2"/>
          <w:sz w:val="24"/>
          <w:szCs w:val="24"/>
          <w:lang w:val="en-US" w:eastAsia="zh-CN" w:bidi="ar-SA"/>
        </w:rPr>
        <w:t>30人，主要从往期未参加培训的人员中根据个人意愿遴选，荣立二等功以上（含二等功）的优先；</w:t>
      </w:r>
    </w:p>
    <w:p w14:paraId="5BD08978">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2.带队工作人员3人。</w:t>
      </w:r>
    </w:p>
    <w:p w14:paraId="59A69CA6">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jc w:val="left"/>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四、培训时间</w:t>
      </w:r>
      <w:r>
        <w:rPr>
          <w:rFonts w:hint="eastAsia" w:ascii="宋体" w:hAnsi="宋体" w:cs="宋体"/>
          <w:b/>
          <w:bCs/>
          <w:kern w:val="2"/>
          <w:sz w:val="24"/>
          <w:szCs w:val="24"/>
          <w:lang w:val="en-US" w:eastAsia="zh-CN" w:bidi="ar-SA"/>
        </w:rPr>
        <w:t>及地点要求</w:t>
      </w:r>
      <w:r>
        <w:rPr>
          <w:rFonts w:hint="eastAsia" w:ascii="宋体" w:hAnsi="宋体" w:eastAsia="宋体" w:cs="宋体"/>
          <w:b/>
          <w:bCs/>
          <w:kern w:val="2"/>
          <w:sz w:val="24"/>
          <w:szCs w:val="24"/>
          <w:lang w:val="en-US" w:eastAsia="zh-CN" w:bidi="ar-SA"/>
        </w:rPr>
        <w:t>：</w:t>
      </w:r>
    </w:p>
    <w:p w14:paraId="148E4A13">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left"/>
        <w:textAlignment w:val="auto"/>
        <w:rPr>
          <w:rFonts w:hint="eastAsia"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计划</w:t>
      </w:r>
      <w:r>
        <w:rPr>
          <w:rFonts w:hint="eastAsia" w:ascii="宋体" w:hAnsi="宋体" w:cs="宋体"/>
          <w:b w:val="0"/>
          <w:bCs w:val="0"/>
          <w:kern w:val="2"/>
          <w:sz w:val="24"/>
          <w:szCs w:val="24"/>
          <w:lang w:val="en-US" w:eastAsia="zh-CN" w:bidi="ar-SA"/>
        </w:rPr>
        <w:t>培训</w:t>
      </w:r>
      <w:r>
        <w:rPr>
          <w:rFonts w:hint="eastAsia" w:ascii="宋体" w:hAnsi="宋体" w:eastAsia="宋体" w:cs="宋体"/>
          <w:b w:val="0"/>
          <w:bCs w:val="0"/>
          <w:kern w:val="2"/>
          <w:sz w:val="24"/>
          <w:szCs w:val="24"/>
          <w:lang w:val="en-US" w:eastAsia="zh-CN" w:bidi="ar-SA"/>
        </w:rPr>
        <w:t>时间</w:t>
      </w:r>
      <w:r>
        <w:rPr>
          <w:rFonts w:hint="eastAsia" w:ascii="宋体" w:hAnsi="宋体" w:cs="宋体"/>
          <w:b w:val="0"/>
          <w:bCs w:val="0"/>
          <w:kern w:val="2"/>
          <w:sz w:val="24"/>
          <w:szCs w:val="24"/>
          <w:lang w:val="en-US" w:eastAsia="zh-CN" w:bidi="ar-SA"/>
        </w:rPr>
        <w:t>6</w:t>
      </w:r>
      <w:r>
        <w:rPr>
          <w:rFonts w:hint="eastAsia" w:ascii="宋体" w:hAnsi="宋体" w:eastAsia="宋体" w:cs="宋体"/>
          <w:b w:val="0"/>
          <w:bCs w:val="0"/>
          <w:kern w:val="2"/>
          <w:sz w:val="24"/>
          <w:szCs w:val="24"/>
          <w:lang w:val="en-US" w:eastAsia="zh-CN" w:bidi="ar-SA"/>
        </w:rPr>
        <w:t>天，</w:t>
      </w:r>
      <w:r>
        <w:rPr>
          <w:rFonts w:hint="eastAsia" w:ascii="宋体" w:hAnsi="宋体" w:eastAsia="宋体" w:cs="宋体"/>
          <w:b w:val="0"/>
          <w:bCs w:val="0"/>
          <w:kern w:val="2"/>
          <w:sz w:val="24"/>
          <w:szCs w:val="24"/>
          <w:lang w:val="en-US" w:eastAsia="zh-CN" w:bidi="ar-SA"/>
        </w:rPr>
        <w:t>拟定11月15日前完成培训；</w:t>
      </w:r>
    </w:p>
    <w:p w14:paraId="24C82F30">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jc w:val="left"/>
        <w:textAlignment w:val="auto"/>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2.地点：拟定</w:t>
      </w:r>
      <w:r>
        <w:rPr>
          <w:rFonts w:hint="eastAsia" w:ascii="宋体" w:hAnsi="宋体" w:eastAsia="宋体" w:cs="宋体"/>
          <w:b w:val="0"/>
          <w:bCs w:val="0"/>
          <w:kern w:val="2"/>
          <w:sz w:val="24"/>
          <w:szCs w:val="24"/>
          <w:lang w:val="en-US" w:eastAsia="zh-CN" w:bidi="ar-SA"/>
        </w:rPr>
        <w:t>培训活动地点</w:t>
      </w:r>
      <w:r>
        <w:rPr>
          <w:rFonts w:hint="eastAsia" w:ascii="宋体" w:hAnsi="宋体" w:eastAsia="宋体" w:cs="宋体"/>
          <w:i w:val="0"/>
          <w:iCs w:val="0"/>
          <w:color w:val="000000"/>
          <w:kern w:val="0"/>
          <w:sz w:val="24"/>
          <w:szCs w:val="24"/>
          <w:u w:val="none"/>
          <w:lang w:val="en-US" w:eastAsia="zh-CN" w:bidi="ar"/>
        </w:rPr>
        <w:t>腾冲、瑞丽、芒市、大理（具体根据实际情况进行安排）。</w:t>
      </w:r>
    </w:p>
    <w:p w14:paraId="13E491F5">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kern w:val="2"/>
          <w:sz w:val="24"/>
          <w:szCs w:val="24"/>
          <w:lang w:val="en-US" w:eastAsia="zh-CN" w:bidi="ar-SA"/>
        </w:rPr>
        <w:t>五、培训方式：</w:t>
      </w:r>
      <w:r>
        <w:rPr>
          <w:rFonts w:hint="eastAsia" w:ascii="宋体" w:hAnsi="宋体" w:eastAsia="宋体" w:cs="宋体"/>
          <w:b w:val="0"/>
          <w:bCs w:val="0"/>
          <w:kern w:val="2"/>
          <w:sz w:val="24"/>
          <w:szCs w:val="24"/>
          <w:lang w:val="en-US" w:eastAsia="zh-CN" w:bidi="ar-SA"/>
        </w:rPr>
        <w:t>现场教学、专题研讨、经验交流及情景体验相结合。</w:t>
      </w:r>
    </w:p>
    <w:p w14:paraId="1E40ABE9">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left="0" w:right="0" w:rightChars="0" w:firstLine="482" w:firstLineChars="200"/>
        <w:textAlignment w:val="auto"/>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六、资金预算：</w:t>
      </w:r>
    </w:p>
    <w:p w14:paraId="2F81C37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本期培训费用为21.39万元，包含本次培训费、资料费、培训期间餐费、住宿费、交通费（车费及机票费）、意外伤害险及服务费等所有的费用。</w:t>
      </w:r>
    </w:p>
    <w:p w14:paraId="11BDE93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七、服务要求</w:t>
      </w:r>
    </w:p>
    <w:p w14:paraId="7667D072">
      <w:pPr>
        <w:pageBreakBefore w:val="0"/>
        <w:widowControl w:val="0"/>
        <w:kinsoku/>
        <w:wordWrap/>
        <w:overflowPunct/>
        <w:topLinePunct w:val="0"/>
        <w:autoSpaceDE/>
        <w:autoSpaceDN/>
        <w:bidi w:val="0"/>
        <w:adjustRightInd w:val="0"/>
        <w:snapToGrid w:val="0"/>
        <w:spacing w:line="336" w:lineRule="auto"/>
        <w:ind w:right="6" w:firstLine="475" w:firstLineChars="198"/>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1.负责</w:t>
      </w:r>
      <w:r>
        <w:rPr>
          <w:rFonts w:hint="eastAsia" w:ascii="宋体" w:hAnsi="宋体" w:eastAsia="宋体" w:cs="宋体"/>
          <w:b w:val="0"/>
          <w:bCs w:val="0"/>
          <w:color w:val="auto"/>
          <w:sz w:val="24"/>
          <w:szCs w:val="24"/>
        </w:rPr>
        <w:t>开展培训服务</w:t>
      </w:r>
      <w:r>
        <w:rPr>
          <w:rFonts w:hint="eastAsia" w:ascii="宋体" w:hAnsi="宋体" w:eastAsia="宋体" w:cs="宋体"/>
          <w:b w:val="0"/>
          <w:bCs w:val="0"/>
          <w:color w:val="auto"/>
          <w:sz w:val="24"/>
          <w:szCs w:val="24"/>
          <w:lang w:eastAsia="zh-CN"/>
        </w:rPr>
        <w:t>，培训服务</w:t>
      </w:r>
      <w:r>
        <w:rPr>
          <w:rFonts w:hint="eastAsia" w:ascii="宋体" w:hAnsi="宋体" w:eastAsia="宋体" w:cs="宋体"/>
          <w:b w:val="0"/>
          <w:bCs w:val="0"/>
          <w:color w:val="auto"/>
          <w:sz w:val="24"/>
          <w:szCs w:val="24"/>
        </w:rPr>
        <w:t>应当符合法律规定以及有关行业准则的要求，遵循诚实守信、履职尽责的原则。</w:t>
      </w:r>
    </w:p>
    <w:p w14:paraId="1F89CA54">
      <w:pPr>
        <w:pageBreakBefore w:val="0"/>
        <w:widowControl w:val="0"/>
        <w:kinsoku/>
        <w:wordWrap/>
        <w:overflowPunct/>
        <w:topLinePunct w:val="0"/>
        <w:autoSpaceDE/>
        <w:autoSpaceDN/>
        <w:bidi w:val="0"/>
        <w:adjustRightInd w:val="0"/>
        <w:snapToGrid w:val="0"/>
        <w:spacing w:line="336" w:lineRule="auto"/>
        <w:ind w:right="6" w:firstLine="475" w:firstLineChars="198"/>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负责办理培训班事宜，包括前期及培训期间的资源对接、培训事项安排等相关事宜</w:t>
      </w:r>
      <w:r>
        <w:rPr>
          <w:rFonts w:hint="eastAsia" w:ascii="宋体" w:hAnsi="宋体" w:eastAsia="宋体" w:cs="宋体"/>
          <w:b w:val="0"/>
          <w:bCs w:val="0"/>
          <w:color w:val="auto"/>
          <w:sz w:val="24"/>
          <w:szCs w:val="24"/>
        </w:rPr>
        <w:t>。</w:t>
      </w:r>
    </w:p>
    <w:p w14:paraId="7AAC9589">
      <w:pPr>
        <w:pageBreakBefore w:val="0"/>
        <w:widowControl w:val="0"/>
        <w:kinsoku/>
        <w:wordWrap/>
        <w:overflowPunct/>
        <w:topLinePunct w:val="0"/>
        <w:autoSpaceDE/>
        <w:autoSpaceDN/>
        <w:bidi w:val="0"/>
        <w:adjustRightInd w:val="0"/>
        <w:snapToGrid w:val="0"/>
        <w:spacing w:line="336" w:lineRule="auto"/>
        <w:ind w:right="-13" w:rightChars="-6"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3.负责</w:t>
      </w:r>
      <w:r>
        <w:rPr>
          <w:rFonts w:hint="eastAsia" w:ascii="宋体" w:hAnsi="宋体" w:eastAsia="宋体" w:cs="宋体"/>
          <w:b w:val="0"/>
          <w:bCs w:val="0"/>
          <w:color w:val="auto"/>
          <w:sz w:val="24"/>
          <w:szCs w:val="24"/>
        </w:rPr>
        <w:t>培训需求调研，进行培训项目设计，准备培训课程，拟定培训内容，制定教学计划，并组织开展教学。</w:t>
      </w:r>
    </w:p>
    <w:p w14:paraId="75450C69">
      <w:pPr>
        <w:pStyle w:val="2"/>
        <w:pageBreakBefore w:val="0"/>
        <w:widowControl w:val="0"/>
        <w:kinsoku/>
        <w:wordWrap/>
        <w:overflowPunct/>
        <w:topLinePunct w:val="0"/>
        <w:autoSpaceDE/>
        <w:autoSpaceDN/>
        <w:bidi w:val="0"/>
        <w:adjustRightInd w:val="0"/>
        <w:snapToGrid w:val="0"/>
        <w:spacing w:line="336" w:lineRule="auto"/>
        <w:ind w:firstLine="480"/>
        <w:jc w:val="left"/>
        <w:textAlignment w:val="auto"/>
        <w:rPr>
          <w:rFonts w:hint="eastAsia" w:ascii="宋体" w:hAnsi="宋体" w:eastAsia="宋体" w:cs="宋体"/>
          <w:b w:val="0"/>
          <w:bCs w:val="0"/>
          <w:color w:val="auto"/>
          <w:sz w:val="24"/>
          <w:szCs w:val="24"/>
        </w:rPr>
      </w:pPr>
      <w:bookmarkStart w:id="140" w:name="_Toc4060"/>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负责根据双方约定的</w:t>
      </w:r>
      <w:r>
        <w:rPr>
          <w:rFonts w:hint="eastAsia" w:ascii="宋体" w:hAnsi="宋体" w:eastAsia="宋体" w:cs="宋体"/>
          <w:b w:val="0"/>
          <w:bCs w:val="0"/>
          <w:color w:val="auto"/>
          <w:sz w:val="24"/>
          <w:szCs w:val="24"/>
          <w:lang w:val="en-US" w:eastAsia="zh-CN"/>
        </w:rPr>
        <w:t>培训</w:t>
      </w:r>
      <w:r>
        <w:rPr>
          <w:rFonts w:hint="eastAsia" w:ascii="宋体" w:hAnsi="宋体" w:eastAsia="宋体" w:cs="宋体"/>
          <w:b w:val="0"/>
          <w:bCs w:val="0"/>
          <w:color w:val="auto"/>
          <w:sz w:val="24"/>
          <w:szCs w:val="24"/>
        </w:rPr>
        <w:t>内容邀请优秀</w:t>
      </w:r>
      <w:r>
        <w:rPr>
          <w:rFonts w:hint="eastAsia" w:ascii="宋体" w:hAnsi="宋体" w:eastAsia="宋体" w:cs="宋体"/>
          <w:b w:val="0"/>
          <w:bCs w:val="0"/>
          <w:color w:val="auto"/>
          <w:sz w:val="24"/>
          <w:szCs w:val="24"/>
          <w:lang w:val="en-US" w:eastAsia="zh-CN"/>
        </w:rPr>
        <w:t>讲师</w:t>
      </w:r>
      <w:r>
        <w:rPr>
          <w:rFonts w:hint="eastAsia" w:ascii="宋体" w:hAnsi="宋体" w:eastAsia="宋体" w:cs="宋体"/>
          <w:b w:val="0"/>
          <w:bCs w:val="0"/>
          <w:color w:val="auto"/>
          <w:sz w:val="24"/>
          <w:szCs w:val="24"/>
        </w:rPr>
        <w:t>，并于</w:t>
      </w:r>
      <w:r>
        <w:rPr>
          <w:rFonts w:hint="eastAsia" w:ascii="宋体" w:hAnsi="宋体" w:eastAsia="宋体" w:cs="宋体"/>
          <w:b w:val="0"/>
          <w:bCs w:val="0"/>
          <w:color w:val="auto"/>
          <w:sz w:val="24"/>
          <w:szCs w:val="24"/>
          <w:lang w:val="en-US" w:eastAsia="zh-CN"/>
        </w:rPr>
        <w:t>培训开始前提供提供培训内容大纲</w:t>
      </w:r>
      <w:r>
        <w:rPr>
          <w:rFonts w:hint="eastAsia" w:ascii="宋体" w:hAnsi="宋体" w:eastAsia="宋体" w:cs="宋体"/>
          <w:b w:val="0"/>
          <w:bCs w:val="0"/>
          <w:color w:val="auto"/>
          <w:sz w:val="24"/>
          <w:szCs w:val="24"/>
        </w:rPr>
        <w:t>、行程安排等资料。</w:t>
      </w:r>
      <w:bookmarkEnd w:id="140"/>
    </w:p>
    <w:p w14:paraId="0E527FFB">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八、</w:t>
      </w:r>
      <w:r>
        <w:rPr>
          <w:rFonts w:hint="eastAsia" w:ascii="宋体" w:hAnsi="宋体" w:eastAsia="宋体" w:cs="宋体"/>
          <w:b/>
          <w:bCs/>
          <w:color w:val="auto"/>
          <w:sz w:val="24"/>
          <w:szCs w:val="24"/>
          <w:lang w:val="en-US" w:eastAsia="zh-CN"/>
        </w:rPr>
        <w:t>付款方式：</w:t>
      </w:r>
    </w:p>
    <w:p w14:paraId="0DD57A54">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b w:val="0"/>
          <w:bCs w:val="0"/>
          <w:color w:val="auto"/>
          <w:kern w:val="44"/>
          <w:sz w:val="24"/>
          <w:szCs w:val="24"/>
          <w:lang w:val="en-US" w:eastAsia="zh-CN" w:bidi="ar-SA"/>
        </w:rPr>
        <w:sectPr>
          <w:headerReference r:id="rId12" w:type="default"/>
          <w:footerReference r:id="rId13"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b w:val="0"/>
          <w:bCs w:val="0"/>
          <w:color w:val="auto"/>
          <w:kern w:val="44"/>
          <w:sz w:val="24"/>
          <w:szCs w:val="24"/>
          <w:lang w:val="en-US" w:eastAsia="zh-CN" w:bidi="ar-SA"/>
        </w:rPr>
        <w:t>培训项目结束且符合合同要求，双方依据约定确认结算金额后，乙方向甲方开具相应金额的发票，甲方收到发票后30日内通过银行转账方式，向乙方一次性支付培训费用。</w:t>
      </w:r>
    </w:p>
    <w:p w14:paraId="6130C14F">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rPr>
      </w:pPr>
      <w:r>
        <w:rPr>
          <w:rFonts w:hint="eastAsia" w:ascii="宋体" w:hAnsi="宋体" w:eastAsia="宋体" w:cs="宋体"/>
          <w:color w:val="auto"/>
          <w:lang w:val="en-US" w:eastAsia="zh-CN"/>
        </w:rPr>
        <w:t>合同主要条款</w:t>
      </w:r>
      <w:bookmarkEnd w:id="139"/>
    </w:p>
    <w:bookmarkEnd w:id="137"/>
    <w:bookmarkEnd w:id="138"/>
    <w:p w14:paraId="0D8953F7">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（说明：本合同作为合同的基本格式，不作为最终合同，甲方有权在签订合同时对合同的相关条款及内容</w:t>
      </w:r>
      <w:r>
        <w:rPr>
          <w:rFonts w:hint="eastAsia" w:ascii="宋体" w:hAnsi="宋体" w:cs="宋体"/>
          <w:b/>
          <w:bCs/>
          <w:sz w:val="24"/>
          <w:szCs w:val="24"/>
          <w:lang w:eastAsia="zh-CN"/>
        </w:rPr>
        <w:t>做</w:t>
      </w:r>
      <w:r>
        <w:rPr>
          <w:rFonts w:hint="eastAsia" w:ascii="宋体" w:hAnsi="宋体" w:cs="宋体"/>
          <w:b/>
          <w:bCs/>
          <w:sz w:val="24"/>
          <w:szCs w:val="24"/>
        </w:rPr>
        <w:t>进一步的细化和修改）</w:t>
      </w:r>
    </w:p>
    <w:p w14:paraId="67A01B31">
      <w:pPr>
        <w:jc w:val="center"/>
        <w:rPr>
          <w:rFonts w:hint="eastAsia" w:ascii="宋体" w:hAnsi="宋体" w:cs="宋体"/>
          <w:sz w:val="56"/>
          <w:szCs w:val="56"/>
          <w:u w:val="none"/>
          <w:lang w:val="en-US" w:eastAsia="zh-CN"/>
        </w:rPr>
      </w:pPr>
    </w:p>
    <w:p w14:paraId="7D9C2CAF">
      <w:pPr>
        <w:jc w:val="center"/>
        <w:rPr>
          <w:rFonts w:hint="eastAsia" w:ascii="宋体" w:hAnsi="宋体" w:cs="宋体"/>
          <w:sz w:val="56"/>
          <w:szCs w:val="56"/>
          <w:u w:val="none"/>
          <w:lang w:val="en-US" w:eastAsia="zh-CN"/>
        </w:rPr>
      </w:pPr>
    </w:p>
    <w:p w14:paraId="3C4C98F3">
      <w:pPr>
        <w:jc w:val="center"/>
        <w:rPr>
          <w:rFonts w:hint="eastAsia" w:ascii="宋体" w:hAnsi="宋体" w:eastAsia="宋体" w:cs="宋体"/>
          <w:sz w:val="72"/>
          <w:szCs w:val="72"/>
        </w:rPr>
      </w:pPr>
    </w:p>
    <w:p w14:paraId="5DD5F152">
      <w:pPr>
        <w:jc w:val="center"/>
        <w:rPr>
          <w:rFonts w:hint="eastAsia" w:ascii="宋体" w:hAnsi="宋体" w:eastAsia="宋体" w:cs="宋体"/>
          <w:sz w:val="72"/>
          <w:szCs w:val="72"/>
        </w:rPr>
      </w:pPr>
    </w:p>
    <w:p w14:paraId="0295A727">
      <w:pPr>
        <w:pStyle w:val="10"/>
        <w:rPr>
          <w:rFonts w:hint="eastAsia" w:ascii="宋体" w:hAnsi="宋体" w:eastAsia="宋体" w:cs="宋体"/>
        </w:rPr>
      </w:pPr>
    </w:p>
    <w:p w14:paraId="5981027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合</w:t>
      </w:r>
    </w:p>
    <w:p w14:paraId="661CB128">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同</w:t>
      </w:r>
    </w:p>
    <w:p w14:paraId="6079412E">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宋体" w:hAnsi="宋体" w:eastAsia="宋体" w:cs="宋体"/>
          <w:sz w:val="72"/>
          <w:szCs w:val="72"/>
        </w:rPr>
      </w:pPr>
      <w:r>
        <w:rPr>
          <w:rFonts w:hint="eastAsia" w:ascii="宋体" w:hAnsi="宋体" w:eastAsia="宋体" w:cs="宋体"/>
          <w:sz w:val="72"/>
          <w:szCs w:val="72"/>
        </w:rPr>
        <w:t>书</w:t>
      </w:r>
    </w:p>
    <w:p w14:paraId="54F9D015">
      <w:pPr>
        <w:jc w:val="left"/>
        <w:rPr>
          <w:rFonts w:hint="eastAsia" w:ascii="宋体" w:hAnsi="宋体" w:eastAsia="宋体" w:cs="宋体"/>
          <w:sz w:val="32"/>
          <w:szCs w:val="32"/>
        </w:rPr>
      </w:pPr>
    </w:p>
    <w:p w14:paraId="4ED7F973">
      <w:pPr>
        <w:rPr>
          <w:rFonts w:hint="eastAsia" w:ascii="宋体" w:hAnsi="宋体" w:eastAsia="宋体" w:cs="宋体"/>
          <w:sz w:val="32"/>
          <w:szCs w:val="32"/>
        </w:rPr>
      </w:pPr>
    </w:p>
    <w:p w14:paraId="2636723B">
      <w:pPr>
        <w:jc w:val="left"/>
        <w:rPr>
          <w:rFonts w:hint="eastAsia" w:ascii="宋体" w:hAnsi="宋体" w:eastAsia="宋体" w:cs="宋体"/>
          <w:sz w:val="32"/>
          <w:szCs w:val="32"/>
        </w:rPr>
      </w:pPr>
    </w:p>
    <w:p w14:paraId="6D6A4BB9">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甲    方：</w:t>
      </w:r>
    </w:p>
    <w:p w14:paraId="3A33D684">
      <w:pPr>
        <w:spacing w:line="800" w:lineRule="exact"/>
        <w:ind w:left="620" w:firstLine="640" w:firstLineChars="200"/>
        <w:jc w:val="left"/>
        <w:rPr>
          <w:rFonts w:hint="eastAsia" w:ascii="宋体" w:hAnsi="宋体" w:cs="宋体"/>
          <w:sz w:val="32"/>
          <w:szCs w:val="32"/>
          <w:lang w:val="en-US" w:eastAsia="zh-CN"/>
        </w:rPr>
      </w:pPr>
      <w:r>
        <w:rPr>
          <w:rFonts w:hint="eastAsia" w:ascii="宋体" w:hAnsi="宋体" w:eastAsia="宋体" w:cs="宋体"/>
          <w:sz w:val="32"/>
          <w:szCs w:val="32"/>
        </w:rPr>
        <w:t>乙    方：</w:t>
      </w:r>
    </w:p>
    <w:p w14:paraId="472420CD">
      <w:pPr>
        <w:spacing w:line="800" w:lineRule="exact"/>
        <w:ind w:left="620" w:firstLine="640" w:firstLineChars="200"/>
        <w:jc w:val="left"/>
        <w:rPr>
          <w:rFonts w:hint="eastAsia" w:ascii="宋体" w:hAnsi="宋体" w:eastAsia="宋体" w:cs="宋体"/>
          <w:sz w:val="32"/>
          <w:szCs w:val="32"/>
        </w:rPr>
      </w:pPr>
      <w:r>
        <w:rPr>
          <w:rFonts w:hint="eastAsia" w:ascii="宋体" w:hAnsi="宋体" w:eastAsia="宋体" w:cs="宋体"/>
          <w:sz w:val="32"/>
          <w:szCs w:val="32"/>
        </w:rPr>
        <w:t>签订时间：</w:t>
      </w:r>
    </w:p>
    <w:p w14:paraId="56140508">
      <w:pPr>
        <w:pStyle w:val="9"/>
        <w:rPr>
          <w:rFonts w:hint="eastAsia" w:ascii="宋体" w:hAnsi="宋体" w:eastAsia="宋体" w:cs="宋体"/>
        </w:rPr>
      </w:pPr>
    </w:p>
    <w:p w14:paraId="4EAD9055">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6F8FD1D7">
      <w:pPr>
        <w:keepNext w:val="0"/>
        <w:keepLines w:val="0"/>
        <w:pageBreakBefore w:val="0"/>
        <w:widowControl w:val="0"/>
        <w:kinsoku/>
        <w:wordWrap/>
        <w:overflowPunct/>
        <w:topLinePunct w:val="0"/>
        <w:autoSpaceDE/>
        <w:autoSpaceDN/>
        <w:bidi w:val="0"/>
        <w:adjustRightInd w:val="0"/>
        <w:snapToGrid w:val="0"/>
        <w:spacing w:after="0" w:line="360" w:lineRule="auto"/>
        <w:jc w:val="center"/>
        <w:textAlignment w:val="bottom"/>
        <w:outlineLvl w:val="9"/>
        <w:rPr>
          <w:rFonts w:hint="eastAsia" w:ascii="宋体" w:hAnsi="宋体" w:cs="宋体"/>
          <w:b/>
          <w:bCs/>
          <w:sz w:val="36"/>
          <w:szCs w:val="36"/>
          <w:u w:val="none"/>
          <w:lang w:val="en-US" w:eastAsia="zh-CN"/>
        </w:rPr>
      </w:pPr>
    </w:p>
    <w:p w14:paraId="393582E0">
      <w:pPr>
        <w:ind w:firstLine="482" w:firstLineChars="200"/>
        <w:rPr>
          <w:rFonts w:hint="eastAsia" w:ascii="宋体" w:hAnsi="宋体" w:eastAsia="宋体" w:cs="宋体"/>
          <w:b/>
          <w:bCs/>
          <w:sz w:val="24"/>
          <w:szCs w:val="24"/>
        </w:rPr>
      </w:pPr>
    </w:p>
    <w:p w14:paraId="5DF346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8" w:firstLineChars="200"/>
        <w:textAlignment w:val="baseline"/>
        <w:rPr>
          <w:rFonts w:hint="eastAsia" w:ascii="宋体" w:hAnsi="宋体" w:eastAsia="宋体" w:cs="宋体"/>
          <w:sz w:val="24"/>
          <w:szCs w:val="24"/>
        </w:rPr>
      </w:pPr>
      <w:r>
        <w:rPr>
          <w:rFonts w:hint="eastAsia" w:ascii="宋体" w:hAnsi="宋体" w:eastAsia="宋体" w:cs="宋体"/>
          <w:b/>
          <w:bCs/>
          <w:spacing w:val="4"/>
          <w:sz w:val="24"/>
          <w:szCs w:val="24"/>
        </w:rPr>
        <w:t>委托方</w:t>
      </w:r>
      <w:r>
        <w:rPr>
          <w:rFonts w:hint="eastAsia" w:ascii="宋体" w:hAnsi="宋体" w:eastAsia="宋体" w:cs="宋体"/>
          <w:b/>
          <w:bCs/>
          <w:spacing w:val="-18"/>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pacing w:val="-18"/>
          <w:sz w:val="24"/>
          <w:szCs w:val="24"/>
          <w:u w:val="single" w:color="auto"/>
        </w:rPr>
        <w:t>（</w:t>
      </w:r>
      <w:r>
        <w:rPr>
          <w:rFonts w:hint="eastAsia" w:ascii="宋体" w:hAnsi="宋体" w:eastAsia="宋体" w:cs="宋体"/>
          <w:spacing w:val="4"/>
          <w:sz w:val="24"/>
          <w:szCs w:val="24"/>
          <w:u w:val="single" w:color="auto"/>
        </w:rPr>
        <w:t>采购人</w:t>
      </w:r>
      <w:r>
        <w:rPr>
          <w:rFonts w:hint="eastAsia" w:ascii="宋体" w:hAnsi="宋体" w:eastAsia="宋体" w:cs="宋体"/>
          <w:spacing w:val="-18"/>
          <w:sz w:val="24"/>
          <w:szCs w:val="24"/>
          <w:u w:val="single" w:color="auto"/>
        </w:rPr>
        <w:t>）</w:t>
      </w:r>
      <w:r>
        <w:rPr>
          <w:rFonts w:hint="eastAsia" w:ascii="宋体" w:hAnsi="宋体" w:eastAsia="宋体" w:cs="宋体"/>
          <w:sz w:val="24"/>
          <w:szCs w:val="24"/>
          <w:u w:val="single" w:color="auto"/>
        </w:rPr>
        <w:t xml:space="preserve">          </w:t>
      </w:r>
      <w:r>
        <w:rPr>
          <w:rFonts w:hint="eastAsia" w:ascii="宋体" w:hAnsi="宋体" w:eastAsia="宋体" w:cs="宋体"/>
          <w:spacing w:val="-18"/>
          <w:sz w:val="24"/>
          <w:szCs w:val="24"/>
        </w:rPr>
        <w:t>（</w:t>
      </w:r>
      <w:r>
        <w:rPr>
          <w:rFonts w:hint="eastAsia" w:ascii="宋体" w:hAnsi="宋体" w:eastAsia="宋体" w:cs="宋体"/>
          <w:spacing w:val="4"/>
          <w:sz w:val="24"/>
          <w:szCs w:val="24"/>
        </w:rPr>
        <w:t>以下简称甲方）</w:t>
      </w:r>
    </w:p>
    <w:p w14:paraId="3236C4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textAlignment w:val="baseline"/>
        <w:rPr>
          <w:rFonts w:hint="eastAsia" w:ascii="宋体" w:hAnsi="宋体" w:eastAsia="宋体" w:cs="宋体"/>
          <w:sz w:val="24"/>
          <w:szCs w:val="24"/>
        </w:rPr>
      </w:pPr>
      <w:r>
        <w:rPr>
          <w:rFonts w:hint="eastAsia" w:ascii="宋体" w:hAnsi="宋体" w:eastAsia="宋体" w:cs="宋体"/>
          <w:b/>
          <w:bCs/>
          <w:spacing w:val="1"/>
          <w:sz w:val="24"/>
          <w:szCs w:val="24"/>
        </w:rPr>
        <w:t>受托方</w:t>
      </w:r>
      <w:r>
        <w:rPr>
          <w:rFonts w:hint="eastAsia" w:ascii="宋体" w:hAnsi="宋体" w:eastAsia="宋体" w:cs="宋体"/>
          <w:b/>
          <w:bCs/>
          <w:spacing w:val="-17"/>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17"/>
          <w:sz w:val="24"/>
          <w:szCs w:val="24"/>
        </w:rPr>
        <w:t>（</w:t>
      </w:r>
      <w:r>
        <w:rPr>
          <w:rFonts w:hint="eastAsia" w:ascii="宋体" w:hAnsi="宋体" w:eastAsia="宋体" w:cs="宋体"/>
          <w:spacing w:val="1"/>
          <w:sz w:val="24"/>
          <w:szCs w:val="24"/>
        </w:rPr>
        <w:t>以下简称乙方）</w:t>
      </w:r>
    </w:p>
    <w:p w14:paraId="1C294F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hint="eastAsia" w:ascii="宋体" w:hAnsi="宋体" w:eastAsia="宋体" w:cs="宋体"/>
          <w:sz w:val="24"/>
          <w:szCs w:val="24"/>
        </w:rPr>
      </w:pPr>
      <w:r>
        <w:rPr>
          <w:rFonts w:hint="eastAsia" w:ascii="宋体" w:hAnsi="宋体" w:eastAsia="宋体" w:cs="宋体"/>
          <w:b/>
          <w:bCs/>
          <w:spacing w:val="-5"/>
          <w:sz w:val="24"/>
          <w:szCs w:val="24"/>
        </w:rPr>
        <w:t>项目名称：</w:t>
      </w:r>
      <w:r>
        <w:rPr>
          <w:rFonts w:hint="eastAsia" w:ascii="宋体" w:hAnsi="宋体" w:eastAsia="宋体" w:cs="宋体"/>
          <w:sz w:val="24"/>
          <w:szCs w:val="24"/>
          <w:u w:val="single" w:color="auto"/>
        </w:rPr>
        <w:t xml:space="preserve">                       </w:t>
      </w:r>
    </w:p>
    <w:p w14:paraId="61D9AB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9"/>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根据《中华人民共和国民法典》的有关规定，甲乙双方经友好协商，在真实</w:t>
      </w:r>
      <w:r>
        <w:rPr>
          <w:rFonts w:hint="eastAsia" w:ascii="宋体" w:hAnsi="宋体" w:eastAsia="宋体" w:cs="宋体"/>
          <w:spacing w:val="1"/>
          <w:sz w:val="24"/>
          <w:szCs w:val="24"/>
        </w:rPr>
        <w:t>、充</w:t>
      </w:r>
      <w:r>
        <w:rPr>
          <w:rFonts w:hint="eastAsia" w:ascii="宋体" w:hAnsi="宋体" w:eastAsia="宋体" w:cs="宋体"/>
          <w:spacing w:val="2"/>
          <w:sz w:val="24"/>
          <w:szCs w:val="24"/>
        </w:rPr>
        <w:t>分地表达各自意愿的基础上，一致同意就以下委托事宜签订本合同书</w:t>
      </w:r>
      <w:r>
        <w:rPr>
          <w:rFonts w:hint="eastAsia" w:ascii="宋体" w:hAnsi="宋体" w:eastAsia="宋体" w:cs="宋体"/>
          <w:spacing w:val="1"/>
          <w:sz w:val="24"/>
          <w:szCs w:val="24"/>
        </w:rPr>
        <w:t>，并由双方共同</w:t>
      </w:r>
      <w:r>
        <w:rPr>
          <w:rFonts w:hint="eastAsia" w:ascii="宋体" w:hAnsi="宋体" w:eastAsia="宋体" w:cs="宋体"/>
          <w:spacing w:val="-4"/>
          <w:sz w:val="24"/>
          <w:szCs w:val="24"/>
        </w:rPr>
        <w:t>恪守。</w:t>
      </w:r>
    </w:p>
    <w:p w14:paraId="1A0D47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第一条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培训要求</w:t>
      </w:r>
    </w:p>
    <w:p w14:paraId="04EC13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z w:val="24"/>
          <w:szCs w:val="24"/>
          <w:u w:val="single"/>
          <w:lang w:val="en-US" w:eastAsia="zh-CN"/>
        </w:rPr>
      </w:pPr>
      <w:r>
        <w:rPr>
          <w:rFonts w:hint="eastAsia" w:ascii="宋体" w:hAnsi="宋体" w:eastAsia="宋体" w:cs="宋体"/>
          <w:spacing w:val="-2"/>
          <w:sz w:val="24"/>
          <w:szCs w:val="24"/>
        </w:rPr>
        <w:t>1、培训目标：</w:t>
      </w:r>
      <w:r>
        <w:rPr>
          <w:rFonts w:hint="eastAsia" w:ascii="宋体" w:hAnsi="宋体" w:eastAsia="宋体" w:cs="宋体"/>
          <w:spacing w:val="-2"/>
          <w:sz w:val="24"/>
          <w:szCs w:val="24"/>
          <w:u w:val="single"/>
          <w:lang w:val="en-US" w:eastAsia="zh-CN"/>
        </w:rPr>
        <w:t xml:space="preserve">                                                        </w:t>
      </w:r>
    </w:p>
    <w:p w14:paraId="4C032E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2、培训内容：</w:t>
      </w:r>
      <w:r>
        <w:rPr>
          <w:rFonts w:hint="eastAsia" w:ascii="宋体" w:hAnsi="宋体" w:eastAsia="宋体" w:cs="宋体"/>
          <w:spacing w:val="-2"/>
          <w:sz w:val="24"/>
          <w:szCs w:val="24"/>
          <w:u w:val="single"/>
          <w:lang w:val="en-US" w:eastAsia="zh-CN"/>
        </w:rPr>
        <w:t xml:space="preserve">                                                        </w:t>
      </w:r>
    </w:p>
    <w:p w14:paraId="2062A0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textAlignment w:val="baseline"/>
        <w:rPr>
          <w:rFonts w:hint="eastAsia" w:ascii="宋体" w:hAnsi="宋体" w:eastAsia="宋体" w:cs="宋体"/>
          <w:sz w:val="24"/>
          <w:szCs w:val="24"/>
        </w:rPr>
      </w:pPr>
      <w:r>
        <w:rPr>
          <w:rFonts w:hint="eastAsia" w:ascii="宋体" w:hAnsi="宋体" w:eastAsia="宋体" w:cs="宋体"/>
          <w:b/>
          <w:bCs/>
          <w:spacing w:val="-1"/>
          <w:sz w:val="24"/>
          <w:szCs w:val="24"/>
        </w:rPr>
        <w:t>第二条</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付款方式：</w:t>
      </w:r>
      <w:r>
        <w:rPr>
          <w:rFonts w:hint="eastAsia" w:ascii="宋体" w:hAnsi="宋体" w:eastAsia="宋体" w:cs="宋体"/>
          <w:b/>
          <w:bCs/>
          <w:spacing w:val="-1"/>
          <w:sz w:val="24"/>
          <w:szCs w:val="24"/>
          <w:u w:val="single" w:color="auto"/>
        </w:rPr>
        <w:t>培训结束后一次性付清。</w:t>
      </w:r>
    </w:p>
    <w:p w14:paraId="5D6B73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第三条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服务时限要求</w:t>
      </w:r>
    </w:p>
    <w:p w14:paraId="666F0A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textAlignment w:val="baseline"/>
        <w:rPr>
          <w:rFonts w:hint="eastAsia" w:ascii="宋体" w:hAnsi="宋体" w:eastAsia="宋体" w:cs="宋体"/>
          <w:sz w:val="24"/>
          <w:szCs w:val="24"/>
        </w:rPr>
      </w:pPr>
      <w:r>
        <w:rPr>
          <w:rFonts w:hint="eastAsia" w:ascii="宋体" w:hAnsi="宋体" w:eastAsia="宋体" w:cs="宋体"/>
          <w:spacing w:val="-9"/>
          <w:sz w:val="24"/>
          <w:szCs w:val="24"/>
        </w:rPr>
        <w:t>培训</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9"/>
          <w:sz w:val="24"/>
          <w:szCs w:val="24"/>
        </w:rPr>
        <w:t>天、共计</w:t>
      </w:r>
      <w:r>
        <w:rPr>
          <w:rFonts w:hint="eastAsia" w:ascii="宋体" w:hAnsi="宋体" w:eastAsia="宋体" w:cs="宋体"/>
          <w:spacing w:val="-9"/>
          <w:sz w:val="24"/>
          <w:szCs w:val="24"/>
          <w:u w:val="single" w:color="auto"/>
        </w:rPr>
        <w:t xml:space="preserve">  </w:t>
      </w:r>
      <w:r>
        <w:rPr>
          <w:rFonts w:hint="eastAsia" w:ascii="宋体" w:hAnsi="宋体" w:eastAsia="宋体" w:cs="宋体"/>
          <w:spacing w:val="-9"/>
          <w:sz w:val="24"/>
          <w:szCs w:val="24"/>
          <w:u w:val="single" w:color="auto"/>
          <w:lang w:val="en-US" w:eastAsia="zh-CN"/>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112"/>
          <w:sz w:val="24"/>
          <w:szCs w:val="24"/>
        </w:rPr>
        <w:t xml:space="preserve"> </w:t>
      </w:r>
      <w:r>
        <w:rPr>
          <w:rFonts w:hint="eastAsia" w:ascii="宋体" w:hAnsi="宋体" w:eastAsia="宋体" w:cs="宋体"/>
          <w:spacing w:val="-9"/>
          <w:sz w:val="24"/>
          <w:szCs w:val="24"/>
        </w:rPr>
        <w:t>课时。自</w:t>
      </w:r>
      <w:r>
        <w:rPr>
          <w:rFonts w:hint="eastAsia" w:ascii="宋体" w:hAnsi="宋体" w:eastAsia="宋体" w:cs="宋体"/>
          <w:spacing w:val="23"/>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39"/>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9"/>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9"/>
          <w:sz w:val="24"/>
          <w:szCs w:val="24"/>
        </w:rPr>
        <w:t>日至</w:t>
      </w:r>
      <w:r>
        <w:rPr>
          <w:rFonts w:hint="eastAsia" w:ascii="宋体" w:hAnsi="宋体" w:eastAsia="宋体" w:cs="宋体"/>
          <w:spacing w:val="30"/>
          <w:sz w:val="24"/>
          <w:szCs w:val="24"/>
          <w:u w:val="single" w:color="auto"/>
        </w:rPr>
        <w:t xml:space="preserve">    </w:t>
      </w:r>
      <w:r>
        <w:rPr>
          <w:rFonts w:hint="eastAsia" w:ascii="宋体" w:hAnsi="宋体" w:eastAsia="宋体" w:cs="宋体"/>
          <w:spacing w:val="-109"/>
          <w:sz w:val="24"/>
          <w:szCs w:val="24"/>
        </w:rPr>
        <w:t xml:space="preserve"> </w:t>
      </w:r>
      <w:r>
        <w:rPr>
          <w:rFonts w:hint="eastAsia" w:ascii="宋体" w:hAnsi="宋体" w:eastAsia="宋体" w:cs="宋体"/>
          <w:spacing w:val="-9"/>
          <w:sz w:val="24"/>
          <w:szCs w:val="24"/>
        </w:rPr>
        <w:t>年</w:t>
      </w:r>
      <w:r>
        <w:rPr>
          <w:rFonts w:hint="eastAsia" w:ascii="宋体" w:hAnsi="宋体" w:eastAsia="宋体" w:cs="宋体"/>
          <w:spacing w:val="39"/>
          <w:sz w:val="24"/>
          <w:szCs w:val="24"/>
          <w:u w:val="single" w:color="auto"/>
        </w:rPr>
        <w:t xml:space="preserve">   </w:t>
      </w:r>
      <w:r>
        <w:rPr>
          <w:rFonts w:hint="eastAsia" w:ascii="宋体" w:hAnsi="宋体" w:eastAsia="宋体" w:cs="宋体"/>
          <w:spacing w:val="-102"/>
          <w:sz w:val="24"/>
          <w:szCs w:val="24"/>
        </w:rPr>
        <w:t xml:space="preserve"> </w:t>
      </w:r>
      <w:r>
        <w:rPr>
          <w:rFonts w:hint="eastAsia" w:ascii="宋体" w:hAnsi="宋体" w:eastAsia="宋体" w:cs="宋体"/>
          <w:spacing w:val="-9"/>
          <w:sz w:val="24"/>
          <w:szCs w:val="24"/>
        </w:rPr>
        <w:t>月</w:t>
      </w:r>
      <w:r>
        <w:rPr>
          <w:rFonts w:hint="eastAsia" w:ascii="宋体" w:hAnsi="宋体" w:eastAsia="宋体" w:cs="宋体"/>
          <w:spacing w:val="39"/>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10"/>
          <w:sz w:val="24"/>
          <w:szCs w:val="24"/>
        </w:rPr>
        <w:t>日前完</w:t>
      </w:r>
      <w:r>
        <w:rPr>
          <w:rFonts w:hint="eastAsia" w:ascii="宋体" w:hAnsi="宋体" w:eastAsia="宋体" w:cs="宋体"/>
          <w:spacing w:val="-2"/>
          <w:sz w:val="24"/>
          <w:szCs w:val="24"/>
        </w:rPr>
        <w:t>成全部项目任务。</w:t>
      </w:r>
    </w:p>
    <w:p w14:paraId="79BDA8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第四条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要求及责任</w:t>
      </w:r>
    </w:p>
    <w:p w14:paraId="33C53B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宋体" w:hAnsi="宋体" w:eastAsia="宋体" w:cs="宋体"/>
          <w:sz w:val="24"/>
          <w:szCs w:val="24"/>
        </w:rPr>
      </w:pP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乙方须认真解读理解磋商文件，按甲方提供的采购内容及事项并结合甲方负责</w:t>
      </w:r>
      <w:r>
        <w:rPr>
          <w:rFonts w:hint="eastAsia" w:ascii="宋体" w:hAnsi="宋体" w:eastAsia="宋体" w:cs="宋体"/>
          <w:spacing w:val="2"/>
          <w:sz w:val="24"/>
          <w:szCs w:val="24"/>
        </w:rPr>
        <w:t>人根据项目过程中提出的意见进行。如果项目中存在问题，乙方应</w:t>
      </w:r>
      <w:r>
        <w:rPr>
          <w:rFonts w:hint="eastAsia" w:ascii="宋体" w:hAnsi="宋体" w:eastAsia="宋体" w:cs="宋体"/>
          <w:spacing w:val="1"/>
          <w:sz w:val="24"/>
          <w:szCs w:val="24"/>
        </w:rPr>
        <w:t>提前及时向甲方提</w:t>
      </w:r>
      <w:r>
        <w:rPr>
          <w:rFonts w:hint="eastAsia" w:ascii="宋体" w:hAnsi="宋体" w:eastAsia="宋体" w:cs="宋体"/>
          <w:spacing w:val="-1"/>
          <w:sz w:val="24"/>
          <w:szCs w:val="24"/>
        </w:rPr>
        <w:t>出，经甲方同意签认，方可执行。否则，不按规定要求的不予计算。</w:t>
      </w:r>
    </w:p>
    <w:p w14:paraId="74B4D0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2</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按甲方规定的时限完成商定的内容。如遇人力不可抗拒的因素，不能在规定周</w:t>
      </w:r>
      <w:r>
        <w:rPr>
          <w:rFonts w:hint="eastAsia" w:ascii="宋体" w:hAnsi="宋体" w:eastAsia="宋体" w:cs="宋体"/>
          <w:spacing w:val="-1"/>
          <w:sz w:val="24"/>
          <w:szCs w:val="24"/>
        </w:rPr>
        <w:t>期完成任务，要提前及时报告甲方，并提出弥补方案，时限应延期。</w:t>
      </w:r>
    </w:p>
    <w:p w14:paraId="046697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因甲方责任造成的相应损失，按签订的合同单价、按实际额度补偿乙</w:t>
      </w:r>
      <w:r>
        <w:rPr>
          <w:rFonts w:hint="eastAsia" w:ascii="宋体" w:hAnsi="宋体" w:eastAsia="宋体" w:cs="宋体"/>
          <w:spacing w:val="-3"/>
          <w:sz w:val="24"/>
          <w:szCs w:val="24"/>
        </w:rPr>
        <w:t>方；因乙</w:t>
      </w:r>
      <w:r>
        <w:rPr>
          <w:rFonts w:hint="eastAsia" w:ascii="宋体" w:hAnsi="宋体" w:eastAsia="宋体" w:cs="宋体"/>
          <w:spacing w:val="-1"/>
          <w:sz w:val="24"/>
          <w:szCs w:val="24"/>
        </w:rPr>
        <w:t>方工作失误造成的相应损失由乙方自行承担。</w:t>
      </w:r>
    </w:p>
    <w:p w14:paraId="57949F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hint="eastAsia" w:ascii="宋体" w:hAnsi="宋体" w:eastAsia="宋体" w:cs="宋体"/>
          <w:sz w:val="24"/>
          <w:szCs w:val="24"/>
        </w:rPr>
      </w:pPr>
      <w:r>
        <w:rPr>
          <w:rFonts w:hint="eastAsia" w:ascii="宋体" w:hAnsi="宋体" w:eastAsia="宋体" w:cs="宋体"/>
          <w:spacing w:val="-2"/>
          <w:sz w:val="24"/>
          <w:szCs w:val="24"/>
        </w:rPr>
        <w:t>4</w:t>
      </w:r>
      <w:r>
        <w:rPr>
          <w:rFonts w:hint="eastAsia" w:ascii="宋体" w:hAnsi="宋体" w:eastAsia="宋体" w:cs="宋体"/>
          <w:spacing w:val="-2"/>
          <w:sz w:val="24"/>
          <w:szCs w:val="24"/>
          <w:lang w:val="en-US" w:eastAsia="zh-CN"/>
        </w:rPr>
        <w:t>.</w:t>
      </w:r>
      <w:r>
        <w:rPr>
          <w:rFonts w:hint="eastAsia" w:ascii="宋体" w:hAnsi="宋体" w:eastAsia="宋体" w:cs="宋体"/>
          <w:spacing w:val="-2"/>
          <w:sz w:val="24"/>
          <w:szCs w:val="24"/>
        </w:rPr>
        <w:t>甲方负责对乙方的培训工作进行指导和监督，加强对培训的事前、事中、事后</w:t>
      </w:r>
      <w:r>
        <w:rPr>
          <w:rFonts w:hint="eastAsia" w:ascii="宋体" w:hAnsi="宋体" w:eastAsia="宋体" w:cs="宋体"/>
          <w:spacing w:val="-1"/>
          <w:sz w:val="24"/>
          <w:szCs w:val="24"/>
        </w:rPr>
        <w:t>的监管，保证培训质量，确保培训资金安全</w:t>
      </w:r>
      <w:r>
        <w:rPr>
          <w:rFonts w:hint="eastAsia" w:ascii="宋体" w:hAnsi="宋体" w:eastAsia="宋体" w:cs="宋体"/>
          <w:spacing w:val="-2"/>
          <w:sz w:val="24"/>
          <w:szCs w:val="24"/>
        </w:rPr>
        <w:t>和使用效率。</w:t>
      </w:r>
    </w:p>
    <w:p w14:paraId="14E017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8" w:firstLineChars="200"/>
        <w:textAlignment w:val="baseline"/>
        <w:rPr>
          <w:rFonts w:hint="eastAsia" w:ascii="宋体" w:hAnsi="宋体" w:eastAsia="宋体" w:cs="宋体"/>
          <w:sz w:val="24"/>
          <w:szCs w:val="24"/>
        </w:rPr>
      </w:pPr>
      <w:r>
        <w:rPr>
          <w:rFonts w:hint="eastAsia" w:ascii="宋体" w:hAnsi="宋体" w:eastAsia="宋体" w:cs="宋体"/>
          <w:b/>
          <w:bCs/>
          <w:spacing w:val="-6"/>
          <w:sz w:val="24"/>
          <w:szCs w:val="24"/>
        </w:rPr>
        <w:t>第五条</w:t>
      </w:r>
      <w:r>
        <w:rPr>
          <w:rFonts w:hint="eastAsia" w:ascii="宋体" w:hAnsi="宋体" w:eastAsia="宋体" w:cs="宋体"/>
          <w:spacing w:val="10"/>
          <w:sz w:val="24"/>
          <w:szCs w:val="24"/>
        </w:rPr>
        <w:t xml:space="preserve"> </w:t>
      </w:r>
      <w:r>
        <w:rPr>
          <w:rFonts w:hint="eastAsia" w:ascii="宋体" w:hAnsi="宋体" w:eastAsia="宋体" w:cs="宋体"/>
          <w:b/>
          <w:bCs/>
          <w:spacing w:val="-6"/>
          <w:sz w:val="24"/>
          <w:szCs w:val="24"/>
        </w:rPr>
        <w:t>其它</w:t>
      </w:r>
    </w:p>
    <w:p w14:paraId="788B699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宋体" w:hAnsi="宋体" w:eastAsia="宋体" w:cs="宋体"/>
          <w:sz w:val="24"/>
          <w:szCs w:val="24"/>
        </w:rPr>
      </w:pPr>
      <w:r>
        <w:rPr>
          <w:rFonts w:hint="eastAsia" w:ascii="宋体" w:hAnsi="宋体" w:eastAsia="宋体" w:cs="宋体"/>
          <w:b/>
          <w:bCs/>
          <w:spacing w:val="-3"/>
          <w:sz w:val="24"/>
          <w:szCs w:val="24"/>
        </w:rPr>
        <w:t>1</w:t>
      </w:r>
      <w:r>
        <w:rPr>
          <w:rFonts w:hint="eastAsia" w:ascii="宋体" w:hAnsi="宋体" w:eastAsia="宋体" w:cs="宋体"/>
          <w:b/>
          <w:bCs/>
          <w:spacing w:val="-3"/>
          <w:sz w:val="24"/>
          <w:szCs w:val="24"/>
          <w:lang w:eastAsia="zh-CN"/>
        </w:rPr>
        <w:t>、</w:t>
      </w:r>
      <w:r>
        <w:rPr>
          <w:rFonts w:hint="eastAsia" w:ascii="宋体" w:hAnsi="宋体" w:eastAsia="宋体" w:cs="宋体"/>
          <w:b/>
          <w:bCs/>
          <w:spacing w:val="-3"/>
          <w:sz w:val="24"/>
          <w:szCs w:val="24"/>
        </w:rPr>
        <w:t>如有未尽事宜，由双方依法订立补充合同。</w:t>
      </w:r>
    </w:p>
    <w:p w14:paraId="674ED5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0" w:firstLineChars="200"/>
        <w:textAlignment w:val="baseline"/>
        <w:rPr>
          <w:rFonts w:hint="eastAsia" w:ascii="宋体" w:hAnsi="宋体" w:eastAsia="宋体" w:cs="宋体"/>
          <w:sz w:val="24"/>
          <w:szCs w:val="24"/>
        </w:rPr>
      </w:pPr>
      <w:r>
        <w:rPr>
          <w:rFonts w:hint="eastAsia" w:ascii="宋体" w:hAnsi="宋体" w:eastAsia="宋体" w:cs="宋体"/>
          <w:b/>
          <w:bCs/>
          <w:spacing w:val="2"/>
          <w:sz w:val="24"/>
          <w:szCs w:val="24"/>
        </w:rPr>
        <w:t>2</w:t>
      </w:r>
      <w:r>
        <w:rPr>
          <w:rFonts w:hint="eastAsia" w:ascii="宋体" w:hAnsi="宋体" w:eastAsia="宋体" w:cs="宋体"/>
          <w:b/>
          <w:bCs/>
          <w:spacing w:val="2"/>
          <w:sz w:val="24"/>
          <w:szCs w:val="24"/>
          <w:lang w:eastAsia="zh-CN"/>
        </w:rPr>
        <w:t>、</w:t>
      </w:r>
      <w:r>
        <w:rPr>
          <w:rFonts w:hint="eastAsia" w:ascii="宋体" w:hAnsi="宋体" w:eastAsia="宋体" w:cs="宋体"/>
          <w:b/>
          <w:bCs/>
          <w:spacing w:val="2"/>
          <w:sz w:val="24"/>
          <w:szCs w:val="24"/>
        </w:rPr>
        <w:t>本合同一式</w:t>
      </w:r>
      <w:r>
        <w:rPr>
          <w:rFonts w:hint="eastAsia" w:ascii="宋体" w:hAnsi="宋体" w:eastAsia="宋体" w:cs="宋体"/>
          <w:b/>
          <w:bCs/>
          <w:spacing w:val="2"/>
          <w:sz w:val="24"/>
          <w:szCs w:val="24"/>
          <w:u w:val="single"/>
          <w:lang w:val="en-US" w:eastAsia="zh-CN"/>
        </w:rPr>
        <w:t xml:space="preserve">    </w:t>
      </w:r>
      <w:r>
        <w:rPr>
          <w:rFonts w:hint="eastAsia" w:ascii="宋体" w:hAnsi="宋体" w:eastAsia="宋体" w:cs="宋体"/>
          <w:b/>
          <w:bCs/>
          <w:spacing w:val="2"/>
          <w:sz w:val="24"/>
          <w:szCs w:val="24"/>
        </w:rPr>
        <w:t>份，甲、乙双方各持</w:t>
      </w:r>
      <w:r>
        <w:rPr>
          <w:rFonts w:hint="eastAsia" w:ascii="宋体" w:hAnsi="宋体" w:eastAsia="宋体" w:cs="宋体"/>
          <w:b/>
          <w:bCs/>
          <w:spacing w:val="2"/>
          <w:sz w:val="24"/>
          <w:szCs w:val="24"/>
          <w:u w:val="single"/>
          <w:lang w:val="en-US" w:eastAsia="zh-CN"/>
        </w:rPr>
        <w:t xml:space="preserve">   </w:t>
      </w:r>
      <w:r>
        <w:rPr>
          <w:rFonts w:hint="eastAsia" w:ascii="宋体" w:hAnsi="宋体" w:eastAsia="宋体" w:cs="宋体"/>
          <w:b/>
          <w:bCs/>
          <w:spacing w:val="2"/>
          <w:sz w:val="24"/>
          <w:szCs w:val="24"/>
        </w:rPr>
        <w:t>份，具同等法律效应。本合同自双方签字</w:t>
      </w:r>
      <w:r>
        <w:rPr>
          <w:rFonts w:hint="eastAsia" w:ascii="宋体" w:hAnsi="宋体" w:eastAsia="宋体" w:cs="宋体"/>
          <w:spacing w:val="5"/>
          <w:sz w:val="24"/>
          <w:szCs w:val="24"/>
        </w:rPr>
        <w:t xml:space="preserve"> </w:t>
      </w:r>
      <w:r>
        <w:rPr>
          <w:rFonts w:hint="eastAsia" w:ascii="宋体" w:hAnsi="宋体" w:eastAsia="宋体" w:cs="宋体"/>
          <w:b/>
          <w:bCs/>
          <w:spacing w:val="-4"/>
          <w:sz w:val="24"/>
          <w:szCs w:val="24"/>
        </w:rPr>
        <w:t>盖章之日起生效。</w:t>
      </w:r>
    </w:p>
    <w:p w14:paraId="37ED1F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8"/>
          <w:sz w:val="24"/>
          <w:szCs w:val="24"/>
        </w:rPr>
      </w:pPr>
    </w:p>
    <w:p w14:paraId="3C7A7D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pacing w:val="-8"/>
          <w:sz w:val="24"/>
          <w:szCs w:val="24"/>
        </w:rPr>
      </w:pPr>
    </w:p>
    <w:p w14:paraId="5C1A54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甲方代表：</w:t>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乙方代表：</w:t>
      </w:r>
    </w:p>
    <w:p w14:paraId="32A9A3D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8"/>
          <w:sz w:val="24"/>
          <w:szCs w:val="24"/>
        </w:rPr>
        <w:t>甲方盖章：</w:t>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乙方盖章：</w:t>
      </w:r>
    </w:p>
    <w:p w14:paraId="30D3BC30">
      <w:pPr>
        <w:pStyle w:val="10"/>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p>
    <w:p w14:paraId="362331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合同签订地点：</w:t>
      </w:r>
    </w:p>
    <w:p w14:paraId="2E8DEAE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sz w:val="24"/>
          <w:szCs w:val="24"/>
        </w:rPr>
      </w:pPr>
      <w:r>
        <w:rPr>
          <w:rFonts w:hint="eastAsia" w:ascii="宋体" w:hAnsi="宋体" w:eastAsia="宋体" w:cs="宋体"/>
          <w:spacing w:val="-2"/>
          <w:sz w:val="24"/>
          <w:szCs w:val="24"/>
        </w:rPr>
        <w:t>合同签订日期：</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年</w:t>
      </w:r>
      <w:r>
        <w:rPr>
          <w:rFonts w:hint="eastAsia" w:ascii="宋体" w:hAnsi="宋体" w:eastAsia="宋体" w:cs="宋体"/>
          <w:spacing w:val="-2"/>
          <w:sz w:val="24"/>
          <w:szCs w:val="24"/>
          <w:u w:val="single" w:color="auto"/>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2"/>
          <w:sz w:val="24"/>
          <w:szCs w:val="24"/>
        </w:rPr>
        <w:t>月</w:t>
      </w:r>
      <w:r>
        <w:rPr>
          <w:rFonts w:hint="eastAsia" w:ascii="宋体" w:hAnsi="宋体" w:eastAsia="宋体" w:cs="宋体"/>
          <w:spacing w:val="-2"/>
          <w:sz w:val="24"/>
          <w:szCs w:val="24"/>
          <w:u w:val="single" w:color="auto"/>
        </w:rPr>
        <w:t xml:space="preserve">   </w:t>
      </w:r>
      <w:r>
        <w:rPr>
          <w:rFonts w:hint="eastAsia" w:ascii="宋体" w:hAnsi="宋体" w:eastAsia="宋体" w:cs="宋体"/>
          <w:spacing w:val="-69"/>
          <w:sz w:val="24"/>
          <w:szCs w:val="24"/>
        </w:rPr>
        <w:t xml:space="preserve"> </w:t>
      </w:r>
      <w:r>
        <w:rPr>
          <w:rFonts w:hint="eastAsia" w:ascii="宋体" w:hAnsi="宋体" w:eastAsia="宋体" w:cs="宋体"/>
          <w:spacing w:val="-2"/>
          <w:sz w:val="24"/>
          <w:szCs w:val="24"/>
        </w:rPr>
        <w:t>日</w:t>
      </w:r>
    </w:p>
    <w:p w14:paraId="23963037">
      <w:pPr>
        <w:pStyle w:val="10"/>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pPr>
    </w:p>
    <w:p w14:paraId="64040380">
      <w:pPr>
        <w:pStyle w:val="10"/>
        <w:pageBreakBefore w:val="0"/>
        <w:widowControl w:val="0"/>
        <w:kinsoku/>
        <w:wordWrap/>
        <w:overflowPunct/>
        <w:topLinePunct w:val="0"/>
        <w:autoSpaceDE/>
        <w:autoSpaceDN/>
        <w:bidi w:val="0"/>
        <w:adjustRightInd w:val="0"/>
        <w:snapToGrid w:val="0"/>
        <w:spacing w:line="360" w:lineRule="auto"/>
        <w:ind w:left="0" w:right="0" w:firstLine="650"/>
        <w:textAlignment w:val="auto"/>
        <w:rPr>
          <w:rFonts w:hint="eastAsia" w:ascii="宋体" w:hAnsi="宋体" w:eastAsia="宋体" w:cs="宋体"/>
          <w:spacing w:val="4"/>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1CC6A574">
      <w:pPr>
        <w:pStyle w:val="2"/>
        <w:keepNext/>
        <w:keepLines/>
        <w:pageBreakBefore/>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w:t>
      </w:r>
      <w:bookmarkStart w:id="141" w:name="_Toc1916"/>
      <w:r>
        <w:rPr>
          <w:rFonts w:hint="eastAsia" w:ascii="宋体" w:hAnsi="宋体" w:eastAsia="宋体" w:cs="宋体"/>
          <w:color w:val="auto"/>
          <w:lang w:val="en-US" w:eastAsia="zh-CN"/>
        </w:rPr>
        <w:t>响应文件格式</w:t>
      </w:r>
      <w:bookmarkEnd w:id="141"/>
    </w:p>
    <w:p w14:paraId="14594FA0">
      <w:pPr>
        <w:widowControl/>
        <w:spacing w:line="400" w:lineRule="exact"/>
        <w:jc w:val="right"/>
        <w:rPr>
          <w:rFonts w:hint="eastAsia" w:ascii="宋体" w:hAnsi="宋体" w:eastAsia="宋体" w:cs="宋体"/>
          <w:b/>
          <w:sz w:val="36"/>
          <w:szCs w:val="36"/>
          <w:bdr w:val="single" w:color="auto" w:sz="4" w:space="0"/>
          <w:shd w:val="pct10" w:color="auto" w:fill="FFFFFF"/>
        </w:rPr>
      </w:pPr>
    </w:p>
    <w:p w14:paraId="3ABB7E51">
      <w:pPr>
        <w:widowControl/>
        <w:spacing w:line="400" w:lineRule="exact"/>
        <w:jc w:val="right"/>
        <w:rPr>
          <w:rFonts w:hint="eastAsia" w:ascii="宋体" w:hAnsi="宋体" w:eastAsia="宋体" w:cs="宋体"/>
          <w:b/>
          <w:sz w:val="36"/>
          <w:szCs w:val="36"/>
          <w:bdr w:val="single" w:color="auto" w:sz="4" w:space="0"/>
          <w:shd w:val="pct10" w:color="auto" w:fill="FFFFFF"/>
        </w:rPr>
      </w:pPr>
      <w:r>
        <w:rPr>
          <w:rFonts w:hint="eastAsia" w:ascii="宋体" w:hAnsi="宋体" w:eastAsia="宋体" w:cs="宋体"/>
          <w:b/>
          <w:sz w:val="36"/>
          <w:szCs w:val="36"/>
          <w:bdr w:val="single" w:color="auto" w:sz="4" w:space="0"/>
          <w:shd w:val="pct10" w:color="auto" w:fill="FFFFFF"/>
        </w:rPr>
        <w:t>政府采购项目</w:t>
      </w:r>
    </w:p>
    <w:p w14:paraId="13491A5C">
      <w:pPr>
        <w:widowControl/>
        <w:spacing w:line="440" w:lineRule="exact"/>
        <w:rPr>
          <w:rFonts w:hint="eastAsia" w:ascii="宋体" w:hAnsi="宋体" w:eastAsia="宋体" w:cs="宋体"/>
          <w:bCs/>
          <w:sz w:val="32"/>
          <w:szCs w:val="32"/>
        </w:rPr>
      </w:pPr>
      <w:r>
        <w:rPr>
          <w:rFonts w:hint="eastAsia" w:ascii="宋体" w:hAnsi="宋体" w:eastAsia="宋体" w:cs="宋体"/>
          <w:b/>
          <w:bCs/>
          <w:kern w:val="44"/>
          <w:sz w:val="32"/>
          <w:szCs w:val="32"/>
        </w:rPr>
        <w:t>项目编号</w:t>
      </w:r>
      <w:r>
        <w:rPr>
          <w:rFonts w:hint="eastAsia" w:ascii="宋体" w:hAnsi="宋体" w:eastAsia="宋体" w:cs="宋体"/>
          <w:b/>
          <w:bCs/>
          <w:kern w:val="44"/>
          <w:sz w:val="32"/>
          <w:szCs w:val="32"/>
          <w:lang w:eastAsia="zh-CN"/>
        </w:rPr>
        <w:t>：</w:t>
      </w:r>
      <w:r>
        <w:rPr>
          <w:rFonts w:hint="eastAsia" w:ascii="宋体" w:hAnsi="宋体" w:eastAsia="宋体" w:cs="宋体"/>
          <w:bCs/>
          <w:sz w:val="32"/>
          <w:szCs w:val="32"/>
        </w:rPr>
        <w:t xml:space="preserve"> </w:t>
      </w:r>
    </w:p>
    <w:p w14:paraId="309814B9">
      <w:pPr>
        <w:widowControl/>
        <w:spacing w:line="600" w:lineRule="exact"/>
        <w:rPr>
          <w:rFonts w:hint="eastAsia" w:ascii="宋体" w:hAnsi="宋体" w:eastAsia="宋体" w:cs="宋体"/>
          <w:bCs/>
          <w:spacing w:val="20"/>
          <w:kern w:val="0"/>
          <w:sz w:val="84"/>
          <w:szCs w:val="84"/>
        </w:rPr>
      </w:pPr>
    </w:p>
    <w:p w14:paraId="32DF33B8">
      <w:pPr>
        <w:pStyle w:val="5"/>
        <w:rPr>
          <w:rFonts w:hint="eastAsia" w:ascii="宋体" w:hAnsi="宋体" w:eastAsia="宋体" w:cs="宋体"/>
        </w:rPr>
      </w:pPr>
    </w:p>
    <w:p w14:paraId="3837E705">
      <w:pPr>
        <w:rPr>
          <w:rFonts w:hint="eastAsia" w:ascii="宋体" w:hAnsi="宋体" w:eastAsia="宋体" w:cs="宋体"/>
        </w:rPr>
      </w:pPr>
    </w:p>
    <w:p w14:paraId="403334F0">
      <w:pPr>
        <w:pStyle w:val="5"/>
        <w:rPr>
          <w:rFonts w:hint="eastAsia" w:ascii="宋体" w:hAnsi="宋体" w:eastAsia="宋体" w:cs="宋体"/>
        </w:rPr>
      </w:pPr>
    </w:p>
    <w:p w14:paraId="383B224E">
      <w:pPr>
        <w:rPr>
          <w:rFonts w:hint="eastAsia" w:ascii="宋体" w:hAnsi="宋体" w:eastAsia="宋体" w:cs="宋体"/>
        </w:rPr>
      </w:pPr>
    </w:p>
    <w:p w14:paraId="233F1ABE">
      <w:pPr>
        <w:pStyle w:val="21"/>
        <w:jc w:val="center"/>
        <w:rPr>
          <w:rFonts w:hint="eastAsia" w:ascii="宋体" w:hAnsi="宋体" w:eastAsia="宋体" w:cs="宋体"/>
          <w:b/>
          <w:bCs/>
          <w:sz w:val="56"/>
          <w:szCs w:val="56"/>
        </w:rPr>
      </w:pPr>
      <w:r>
        <w:rPr>
          <w:rFonts w:hint="eastAsia" w:ascii="宋体" w:hAnsi="宋体" w:eastAsia="宋体" w:cs="宋体"/>
          <w:b/>
          <w:bCs/>
          <w:sz w:val="56"/>
          <w:szCs w:val="56"/>
          <w:u w:val="single"/>
          <w:lang w:val="en-US" w:eastAsia="zh-CN"/>
        </w:rPr>
        <w:t xml:space="preserve">          </w:t>
      </w:r>
      <w:r>
        <w:rPr>
          <w:rFonts w:hint="eastAsia" w:ascii="宋体" w:hAnsi="宋体" w:cs="宋体"/>
          <w:b/>
          <w:bCs/>
          <w:sz w:val="56"/>
          <w:szCs w:val="56"/>
          <w:u w:val="single"/>
          <w:lang w:val="en-US" w:eastAsia="zh-CN"/>
        </w:rPr>
        <w:t xml:space="preserve">    </w:t>
      </w:r>
      <w:r>
        <w:rPr>
          <w:rFonts w:hint="eastAsia" w:ascii="宋体" w:hAnsi="宋体" w:eastAsia="宋体" w:cs="宋体"/>
          <w:b/>
          <w:bCs/>
          <w:sz w:val="56"/>
          <w:szCs w:val="56"/>
        </w:rPr>
        <w:t>项目</w:t>
      </w:r>
    </w:p>
    <w:p w14:paraId="262B7D2E">
      <w:pPr>
        <w:pStyle w:val="21"/>
        <w:jc w:val="center"/>
        <w:rPr>
          <w:rFonts w:hint="eastAsia" w:ascii="宋体" w:hAnsi="宋体" w:eastAsia="宋体" w:cs="宋体"/>
          <w:b/>
          <w:bCs/>
          <w:sz w:val="48"/>
          <w:szCs w:val="48"/>
        </w:rPr>
      </w:pPr>
    </w:p>
    <w:p w14:paraId="6CF2DF79">
      <w:pPr>
        <w:pStyle w:val="21"/>
        <w:rPr>
          <w:rFonts w:hint="eastAsia" w:ascii="宋体" w:hAnsi="宋体" w:eastAsia="宋体" w:cs="宋体"/>
        </w:rPr>
      </w:pPr>
    </w:p>
    <w:p w14:paraId="33CC05B2">
      <w:pPr>
        <w:pStyle w:val="21"/>
        <w:rPr>
          <w:rFonts w:hint="eastAsia" w:ascii="宋体" w:hAnsi="宋体" w:eastAsia="宋体" w:cs="宋体"/>
        </w:rPr>
      </w:pPr>
    </w:p>
    <w:p w14:paraId="736143BA">
      <w:pPr>
        <w:pStyle w:val="21"/>
        <w:rPr>
          <w:rFonts w:hint="eastAsia" w:ascii="宋体" w:hAnsi="宋体" w:eastAsia="宋体" w:cs="宋体"/>
        </w:rPr>
      </w:pPr>
    </w:p>
    <w:p w14:paraId="1CB0869C">
      <w:pPr>
        <w:pStyle w:val="21"/>
        <w:rPr>
          <w:rFonts w:hint="eastAsia" w:ascii="宋体" w:hAnsi="宋体" w:eastAsia="宋体" w:cs="宋体"/>
        </w:rPr>
      </w:pPr>
    </w:p>
    <w:p w14:paraId="42010CE1">
      <w:pPr>
        <w:widowControl/>
        <w:spacing w:beforeLines="50" w:line="800" w:lineRule="exact"/>
        <w:jc w:val="center"/>
        <w:rPr>
          <w:rFonts w:hint="eastAsia" w:ascii="宋体" w:hAnsi="宋体" w:eastAsia="宋体" w:cs="宋体"/>
          <w:b/>
          <w:spacing w:val="20"/>
          <w:kern w:val="0"/>
          <w:sz w:val="84"/>
          <w:szCs w:val="84"/>
        </w:rPr>
      </w:pPr>
      <w:r>
        <w:rPr>
          <w:rFonts w:hint="eastAsia" w:ascii="宋体" w:hAnsi="宋体" w:eastAsia="宋体" w:cs="宋体"/>
          <w:b/>
          <w:spacing w:val="20"/>
          <w:kern w:val="0"/>
          <w:sz w:val="84"/>
          <w:szCs w:val="84"/>
        </w:rPr>
        <w:t>响应文件</w:t>
      </w:r>
    </w:p>
    <w:p w14:paraId="7BA2B5C9">
      <w:pPr>
        <w:pStyle w:val="21"/>
        <w:rPr>
          <w:rFonts w:hint="eastAsia" w:ascii="宋体" w:hAnsi="宋体" w:eastAsia="宋体" w:cs="宋体"/>
        </w:rPr>
      </w:pPr>
    </w:p>
    <w:p w14:paraId="6614D0DA">
      <w:pPr>
        <w:widowControl/>
        <w:spacing w:line="480" w:lineRule="exact"/>
        <w:rPr>
          <w:rFonts w:hint="eastAsia" w:ascii="宋体" w:hAnsi="宋体" w:eastAsia="宋体" w:cs="宋体"/>
          <w:bCs/>
          <w:sz w:val="44"/>
          <w:szCs w:val="44"/>
        </w:rPr>
      </w:pPr>
      <w:r>
        <w:rPr>
          <w:rFonts w:hint="eastAsia" w:ascii="宋体" w:hAnsi="宋体" w:eastAsia="宋体" w:cs="宋体"/>
          <w:bCs/>
          <w:sz w:val="32"/>
          <w:szCs w:val="28"/>
        </w:rPr>
        <w:t xml:space="preserve">                     </w:t>
      </w:r>
      <w:r>
        <w:rPr>
          <w:rFonts w:hint="eastAsia" w:ascii="宋体" w:hAnsi="宋体" w:eastAsia="宋体" w:cs="宋体"/>
          <w:bCs/>
          <w:sz w:val="44"/>
          <w:szCs w:val="44"/>
        </w:rPr>
        <w:t>（正/副本）</w:t>
      </w:r>
    </w:p>
    <w:p w14:paraId="0134E085">
      <w:pPr>
        <w:widowControl/>
        <w:spacing w:line="400" w:lineRule="exact"/>
        <w:rPr>
          <w:rFonts w:hint="eastAsia" w:ascii="宋体" w:hAnsi="宋体" w:eastAsia="宋体" w:cs="宋体"/>
          <w:bCs/>
          <w:sz w:val="18"/>
          <w:szCs w:val="18"/>
        </w:rPr>
      </w:pPr>
    </w:p>
    <w:p w14:paraId="5B6C2FE8">
      <w:pPr>
        <w:widowControl/>
        <w:spacing w:line="400" w:lineRule="exact"/>
        <w:rPr>
          <w:rFonts w:hint="eastAsia" w:ascii="宋体" w:hAnsi="宋体" w:eastAsia="宋体" w:cs="宋体"/>
          <w:bCs/>
          <w:sz w:val="18"/>
          <w:szCs w:val="18"/>
        </w:rPr>
      </w:pPr>
    </w:p>
    <w:p w14:paraId="3FB2024F">
      <w:pPr>
        <w:widowControl/>
        <w:spacing w:line="400" w:lineRule="exact"/>
        <w:rPr>
          <w:rFonts w:hint="eastAsia" w:ascii="宋体" w:hAnsi="宋体" w:eastAsia="宋体" w:cs="宋体"/>
          <w:bCs/>
          <w:sz w:val="18"/>
          <w:szCs w:val="18"/>
        </w:rPr>
      </w:pPr>
    </w:p>
    <w:p w14:paraId="3AC5CB20">
      <w:pPr>
        <w:widowControl/>
        <w:spacing w:line="480" w:lineRule="auto"/>
        <w:rPr>
          <w:rFonts w:hint="eastAsia" w:ascii="宋体" w:hAnsi="宋体" w:eastAsia="宋体" w:cs="宋体"/>
          <w:bCs/>
          <w:sz w:val="36"/>
          <w:szCs w:val="36"/>
        </w:rPr>
      </w:pPr>
    </w:p>
    <w:p w14:paraId="60404E67">
      <w:pPr>
        <w:widowControl/>
        <w:spacing w:line="480" w:lineRule="auto"/>
        <w:rPr>
          <w:rFonts w:hint="eastAsia" w:ascii="宋体" w:hAnsi="宋体" w:eastAsia="宋体" w:cs="宋体"/>
          <w:bCs/>
          <w:sz w:val="36"/>
          <w:szCs w:val="36"/>
        </w:rPr>
      </w:pPr>
    </w:p>
    <w:p w14:paraId="784DC0FA">
      <w:pPr>
        <w:pStyle w:val="10"/>
        <w:rPr>
          <w:rFonts w:hint="eastAsia" w:ascii="宋体" w:hAnsi="宋体" w:eastAsia="宋体" w:cs="宋体"/>
        </w:rPr>
      </w:pPr>
    </w:p>
    <w:p w14:paraId="58FDDCF3">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lang w:val="zh-CN"/>
        </w:rPr>
        <w:t>供应商（单位名称及公章）：</w:t>
      </w:r>
      <w:r>
        <w:rPr>
          <w:rFonts w:hint="eastAsia" w:ascii="宋体" w:hAnsi="宋体" w:eastAsia="宋体" w:cs="宋体"/>
          <w:sz w:val="24"/>
          <w:szCs w:val="24"/>
        </w:rPr>
        <w:t>____________________________</w:t>
      </w:r>
    </w:p>
    <w:p w14:paraId="38BF8EBC">
      <w:pPr>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zh-CN"/>
        </w:rPr>
        <w:t>法定代表人或被授权人（签字</w:t>
      </w:r>
      <w:r>
        <w:rPr>
          <w:rFonts w:hint="eastAsia" w:ascii="宋体" w:hAnsi="宋体" w:eastAsia="宋体" w:cs="宋体"/>
          <w:sz w:val="24"/>
          <w:szCs w:val="24"/>
          <w:lang w:val="en-US" w:eastAsia="zh-CN"/>
        </w:rPr>
        <w:t>或盖章</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w:t>
      </w:r>
    </w:p>
    <w:p w14:paraId="6C177BA0">
      <w:pPr>
        <w:snapToGrid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日期</w:t>
      </w:r>
      <w:r>
        <w:rPr>
          <w:rFonts w:hint="eastAsia" w:ascii="宋体" w:hAnsi="宋体" w:eastAsia="宋体" w:cs="宋体"/>
          <w:sz w:val="24"/>
          <w:szCs w:val="24"/>
          <w:lang w:val="zh-CN"/>
        </w:rPr>
        <w:t>：</w:t>
      </w:r>
      <w:r>
        <w:rPr>
          <w:rFonts w:hint="eastAsia" w:ascii="宋体" w:hAnsi="宋体" w:eastAsia="宋体" w:cs="宋体"/>
          <w:sz w:val="24"/>
          <w:szCs w:val="24"/>
        </w:rPr>
        <w:t>________________________________________________________</w:t>
      </w:r>
    </w:p>
    <w:p w14:paraId="06F87FF4">
      <w:pPr>
        <w:pageBreakBefore/>
        <w:ind w:firstLine="1004" w:firstLineChars="200"/>
        <w:jc w:val="center"/>
        <w:rPr>
          <w:rFonts w:hint="eastAsia" w:ascii="宋体" w:hAnsi="宋体" w:eastAsia="宋体" w:cs="宋体"/>
          <w:b/>
          <w:bCs/>
          <w:color w:val="auto"/>
          <w:sz w:val="50"/>
          <w:szCs w:val="50"/>
        </w:rPr>
      </w:pPr>
      <w:r>
        <w:rPr>
          <w:rFonts w:hint="eastAsia" w:ascii="宋体" w:hAnsi="宋体" w:eastAsia="宋体" w:cs="宋体"/>
          <w:b/>
          <w:bCs/>
          <w:color w:val="auto"/>
          <w:sz w:val="50"/>
          <w:szCs w:val="50"/>
        </w:rPr>
        <w:t>目</w:t>
      </w:r>
      <w:r>
        <w:rPr>
          <w:rFonts w:hint="eastAsia" w:ascii="宋体" w:hAnsi="宋体" w:cs="宋体"/>
          <w:b/>
          <w:bCs/>
          <w:color w:val="auto"/>
          <w:sz w:val="50"/>
          <w:szCs w:val="50"/>
          <w:lang w:val="en-US" w:eastAsia="zh-CN"/>
        </w:rPr>
        <w:t xml:space="preserve">  </w:t>
      </w:r>
      <w:r>
        <w:rPr>
          <w:rFonts w:hint="eastAsia" w:ascii="宋体" w:hAnsi="宋体" w:eastAsia="宋体" w:cs="宋体"/>
          <w:b/>
          <w:bCs/>
          <w:color w:val="auto"/>
          <w:sz w:val="50"/>
          <w:szCs w:val="50"/>
        </w:rPr>
        <w:t>录</w:t>
      </w:r>
    </w:p>
    <w:p w14:paraId="52273192">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第一章   响应函</w:t>
      </w:r>
    </w:p>
    <w:p w14:paraId="24ADF3B4">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第二章   响应报价表</w:t>
      </w:r>
    </w:p>
    <w:p w14:paraId="324022C7">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第三章   供应商</w:t>
      </w:r>
      <w:r>
        <w:rPr>
          <w:rFonts w:hint="eastAsia" w:ascii="宋体" w:hAnsi="宋体" w:cs="宋体"/>
          <w:color w:val="auto"/>
          <w:sz w:val="32"/>
          <w:szCs w:val="28"/>
          <w:lang w:val="en-US" w:eastAsia="zh-CN"/>
        </w:rPr>
        <w:t>资格</w:t>
      </w:r>
      <w:r>
        <w:rPr>
          <w:rFonts w:hint="eastAsia" w:ascii="宋体" w:hAnsi="宋体" w:eastAsia="宋体" w:cs="宋体"/>
          <w:color w:val="auto"/>
          <w:sz w:val="32"/>
          <w:szCs w:val="28"/>
        </w:rPr>
        <w:t>证明文件</w:t>
      </w:r>
    </w:p>
    <w:p w14:paraId="0FB5FA21">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第四章   </w:t>
      </w:r>
      <w:r>
        <w:rPr>
          <w:rFonts w:hint="eastAsia" w:ascii="宋体" w:hAnsi="宋体" w:eastAsia="宋体" w:cs="宋体"/>
          <w:color w:val="auto"/>
          <w:sz w:val="32"/>
          <w:szCs w:val="28"/>
          <w:lang w:val="en-US" w:eastAsia="zh-CN"/>
        </w:rPr>
        <w:t>商务响应</w:t>
      </w:r>
      <w:r>
        <w:rPr>
          <w:rFonts w:hint="eastAsia" w:ascii="宋体" w:hAnsi="宋体" w:eastAsia="宋体" w:cs="宋体"/>
          <w:color w:val="auto"/>
          <w:sz w:val="32"/>
          <w:szCs w:val="28"/>
        </w:rPr>
        <w:t>偏离表</w:t>
      </w:r>
    </w:p>
    <w:p w14:paraId="53E6B9B8">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 xml:space="preserve">第五章   </w:t>
      </w:r>
      <w:r>
        <w:rPr>
          <w:rFonts w:hint="eastAsia" w:ascii="宋体" w:hAnsi="宋体" w:eastAsia="宋体" w:cs="宋体"/>
          <w:color w:val="auto"/>
          <w:sz w:val="32"/>
          <w:szCs w:val="28"/>
          <w:lang w:val="en-US" w:eastAsia="zh-CN"/>
        </w:rPr>
        <w:t>响应方案</w:t>
      </w:r>
    </w:p>
    <w:p w14:paraId="0776CF4D">
      <w:pPr>
        <w:pStyle w:val="21"/>
        <w:spacing w:line="360" w:lineRule="auto"/>
        <w:ind w:left="1155" w:leftChars="550"/>
        <w:rPr>
          <w:rFonts w:hint="eastAsia" w:ascii="宋体" w:hAnsi="宋体" w:eastAsia="宋体" w:cs="宋体"/>
          <w:color w:val="auto"/>
          <w:sz w:val="32"/>
          <w:szCs w:val="28"/>
        </w:rPr>
      </w:pPr>
      <w:r>
        <w:rPr>
          <w:rFonts w:hint="eastAsia" w:ascii="宋体" w:hAnsi="宋体" w:eastAsia="宋体" w:cs="宋体"/>
          <w:color w:val="auto"/>
          <w:sz w:val="32"/>
          <w:szCs w:val="28"/>
        </w:rPr>
        <w:t>第六章   供应商承诺书</w:t>
      </w:r>
    </w:p>
    <w:p w14:paraId="7705196C">
      <w:pPr>
        <w:pStyle w:val="21"/>
        <w:spacing w:line="360" w:lineRule="auto"/>
        <w:ind w:left="1155" w:leftChars="550"/>
        <w:rPr>
          <w:rFonts w:hint="eastAsia" w:ascii="宋体" w:hAnsi="宋体" w:eastAsia="宋体" w:cs="宋体"/>
          <w:sz w:val="32"/>
          <w:szCs w:val="28"/>
        </w:rPr>
      </w:pPr>
    </w:p>
    <w:p w14:paraId="052D1364">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23B0837E">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AB35181">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62DBE12D">
      <w:pPr>
        <w:pStyle w:val="21"/>
        <w:spacing w:line="360" w:lineRule="auto"/>
        <w:ind w:left="1155" w:leftChars="550"/>
        <w:rPr>
          <w:rFonts w:hint="eastAsia" w:ascii="宋体" w:hAnsi="宋体" w:eastAsia="宋体" w:cs="宋体"/>
          <w:sz w:val="32"/>
          <w:szCs w:val="28"/>
        </w:rPr>
      </w:pPr>
      <w:r>
        <w:rPr>
          <w:rFonts w:hint="eastAsia" w:ascii="宋体" w:hAnsi="宋体" w:eastAsia="宋体" w:cs="宋体"/>
          <w:sz w:val="32"/>
          <w:szCs w:val="28"/>
        </w:rPr>
        <w:t xml:space="preserve">  </w:t>
      </w:r>
    </w:p>
    <w:p w14:paraId="3AEA7AF0">
      <w:pPr>
        <w:pStyle w:val="21"/>
        <w:spacing w:line="360" w:lineRule="auto"/>
        <w:ind w:left="1155" w:leftChars="550"/>
        <w:rPr>
          <w:rFonts w:hint="eastAsia" w:ascii="宋体" w:hAnsi="宋体" w:eastAsia="宋体" w:cs="宋体"/>
          <w:sz w:val="32"/>
          <w:szCs w:val="28"/>
        </w:rPr>
      </w:pPr>
    </w:p>
    <w:p w14:paraId="63A76F37">
      <w:pPr>
        <w:pStyle w:val="21"/>
        <w:spacing w:line="480" w:lineRule="auto"/>
        <w:ind w:left="945" w:leftChars="450"/>
        <w:rPr>
          <w:rFonts w:hint="eastAsia" w:ascii="宋体" w:hAnsi="宋体" w:eastAsia="宋体" w:cs="宋体"/>
        </w:rPr>
      </w:pPr>
      <w:r>
        <w:rPr>
          <w:rFonts w:hint="eastAsia" w:ascii="宋体" w:hAnsi="宋体" w:eastAsia="宋体" w:cs="宋体"/>
          <w:sz w:val="30"/>
          <w:szCs w:val="30"/>
        </w:rPr>
        <w:tab/>
      </w:r>
    </w:p>
    <w:p w14:paraId="3B0C26A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42" w:name="_Toc2536"/>
      <w:bookmarkStart w:id="143" w:name="_Toc19543349"/>
      <w:bookmarkStart w:id="144" w:name="_Toc536429386"/>
      <w:bookmarkStart w:id="145" w:name="_Toc536202324"/>
      <w:bookmarkStart w:id="146" w:name="_Toc536429333"/>
      <w:bookmarkStart w:id="147" w:name="_Toc536202393"/>
      <w:bookmarkStart w:id="148" w:name="_Toc10356"/>
    </w:p>
    <w:p w14:paraId="5EDFE355">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第一</w:t>
      </w:r>
      <w:bookmarkEnd w:id="142"/>
      <w:r>
        <w:rPr>
          <w:rFonts w:hint="eastAsia" w:ascii="宋体" w:hAnsi="宋体" w:eastAsia="宋体" w:cs="宋体"/>
          <w:b/>
          <w:bCs w:val="0"/>
          <w:color w:val="auto"/>
          <w:sz w:val="36"/>
          <w:szCs w:val="36"/>
          <w:u w:val="none"/>
          <w:lang w:val="en-US" w:eastAsia="zh-CN"/>
        </w:rPr>
        <w:t>章  响应函</w:t>
      </w:r>
      <w:bookmarkEnd w:id="143"/>
      <w:bookmarkEnd w:id="144"/>
      <w:bookmarkEnd w:id="145"/>
      <w:bookmarkEnd w:id="146"/>
      <w:bookmarkEnd w:id="147"/>
      <w:bookmarkEnd w:id="148"/>
    </w:p>
    <w:p w14:paraId="3A9C8B38">
      <w:pPr>
        <w:adjustRightInd w:val="0"/>
        <w:snapToGrid w:val="0"/>
        <w:spacing w:line="480" w:lineRule="exact"/>
        <w:jc w:val="left"/>
        <w:rPr>
          <w:rFonts w:hint="eastAsia" w:ascii="宋体" w:hAnsi="宋体" w:eastAsia="宋体" w:cs="宋体"/>
          <w:sz w:val="24"/>
          <w:szCs w:val="24"/>
        </w:rPr>
      </w:pPr>
      <w:r>
        <w:rPr>
          <w:rFonts w:hint="eastAsia" w:ascii="宋体" w:hAnsi="宋体" w:eastAsia="宋体" w:cs="宋体"/>
          <w:sz w:val="24"/>
          <w:szCs w:val="24"/>
        </w:rPr>
        <w:t>安康尚昊招标代理有限公司：</w:t>
      </w:r>
    </w:p>
    <w:p w14:paraId="71BEEAC9">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竞争性磋商文件，经详细研究，我公司决定参加本次磋商活动。为此，我方郑重承诺以下诸点，并负法律责任。</w:t>
      </w:r>
    </w:p>
    <w:p w14:paraId="72568041">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愿意按照竞争性磋商文件中的全部要求，提供合格的产品及完善的技术服务，履行合同的责任和义务。</w:t>
      </w:r>
    </w:p>
    <w:p w14:paraId="1CE40B1B">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按照竞争性磋商文件的规定，我公司的响应</w:t>
      </w:r>
      <w:r>
        <w:rPr>
          <w:rFonts w:hint="eastAsia" w:ascii="宋体" w:hAnsi="宋体" w:eastAsia="宋体" w:cs="宋体"/>
          <w:sz w:val="24"/>
          <w:szCs w:val="24"/>
          <w:lang w:eastAsia="zh-CN"/>
        </w:rPr>
        <w:t>总</w:t>
      </w:r>
      <w:r>
        <w:rPr>
          <w:rFonts w:hint="eastAsia" w:ascii="宋体" w:hAnsi="宋体" w:eastAsia="宋体" w:cs="宋体"/>
          <w:sz w:val="24"/>
          <w:szCs w:val="24"/>
        </w:rPr>
        <w:t>报价为：</w:t>
      </w:r>
    </w:p>
    <w:p w14:paraId="22DD2FCF">
      <w:pPr>
        <w:adjustRightInd w:val="0"/>
        <w:snapToGrid w:val="0"/>
        <w:spacing w:line="480" w:lineRule="exact"/>
        <w:ind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rPr>
        <w:t>人民币（大写）：______________元；（小写）￥：______元；</w:t>
      </w:r>
    </w:p>
    <w:p w14:paraId="7D280754">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我方提交的响应文件正本</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eastAsia="宋体" w:cs="宋体"/>
          <w:sz w:val="24"/>
          <w:szCs w:val="24"/>
        </w:rPr>
        <w:t>份，电子文件</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F4D73F2">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我们已详细阅读了竞争性磋商文件，完全理解并同意放弃提出含糊不清和误解问题的权力。</w:t>
      </w:r>
    </w:p>
    <w:p w14:paraId="192F68AC">
      <w:pPr>
        <w:adjustRightInd w:val="0"/>
        <w:snapToGrid w:val="0"/>
        <w:spacing w:line="480" w:lineRule="exact"/>
        <w:ind w:firstLine="480" w:firstLineChars="200"/>
        <w:jc w:val="left"/>
        <w:rPr>
          <w:rFonts w:hint="eastAsia" w:ascii="宋体" w:hAnsi="宋体" w:eastAsia="宋体" w:cs="宋体"/>
          <w:color w:val="FF0000"/>
          <w:sz w:val="24"/>
          <w:szCs w:val="24"/>
        </w:rPr>
      </w:pP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如果我方在磋商后到规定的响应有效期内撤回响应文件及承诺，</w:t>
      </w:r>
      <w:r>
        <w:rPr>
          <w:rFonts w:hint="eastAsia" w:ascii="宋体" w:hAnsi="宋体" w:eastAsia="宋体" w:cs="宋体"/>
          <w:color w:val="auto"/>
          <w:sz w:val="24"/>
          <w:szCs w:val="24"/>
        </w:rPr>
        <w:t>我们</w:t>
      </w:r>
      <w:r>
        <w:rPr>
          <w:rFonts w:hint="eastAsia" w:ascii="宋体" w:hAnsi="宋体" w:eastAsia="宋体" w:cs="宋体"/>
          <w:color w:val="auto"/>
          <w:sz w:val="24"/>
          <w:szCs w:val="24"/>
          <w:lang w:val="en-US" w:eastAsia="zh-CN"/>
        </w:rPr>
        <w:t>将承担相关法律责任</w:t>
      </w:r>
      <w:r>
        <w:rPr>
          <w:rFonts w:hint="eastAsia" w:ascii="宋体" w:hAnsi="宋体" w:eastAsia="宋体" w:cs="宋体"/>
          <w:color w:val="auto"/>
          <w:sz w:val="24"/>
          <w:szCs w:val="24"/>
        </w:rPr>
        <w:t>。</w:t>
      </w:r>
    </w:p>
    <w:p w14:paraId="781FAB48">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同意向贵方提供贵方可能要求的、与本次磋商有关的任何证据资料。</w:t>
      </w:r>
    </w:p>
    <w:p w14:paraId="392E825A">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cs="宋体"/>
          <w:sz w:val="24"/>
          <w:szCs w:val="24"/>
          <w:lang w:eastAsia="zh-CN"/>
        </w:rPr>
        <w:t>.</w:t>
      </w:r>
      <w:r>
        <w:rPr>
          <w:rFonts w:hint="eastAsia" w:ascii="宋体" w:hAnsi="宋体" w:eastAsia="宋体" w:cs="宋体"/>
          <w:sz w:val="24"/>
          <w:szCs w:val="24"/>
        </w:rPr>
        <w:t>我方承诺响应有效期为磋商后______日历日内有效。</w:t>
      </w:r>
    </w:p>
    <w:p w14:paraId="69EA00CD">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cs="宋体"/>
          <w:sz w:val="24"/>
          <w:szCs w:val="24"/>
          <w:lang w:eastAsia="zh-CN"/>
        </w:rPr>
        <w:t>.</w:t>
      </w:r>
      <w:r>
        <w:rPr>
          <w:rFonts w:hint="eastAsia" w:ascii="宋体" w:hAnsi="宋体" w:eastAsia="宋体" w:cs="宋体"/>
          <w:sz w:val="24"/>
          <w:szCs w:val="24"/>
        </w:rPr>
        <w:t>所有关于本次磋商的函电，请按下列地址联系：</w:t>
      </w:r>
    </w:p>
    <w:p w14:paraId="091E8AFA">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w:t>
      </w:r>
    </w:p>
    <w:p w14:paraId="1AD9D8C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w:t>
      </w:r>
    </w:p>
    <w:p w14:paraId="64A2B3C5">
      <w:pPr>
        <w:adjustRightInd w:val="0"/>
        <w:snapToGrid w:val="0"/>
        <w:spacing w:line="48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    址：___________________________________</w:t>
      </w:r>
    </w:p>
    <w:p w14:paraId="75013F8B">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开户银行：___________________________________</w:t>
      </w:r>
    </w:p>
    <w:p w14:paraId="0CF3E682">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cs="宋体"/>
          <w:sz w:val="24"/>
          <w:szCs w:val="24"/>
          <w:lang w:eastAsia="zh-CN"/>
        </w:rPr>
        <w:t>账</w:t>
      </w:r>
      <w:r>
        <w:rPr>
          <w:rFonts w:hint="eastAsia" w:ascii="宋体" w:hAnsi="宋体" w:eastAsia="宋体" w:cs="宋体"/>
          <w:sz w:val="24"/>
          <w:szCs w:val="24"/>
        </w:rPr>
        <w:t xml:space="preserve">    号：___________________________________</w:t>
      </w:r>
    </w:p>
    <w:p w14:paraId="42BB418E">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电    话：___________________________________</w:t>
      </w:r>
    </w:p>
    <w:p w14:paraId="642A4935">
      <w:pPr>
        <w:adjustRightInd w:val="0"/>
        <w:snapToGrid w:val="0"/>
        <w:spacing w:line="48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邮    编：___________________________________</w:t>
      </w:r>
    </w:p>
    <w:p w14:paraId="15E4FDC0">
      <w:pPr>
        <w:adjustRightInd w:val="0"/>
        <w:snapToGrid w:val="0"/>
        <w:spacing w:line="480" w:lineRule="exact"/>
        <w:ind w:firstLine="480" w:firstLineChars="200"/>
        <w:rPr>
          <w:rFonts w:hint="eastAsia" w:ascii="宋体" w:hAnsi="宋体" w:eastAsia="宋体" w:cs="宋体"/>
          <w:sz w:val="24"/>
          <w:szCs w:val="24"/>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期：_______年_______月_______日</w:t>
      </w:r>
      <w:bookmarkStart w:id="149" w:name="_Toc28494"/>
    </w:p>
    <w:p w14:paraId="3B1F58AD">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50" w:name="_Toc30983"/>
      <w:bookmarkStart w:id="151" w:name="_Toc19543350"/>
      <w:bookmarkStart w:id="152" w:name="_Toc536429387"/>
      <w:bookmarkStart w:id="153" w:name="_Toc536202394"/>
      <w:bookmarkStart w:id="154" w:name="_Toc536202325"/>
      <w:bookmarkStart w:id="155" w:name="_Toc536429334"/>
      <w:r>
        <w:rPr>
          <w:rFonts w:hint="eastAsia" w:ascii="宋体" w:hAnsi="宋体" w:eastAsia="宋体" w:cs="宋体"/>
          <w:b/>
          <w:bCs w:val="0"/>
          <w:color w:val="auto"/>
          <w:sz w:val="36"/>
          <w:szCs w:val="36"/>
          <w:u w:val="none"/>
          <w:lang w:val="en-US" w:eastAsia="zh-CN"/>
        </w:rPr>
        <w:t>第二</w:t>
      </w:r>
      <w:bookmarkEnd w:id="149"/>
      <w:r>
        <w:rPr>
          <w:rFonts w:hint="eastAsia" w:ascii="宋体" w:hAnsi="宋体" w:eastAsia="宋体" w:cs="宋体"/>
          <w:b/>
          <w:bCs w:val="0"/>
          <w:color w:val="auto"/>
          <w:sz w:val="36"/>
          <w:szCs w:val="36"/>
          <w:u w:val="none"/>
          <w:lang w:val="en-US" w:eastAsia="zh-CN"/>
        </w:rPr>
        <w:t xml:space="preserve">章  </w:t>
      </w:r>
      <w:bookmarkEnd w:id="150"/>
      <w:r>
        <w:rPr>
          <w:rFonts w:hint="eastAsia" w:ascii="宋体" w:hAnsi="宋体" w:eastAsia="宋体" w:cs="宋体"/>
          <w:b/>
          <w:bCs w:val="0"/>
          <w:color w:val="auto"/>
          <w:sz w:val="36"/>
          <w:szCs w:val="36"/>
          <w:u w:val="none"/>
          <w:lang w:val="en-US" w:eastAsia="zh-CN"/>
        </w:rPr>
        <w:t>响应报价表</w:t>
      </w:r>
      <w:bookmarkEnd w:id="151"/>
      <w:bookmarkEnd w:id="152"/>
      <w:bookmarkEnd w:id="153"/>
      <w:bookmarkEnd w:id="154"/>
      <w:bookmarkEnd w:id="155"/>
    </w:p>
    <w:p w14:paraId="31656B24">
      <w:pPr>
        <w:rPr>
          <w:rFonts w:hint="eastAsia" w:ascii="宋体" w:hAnsi="宋体" w:eastAsia="宋体" w:cs="宋体"/>
          <w:sz w:val="28"/>
          <w:szCs w:val="28"/>
        </w:rPr>
      </w:pPr>
      <w:bookmarkStart w:id="156" w:name="_Toc536202326"/>
      <w:bookmarkStart w:id="157" w:name="_Toc536429335"/>
      <w:bookmarkStart w:id="158" w:name="_Toc536429388"/>
      <w:bookmarkStart w:id="159" w:name="_Toc536202395"/>
      <w:r>
        <w:rPr>
          <w:rFonts w:hint="eastAsia" w:ascii="宋体" w:hAnsi="宋体" w:eastAsia="宋体" w:cs="宋体"/>
          <w:sz w:val="28"/>
          <w:szCs w:val="28"/>
        </w:rPr>
        <w:t>供应商名称：</w:t>
      </w:r>
      <w:bookmarkEnd w:id="156"/>
      <w:bookmarkEnd w:id="157"/>
      <w:bookmarkEnd w:id="158"/>
      <w:bookmarkEnd w:id="159"/>
      <w:r>
        <w:rPr>
          <w:rFonts w:hint="eastAsia" w:ascii="宋体" w:hAnsi="宋体" w:eastAsia="宋体" w:cs="宋体"/>
          <w:sz w:val="28"/>
          <w:szCs w:val="28"/>
        </w:rPr>
        <w:t xml:space="preserve">                                        </w:t>
      </w:r>
    </w:p>
    <w:p w14:paraId="7940FB13">
      <w:pPr>
        <w:kinsoku w:val="0"/>
        <w:spacing w:line="360" w:lineRule="auto"/>
        <w:jc w:val="left"/>
        <w:rPr>
          <w:rFonts w:hint="eastAsia" w:ascii="宋体" w:hAnsi="宋体" w:eastAsia="宋体" w:cs="宋体"/>
          <w:sz w:val="24"/>
          <w:szCs w:val="24"/>
        </w:rPr>
      </w:pPr>
      <w:r>
        <w:rPr>
          <w:rFonts w:hint="eastAsia" w:ascii="宋体" w:hAnsi="宋体" w:eastAsia="宋体" w:cs="宋体"/>
          <w:sz w:val="28"/>
          <w:szCs w:val="28"/>
        </w:rPr>
        <w:t xml:space="preserve">项目名称：                                          </w:t>
      </w:r>
      <w:r>
        <w:rPr>
          <w:rFonts w:hint="eastAsia" w:ascii="宋体" w:hAnsi="宋体" w:eastAsia="宋体" w:cs="宋体"/>
          <w:sz w:val="28"/>
          <w:szCs w:val="28"/>
          <w:lang w:val="en-US" w:eastAsia="zh-CN"/>
        </w:rPr>
        <w:t>单位：元</w:t>
      </w:r>
      <w:r>
        <w:rPr>
          <w:rFonts w:hint="eastAsia" w:ascii="宋体" w:hAnsi="宋体" w:eastAsia="宋体" w:cs="宋体"/>
          <w:sz w:val="28"/>
          <w:szCs w:val="28"/>
        </w:rPr>
        <w:t xml:space="preserve">  </w:t>
      </w:r>
    </w:p>
    <w:tbl>
      <w:tblPr>
        <w:tblStyle w:val="35"/>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0"/>
        <w:gridCol w:w="2532"/>
        <w:gridCol w:w="2267"/>
        <w:gridCol w:w="2682"/>
      </w:tblGrid>
      <w:tr w14:paraId="0FC30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2090" w:type="dxa"/>
            <w:tcBorders>
              <w:tl2br w:val="single" w:color="auto" w:sz="4" w:space="0"/>
            </w:tcBorders>
          </w:tcPr>
          <w:p w14:paraId="6E052CF9">
            <w:pPr>
              <w:keepNext w:val="0"/>
              <w:keepLines w:val="0"/>
              <w:suppressLineNumbers w:val="0"/>
              <w:kinsoku w:val="0"/>
              <w:spacing w:before="0" w:beforeAutospacing="0" w:after="0" w:afterAutospacing="0" w:line="500" w:lineRule="exact"/>
              <w:ind w:left="0" w:right="0" w:firstLine="720" w:firstLineChars="300"/>
              <w:rPr>
                <w:rFonts w:hint="eastAsia" w:ascii="宋体" w:hAnsi="宋体" w:eastAsia="宋体" w:cs="宋体"/>
                <w:sz w:val="24"/>
                <w:szCs w:val="24"/>
              </w:rPr>
            </w:pPr>
            <w:r>
              <w:rPr>
                <w:rFonts w:hint="eastAsia" w:ascii="宋体" w:hAnsi="宋体" w:eastAsia="宋体" w:cs="宋体"/>
                <w:sz w:val="24"/>
                <w:szCs w:val="24"/>
              </w:rPr>
              <w:t>报价内容</w:t>
            </w:r>
          </w:p>
          <w:p w14:paraId="310F726F">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482E3F8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05BBC329">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p w14:paraId="5B263343">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投标内容</w:t>
            </w:r>
          </w:p>
        </w:tc>
        <w:tc>
          <w:tcPr>
            <w:tcW w:w="2532" w:type="dxa"/>
            <w:vAlign w:val="center"/>
          </w:tcPr>
          <w:p w14:paraId="7AEFAD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eastAsia="zh-CN"/>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p>
          <w:p w14:paraId="0E94821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元</w:t>
            </w:r>
            <w:r>
              <w:rPr>
                <w:rFonts w:hint="eastAsia" w:ascii="宋体" w:hAnsi="宋体" w:eastAsia="宋体" w:cs="宋体"/>
                <w:sz w:val="24"/>
                <w:szCs w:val="24"/>
                <w:lang w:eastAsia="zh-CN"/>
              </w:rPr>
              <w:t>）</w:t>
            </w:r>
          </w:p>
        </w:tc>
        <w:tc>
          <w:tcPr>
            <w:tcW w:w="2267" w:type="dxa"/>
            <w:vAlign w:val="center"/>
          </w:tcPr>
          <w:p w14:paraId="10CA3503">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合同履行期</w:t>
            </w:r>
          </w:p>
          <w:p w14:paraId="61463874">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（年）</w:t>
            </w:r>
          </w:p>
        </w:tc>
        <w:tc>
          <w:tcPr>
            <w:tcW w:w="2682" w:type="dxa"/>
            <w:vAlign w:val="center"/>
          </w:tcPr>
          <w:p w14:paraId="798F06A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r>
              <w:rPr>
                <w:rFonts w:hint="eastAsia" w:ascii="宋体" w:hAnsi="宋体" w:eastAsia="宋体" w:cs="宋体"/>
                <w:sz w:val="24"/>
                <w:szCs w:val="24"/>
              </w:rPr>
              <w:t>备注</w:t>
            </w:r>
          </w:p>
          <w:p w14:paraId="0D3E62FE">
            <w:pPr>
              <w:keepNext w:val="0"/>
              <w:keepLines w:val="0"/>
              <w:suppressLineNumbers w:val="0"/>
              <w:kinsoku w:val="0"/>
              <w:spacing w:before="0" w:beforeAutospacing="0" w:after="0" w:afterAutospacing="0" w:line="500" w:lineRule="exact"/>
              <w:ind w:left="0" w:right="0" w:firstLine="240" w:firstLineChars="100"/>
              <w:jc w:val="both"/>
              <w:rPr>
                <w:rFonts w:hint="eastAsia" w:ascii="宋体" w:hAnsi="宋体" w:eastAsia="宋体" w:cs="宋体"/>
                <w:sz w:val="24"/>
                <w:szCs w:val="24"/>
              </w:rPr>
            </w:pPr>
          </w:p>
        </w:tc>
      </w:tr>
      <w:tr w14:paraId="29807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2090" w:type="dxa"/>
            <w:vAlign w:val="center"/>
          </w:tcPr>
          <w:p w14:paraId="3AF94AF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532" w:type="dxa"/>
            <w:vAlign w:val="center"/>
          </w:tcPr>
          <w:p w14:paraId="3DE6AC3D">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p>
        </w:tc>
        <w:tc>
          <w:tcPr>
            <w:tcW w:w="2267" w:type="dxa"/>
            <w:vAlign w:val="center"/>
          </w:tcPr>
          <w:p w14:paraId="1D2BF40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c>
          <w:tcPr>
            <w:tcW w:w="2682" w:type="dxa"/>
            <w:vAlign w:val="center"/>
          </w:tcPr>
          <w:p w14:paraId="3033A5A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sz w:val="24"/>
                <w:szCs w:val="24"/>
              </w:rPr>
            </w:pPr>
          </w:p>
        </w:tc>
      </w:tr>
      <w:tr w14:paraId="7589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571" w:type="dxa"/>
            <w:gridSpan w:val="4"/>
            <w:vAlign w:val="center"/>
          </w:tcPr>
          <w:p w14:paraId="405FD951">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eastAsia="zh-CN"/>
              </w:rPr>
              <w:t>总报价</w:t>
            </w:r>
            <w:r>
              <w:rPr>
                <w:rFonts w:hint="eastAsia" w:ascii="宋体" w:hAnsi="宋体" w:eastAsia="宋体" w:cs="宋体"/>
                <w:sz w:val="24"/>
                <w:szCs w:val="24"/>
              </w:rPr>
              <w:t xml:space="preserve">：（大写）                                   </w:t>
            </w:r>
          </w:p>
        </w:tc>
      </w:tr>
      <w:tr w14:paraId="2A80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9571" w:type="dxa"/>
            <w:gridSpan w:val="4"/>
            <w:vAlign w:val="center"/>
          </w:tcPr>
          <w:p w14:paraId="4CC5F6CA">
            <w:pPr>
              <w:keepNext w:val="0"/>
              <w:keepLines w:val="0"/>
              <w:suppressLineNumbers w:val="0"/>
              <w:kinsoku w:val="0"/>
              <w:spacing w:before="0" w:beforeAutospacing="0" w:after="0" w:afterAutospacing="0" w:line="500" w:lineRule="exact"/>
              <w:ind w:left="0" w:right="0"/>
              <w:rPr>
                <w:rFonts w:hint="eastAsia" w:ascii="宋体" w:hAnsi="宋体" w:eastAsia="宋体" w:cs="宋体"/>
                <w:sz w:val="24"/>
                <w:szCs w:val="24"/>
              </w:rPr>
            </w:pPr>
            <w:r>
              <w:rPr>
                <w:rFonts w:hint="eastAsia" w:ascii="宋体" w:hAnsi="宋体" w:eastAsia="宋体" w:cs="宋体"/>
                <w:sz w:val="24"/>
                <w:szCs w:val="24"/>
              </w:rPr>
              <w:t>备注：表内</w:t>
            </w:r>
            <w:r>
              <w:rPr>
                <w:rFonts w:hint="eastAsia" w:ascii="宋体" w:hAnsi="宋体" w:eastAsia="宋体" w:cs="宋体"/>
                <w:sz w:val="24"/>
                <w:szCs w:val="24"/>
                <w:lang w:eastAsia="zh-CN"/>
              </w:rPr>
              <w:t>投标</w:t>
            </w:r>
            <w:r>
              <w:rPr>
                <w:rFonts w:hint="eastAsia" w:ascii="宋体" w:hAnsi="宋体" w:eastAsia="宋体" w:cs="宋体"/>
                <w:sz w:val="24"/>
                <w:szCs w:val="24"/>
              </w:rPr>
              <w:t>报价</w:t>
            </w:r>
            <w:r>
              <w:rPr>
                <w:rFonts w:hint="eastAsia" w:ascii="宋体" w:hAnsi="宋体" w:eastAsia="宋体" w:cs="宋体"/>
                <w:sz w:val="24"/>
                <w:szCs w:val="24"/>
                <w:lang w:eastAsia="zh-CN"/>
              </w:rPr>
              <w:t>以元为单位，保留小数点后两位。</w:t>
            </w:r>
          </w:p>
        </w:tc>
      </w:tr>
    </w:tbl>
    <w:p w14:paraId="5CCCB7B0">
      <w:pPr>
        <w:spacing w:line="360" w:lineRule="auto"/>
        <w:jc w:val="left"/>
        <w:rPr>
          <w:rFonts w:hint="eastAsia" w:ascii="宋体" w:hAnsi="宋体" w:eastAsia="宋体" w:cs="宋体"/>
          <w:sz w:val="24"/>
          <w:szCs w:val="24"/>
        </w:rPr>
      </w:pPr>
      <w:r>
        <w:rPr>
          <w:rFonts w:hint="eastAsia" w:ascii="宋体" w:hAnsi="宋体" w:eastAsia="宋体" w:cs="宋体"/>
          <w:sz w:val="24"/>
          <w:szCs w:val="24"/>
        </w:rPr>
        <w:t>备注：</w:t>
      </w:r>
    </w:p>
    <w:p w14:paraId="2F7B5006">
      <w:pPr>
        <w:spacing w:line="360"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投标人所报的价格应考虑到可能发生的所有与完成本项目相关服务及履行合同义务有关的一切费用。</w:t>
      </w:r>
    </w:p>
    <w:p w14:paraId="679472BC">
      <w:pPr>
        <w:kinsoku w:val="0"/>
        <w:spacing w:line="360" w:lineRule="auto"/>
        <w:jc w:val="left"/>
        <w:rPr>
          <w:rFonts w:hint="eastAsia" w:ascii="宋体" w:hAnsi="宋体" w:eastAsia="宋体" w:cs="宋体"/>
          <w:sz w:val="24"/>
          <w:szCs w:val="24"/>
        </w:rPr>
      </w:pPr>
    </w:p>
    <w:p w14:paraId="327BECDA">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供应商（单位名称及公章）：____________________________</w:t>
      </w:r>
    </w:p>
    <w:p w14:paraId="2FB3DD93">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）：____________________________</w:t>
      </w:r>
    </w:p>
    <w:p w14:paraId="6EBF91ED">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期：_______年_______月_______日</w:t>
      </w:r>
    </w:p>
    <w:p w14:paraId="56201CDE">
      <w:pPr>
        <w:kinsoku w:val="0"/>
        <w:spacing w:line="480" w:lineRule="auto"/>
        <w:jc w:val="left"/>
        <w:rPr>
          <w:rFonts w:hint="eastAsia" w:ascii="宋体" w:hAnsi="宋体" w:eastAsia="宋体" w:cs="宋体"/>
          <w:sz w:val="24"/>
          <w:szCs w:val="24"/>
        </w:rPr>
      </w:pPr>
    </w:p>
    <w:p w14:paraId="24225733">
      <w:pPr>
        <w:pStyle w:val="3"/>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bookmarkStart w:id="160" w:name="_Toc15021755"/>
      <w:bookmarkStart w:id="161" w:name="_Toc19543351"/>
      <w:bookmarkStart w:id="162" w:name="_Toc484890088"/>
    </w:p>
    <w:bookmarkEnd w:id="160"/>
    <w:bookmarkEnd w:id="161"/>
    <w:bookmarkEnd w:id="162"/>
    <w:p w14:paraId="28508ADD">
      <w:pPr>
        <w:spacing w:line="500" w:lineRule="exact"/>
        <w:jc w:val="center"/>
        <w:rPr>
          <w:rFonts w:hint="eastAsia" w:ascii="Calibri Light" w:hAnsi="Calibri Light" w:eastAsia="宋体" w:cs="Times New Roman"/>
          <w:b/>
          <w:bCs/>
          <w:kern w:val="2"/>
          <w:sz w:val="32"/>
          <w:szCs w:val="32"/>
          <w:highlight w:val="none"/>
          <w:lang w:val="en-US" w:eastAsia="zh-CN" w:bidi="ar-SA"/>
        </w:rPr>
      </w:pPr>
      <w:bookmarkStart w:id="163" w:name="_Toc11309"/>
      <w:r>
        <w:rPr>
          <w:rFonts w:hint="eastAsia" w:ascii="Calibri Light" w:hAnsi="Calibri Light" w:eastAsia="宋体" w:cs="Times New Roman"/>
          <w:b/>
          <w:bCs/>
          <w:kern w:val="2"/>
          <w:sz w:val="32"/>
          <w:szCs w:val="32"/>
          <w:highlight w:val="none"/>
          <w:lang w:val="en-US" w:eastAsia="zh-CN" w:bidi="ar-SA"/>
        </w:rPr>
        <w:t>投标分项报价表</w:t>
      </w:r>
    </w:p>
    <w:p w14:paraId="22FDCBA3">
      <w:pPr>
        <w:spacing w:line="300" w:lineRule="exact"/>
        <w:rPr>
          <w:rFonts w:hint="eastAsia" w:ascii="宋体" w:hAnsi="宋体" w:eastAsia="宋体" w:cs="仿宋"/>
          <w:sz w:val="24"/>
          <w:szCs w:val="24"/>
          <w:highlight w:val="none"/>
        </w:rPr>
      </w:pPr>
    </w:p>
    <w:p w14:paraId="14D5A463">
      <w:pPr>
        <w:spacing w:line="300" w:lineRule="exact"/>
        <w:rPr>
          <w:rFonts w:hint="eastAsia" w:ascii="宋体" w:hAnsi="宋体" w:cs="宋体"/>
          <w:szCs w:val="24"/>
          <w:u w:val="single"/>
        </w:rPr>
      </w:pPr>
      <w:r>
        <w:rPr>
          <w:rFonts w:hint="eastAsia" w:ascii="宋体" w:hAnsi="宋体" w:eastAsia="宋体" w:cs="仿宋"/>
          <w:sz w:val="24"/>
          <w:szCs w:val="24"/>
          <w:highlight w:val="none"/>
        </w:rPr>
        <w:t xml:space="preserve">投标人名称： </w:t>
      </w:r>
      <w:r>
        <w:rPr>
          <w:rFonts w:hint="eastAsia" w:ascii="宋体" w:hAnsi="宋体" w:cs="宋体"/>
          <w:szCs w:val="24"/>
        </w:rPr>
        <w:t xml:space="preserve">                                                        </w:t>
      </w:r>
      <w:r>
        <w:rPr>
          <w:rFonts w:hint="eastAsia" w:ascii="宋体" w:hAnsi="宋体" w:eastAsia="宋体" w:cs="仿宋"/>
          <w:sz w:val="24"/>
          <w:szCs w:val="24"/>
          <w:highlight w:val="none"/>
        </w:rPr>
        <w:t>项目编号：</w:t>
      </w:r>
    </w:p>
    <w:p w14:paraId="439FA845">
      <w:pPr>
        <w:spacing w:line="360" w:lineRule="auto"/>
        <w:rPr>
          <w:rFonts w:hint="eastAsia" w:ascii="宋体" w:hAnsi="宋体" w:cs="仿宋"/>
          <w:sz w:val="24"/>
          <w:szCs w:val="24"/>
          <w:highlight w:val="none"/>
        </w:rPr>
      </w:pPr>
    </w:p>
    <w:tbl>
      <w:tblPr>
        <w:tblStyle w:val="35"/>
        <w:tblW w:w="5114" w:type="pct"/>
        <w:tblInd w:w="-21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743"/>
        <w:gridCol w:w="1794"/>
        <w:gridCol w:w="1057"/>
        <w:gridCol w:w="1072"/>
        <w:gridCol w:w="1520"/>
        <w:gridCol w:w="1438"/>
        <w:gridCol w:w="1875"/>
      </w:tblGrid>
      <w:tr w14:paraId="048FC9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7" w:hRule="atLeast"/>
        </w:trPr>
        <w:tc>
          <w:tcPr>
            <w:tcW w:w="391" w:type="pct"/>
            <w:vAlign w:val="center"/>
          </w:tcPr>
          <w:p w14:paraId="41B1575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序号</w:t>
            </w:r>
          </w:p>
        </w:tc>
        <w:tc>
          <w:tcPr>
            <w:tcW w:w="944" w:type="pct"/>
            <w:vAlign w:val="center"/>
          </w:tcPr>
          <w:p w14:paraId="198CA52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类别</w:t>
            </w:r>
          </w:p>
        </w:tc>
        <w:tc>
          <w:tcPr>
            <w:tcW w:w="556" w:type="pct"/>
            <w:vAlign w:val="center"/>
          </w:tcPr>
          <w:p w14:paraId="6047A85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单位</w:t>
            </w:r>
          </w:p>
        </w:tc>
        <w:tc>
          <w:tcPr>
            <w:tcW w:w="564" w:type="pct"/>
            <w:vAlign w:val="center"/>
          </w:tcPr>
          <w:p w14:paraId="7606776F">
            <w:pPr>
              <w:keepNext w:val="0"/>
              <w:keepLines w:val="0"/>
              <w:suppressLineNumbers w:val="0"/>
              <w:kinsoku w:val="0"/>
              <w:spacing w:before="0" w:beforeAutospacing="0" w:after="0" w:afterAutospacing="0" w:line="500" w:lineRule="exact"/>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数量</w:t>
            </w:r>
          </w:p>
        </w:tc>
        <w:tc>
          <w:tcPr>
            <w:tcW w:w="798" w:type="pct"/>
            <w:vAlign w:val="center"/>
          </w:tcPr>
          <w:p w14:paraId="2058E6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单价（元）</w:t>
            </w:r>
          </w:p>
        </w:tc>
        <w:tc>
          <w:tcPr>
            <w:tcW w:w="757" w:type="pct"/>
            <w:vAlign w:val="center"/>
          </w:tcPr>
          <w:p w14:paraId="678C91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总价（元）</w:t>
            </w:r>
          </w:p>
        </w:tc>
        <w:tc>
          <w:tcPr>
            <w:tcW w:w="987" w:type="pct"/>
            <w:vAlign w:val="center"/>
          </w:tcPr>
          <w:p w14:paraId="534B0AB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备注</w:t>
            </w:r>
          </w:p>
        </w:tc>
      </w:tr>
      <w:tr w14:paraId="4AFB601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BFFD8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p>
        </w:tc>
        <w:tc>
          <w:tcPr>
            <w:tcW w:w="944" w:type="pct"/>
            <w:vAlign w:val="center"/>
          </w:tcPr>
          <w:p w14:paraId="0C43497C">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0012A5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DCF9E4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687B282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B33E79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D34B60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5B057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5683CD4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p>
        </w:tc>
        <w:tc>
          <w:tcPr>
            <w:tcW w:w="944" w:type="pct"/>
            <w:vAlign w:val="center"/>
          </w:tcPr>
          <w:p w14:paraId="058A721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1FF2C7A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784B20D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2A7B2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CD254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1AB1725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EA4E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1F6CA48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p>
        </w:tc>
        <w:tc>
          <w:tcPr>
            <w:tcW w:w="944" w:type="pct"/>
            <w:vAlign w:val="center"/>
          </w:tcPr>
          <w:p w14:paraId="5B7EF09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5D8CF68B">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38160B93">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79DE39F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7CF3941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580803A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606A74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5ABFB5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p>
        </w:tc>
        <w:tc>
          <w:tcPr>
            <w:tcW w:w="944" w:type="pct"/>
            <w:vAlign w:val="center"/>
          </w:tcPr>
          <w:p w14:paraId="5EA2E789">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4F3E395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65DD795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2E20528">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C76D34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805464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6F83A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2035E4D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p>
        </w:tc>
        <w:tc>
          <w:tcPr>
            <w:tcW w:w="944" w:type="pct"/>
            <w:vAlign w:val="center"/>
          </w:tcPr>
          <w:p w14:paraId="39557B96">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2C73E03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2BA06E72">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18C284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241DD95D">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3A1001A1">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028FCD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91" w:type="pct"/>
            <w:vAlign w:val="center"/>
          </w:tcPr>
          <w:p w14:paraId="4D1E3814">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44" w:type="pct"/>
            <w:vAlign w:val="center"/>
          </w:tcPr>
          <w:p w14:paraId="339AD3FA">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56" w:type="pct"/>
            <w:vAlign w:val="center"/>
          </w:tcPr>
          <w:p w14:paraId="7ECE35E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564" w:type="pct"/>
            <w:vAlign w:val="center"/>
          </w:tcPr>
          <w:p w14:paraId="024D2300">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98" w:type="pct"/>
            <w:vAlign w:val="center"/>
          </w:tcPr>
          <w:p w14:paraId="5516C8AF">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757" w:type="pct"/>
            <w:vAlign w:val="center"/>
          </w:tcPr>
          <w:p w14:paraId="5AD13D5E">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46862575">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p>
        </w:tc>
      </w:tr>
      <w:tr w14:paraId="7245E9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255" w:type="pct"/>
            <w:gridSpan w:val="5"/>
            <w:vAlign w:val="center"/>
          </w:tcPr>
          <w:p w14:paraId="020FC29A">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总计（大写</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w:t>
            </w:r>
          </w:p>
        </w:tc>
        <w:tc>
          <w:tcPr>
            <w:tcW w:w="757" w:type="pct"/>
            <w:vAlign w:val="center"/>
          </w:tcPr>
          <w:p w14:paraId="44A04958">
            <w:pPr>
              <w:keepNext w:val="0"/>
              <w:keepLines w:val="0"/>
              <w:suppressLineNumbers w:val="0"/>
              <w:kinsoku w:val="0"/>
              <w:spacing w:before="0" w:beforeAutospacing="0" w:after="0" w:afterAutospacing="0" w:line="500" w:lineRule="exact"/>
              <w:ind w:left="0" w:right="0"/>
              <w:jc w:val="left"/>
              <w:rPr>
                <w:rFonts w:hint="eastAsia" w:ascii="宋体" w:hAnsi="宋体" w:eastAsia="宋体" w:cs="宋体"/>
                <w:color w:val="000000" w:themeColor="text1"/>
                <w:sz w:val="24"/>
                <w:szCs w:val="24"/>
                <w:lang w:val="en-US" w:eastAsia="zh-CN"/>
                <w14:textFill>
                  <w14:solidFill>
                    <w14:schemeClr w14:val="tx1"/>
                  </w14:solidFill>
                </w14:textFill>
              </w:rPr>
            </w:pPr>
          </w:p>
        </w:tc>
        <w:tc>
          <w:tcPr>
            <w:tcW w:w="987" w:type="pct"/>
            <w:vAlign w:val="center"/>
          </w:tcPr>
          <w:p w14:paraId="0F301077">
            <w:pPr>
              <w:keepNext w:val="0"/>
              <w:keepLines w:val="0"/>
              <w:suppressLineNumbers w:val="0"/>
              <w:kinsoku w:val="0"/>
              <w:spacing w:before="0" w:beforeAutospacing="0" w:after="0" w:afterAutospacing="0" w:line="500" w:lineRule="exact"/>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小写</w:t>
            </w:r>
            <w:r>
              <w:rPr>
                <w:rFonts w:hint="default" w:ascii="宋体" w:hAnsi="宋体" w:eastAsia="宋体" w:cs="宋体"/>
                <w:color w:val="000000" w:themeColor="text1"/>
                <w:sz w:val="24"/>
                <w:szCs w:val="24"/>
                <w:lang w:val="en-US" w:eastAsia="zh-CN"/>
                <w14:textFill>
                  <w14:solidFill>
                    <w14:schemeClr w14:val="tx1"/>
                  </w14:solidFill>
                </w14:textFill>
              </w:rPr>
              <w:t>：</w:t>
            </w:r>
          </w:p>
        </w:tc>
      </w:tr>
    </w:tbl>
    <w:p w14:paraId="4709AC15">
      <w:pPr>
        <w:spacing w:line="360" w:lineRule="auto"/>
        <w:rPr>
          <w:rFonts w:hint="eastAsia" w:ascii="宋体" w:hAnsi="宋体" w:cs="仿宋"/>
          <w:sz w:val="24"/>
          <w:szCs w:val="24"/>
          <w:highlight w:val="none"/>
        </w:rPr>
      </w:pPr>
    </w:p>
    <w:p w14:paraId="2E9B7ECD">
      <w:pPr>
        <w:spacing w:line="360" w:lineRule="auto"/>
        <w:rPr>
          <w:rFonts w:ascii="宋体" w:hAnsi="宋体" w:cs="仿宋"/>
          <w:sz w:val="24"/>
          <w:szCs w:val="24"/>
          <w:highlight w:val="none"/>
        </w:rPr>
      </w:pPr>
      <w:r>
        <w:rPr>
          <w:rFonts w:hint="eastAsia" w:ascii="宋体" w:hAnsi="宋体" w:cs="仿宋"/>
          <w:sz w:val="24"/>
          <w:szCs w:val="24"/>
          <w:highlight w:val="none"/>
        </w:rPr>
        <w:t>注：1.投标人可根据实际情况自行扩展表格细项。</w:t>
      </w:r>
    </w:p>
    <w:p w14:paraId="1D8A3B41">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2.如果分项报价合计与投标总报价不一致，以分项报价合计为准。</w:t>
      </w:r>
    </w:p>
    <w:p w14:paraId="016A575D">
      <w:pPr>
        <w:spacing w:line="360" w:lineRule="auto"/>
        <w:ind w:firstLine="480" w:firstLineChars="200"/>
        <w:rPr>
          <w:rFonts w:hint="eastAsia" w:ascii="宋体" w:hAnsi="宋体" w:cs="仿宋"/>
          <w:sz w:val="24"/>
          <w:szCs w:val="24"/>
          <w:highlight w:val="none"/>
        </w:rPr>
      </w:pPr>
      <w:r>
        <w:rPr>
          <w:rFonts w:ascii="宋体" w:hAnsi="宋体" w:cs="仿宋"/>
          <w:sz w:val="24"/>
          <w:szCs w:val="24"/>
          <w:highlight w:val="none"/>
        </w:rPr>
        <w:t>3.</w:t>
      </w:r>
      <w:r>
        <w:rPr>
          <w:rFonts w:hint="eastAsia" w:ascii="宋体" w:hAnsi="宋体" w:cs="仿宋"/>
          <w:sz w:val="24"/>
          <w:szCs w:val="24"/>
          <w:highlight w:val="none"/>
        </w:rPr>
        <w:t>如果不提供详细分项报价将视为没有实质性响应</w:t>
      </w:r>
      <w:r>
        <w:rPr>
          <w:rFonts w:hint="eastAsia" w:ascii="宋体" w:hAnsi="宋体" w:cs="仿宋"/>
          <w:sz w:val="24"/>
          <w:szCs w:val="24"/>
          <w:highlight w:val="none"/>
          <w:lang w:val="en-US" w:eastAsia="zh-CN"/>
        </w:rPr>
        <w:t>磋商</w:t>
      </w:r>
      <w:r>
        <w:rPr>
          <w:rFonts w:hint="eastAsia" w:ascii="宋体" w:hAnsi="宋体" w:cs="仿宋"/>
          <w:sz w:val="24"/>
          <w:szCs w:val="24"/>
          <w:highlight w:val="none"/>
        </w:rPr>
        <w:t>文件。</w:t>
      </w:r>
    </w:p>
    <w:p w14:paraId="7468188F">
      <w:pPr>
        <w:numPr>
          <w:ilvl w:val="0"/>
          <w:numId w:val="0"/>
        </w:numPr>
        <w:tabs>
          <w:tab w:val="left" w:pos="8239"/>
        </w:tabs>
        <w:spacing w:line="440" w:lineRule="exact"/>
        <w:ind w:leftChars="0"/>
        <w:jc w:val="left"/>
        <w:outlineLvl w:val="1"/>
        <w:rPr>
          <w:rFonts w:hint="eastAsia" w:hAnsi="宋体"/>
          <w:b/>
          <w:bCs/>
          <w:sz w:val="32"/>
          <w:szCs w:val="32"/>
          <w:lang w:val="en-US" w:eastAsia="zh-CN"/>
        </w:rPr>
      </w:pPr>
      <w:r>
        <w:rPr>
          <w:rFonts w:hint="eastAsia" w:hAnsi="宋体"/>
          <w:b/>
          <w:bCs/>
          <w:sz w:val="32"/>
          <w:szCs w:val="32"/>
          <w:lang w:val="en-US" w:eastAsia="zh-CN"/>
        </w:rPr>
        <w:tab/>
      </w:r>
    </w:p>
    <w:p w14:paraId="2B0D798E">
      <w:pPr>
        <w:pStyle w:val="47"/>
        <w:rPr>
          <w:rFonts w:hint="eastAsia" w:hAnsi="宋体"/>
          <w:b/>
          <w:bCs/>
          <w:sz w:val="32"/>
          <w:szCs w:val="32"/>
          <w:lang w:val="en-US" w:eastAsia="zh-CN"/>
        </w:rPr>
      </w:pPr>
    </w:p>
    <w:p w14:paraId="2CD1E444">
      <w:pPr>
        <w:adjustRightInd w:val="0"/>
        <w:snapToGrid w:val="0"/>
        <w:spacing w:line="480" w:lineRule="auto"/>
        <w:jc w:val="left"/>
        <w:rPr>
          <w:rFonts w:hint="default" w:eastAsia="宋体"/>
          <w:lang w:val="en-US" w:eastAsia="zh-CN"/>
        </w:rPr>
      </w:pPr>
      <w:r>
        <w:rPr>
          <w:rFonts w:hint="eastAsia" w:ascii="宋体" w:hAnsi="宋体" w:cs="宋体"/>
          <w:sz w:val="24"/>
          <w:szCs w:val="24"/>
        </w:rPr>
        <w:t>供应商（单位名称及公章）：____________________________</w:t>
      </w:r>
      <w:r>
        <w:rPr>
          <w:rFonts w:hint="eastAsia" w:ascii="宋体" w:hAnsi="宋体" w:cs="宋体"/>
          <w:sz w:val="24"/>
          <w:szCs w:val="24"/>
          <w:lang w:val="en-US" w:eastAsia="zh-CN"/>
        </w:rPr>
        <w:t xml:space="preserve">  </w:t>
      </w:r>
    </w:p>
    <w:p w14:paraId="1525F427">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w:t>
      </w:r>
    </w:p>
    <w:p w14:paraId="6005EA2C">
      <w:pPr>
        <w:adjustRightInd w:val="0"/>
        <w:snapToGrid w:val="0"/>
        <w:spacing w:line="480" w:lineRule="auto"/>
        <w:rPr>
          <w:rFonts w:hint="eastAsia" w:ascii="宋体" w:hAnsi="宋体" w:cs="宋体"/>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6B8CA44">
      <w:pPr>
        <w:bidi w:val="0"/>
        <w:rPr>
          <w:rFonts w:hint="eastAsia" w:ascii="Calibri" w:hAnsi="Calibri" w:eastAsia="宋体" w:cs="Calibri"/>
          <w:kern w:val="2"/>
          <w:sz w:val="21"/>
          <w:szCs w:val="21"/>
          <w:lang w:val="en-US" w:eastAsia="zh-CN" w:bidi="ar-SA"/>
        </w:rPr>
      </w:pPr>
    </w:p>
    <w:p w14:paraId="685CCAF6">
      <w:pPr>
        <w:bidi w:val="0"/>
        <w:rPr>
          <w:rFonts w:hint="eastAsia"/>
          <w:lang w:val="en-US" w:eastAsia="zh-CN"/>
        </w:rPr>
      </w:pPr>
    </w:p>
    <w:p w14:paraId="2F5A17F9">
      <w:pPr>
        <w:pStyle w:val="10"/>
        <w:rPr>
          <w:rFonts w:hint="eastAsia"/>
          <w:lang w:val="en-US" w:eastAsia="zh-CN"/>
        </w:rPr>
      </w:pPr>
    </w:p>
    <w:p w14:paraId="39CB5E1C">
      <w:pPr>
        <w:pStyle w:val="34"/>
        <w:rPr>
          <w:rFonts w:hint="eastAsia"/>
          <w:lang w:val="en-US" w:eastAsia="zh-CN"/>
        </w:rPr>
      </w:pPr>
    </w:p>
    <w:p w14:paraId="001B8721">
      <w:pPr>
        <w:pStyle w:val="26"/>
        <w:rPr>
          <w:rFonts w:hint="eastAsia"/>
          <w:lang w:val="en-US" w:eastAsia="zh-CN"/>
        </w:rPr>
      </w:pPr>
    </w:p>
    <w:p w14:paraId="72BE1772">
      <w:pPr>
        <w:numPr>
          <w:ilvl w:val="0"/>
          <w:numId w:val="8"/>
        </w:numPr>
        <w:tabs>
          <w:tab w:val="center" w:pos="4529"/>
        </w:tabs>
        <w:bidi w:val="0"/>
        <w:ind w:firstLine="2168" w:firstLineChars="600"/>
        <w:jc w:val="left"/>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供应商</w:t>
      </w:r>
      <w:r>
        <w:rPr>
          <w:rFonts w:hint="eastAsia" w:ascii="宋体" w:hAnsi="宋体" w:cs="宋体"/>
          <w:b/>
          <w:bCs w:val="0"/>
          <w:color w:val="auto"/>
          <w:sz w:val="36"/>
          <w:szCs w:val="36"/>
          <w:u w:val="none"/>
          <w:lang w:val="en-US" w:eastAsia="zh-CN"/>
        </w:rPr>
        <w:t>资格</w:t>
      </w:r>
      <w:r>
        <w:rPr>
          <w:rFonts w:hint="eastAsia" w:ascii="宋体" w:hAnsi="宋体" w:eastAsia="宋体" w:cs="宋体"/>
          <w:b/>
          <w:bCs w:val="0"/>
          <w:color w:val="auto"/>
          <w:sz w:val="36"/>
          <w:szCs w:val="36"/>
          <w:u w:val="none"/>
          <w:lang w:val="en-US" w:eastAsia="zh-CN"/>
        </w:rPr>
        <w:t>证明文件</w:t>
      </w:r>
    </w:p>
    <w:p w14:paraId="708849F6">
      <w:pPr>
        <w:pStyle w:val="13"/>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p>
    <w:p w14:paraId="31AD5ECE">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1.</w:t>
      </w:r>
      <w:r>
        <w:rPr>
          <w:rFonts w:hint="eastAsia" w:ascii="宋体" w:hAnsi="宋体" w:eastAsia="宋体" w:cs="宋体"/>
          <w:color w:val="auto"/>
          <w:sz w:val="24"/>
          <w:szCs w:val="24"/>
          <w:lang w:val="en-US" w:eastAsia="zh-CN"/>
        </w:rPr>
        <w:t>具有独立承担民事责任能力的法人、非法人组织或自然人，提供合法有效的营业执照/事业单位法人证书/专业服务机构执业许可证/民办非企业单位登记证书等相关证明，自然人参与的提供其身份证明。</w:t>
      </w:r>
    </w:p>
    <w:p w14:paraId="2AE8C401">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kern w:val="0"/>
          <w:sz w:val="24"/>
          <w:szCs w:val="24"/>
          <w:lang w:val="en-US" w:eastAsia="zh-CN" w:bidi="ar-SA"/>
        </w:rPr>
        <w:t>2.法定代表人参加投标的，须提供本人身份证原件或复印件加盖供应商公章（附到资格证明文件中）；法定代表人授权他人参加投标的须提供以下资格证明文件：①法定代表人委托授权书原件②被授权代表的身份证原件或复印件加盖供应商公章（附到资格证明文件中）。</w:t>
      </w:r>
    </w:p>
    <w:p w14:paraId="15B3F5DD">
      <w:pPr>
        <w:pStyle w:val="13"/>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379" w:firstLineChars="158"/>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SA"/>
        </w:rPr>
        <w:t>3.</w:t>
      </w:r>
      <w:r>
        <w:rPr>
          <w:rFonts w:hint="eastAsia" w:ascii="宋体" w:hAnsi="宋体" w:eastAsia="宋体" w:cs="宋体"/>
          <w:color w:val="auto"/>
          <w:sz w:val="24"/>
          <w:szCs w:val="24"/>
          <w:lang w:val="en-US"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2C28C5C">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 xml:space="preserve">书面声明：投标人必须提供参加政府采购活动前3年内在经营活动中没有重大违法记录的书面声明。 </w:t>
      </w:r>
    </w:p>
    <w:p w14:paraId="26230D77">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val="0"/>
          <w:bCs w:val="0"/>
          <w:color w:val="auto"/>
          <w:kern w:val="2"/>
          <w:sz w:val="24"/>
          <w:szCs w:val="24"/>
          <w:lang w:val="en-US" w:eastAsia="zh-CN" w:bidi="ar-SA"/>
        </w:rPr>
        <w:t>5.</w:t>
      </w:r>
      <w:r>
        <w:rPr>
          <w:rFonts w:hint="eastAsia" w:ascii="宋体" w:hAnsi="宋体" w:eastAsia="宋体" w:cs="宋体"/>
          <w:color w:val="auto"/>
          <w:sz w:val="24"/>
          <w:szCs w:val="24"/>
          <w:lang w:val="en-US" w:eastAsia="zh-CN"/>
        </w:rPr>
        <w:t>财务状况报告：财务状况报告：提供2023年度或2024年度经审计的财务审计报告或投标截止时间前六个月内基本开户银行出具的资信证明（成立时间至提交响应文件截止时间不足一年的可提</w:t>
      </w:r>
      <w:r>
        <w:rPr>
          <w:rFonts w:hint="eastAsia" w:ascii="宋体" w:hAnsi="宋体" w:eastAsia="宋体" w:cs="宋体"/>
          <w:color w:val="auto"/>
          <w:sz w:val="24"/>
          <w:szCs w:val="24"/>
          <w:highlight w:val="none"/>
          <w:lang w:val="en-US" w:eastAsia="zh-CN"/>
        </w:rPr>
        <w:t>供成立后任意时段的资产负债表）。</w:t>
      </w:r>
    </w:p>
    <w:p w14:paraId="45411324">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6.社会保障资金缴纳证明：提供</w:t>
      </w:r>
      <w:r>
        <w:rPr>
          <w:rFonts w:hint="eastAsia" w:ascii="宋体" w:hAnsi="宋体" w:cs="宋体"/>
          <w:color w:val="000000"/>
          <w:sz w:val="24"/>
          <w:szCs w:val="24"/>
          <w:highlight w:val="none"/>
          <w:lang w:val="en-US" w:eastAsia="zh-CN"/>
        </w:rPr>
        <w:t>2025</w:t>
      </w:r>
      <w:r>
        <w:rPr>
          <w:rFonts w:hint="eastAsia" w:ascii="宋体" w:hAnsi="宋体" w:eastAsia="宋体" w:cs="宋体"/>
          <w:color w:val="000000"/>
          <w:sz w:val="24"/>
          <w:szCs w:val="24"/>
          <w:highlight w:val="none"/>
          <w:lang w:val="en-US" w:eastAsia="zh-CN"/>
        </w:rPr>
        <w:t>年</w:t>
      </w:r>
      <w:r>
        <w:rPr>
          <w:rFonts w:hint="eastAsia" w:ascii="宋体" w:hAnsi="宋体" w:cs="宋体"/>
          <w:color w:val="000000"/>
          <w:sz w:val="24"/>
          <w:szCs w:val="24"/>
          <w:highlight w:val="none"/>
          <w:lang w:val="en-US" w:eastAsia="zh-CN"/>
        </w:rPr>
        <w:t>1</w:t>
      </w:r>
      <w:r>
        <w:rPr>
          <w:rFonts w:hint="eastAsia" w:ascii="宋体" w:hAnsi="宋体" w:eastAsia="宋体" w:cs="宋体"/>
          <w:color w:val="000000"/>
          <w:sz w:val="24"/>
          <w:szCs w:val="24"/>
          <w:highlight w:val="none"/>
          <w:lang w:val="en-US" w:eastAsia="zh-CN"/>
        </w:rPr>
        <w:t>月至今任意</w:t>
      </w:r>
      <w:r>
        <w:rPr>
          <w:rFonts w:hint="eastAsia" w:ascii="宋体" w:hAnsi="宋体" w:cs="宋体"/>
          <w:color w:val="000000"/>
          <w:sz w:val="24"/>
          <w:szCs w:val="24"/>
          <w:highlight w:val="none"/>
          <w:lang w:val="en-US" w:eastAsia="zh-CN"/>
        </w:rPr>
        <w:t>一</w:t>
      </w:r>
      <w:r>
        <w:rPr>
          <w:rFonts w:hint="eastAsia" w:ascii="宋体" w:hAnsi="宋体" w:eastAsia="宋体" w:cs="宋体"/>
          <w:color w:val="000000"/>
          <w:sz w:val="24"/>
          <w:szCs w:val="24"/>
          <w:highlight w:val="none"/>
          <w:lang w:val="en-US" w:eastAsia="zh-CN"/>
        </w:rPr>
        <w:t>个月社会保障资金缴存单据或社保机构开具的社会保险参保缴费情况证明，依法不需要缴纳社会保险资金的单位应提供相关证明材料，单据或证明上应有社保机构或代收机构的印章（成立时间至提交响应文件截止时间不足三个月的可不提供）。</w:t>
      </w:r>
    </w:p>
    <w:p w14:paraId="1904053D">
      <w:pPr>
        <w:keepNext w:val="0"/>
        <w:keepLines w:val="0"/>
        <w:pageBreakBefore w:val="0"/>
        <w:kinsoku/>
        <w:wordWrap/>
        <w:overflowPunct/>
        <w:topLinePunct w:val="0"/>
        <w:autoSpaceDE/>
        <w:autoSpaceDN/>
        <w:bidi w:val="0"/>
        <w:adjustRightInd w:val="0"/>
        <w:snapToGrid w:val="0"/>
        <w:spacing w:line="360" w:lineRule="auto"/>
        <w:ind w:leftChars="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税收缴纳证明：提供</w:t>
      </w:r>
      <w:r>
        <w:rPr>
          <w:rFonts w:hint="eastAsia" w:ascii="宋体" w:hAnsi="宋体"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月至今任意</w:t>
      </w: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rPr>
        <w:t>个月缴纳的纳税证明或完税证明，依法免税或缓缴的单位应提供相关证明材料，纳税证明或完税证明上应有代收机构或税务机关的公章或业务专用章（成立时间至提交响应文件截止时间不足三个月的可不提供）。</w:t>
      </w:r>
    </w:p>
    <w:p w14:paraId="69B7E4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8.本项目专门面向中小企业采购，投标人须提供《中小企业声明函》</w:t>
      </w:r>
      <w:r>
        <w:rPr>
          <w:rFonts w:hint="eastAsia" w:ascii="宋体" w:hAnsi="宋体" w:eastAsia="宋体" w:cs="宋体"/>
          <w:color w:val="000000" w:themeColor="text1"/>
          <w:sz w:val="24"/>
          <w:szCs w:val="24"/>
          <w:lang w:eastAsia="zh-CN"/>
          <w14:textFill>
            <w14:solidFill>
              <w14:schemeClr w14:val="tx1"/>
            </w14:solidFill>
          </w14:textFill>
        </w:rPr>
        <w:t>。</w:t>
      </w:r>
    </w:p>
    <w:p w14:paraId="26CC9C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right="0" w:rightChars="0" w:firstLine="480" w:firstLineChars="200"/>
        <w:textAlignment w:val="baseline"/>
        <w:rPr>
          <w:rFonts w:hint="eastAsia" w:ascii="宋体" w:hAnsi="宋体" w:eastAsia="宋体" w:cs="宋体"/>
          <w:sz w:val="24"/>
          <w:szCs w:val="24"/>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本项目不接受联合体投标。</w:t>
      </w:r>
    </w:p>
    <w:p w14:paraId="6C7B87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48" w:lineRule="auto"/>
        <w:ind w:leftChars="0" w:right="0" w:rightChars="0" w:firstLine="480" w:firstLineChars="200"/>
        <w:textAlignment w:val="baseline"/>
        <w:rPr>
          <w:rFonts w:hint="eastAsia" w:ascii="宋体" w:hAnsi="宋体" w:eastAsia="宋体" w:cs="宋体"/>
          <w:sz w:val="24"/>
          <w:szCs w:val="24"/>
        </w:rPr>
      </w:pPr>
    </w:p>
    <w:p w14:paraId="08F1F9E3">
      <w:pPr>
        <w:tabs>
          <w:tab w:val="left" w:pos="210"/>
        </w:tabs>
        <w:spacing w:line="42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法定代表人证明书</w:t>
      </w:r>
    </w:p>
    <w:p w14:paraId="62E6F68F">
      <w:pPr>
        <w:tabs>
          <w:tab w:val="left" w:pos="210"/>
        </w:tabs>
        <w:spacing w:line="320" w:lineRule="exact"/>
        <w:jc w:val="center"/>
        <w:rPr>
          <w:rFonts w:hint="eastAsia" w:ascii="宋体" w:hAnsi="宋体" w:eastAsia="宋体" w:cs="宋体"/>
          <w:b/>
          <w:color w:val="000000"/>
          <w:kern w:val="0"/>
          <w:sz w:val="32"/>
          <w:szCs w:val="32"/>
        </w:rPr>
      </w:pPr>
    </w:p>
    <w:tbl>
      <w:tblPr>
        <w:tblStyle w:val="35"/>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6878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031651B2">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致：</w:t>
            </w:r>
          </w:p>
        </w:tc>
      </w:tr>
      <w:tr w14:paraId="181C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01F1F42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14:paraId="485B31D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18F3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14:paraId="0667AD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E9BF3B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14:paraId="4AD9BC5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367C9A2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23" w:type="dxa"/>
            <w:vAlign w:val="center"/>
          </w:tcPr>
          <w:p w14:paraId="2E58EFF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97" w:type="dxa"/>
            <w:gridSpan w:val="4"/>
            <w:vAlign w:val="center"/>
          </w:tcPr>
          <w:p w14:paraId="7364C10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698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F54035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52920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97" w:type="dxa"/>
            <w:gridSpan w:val="4"/>
            <w:vAlign w:val="center"/>
          </w:tcPr>
          <w:p w14:paraId="0FDFEC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9E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9B719D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048BE1F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97" w:type="dxa"/>
            <w:gridSpan w:val="4"/>
            <w:vAlign w:val="center"/>
          </w:tcPr>
          <w:p w14:paraId="17B33BB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0EF18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757BB74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297B140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97" w:type="dxa"/>
            <w:gridSpan w:val="4"/>
            <w:vAlign w:val="center"/>
          </w:tcPr>
          <w:p w14:paraId="2DC9CF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1D7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567BDDB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9FB57B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97" w:type="dxa"/>
            <w:gridSpan w:val="4"/>
            <w:vAlign w:val="center"/>
          </w:tcPr>
          <w:p w14:paraId="6DC0ED24">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000000"/>
                <w:kern w:val="0"/>
                <w:sz w:val="24"/>
                <w:szCs w:val="24"/>
              </w:rPr>
            </w:pPr>
          </w:p>
        </w:tc>
      </w:tr>
      <w:tr w14:paraId="1515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67651DB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4B012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97" w:type="dxa"/>
            <w:gridSpan w:val="4"/>
            <w:vAlign w:val="center"/>
          </w:tcPr>
          <w:p w14:paraId="174E3F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4ED6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2F05795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23" w:type="dxa"/>
            <w:vAlign w:val="center"/>
          </w:tcPr>
          <w:p w14:paraId="1E4118C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408" w:type="dxa"/>
            <w:gridSpan w:val="2"/>
            <w:vAlign w:val="center"/>
          </w:tcPr>
          <w:p w14:paraId="6694548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14A43D3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性别</w:t>
            </w:r>
          </w:p>
        </w:tc>
        <w:tc>
          <w:tcPr>
            <w:tcW w:w="2171" w:type="dxa"/>
            <w:vAlign w:val="center"/>
          </w:tcPr>
          <w:p w14:paraId="5818C4B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7FDA6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64624A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50A0E4C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408" w:type="dxa"/>
            <w:gridSpan w:val="2"/>
            <w:vAlign w:val="center"/>
          </w:tcPr>
          <w:p w14:paraId="6D7586C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18" w:type="dxa"/>
            <w:vAlign w:val="center"/>
          </w:tcPr>
          <w:p w14:paraId="20087DF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71" w:type="dxa"/>
            <w:vAlign w:val="center"/>
          </w:tcPr>
          <w:p w14:paraId="2D704F4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539B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05F5480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2223" w:type="dxa"/>
            <w:vAlign w:val="center"/>
          </w:tcPr>
          <w:p w14:paraId="1960400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97" w:type="dxa"/>
            <w:gridSpan w:val="4"/>
            <w:vAlign w:val="center"/>
          </w:tcPr>
          <w:p w14:paraId="26FDFB3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r>
      <w:tr w14:paraId="17C1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45CF1A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441" w:type="dxa"/>
            <w:gridSpan w:val="2"/>
            <w:vMerge w:val="restart"/>
            <w:vAlign w:val="center"/>
          </w:tcPr>
          <w:p w14:paraId="6ED0A35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79" w:type="dxa"/>
            <w:gridSpan w:val="3"/>
            <w:vAlign w:val="center"/>
          </w:tcPr>
          <w:p w14:paraId="45B75EC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法定代表人签字或盖章</w:t>
            </w:r>
          </w:p>
        </w:tc>
      </w:tr>
      <w:tr w14:paraId="168F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46E887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441" w:type="dxa"/>
            <w:gridSpan w:val="2"/>
            <w:vMerge w:val="continue"/>
            <w:vAlign w:val="center"/>
          </w:tcPr>
          <w:p w14:paraId="1D1AB31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tc>
        <w:tc>
          <w:tcPr>
            <w:tcW w:w="4579" w:type="dxa"/>
            <w:gridSpan w:val="3"/>
            <w:vAlign w:val="bottom"/>
          </w:tcPr>
          <w:p w14:paraId="6BB9E20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14:paraId="6E9D0DB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2A59E53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16CFFD6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000000"/>
                <w:kern w:val="0"/>
                <w:sz w:val="24"/>
                <w:szCs w:val="24"/>
              </w:rPr>
            </w:pPr>
          </w:p>
          <w:p w14:paraId="5F657B50">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14:paraId="562F446C">
      <w:pPr>
        <w:spacing w:after="190" w:afterLines="50" w:line="480" w:lineRule="exact"/>
        <w:jc w:val="center"/>
        <w:rPr>
          <w:rFonts w:hint="eastAsia" w:ascii="宋体" w:hAnsi="宋体" w:eastAsia="宋体" w:cs="宋体"/>
          <w:b/>
          <w:bCs w:val="0"/>
          <w:color w:val="auto"/>
          <w:sz w:val="28"/>
          <w:szCs w:val="28"/>
          <w:u w:val="none"/>
          <w:lang w:val="en-US" w:eastAsia="zh-CN"/>
        </w:rPr>
      </w:pPr>
      <w:bookmarkStart w:id="164" w:name="_Toc19543356"/>
    </w:p>
    <w:bookmarkEnd w:id="164"/>
    <w:p w14:paraId="487AE4EF">
      <w:pPr>
        <w:pStyle w:val="3"/>
        <w:jc w:val="center"/>
        <w:rPr>
          <w:highlight w:val="none"/>
        </w:rPr>
      </w:pPr>
      <w:bookmarkStart w:id="165" w:name="_Toc23258627"/>
      <w:bookmarkStart w:id="166" w:name="_Toc22911714"/>
      <w:bookmarkStart w:id="167" w:name="_Toc22910776"/>
      <w:bookmarkStart w:id="168" w:name="_Toc26541338"/>
      <w:bookmarkStart w:id="169" w:name="_Toc22911935"/>
      <w:r>
        <w:rPr>
          <w:rFonts w:hint="eastAsia"/>
          <w:highlight w:val="none"/>
        </w:rPr>
        <w:t>法人授权委托书</w:t>
      </w:r>
      <w:bookmarkEnd w:id="165"/>
      <w:bookmarkEnd w:id="166"/>
      <w:bookmarkEnd w:id="167"/>
      <w:bookmarkEnd w:id="168"/>
      <w:bookmarkEnd w:id="169"/>
    </w:p>
    <w:p w14:paraId="34936866">
      <w:pPr>
        <w:spacing w:line="360" w:lineRule="auto"/>
        <w:rPr>
          <w:rFonts w:ascii="宋体" w:hAnsi="宋体"/>
          <w:sz w:val="24"/>
          <w:szCs w:val="24"/>
          <w:highlight w:val="none"/>
        </w:rPr>
      </w:pPr>
      <w:r>
        <w:rPr>
          <w:rFonts w:hint="eastAsia" w:ascii="宋体" w:hAnsi="宋体"/>
          <w:sz w:val="24"/>
          <w:szCs w:val="24"/>
          <w:highlight w:val="none"/>
        </w:rPr>
        <w:t>致：安康尚昊</w:t>
      </w:r>
      <w:r>
        <w:rPr>
          <w:rFonts w:ascii="宋体" w:hAnsi="宋体"/>
          <w:sz w:val="24"/>
          <w:szCs w:val="24"/>
          <w:highlight w:val="none"/>
        </w:rPr>
        <w:t>招标代理有限公司</w:t>
      </w:r>
    </w:p>
    <w:p w14:paraId="6ACD694C">
      <w:pPr>
        <w:spacing w:line="500" w:lineRule="exact"/>
        <w:ind w:left="-120" w:leftChars="-57" w:firstLine="600" w:firstLineChars="250"/>
        <w:rPr>
          <w:rFonts w:ascii="宋体" w:hAnsi="宋体" w:cs="Courier New"/>
          <w:sz w:val="24"/>
          <w:szCs w:val="24"/>
          <w:highlight w:val="none"/>
        </w:rPr>
      </w:pPr>
      <w:r>
        <w:rPr>
          <w:rFonts w:hint="eastAsia" w:ascii="宋体" w:hAnsi="宋体" w:cs="Courier New"/>
          <w:sz w:val="24"/>
          <w:szCs w:val="24"/>
          <w:highlight w:val="none"/>
        </w:rPr>
        <w:t>本授权书声明：注册于（</w:t>
      </w:r>
      <w:r>
        <w:rPr>
          <w:rFonts w:hint="eastAsia" w:ascii="宋体" w:hAnsi="宋体" w:cs="Courier New"/>
          <w:sz w:val="24"/>
          <w:szCs w:val="24"/>
          <w:highlight w:val="none"/>
          <w:u w:val="single"/>
        </w:rPr>
        <w:t xml:space="preserve"> 工商行政管理局名称）之（委托单位全称） </w:t>
      </w:r>
      <w:r>
        <w:rPr>
          <w:rFonts w:hint="eastAsia" w:ascii="宋体" w:hAnsi="宋体" w:cs="Courier New"/>
          <w:sz w:val="24"/>
          <w:szCs w:val="24"/>
          <w:highlight w:val="none"/>
        </w:rPr>
        <w:t>的法定代表人</w:t>
      </w:r>
      <w:r>
        <w:rPr>
          <w:rFonts w:hint="eastAsia" w:ascii="宋体" w:hAnsi="宋体" w:cs="Courier New"/>
          <w:sz w:val="24"/>
          <w:szCs w:val="24"/>
          <w:highlight w:val="none"/>
          <w:u w:val="single"/>
        </w:rPr>
        <w:t>（姓名、性别）</w:t>
      </w:r>
      <w:r>
        <w:rPr>
          <w:rFonts w:hint="eastAsia" w:ascii="宋体" w:hAnsi="宋体" w:cs="Courier New"/>
          <w:sz w:val="24"/>
          <w:szCs w:val="24"/>
          <w:highlight w:val="none"/>
        </w:rPr>
        <w:t>授权</w:t>
      </w:r>
      <w:r>
        <w:rPr>
          <w:rFonts w:hint="eastAsia" w:ascii="宋体" w:hAnsi="宋体" w:cs="Courier New"/>
          <w:sz w:val="24"/>
          <w:szCs w:val="21"/>
          <w:highlight w:val="none"/>
        </w:rPr>
        <w:t>本公司的</w:t>
      </w:r>
      <w:r>
        <w:rPr>
          <w:rFonts w:hint="eastAsia" w:ascii="宋体" w:hAnsi="宋体" w:cs="Courier New"/>
          <w:sz w:val="24"/>
          <w:szCs w:val="24"/>
          <w:highlight w:val="none"/>
          <w:u w:val="single"/>
        </w:rPr>
        <w:t>（被授权人姓名、性别、职务）</w:t>
      </w:r>
      <w:r>
        <w:rPr>
          <w:rFonts w:hint="eastAsia" w:ascii="宋体" w:hAnsi="宋体" w:cs="Courier New"/>
          <w:sz w:val="24"/>
          <w:szCs w:val="24"/>
          <w:highlight w:val="none"/>
        </w:rPr>
        <w:t>为合法代理人，就贵方组织的有关</w:t>
      </w:r>
      <w:r>
        <w:rPr>
          <w:rFonts w:hint="eastAsia" w:ascii="宋体" w:hAnsi="宋体" w:cs="Courier New"/>
          <w:sz w:val="24"/>
          <w:szCs w:val="24"/>
          <w:highlight w:val="none"/>
          <w:u w:val="single"/>
        </w:rPr>
        <w:t>（项目名称</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w:t>
      </w:r>
      <w:r>
        <w:rPr>
          <w:rFonts w:hint="eastAsia" w:ascii="宋体" w:hAnsi="宋体" w:cs="Courier New"/>
          <w:sz w:val="24"/>
          <w:szCs w:val="24"/>
          <w:highlight w:val="none"/>
        </w:rPr>
        <w:t>（项目编号：</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）的投标、洽谈、执行等具体事务，签署全部有关投标文件、文书、协议、合同，本公司对被授权人在本项目中的签名承担全部法律责任。本授权书自</w:t>
      </w:r>
      <w:r>
        <w:rPr>
          <w:rFonts w:hint="eastAsia" w:ascii="宋体" w:hAnsi="宋体" w:cs="Courier New"/>
          <w:sz w:val="24"/>
          <w:szCs w:val="24"/>
          <w:highlight w:val="none"/>
          <w:lang w:val="en-US" w:eastAsia="zh-CN"/>
        </w:rPr>
        <w:t>开标会议</w:t>
      </w:r>
      <w:r>
        <w:rPr>
          <w:rFonts w:hint="eastAsia" w:ascii="宋体" w:hAnsi="宋体" w:cs="Courier New"/>
          <w:sz w:val="24"/>
          <w:szCs w:val="24"/>
          <w:highlight w:val="none"/>
        </w:rPr>
        <w:t>之日起计算有效期为</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u w:val="single"/>
          <w:lang w:val="en-US" w:eastAsia="zh-CN"/>
        </w:rPr>
        <w:t xml:space="preserve">  </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天。</w:t>
      </w:r>
    </w:p>
    <w:p w14:paraId="67CC0A78">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委托单位：    （公章）                  法定代表人（签字或盖章）：</w:t>
      </w:r>
    </w:p>
    <w:p w14:paraId="36528406">
      <w:pPr>
        <w:spacing w:line="50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签发日期：</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年</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月</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日</w:t>
      </w:r>
    </w:p>
    <w:p w14:paraId="01E5F953">
      <w:pPr>
        <w:spacing w:line="500" w:lineRule="exact"/>
        <w:ind w:firstLine="480" w:firstLineChars="200"/>
        <w:rPr>
          <w:rFonts w:ascii="宋体" w:hAnsi="宋体" w:cs="Courier New"/>
          <w:sz w:val="24"/>
          <w:szCs w:val="24"/>
          <w:highlight w:val="none"/>
          <w:u w:val="single"/>
        </w:rPr>
      </w:pPr>
      <w:r>
        <w:rPr>
          <w:rFonts w:hint="eastAsia" w:ascii="宋体" w:hAnsi="宋体" w:cs="Courier New"/>
          <w:sz w:val="24"/>
          <w:szCs w:val="24"/>
          <w:highlight w:val="none"/>
        </w:rPr>
        <w:t>附：被授权人姓名：</w:t>
      </w:r>
      <w:r>
        <w:rPr>
          <w:rFonts w:ascii="宋体" w:hAnsi="宋体" w:cs="Courier New"/>
          <w:sz w:val="24"/>
          <w:szCs w:val="24"/>
          <w:highlight w:val="none"/>
          <w:u w:val="single"/>
        </w:rPr>
        <w:t xml:space="preserve">             </w:t>
      </w:r>
      <w:r>
        <w:rPr>
          <w:rFonts w:ascii="宋体" w:hAnsi="宋体" w:cs="Courier New"/>
          <w:sz w:val="24"/>
          <w:szCs w:val="24"/>
          <w:highlight w:val="none"/>
        </w:rPr>
        <w:t xml:space="preserve"> </w:t>
      </w:r>
      <w:r>
        <w:rPr>
          <w:rFonts w:hint="eastAsia" w:ascii="宋体" w:hAnsi="宋体" w:cs="Courier New"/>
          <w:sz w:val="24"/>
          <w:szCs w:val="24"/>
          <w:highlight w:val="none"/>
        </w:rPr>
        <w:t>性别：</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职务：</w:t>
      </w:r>
      <w:r>
        <w:rPr>
          <w:rFonts w:hint="eastAsia" w:ascii="宋体" w:hAnsi="宋体" w:cs="Courier New"/>
          <w:sz w:val="24"/>
          <w:szCs w:val="24"/>
          <w:highlight w:val="none"/>
          <w:u w:val="single"/>
        </w:rPr>
        <w:t xml:space="preserve">          </w:t>
      </w:r>
    </w:p>
    <w:p w14:paraId="6AC2750E">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联系地址：</w:t>
      </w:r>
      <w:r>
        <w:rPr>
          <w:rFonts w:hint="eastAsia" w:ascii="宋体" w:hAnsi="宋体" w:cs="Courier New"/>
          <w:sz w:val="24"/>
          <w:szCs w:val="24"/>
          <w:highlight w:val="none"/>
          <w:u w:val="single"/>
        </w:rPr>
        <w:t xml:space="preserve">            </w:t>
      </w:r>
      <w:r>
        <w:rPr>
          <w:rFonts w:hint="eastAsia" w:ascii="宋体" w:hAnsi="宋体" w:cs="Courier New"/>
          <w:sz w:val="24"/>
          <w:szCs w:val="24"/>
          <w:highlight w:val="none"/>
        </w:rPr>
        <w:t>联系电话：</w:t>
      </w:r>
      <w:r>
        <w:rPr>
          <w:rFonts w:hint="eastAsia" w:ascii="宋体" w:hAnsi="宋体" w:cs="Courier New"/>
          <w:sz w:val="24"/>
          <w:szCs w:val="24"/>
          <w:highlight w:val="none"/>
          <w:u w:val="thick"/>
        </w:rPr>
        <w:t xml:space="preserve">           </w:t>
      </w:r>
    </w:p>
    <w:p w14:paraId="6A8A9A03">
      <w:pPr>
        <w:spacing w:line="500" w:lineRule="exact"/>
        <w:ind w:firstLine="480" w:firstLineChars="200"/>
        <w:rPr>
          <w:rFonts w:ascii="宋体" w:hAnsi="宋体" w:cs="Courier New"/>
          <w:sz w:val="24"/>
          <w:szCs w:val="24"/>
          <w:highlight w:val="none"/>
          <w:u w:val="thick"/>
        </w:rPr>
      </w:pPr>
      <w:r>
        <w:rPr>
          <w:rFonts w:hint="eastAsia" w:ascii="宋体" w:hAnsi="宋体" w:cs="Courier New"/>
          <w:sz w:val="24"/>
          <w:szCs w:val="24"/>
          <w:highlight w:val="none"/>
        </w:rPr>
        <w:t>传真：</w:t>
      </w:r>
      <w:r>
        <w:rPr>
          <w:rFonts w:hint="eastAsia" w:ascii="宋体" w:hAnsi="宋体" w:cs="Courier New"/>
          <w:sz w:val="24"/>
          <w:szCs w:val="24"/>
          <w:highlight w:val="none"/>
          <w:u w:val="thick"/>
        </w:rPr>
        <w:t xml:space="preserve"> </w:t>
      </w:r>
      <w:r>
        <w:rPr>
          <w:rFonts w:ascii="宋体" w:hAnsi="宋体" w:cs="Courier New"/>
          <w:sz w:val="24"/>
          <w:szCs w:val="24"/>
          <w:highlight w:val="none"/>
          <w:u w:val="thick"/>
        </w:rPr>
        <w:t xml:space="preserve">   </w:t>
      </w:r>
    </w:p>
    <w:p w14:paraId="7DAE6639">
      <w:pPr>
        <w:spacing w:line="500" w:lineRule="exact"/>
        <w:ind w:firstLine="2760" w:firstLineChars="1150"/>
        <w:rPr>
          <w:rFonts w:ascii="宋体" w:hAnsi="宋体" w:cs="Courier New"/>
          <w:sz w:val="24"/>
          <w:szCs w:val="24"/>
          <w:highlight w:val="none"/>
        </w:rPr>
      </w:pPr>
      <w:r>
        <w:rPr>
          <w:rFonts w:hint="eastAsia" w:ascii="宋体" w:hAnsi="宋体" w:cs="Courier New"/>
          <w:sz w:val="24"/>
          <w:szCs w:val="24"/>
          <w:highlight w:val="none"/>
        </w:rPr>
        <w:t>法定代表人/被授权人身份证复印件</w:t>
      </w:r>
    </w:p>
    <w:tbl>
      <w:tblPr>
        <w:tblStyle w:val="35"/>
        <w:tblW w:w="842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6AB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trPr>
        <w:tc>
          <w:tcPr>
            <w:tcW w:w="4213" w:type="dxa"/>
            <w:shd w:val="clear" w:color="auto" w:fill="E0E0E0"/>
            <w:vAlign w:val="center"/>
          </w:tcPr>
          <w:p w14:paraId="7A7E8740">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法定代表人身份证复印件（正面）</w:t>
            </w:r>
          </w:p>
        </w:tc>
        <w:tc>
          <w:tcPr>
            <w:tcW w:w="4213" w:type="dxa"/>
            <w:shd w:val="clear" w:color="auto" w:fill="E0E0E0"/>
            <w:vAlign w:val="center"/>
          </w:tcPr>
          <w:p w14:paraId="74BABF95">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被授权人身份证复印件（正面）</w:t>
            </w:r>
          </w:p>
        </w:tc>
      </w:tr>
      <w:tr w14:paraId="72011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595" w:hRule="atLeast"/>
        </w:trPr>
        <w:tc>
          <w:tcPr>
            <w:tcW w:w="4213" w:type="dxa"/>
            <w:shd w:val="clear" w:color="auto" w:fill="E0E0E0"/>
            <w:vAlign w:val="center"/>
          </w:tcPr>
          <w:p w14:paraId="7228D677">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法定代表人身份证复印件（反面）</w:t>
            </w:r>
          </w:p>
        </w:tc>
        <w:tc>
          <w:tcPr>
            <w:tcW w:w="4213" w:type="dxa"/>
            <w:shd w:val="clear" w:color="auto" w:fill="E0E0E0"/>
            <w:vAlign w:val="center"/>
          </w:tcPr>
          <w:p w14:paraId="2CD1241D">
            <w:pPr>
              <w:keepNext w:val="0"/>
              <w:keepLines w:val="0"/>
              <w:suppressLineNumbers w:val="0"/>
              <w:snapToGrid w:val="0"/>
              <w:spacing w:before="0" w:beforeAutospacing="0" w:after="0" w:afterAutospacing="0" w:line="500" w:lineRule="exact"/>
              <w:ind w:left="0" w:right="0"/>
              <w:jc w:val="center"/>
              <w:rPr>
                <w:rFonts w:hint="default" w:ascii="宋体" w:hAnsi="宋体" w:cs="Courier New"/>
                <w:sz w:val="24"/>
                <w:szCs w:val="24"/>
                <w:highlight w:val="none"/>
                <w:shd w:val="pct10" w:color="auto" w:fill="FFFFFF"/>
              </w:rPr>
            </w:pPr>
            <w:r>
              <w:rPr>
                <w:rFonts w:hint="eastAsia" w:ascii="宋体" w:hAnsi="宋体" w:cs="Courier New"/>
                <w:sz w:val="24"/>
                <w:szCs w:val="24"/>
                <w:highlight w:val="none"/>
                <w:shd w:val="pct10" w:color="auto" w:fill="FFFFFF"/>
              </w:rPr>
              <w:t>被授权人身份证复印件（反面）</w:t>
            </w:r>
          </w:p>
        </w:tc>
      </w:tr>
    </w:tbl>
    <w:p w14:paraId="1A811F93">
      <w:pPr>
        <w:spacing w:line="500" w:lineRule="exact"/>
        <w:rPr>
          <w:rFonts w:ascii="宋体" w:hAnsi="宋体" w:cs="Courier New"/>
          <w:sz w:val="24"/>
          <w:szCs w:val="24"/>
          <w:highlight w:val="none"/>
        </w:rPr>
      </w:pPr>
      <w:r>
        <w:rPr>
          <w:rFonts w:hint="eastAsia" w:ascii="宋体" w:hAnsi="宋体" w:cs="Courier New"/>
          <w:sz w:val="24"/>
          <w:szCs w:val="24"/>
          <w:highlight w:val="none"/>
        </w:rPr>
        <w:t>说明：</w:t>
      </w:r>
    </w:p>
    <w:p w14:paraId="7E6D5352">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1．本授权书有效期自开标大会之日计算不得少于九十天。</w:t>
      </w:r>
    </w:p>
    <w:p w14:paraId="7F298B1D">
      <w:pPr>
        <w:spacing w:line="460" w:lineRule="exact"/>
        <w:ind w:firstLine="480" w:firstLineChars="200"/>
        <w:rPr>
          <w:rFonts w:ascii="宋体" w:hAnsi="宋体" w:cs="Courier New"/>
          <w:sz w:val="24"/>
          <w:szCs w:val="24"/>
          <w:highlight w:val="none"/>
        </w:rPr>
      </w:pPr>
      <w:r>
        <w:rPr>
          <w:rFonts w:hint="eastAsia" w:ascii="宋体" w:hAnsi="宋体" w:cs="Courier New"/>
          <w:sz w:val="24"/>
          <w:szCs w:val="24"/>
          <w:highlight w:val="none"/>
        </w:rPr>
        <w:t>2．授权书内容填写要明确，文字要工整清楚，涂改无效。</w:t>
      </w:r>
    </w:p>
    <w:p w14:paraId="11950D23">
      <w:pPr>
        <w:pStyle w:val="16"/>
        <w:spacing w:line="500" w:lineRule="exact"/>
        <w:ind w:firstLine="420" w:firstLineChars="200"/>
        <w:jc w:val="left"/>
        <w:rPr>
          <w:rFonts w:hint="eastAsia" w:ascii="宋体" w:hAnsi="宋体" w:eastAsia="宋体" w:cs="宋体"/>
          <w:b/>
          <w:bCs/>
          <w:sz w:val="24"/>
          <w:szCs w:val="24"/>
        </w:rPr>
      </w:pPr>
      <w:r>
        <w:rPr>
          <w:rFonts w:hint="eastAsia" w:ascii="宋体" w:hAnsi="宋体" w:eastAsia="宋体" w:cs="宋体"/>
        </w:rPr>
        <w:br w:type="page"/>
      </w:r>
    </w:p>
    <w:p w14:paraId="145F176F">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bookmarkStart w:id="170" w:name="_Toc536202328"/>
      <w:bookmarkStart w:id="171" w:name="_Toc536429390"/>
      <w:bookmarkStart w:id="172" w:name="_Toc19543357"/>
      <w:bookmarkStart w:id="173" w:name="_Toc536429337"/>
      <w:bookmarkStart w:id="174" w:name="_Toc536202397"/>
      <w:bookmarkStart w:id="175" w:name="_Toc7526"/>
      <w:r>
        <w:rPr>
          <w:rFonts w:hint="eastAsia" w:ascii="宋体" w:hAnsi="宋体" w:eastAsia="宋体" w:cs="宋体"/>
          <w:b/>
          <w:bCs w:val="0"/>
          <w:color w:val="auto"/>
          <w:sz w:val="28"/>
          <w:szCs w:val="28"/>
          <w:u w:val="none"/>
          <w:lang w:val="en-US" w:eastAsia="zh-CN"/>
        </w:rPr>
        <w:t>无重大违法记录声明</w:t>
      </w:r>
    </w:p>
    <w:p w14:paraId="6F5598D0">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kern w:val="0"/>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117DC67B">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）公告内容，参与投标，提供采购人需求中规定的全部内容。作为参加本次政府采购活动的投标人，郑重承诺：</w:t>
      </w:r>
    </w:p>
    <w:p w14:paraId="05A44B8F">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w:t>
      </w:r>
      <w:r>
        <w:rPr>
          <w:rFonts w:hint="eastAsia" w:ascii="宋体" w:hAnsi="宋体" w:eastAsia="宋体" w:cs="宋体"/>
          <w:sz w:val="24"/>
          <w:szCs w:val="24"/>
        </w:rPr>
        <w:t>．</w:t>
      </w:r>
      <w:r>
        <w:rPr>
          <w:rFonts w:hint="eastAsia" w:ascii="宋体" w:hAnsi="宋体" w:eastAsia="宋体" w:cs="宋体"/>
          <w:bCs/>
          <w:sz w:val="24"/>
          <w:szCs w:val="24"/>
        </w:rPr>
        <w:t>我方参加本次政府采购活动近三年内，在经营活动中没有重大违法记录及其他违法采购活动记录，未被列入失信被执行人名单，未被列入重大税收违法案件记录名单，未被列入政府采购严重违法失信行为记录名单。</w:t>
      </w:r>
    </w:p>
    <w:p w14:paraId="4ED22C29">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w:t>
      </w:r>
      <w:r>
        <w:rPr>
          <w:rFonts w:hint="eastAsia" w:ascii="宋体" w:hAnsi="宋体" w:eastAsia="宋体" w:cs="宋体"/>
          <w:sz w:val="24"/>
          <w:szCs w:val="24"/>
        </w:rPr>
        <w:t>．</w:t>
      </w:r>
      <w:r>
        <w:rPr>
          <w:rFonts w:hint="eastAsia" w:ascii="宋体" w:hAnsi="宋体" w:eastAsia="宋体" w:cs="宋体"/>
          <w:bCs/>
          <w:sz w:val="24"/>
          <w:szCs w:val="24"/>
        </w:rPr>
        <w:t>我方参与本次政府采购活动近三年内：没有处于被行政主管部门取消投标资格的处罚期内；没有处于财产被接管、冻结、破产的状态；在近三年内没有行政主管部门已书面认定的重大质量问题；没有在近三年内被人民法院判决犯有行贿罪的记录。</w:t>
      </w:r>
    </w:p>
    <w:p w14:paraId="10EF7655">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本公司对上述承诺的真实性负责，如有虚假，我方自行承担一切后果及法律责任。</w:t>
      </w:r>
    </w:p>
    <w:p w14:paraId="4D74E60D">
      <w:pPr>
        <w:keepNext w:val="0"/>
        <w:keepLines w:val="0"/>
        <w:pageBreakBefore w:val="0"/>
        <w:widowControl w:val="0"/>
        <w:kinsoku/>
        <w:wordWrap/>
        <w:overflowPunct/>
        <w:topLinePunct w:val="0"/>
        <w:autoSpaceDE/>
        <w:autoSpaceDN/>
        <w:bidi w:val="0"/>
        <w:adjustRightInd w:val="0"/>
        <w:snapToGrid w:val="0"/>
        <w:spacing w:line="408" w:lineRule="auto"/>
        <w:ind w:left="0"/>
        <w:textAlignment w:val="auto"/>
        <w:rPr>
          <w:rFonts w:hint="eastAsia" w:ascii="宋体" w:hAnsi="宋体" w:eastAsia="宋体" w:cs="宋体"/>
          <w:b/>
          <w:bCs/>
          <w:sz w:val="24"/>
          <w:szCs w:val="24"/>
        </w:rPr>
      </w:pPr>
      <w:r>
        <w:rPr>
          <w:rFonts w:hint="eastAsia" w:ascii="宋体" w:hAnsi="宋体" w:eastAsia="宋体" w:cs="宋体"/>
          <w:bCs/>
          <w:sz w:val="24"/>
          <w:szCs w:val="24"/>
        </w:rPr>
        <w:t xml:space="preserve">    </w:t>
      </w:r>
      <w:r>
        <w:rPr>
          <w:rFonts w:hint="eastAsia" w:ascii="宋体" w:hAnsi="宋体" w:eastAsia="宋体" w:cs="宋体"/>
          <w:b/>
          <w:bCs/>
          <w:sz w:val="24"/>
          <w:szCs w:val="24"/>
        </w:rPr>
        <w:t>注：在对响应文件中此声明函真实性和有效性进行审查、验证时，如有造假/情况不一致/未按要求提供的，按无效文件处理。</w:t>
      </w:r>
    </w:p>
    <w:p w14:paraId="0D7EB34A">
      <w:pPr>
        <w:spacing w:line="360" w:lineRule="auto"/>
        <w:rPr>
          <w:rFonts w:hint="eastAsia" w:ascii="宋体" w:hAnsi="宋体" w:eastAsia="宋体" w:cs="宋体"/>
          <w:sz w:val="24"/>
          <w:szCs w:val="24"/>
        </w:rPr>
      </w:pPr>
    </w:p>
    <w:p w14:paraId="64BFE396">
      <w:pPr>
        <w:spacing w:line="360" w:lineRule="auto"/>
        <w:rPr>
          <w:rFonts w:hint="eastAsia" w:ascii="宋体" w:hAnsi="宋体" w:eastAsia="宋体" w:cs="宋体"/>
          <w:sz w:val="24"/>
          <w:szCs w:val="24"/>
          <w:u w:val="single"/>
        </w:rPr>
      </w:pPr>
      <w:r>
        <w:rPr>
          <w:rFonts w:hint="eastAsia" w:ascii="宋体" w:hAnsi="宋体" w:eastAsia="宋体" w:cs="宋体"/>
          <w:sz w:val="24"/>
          <w:szCs w:val="24"/>
        </w:rPr>
        <w:br w:type="textWrapping"/>
      </w:r>
      <w:r>
        <w:rPr>
          <w:rFonts w:hint="eastAsia" w:ascii="宋体" w:hAnsi="宋体" w:eastAsia="宋体" w:cs="宋体"/>
          <w:sz w:val="24"/>
          <w:szCs w:val="24"/>
        </w:rPr>
        <w:t>供应商（单位名称及公章）：____________________</w:t>
      </w:r>
    </w:p>
    <w:p w14:paraId="1A1EB01C">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02D1340E">
      <w:pPr>
        <w:adjustRightInd w:val="0"/>
        <w:snapToGrid w:val="0"/>
        <w:spacing w:line="360" w:lineRule="auto"/>
        <w:rPr>
          <w:rFonts w:hint="eastAsia" w:ascii="宋体" w:hAnsi="宋体" w:eastAsia="宋体" w:cs="宋体"/>
        </w:rPr>
        <w:sectPr>
          <w:headerReference r:id="rId14" w:type="default"/>
          <w:footerReference r:id="rId15"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49FF7E07">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投标人非联合体投标声明</w:t>
      </w:r>
    </w:p>
    <w:p w14:paraId="4E8CE63B">
      <w:pPr>
        <w:adjustRightInd w:val="0"/>
        <w:snapToGrid w:val="0"/>
        <w:spacing w:line="360" w:lineRule="auto"/>
        <w:rPr>
          <w:rFonts w:hint="eastAsia" w:ascii="宋体" w:hAnsi="宋体" w:eastAsia="宋体" w:cs="宋体"/>
          <w:bCs/>
          <w:sz w:val="28"/>
          <w:szCs w:val="28"/>
        </w:rPr>
      </w:pPr>
    </w:p>
    <w:p w14:paraId="5BF58859">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sz w:val="24"/>
          <w:szCs w:val="24"/>
        </w:rPr>
        <w:t>安康尚昊招标代理有限公司</w:t>
      </w:r>
      <w:r>
        <w:rPr>
          <w:rFonts w:hint="eastAsia" w:ascii="宋体" w:hAnsi="宋体" w:eastAsia="宋体" w:cs="宋体"/>
          <w:bCs/>
          <w:sz w:val="24"/>
          <w:szCs w:val="24"/>
        </w:rPr>
        <w:t>：</w:t>
      </w:r>
    </w:p>
    <w:p w14:paraId="0411B1FB">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我方愿响应贵方</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日发布的</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项目（项目编号：</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）招标内容，参与投标，提供采购人需求中规定的全部内容。本公司就参加投标工作，</w:t>
      </w:r>
      <w:r>
        <w:rPr>
          <w:rFonts w:hint="eastAsia" w:ascii="宋体" w:hAnsi="宋体" w:eastAsia="宋体" w:cs="宋体"/>
          <w:bCs/>
          <w:sz w:val="24"/>
          <w:szCs w:val="24"/>
          <w:lang w:eastAsia="zh-CN"/>
        </w:rPr>
        <w:t>做出</w:t>
      </w:r>
      <w:r>
        <w:rPr>
          <w:rFonts w:hint="eastAsia" w:ascii="宋体" w:hAnsi="宋体" w:eastAsia="宋体" w:cs="宋体"/>
          <w:bCs/>
          <w:sz w:val="24"/>
          <w:szCs w:val="24"/>
        </w:rPr>
        <w:t>郑重声明：</w:t>
      </w:r>
    </w:p>
    <w:p w14:paraId="067D527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1.本公司保证在本项目投标中不与其他单位围标、串标，不出让投标资格，不向采购人、采购代理机构和</w:t>
      </w:r>
      <w:r>
        <w:rPr>
          <w:rFonts w:hint="eastAsia" w:ascii="宋体" w:hAnsi="宋体" w:cs="宋体"/>
          <w:bCs/>
          <w:sz w:val="24"/>
          <w:szCs w:val="24"/>
          <w:lang w:eastAsia="zh-CN"/>
        </w:rPr>
        <w:t>磋商小组</w:t>
      </w:r>
      <w:r>
        <w:rPr>
          <w:rFonts w:hint="eastAsia" w:ascii="宋体" w:hAnsi="宋体" w:eastAsia="宋体" w:cs="宋体"/>
          <w:bCs/>
          <w:sz w:val="24"/>
          <w:szCs w:val="24"/>
        </w:rPr>
        <w:t>成员行贿。</w:t>
      </w:r>
    </w:p>
    <w:p w14:paraId="501B2361">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2.本公司保证本项目并非联合体投标，本项目服务由本公司独立承担。</w:t>
      </w:r>
    </w:p>
    <w:p w14:paraId="1E625788">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sz w:val="24"/>
          <w:szCs w:val="24"/>
        </w:rPr>
      </w:pPr>
      <w:r>
        <w:rPr>
          <w:rFonts w:hint="eastAsia" w:ascii="宋体" w:hAnsi="宋体" w:eastAsia="宋体" w:cs="宋体"/>
          <w:bCs/>
          <w:sz w:val="24"/>
          <w:szCs w:val="24"/>
        </w:rPr>
        <w:t xml:space="preserve">    本公司违反上述保证，或本声明陈述与事实不符，经查实，我方自行承担一切后果及法律责任</w:t>
      </w:r>
      <w:r>
        <w:rPr>
          <w:rFonts w:hint="eastAsia" w:ascii="宋体" w:hAnsi="宋体" w:eastAsia="宋体" w:cs="宋体"/>
          <w:bCs/>
          <w:sz w:val="24"/>
          <w:szCs w:val="24"/>
          <w:lang w:eastAsia="zh-CN"/>
        </w:rPr>
        <w:t>。</w:t>
      </w:r>
    </w:p>
    <w:p w14:paraId="2AAC2A7D">
      <w:pPr>
        <w:pageBreakBefore w:val="0"/>
        <w:kinsoku/>
        <w:wordWrap/>
        <w:overflowPunct/>
        <w:topLinePunct w:val="0"/>
        <w:autoSpaceDE/>
        <w:autoSpaceDN/>
        <w:bidi w:val="0"/>
        <w:adjustRightInd w:val="0"/>
        <w:snapToGrid w:val="0"/>
        <w:spacing w:line="408" w:lineRule="auto"/>
        <w:ind w:firstLine="480"/>
        <w:textAlignment w:val="auto"/>
        <w:rPr>
          <w:rFonts w:hint="eastAsia" w:ascii="宋体" w:hAnsi="宋体" w:eastAsia="宋体" w:cs="宋体"/>
          <w:bCs/>
          <w:sz w:val="24"/>
          <w:szCs w:val="24"/>
        </w:rPr>
      </w:pPr>
      <w:r>
        <w:rPr>
          <w:rFonts w:hint="eastAsia" w:ascii="宋体" w:hAnsi="宋体" w:eastAsia="宋体" w:cs="宋体"/>
          <w:bCs/>
          <w:sz w:val="24"/>
          <w:szCs w:val="24"/>
        </w:rPr>
        <w:t>特此声明。</w:t>
      </w:r>
    </w:p>
    <w:p w14:paraId="2A553FF2">
      <w:pPr>
        <w:pStyle w:val="29"/>
        <w:ind w:firstLine="480"/>
        <w:rPr>
          <w:rFonts w:hint="eastAsia" w:ascii="宋体" w:hAnsi="宋体" w:eastAsia="宋体" w:cs="宋体"/>
        </w:rPr>
      </w:pPr>
    </w:p>
    <w:p w14:paraId="16C1A42D">
      <w:pPr>
        <w:spacing w:line="360" w:lineRule="auto"/>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6C7CFA6B">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eastAsia="zh-CN"/>
        </w:rPr>
        <w:t>定代表人或被授权人</w:t>
      </w:r>
      <w:r>
        <w:rPr>
          <w:rFonts w:hint="eastAsia" w:ascii="宋体" w:hAnsi="宋体" w:eastAsia="宋体" w:cs="宋体"/>
          <w:sz w:val="24"/>
          <w:szCs w:val="24"/>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）：____________________</w:t>
      </w:r>
    </w:p>
    <w:p w14:paraId="42CF8333">
      <w:pPr>
        <w:adjustRightInd w:val="0"/>
        <w:snapToGrid w:val="0"/>
        <w:spacing w:line="360" w:lineRule="auto"/>
        <w:rPr>
          <w:rFonts w:hint="eastAsia" w:ascii="宋体" w:hAnsi="宋体" w:eastAsia="宋体" w:cs="宋体"/>
        </w:rPr>
        <w:sectPr>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r>
        <w:rPr>
          <w:rFonts w:hint="eastAsia" w:ascii="宋体" w:hAnsi="宋体" w:eastAsia="宋体" w:cs="宋体"/>
          <w:sz w:val="24"/>
          <w:szCs w:val="24"/>
        </w:rPr>
        <w:t>日    期：________年________月________日</w:t>
      </w:r>
    </w:p>
    <w:p w14:paraId="5E2C02EE">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605FD24B">
      <w:pPr>
        <w:spacing w:after="190" w:afterLines="50" w:line="480" w:lineRule="exact"/>
        <w:ind w:firstLine="720" w:firstLineChars="3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F021B1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23B482FB">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1C5855FE">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13C82A1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4B1FF35F">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01212E2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753C1BD2">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65DCA603">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5345C419">
      <w:pPr>
        <w:pStyle w:val="104"/>
        <w:rPr>
          <w:rFonts w:hint="eastAsia"/>
          <w:lang w:val="en-US" w:eastAsia="zh-CN"/>
        </w:rPr>
      </w:pPr>
    </w:p>
    <w:p w14:paraId="6C7B3C5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65D3CBEF">
      <w:pPr>
        <w:pStyle w:val="10"/>
        <w:rPr>
          <w:rFonts w:hint="eastAsia" w:ascii="宋体" w:hAnsi="宋体" w:eastAsia="宋体" w:cs="宋体"/>
          <w:sz w:val="24"/>
          <w:szCs w:val="24"/>
        </w:rPr>
        <w:sectPr>
          <w:pgSz w:w="11905" w:h="16838"/>
          <w:pgMar w:top="1361" w:right="1423" w:bottom="1361" w:left="1423" w:header="794"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0140F1B">
      <w:pPr>
        <w:spacing w:after="190" w:afterLines="50" w:line="480" w:lineRule="exact"/>
        <w:jc w:val="center"/>
        <w:rPr>
          <w:rFonts w:hint="eastAsia" w:ascii="宋体" w:hAnsi="宋体" w:eastAsia="宋体" w:cs="宋体"/>
          <w:b/>
          <w:bCs w:val="0"/>
          <w:color w:val="auto"/>
          <w:sz w:val="24"/>
          <w:szCs w:val="24"/>
          <w:highlight w:val="none"/>
          <w:u w:val="none"/>
          <w:lang w:val="en-US" w:eastAsia="zh-CN"/>
        </w:rPr>
      </w:pPr>
      <w:r>
        <w:rPr>
          <w:rFonts w:hint="eastAsia" w:ascii="宋体" w:hAnsi="宋体" w:eastAsia="宋体" w:cs="宋体"/>
          <w:b/>
          <w:bCs w:val="0"/>
          <w:color w:val="auto"/>
          <w:sz w:val="24"/>
          <w:szCs w:val="24"/>
          <w:highlight w:val="none"/>
          <w:u w:val="none"/>
          <w:lang w:val="en-US" w:eastAsia="zh-CN"/>
        </w:rPr>
        <w:t>中小企业声明函（货物）</w:t>
      </w:r>
    </w:p>
    <w:p w14:paraId="1FE1C08F">
      <w:pPr>
        <w:pStyle w:val="104"/>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本公司（联合体）郑重声明，根据《政府采购促进中小企业发展管理办法》（财库﹝2020﹞46号）的规定，本公司 （联合体）参加</w:t>
      </w:r>
      <w:r>
        <w:rPr>
          <w:rFonts w:hint="eastAsia" w:ascii="宋体" w:hAnsi="宋体" w:eastAsia="宋体" w:cs="宋体"/>
          <w:b w:val="0"/>
          <w:bCs w:val="0"/>
          <w:color w:val="000000"/>
          <w:sz w:val="24"/>
          <w:szCs w:val="24"/>
          <w:u w:val="single"/>
        </w:rPr>
        <w:t>（单位名称）</w:t>
      </w:r>
      <w:r>
        <w:rPr>
          <w:rFonts w:hint="eastAsia" w:ascii="宋体" w:hAnsi="宋体" w:eastAsia="宋体" w:cs="宋体"/>
          <w:b w:val="0"/>
          <w:bCs w:val="0"/>
          <w:color w:val="000000"/>
          <w:sz w:val="24"/>
          <w:szCs w:val="24"/>
        </w:rPr>
        <w:t>的</w:t>
      </w:r>
      <w:r>
        <w:rPr>
          <w:rFonts w:hint="eastAsia" w:ascii="宋体" w:hAnsi="宋体" w:eastAsia="宋体" w:cs="宋体"/>
          <w:b w:val="0"/>
          <w:bCs w:val="0"/>
          <w:color w:val="000000"/>
          <w:sz w:val="24"/>
          <w:szCs w:val="24"/>
          <w:u w:val="single"/>
        </w:rPr>
        <w:t>（项目名称）</w:t>
      </w:r>
      <w:r>
        <w:rPr>
          <w:rFonts w:hint="eastAsia" w:ascii="宋体" w:hAnsi="宋体" w:eastAsia="宋体" w:cs="宋体"/>
          <w:b w:val="0"/>
          <w:bCs w:val="0"/>
          <w:color w:val="000000"/>
          <w:sz w:val="24"/>
          <w:szCs w:val="24"/>
        </w:rPr>
        <w:t>采购活动，提供的货物全部由符合政策要求的中小企业制造。相关企业 （含联合体中的中小企业、签订分包意向协议的中小企业） 的具体情况如下：</w:t>
      </w:r>
    </w:p>
    <w:p w14:paraId="73930B52">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kern w:val="2"/>
          <w:sz w:val="24"/>
          <w:szCs w:val="24"/>
          <w:lang w:val="en-US" w:eastAsia="zh-CN" w:bidi="ar-SA"/>
        </w:rPr>
        <w:t>1.</w:t>
      </w:r>
      <w:r>
        <w:rPr>
          <w:rFonts w:hint="eastAsia" w:ascii="宋体" w:hAnsi="宋体" w:eastAsia="宋体" w:cs="宋体"/>
          <w:b w:val="0"/>
          <w:bCs w:val="0"/>
          <w:color w:val="000000"/>
          <w:sz w:val="24"/>
          <w:szCs w:val="24"/>
          <w:u w:val="single"/>
        </w:rPr>
        <w:t>（标的名称）</w:t>
      </w:r>
      <w:r>
        <w:rPr>
          <w:rFonts w:hint="eastAsia" w:ascii="宋体" w:hAnsi="宋体" w:eastAsia="宋体" w:cs="宋体"/>
          <w:b w:val="0"/>
          <w:bCs w:val="0"/>
          <w:color w:val="000000"/>
          <w:sz w:val="24"/>
          <w:szCs w:val="24"/>
        </w:rPr>
        <w:t xml:space="preserve"> ，属于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w:t>
      </w:r>
      <w:r>
        <w:rPr>
          <w:rFonts w:hint="eastAsia" w:ascii="宋体" w:hAnsi="宋体" w:eastAsia="宋体" w:cs="宋体"/>
          <w:b w:val="0"/>
          <w:bCs w:val="0"/>
          <w:color w:val="000000"/>
          <w:sz w:val="32"/>
          <w:szCs w:val="32"/>
          <w:vertAlign w:val="superscript"/>
        </w:rPr>
        <w:t xml:space="preserve"> 1</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（中型企业、小型企业、微型企业）</w:t>
      </w:r>
      <w:r>
        <w:rPr>
          <w:rFonts w:hint="eastAsia" w:ascii="宋体" w:hAnsi="宋体" w:eastAsia="宋体" w:cs="宋体"/>
          <w:b w:val="0"/>
          <w:bCs w:val="0"/>
          <w:color w:val="000000"/>
          <w:sz w:val="24"/>
          <w:szCs w:val="24"/>
        </w:rPr>
        <w:t xml:space="preserve">； </w:t>
      </w:r>
    </w:p>
    <w:p w14:paraId="15609684">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ascii="宋体" w:hAnsi="宋体" w:eastAsia="宋体" w:cs="宋体"/>
          <w:b w:val="0"/>
          <w:bCs w:val="0"/>
          <w:color w:val="000000"/>
          <w:sz w:val="24"/>
          <w:szCs w:val="24"/>
          <w:u w:val="single"/>
        </w:rPr>
        <w:t xml:space="preserve"> （标的名称） </w:t>
      </w:r>
      <w:r>
        <w:rPr>
          <w:rFonts w:hint="eastAsia" w:ascii="宋体" w:hAnsi="宋体" w:eastAsia="宋体" w:cs="宋体"/>
          <w:b w:val="0"/>
          <w:bCs w:val="0"/>
          <w:color w:val="000000"/>
          <w:sz w:val="24"/>
          <w:szCs w:val="24"/>
        </w:rPr>
        <w:t>，属于</w:t>
      </w:r>
      <w:r>
        <w:rPr>
          <w:rFonts w:hint="eastAsia" w:ascii="宋体" w:hAnsi="宋体" w:eastAsia="宋体" w:cs="宋体"/>
          <w:b w:val="0"/>
          <w:bCs w:val="0"/>
          <w:color w:val="000000"/>
          <w:sz w:val="24"/>
          <w:szCs w:val="24"/>
          <w:u w:val="single"/>
        </w:rPr>
        <w:t xml:space="preserve">（采购文件中明确的所属行业） </w:t>
      </w:r>
      <w:r>
        <w:rPr>
          <w:rFonts w:hint="eastAsia" w:ascii="宋体" w:hAnsi="宋体" w:eastAsia="宋体" w:cs="宋体"/>
          <w:b w:val="0"/>
          <w:bCs w:val="0"/>
          <w:color w:val="000000"/>
          <w:sz w:val="24"/>
          <w:szCs w:val="24"/>
        </w:rPr>
        <w:t>行业；制造商为</w:t>
      </w:r>
      <w:r>
        <w:rPr>
          <w:rFonts w:hint="eastAsia" w:ascii="宋体" w:hAnsi="宋体" w:eastAsia="宋体" w:cs="宋体"/>
          <w:b w:val="0"/>
          <w:bCs w:val="0"/>
          <w:color w:val="000000"/>
          <w:sz w:val="24"/>
          <w:szCs w:val="24"/>
          <w:u w:val="single"/>
        </w:rPr>
        <w:t>（企业名称）</w:t>
      </w:r>
      <w:r>
        <w:rPr>
          <w:rFonts w:hint="eastAsia" w:ascii="宋体" w:hAnsi="宋体" w:eastAsia="宋体" w:cs="宋体"/>
          <w:b w:val="0"/>
          <w:bCs w:val="0"/>
          <w:color w:val="000000"/>
          <w:sz w:val="24"/>
          <w:szCs w:val="24"/>
        </w:rPr>
        <w:t>，从业人员</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人，营业收入为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万元，资产总额为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rPr>
        <w:t>万元，属于</w:t>
      </w:r>
      <w:r>
        <w:rPr>
          <w:rFonts w:hint="eastAsia" w:ascii="宋体" w:hAnsi="宋体" w:eastAsia="宋体" w:cs="宋体"/>
          <w:b w:val="0"/>
          <w:bCs w:val="0"/>
          <w:color w:val="000000"/>
          <w:sz w:val="24"/>
          <w:szCs w:val="24"/>
          <w:u w:val="single"/>
        </w:rPr>
        <w:t>（中型企业、小型 企业、微型企业）</w:t>
      </w:r>
      <w:r>
        <w:rPr>
          <w:rFonts w:hint="eastAsia" w:ascii="宋体" w:hAnsi="宋体" w:eastAsia="宋体" w:cs="宋体"/>
          <w:b w:val="0"/>
          <w:bCs w:val="0"/>
          <w:color w:val="000000"/>
          <w:sz w:val="24"/>
          <w:szCs w:val="24"/>
        </w:rPr>
        <w:t xml:space="preserve">； </w:t>
      </w:r>
    </w:p>
    <w:p w14:paraId="2DE21894">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 </w:t>
      </w:r>
    </w:p>
    <w:p w14:paraId="1495C7E5">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以上企业，不属于大企业的分支机构，不存在控股股东为大企业的情形，也不存在与大企业的负责人为同一人的情形。 </w:t>
      </w:r>
    </w:p>
    <w:p w14:paraId="5050D7CC">
      <w:pPr>
        <w:pStyle w:val="104"/>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480" w:firstLineChars="200"/>
        <w:jc w:val="left"/>
        <w:textAlignment w:val="baseline"/>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本企业对上述声明内容的真实性负责。如有虚假，将依法承担相应责任。 </w:t>
      </w:r>
    </w:p>
    <w:p w14:paraId="46B0EB34">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 </w:t>
      </w:r>
    </w:p>
    <w:p w14:paraId="67649EDC">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2B352D10">
      <w:pPr>
        <w:spacing w:after="190" w:afterLines="50" w:line="480" w:lineRule="exact"/>
        <w:ind w:firstLine="5280" w:firstLineChars="2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6AEAFB3">
      <w:pPr>
        <w:pStyle w:val="104"/>
        <w:rPr>
          <w:rFonts w:hint="eastAsia"/>
          <w:lang w:val="en-US" w:eastAsia="zh-CN"/>
        </w:rPr>
      </w:pPr>
    </w:p>
    <w:p w14:paraId="1FC9E77D">
      <w:pPr>
        <w:pStyle w:val="34"/>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511C6275">
      <w:pPr>
        <w:pStyle w:val="103"/>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p>
    <w:p w14:paraId="3D218E79">
      <w:pPr>
        <w:keepNext w:val="0"/>
        <w:keepLines w:val="0"/>
        <w:pageBreakBefore w:val="0"/>
        <w:widowControl w:val="0"/>
        <w:numPr>
          <w:ilvl w:val="0"/>
          <w:numId w:val="9"/>
        </w:numPr>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商务响应偏离表</w:t>
      </w:r>
    </w:p>
    <w:bookmarkEnd w:id="163"/>
    <w:bookmarkEnd w:id="170"/>
    <w:bookmarkEnd w:id="171"/>
    <w:bookmarkEnd w:id="172"/>
    <w:bookmarkEnd w:id="173"/>
    <w:bookmarkEnd w:id="174"/>
    <w:bookmarkEnd w:id="175"/>
    <w:p w14:paraId="06B2AE7A">
      <w:pPr>
        <w:pStyle w:val="3"/>
        <w:ind w:firstLine="361" w:firstLineChars="150"/>
        <w:jc w:val="center"/>
        <w:rPr>
          <w:rFonts w:hint="eastAsia" w:asciiTheme="minorEastAsia" w:hAnsiTheme="minorEastAsia" w:eastAsiaTheme="minorEastAsia" w:cstheme="minorEastAsia"/>
          <w:sz w:val="24"/>
          <w:szCs w:val="24"/>
        </w:rPr>
      </w:pPr>
      <w:bookmarkStart w:id="176" w:name="_Toc26541340"/>
      <w:bookmarkStart w:id="177" w:name="_Toc23258629"/>
      <w:bookmarkStart w:id="178" w:name="_Toc1408"/>
      <w:r>
        <w:rPr>
          <w:rFonts w:hint="eastAsia" w:asciiTheme="minorEastAsia" w:hAnsiTheme="minorEastAsia" w:eastAsiaTheme="minorEastAsia" w:cstheme="minorEastAsia"/>
          <w:sz w:val="24"/>
          <w:szCs w:val="24"/>
        </w:rPr>
        <w:t>商务响应偏离表</w:t>
      </w:r>
      <w:bookmarkEnd w:id="176"/>
      <w:bookmarkEnd w:id="177"/>
    </w:p>
    <w:tbl>
      <w:tblPr>
        <w:tblStyle w:val="3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0443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85A234A">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序号</w:t>
            </w:r>
          </w:p>
        </w:tc>
        <w:tc>
          <w:tcPr>
            <w:tcW w:w="2835" w:type="dxa"/>
            <w:vAlign w:val="center"/>
          </w:tcPr>
          <w:p w14:paraId="21D3617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磋商</w:t>
            </w:r>
            <w:r>
              <w:rPr>
                <w:rFonts w:hint="eastAsia" w:asciiTheme="minorEastAsia" w:hAnsiTheme="minorEastAsia" w:eastAsiaTheme="minorEastAsia" w:cstheme="minorEastAsia"/>
                <w:b/>
                <w:sz w:val="24"/>
                <w:szCs w:val="24"/>
              </w:rPr>
              <w:t>文件商务要求</w:t>
            </w:r>
          </w:p>
        </w:tc>
        <w:tc>
          <w:tcPr>
            <w:tcW w:w="2552" w:type="dxa"/>
            <w:vAlign w:val="center"/>
          </w:tcPr>
          <w:p w14:paraId="13EBA762">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lang w:val="en-US" w:eastAsia="zh-CN"/>
              </w:rPr>
              <w:t>响应</w:t>
            </w:r>
            <w:r>
              <w:rPr>
                <w:rFonts w:hint="eastAsia" w:asciiTheme="minorEastAsia" w:hAnsiTheme="minorEastAsia" w:eastAsiaTheme="minorEastAsia" w:cstheme="minorEastAsia"/>
                <w:b/>
                <w:sz w:val="24"/>
                <w:szCs w:val="24"/>
              </w:rPr>
              <w:t>文件商务应答</w:t>
            </w:r>
          </w:p>
        </w:tc>
        <w:tc>
          <w:tcPr>
            <w:tcW w:w="1516" w:type="dxa"/>
            <w:vAlign w:val="center"/>
          </w:tcPr>
          <w:p w14:paraId="11BC34EC">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w:t>
            </w:r>
          </w:p>
          <w:p w14:paraId="61726359">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（无/正/负）</w:t>
            </w:r>
          </w:p>
        </w:tc>
        <w:tc>
          <w:tcPr>
            <w:tcW w:w="1516" w:type="dxa"/>
            <w:vAlign w:val="center"/>
          </w:tcPr>
          <w:p w14:paraId="5304C901">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偏离简述</w:t>
            </w:r>
          </w:p>
        </w:tc>
      </w:tr>
      <w:tr w14:paraId="5035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73696D7D">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p>
        </w:tc>
        <w:tc>
          <w:tcPr>
            <w:tcW w:w="2835" w:type="dxa"/>
            <w:vAlign w:val="center"/>
          </w:tcPr>
          <w:p w14:paraId="4B759226">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147DABE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084714D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E0E5790">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082FE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CB2C1E0">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w:t>
            </w:r>
          </w:p>
        </w:tc>
        <w:tc>
          <w:tcPr>
            <w:tcW w:w="2835" w:type="dxa"/>
            <w:vAlign w:val="center"/>
          </w:tcPr>
          <w:p w14:paraId="4B05E8A2">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6D3639A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5C7E0AA">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223A4C1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171ED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C3CC763">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w:t>
            </w:r>
          </w:p>
        </w:tc>
        <w:tc>
          <w:tcPr>
            <w:tcW w:w="2835" w:type="dxa"/>
            <w:vAlign w:val="center"/>
          </w:tcPr>
          <w:p w14:paraId="5E029213">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5DAB52DC">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72F257E1">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73A48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r w14:paraId="7528A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425F77">
            <w:pPr>
              <w:keepNext w:val="0"/>
              <w:keepLines w:val="0"/>
              <w:suppressLineNumbers w:val="0"/>
              <w:wordWrap w:val="0"/>
              <w:spacing w:before="0" w:beforeAutospacing="0" w:after="0" w:afterAutospacing="0"/>
              <w:ind w:left="0" w:right="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w:t>
            </w:r>
          </w:p>
        </w:tc>
        <w:tc>
          <w:tcPr>
            <w:tcW w:w="2835" w:type="dxa"/>
            <w:vAlign w:val="center"/>
          </w:tcPr>
          <w:p w14:paraId="34E7F4F7">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2552" w:type="dxa"/>
            <w:vAlign w:val="center"/>
          </w:tcPr>
          <w:p w14:paraId="7F7A0D49">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31838E4E">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c>
          <w:tcPr>
            <w:tcW w:w="1516" w:type="dxa"/>
            <w:vAlign w:val="center"/>
          </w:tcPr>
          <w:p w14:paraId="6C03EDE5">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rPr>
            </w:pPr>
          </w:p>
        </w:tc>
      </w:tr>
    </w:tbl>
    <w:p w14:paraId="1E88A0FC">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注：对招标文件中要求的商务条款逐条响应并详细说明。</w:t>
      </w:r>
    </w:p>
    <w:p w14:paraId="7BE4FFE8">
      <w:pPr>
        <w:rPr>
          <w:rFonts w:hint="eastAsia" w:asciiTheme="minorEastAsia" w:hAnsiTheme="minorEastAsia" w:eastAsiaTheme="minorEastAsia" w:cstheme="minorEastAsia"/>
          <w:sz w:val="24"/>
          <w:szCs w:val="24"/>
        </w:rPr>
      </w:pPr>
    </w:p>
    <w:p w14:paraId="01A9A6F7">
      <w:pPr>
        <w:spacing w:line="360" w:lineRule="auto"/>
        <w:ind w:firstLine="420" w:firstLineChars="17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0ECCCA5">
      <w:pPr>
        <w:adjustRightInd w:val="0"/>
        <w:snapToGrid w:val="0"/>
        <w:spacing w:line="480" w:lineRule="auto"/>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供应商（单位名称及公章）：____________________________</w:t>
      </w:r>
      <w:r>
        <w:rPr>
          <w:rFonts w:hint="eastAsia" w:asciiTheme="minorEastAsia" w:hAnsiTheme="minorEastAsia" w:eastAsiaTheme="minorEastAsia" w:cstheme="minorEastAsia"/>
          <w:sz w:val="24"/>
          <w:szCs w:val="24"/>
          <w:lang w:val="en-US" w:eastAsia="zh-CN"/>
        </w:rPr>
        <w:t xml:space="preserve">  </w:t>
      </w:r>
    </w:p>
    <w:p w14:paraId="212E0E48">
      <w:pPr>
        <w:adjustRightInd w:val="0"/>
        <w:snapToGrid w:val="0"/>
        <w:spacing w:line="48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rPr>
        <w:t>被授权人（</w:t>
      </w:r>
      <w:r>
        <w:rPr>
          <w:rFonts w:hint="eastAsia" w:asciiTheme="minorEastAsia" w:hAnsiTheme="minorEastAsia" w:eastAsiaTheme="minorEastAsia" w:cstheme="minorEastAsia"/>
          <w:spacing w:val="4"/>
          <w:sz w:val="24"/>
          <w:szCs w:val="24"/>
          <w:lang w:val="en-US" w:eastAsia="zh-CN"/>
        </w:rPr>
        <w:t>签字或盖章</w:t>
      </w:r>
      <w:r>
        <w:rPr>
          <w:rFonts w:hint="eastAsia" w:asciiTheme="minorEastAsia" w:hAnsiTheme="minorEastAsia" w:eastAsiaTheme="minorEastAsia" w:cstheme="minorEastAsia"/>
          <w:sz w:val="24"/>
          <w:szCs w:val="24"/>
        </w:rPr>
        <w:t>）：________________________</w:t>
      </w:r>
    </w:p>
    <w:p w14:paraId="74268E86">
      <w:pPr>
        <w:adjustRightInd w:val="0"/>
        <w:snapToGrid w:val="0"/>
        <w:spacing w:line="480" w:lineRule="auto"/>
        <w:rPr>
          <w:rFonts w:hint="eastAsia" w:ascii="宋体" w:hAnsi="宋体" w:cs="宋体"/>
          <w:sz w:val="28"/>
          <w:szCs w:val="28"/>
        </w:rPr>
        <w:sectPr>
          <w:pgSz w:w="11905" w:h="16838"/>
          <w:pgMar w:top="1361" w:right="1423" w:bottom="1361" w:left="1423" w:header="850" w:footer="992" w:gutter="0"/>
          <w:pgBorders>
            <w:top w:val="none" w:sz="0" w:space="0"/>
            <w:left w:val="none" w:sz="0" w:space="0"/>
            <w:bottom w:val="none" w:sz="0" w:space="0"/>
            <w:right w:val="none" w:sz="0" w:space="0"/>
          </w:pgBorders>
          <w:pgNumType w:fmt="decimal"/>
          <w:cols w:space="0" w:num="1"/>
          <w:titlePg/>
          <w:rtlGutter w:val="0"/>
          <w:docGrid w:type="lines" w:linePitch="328" w:charSpace="0"/>
        </w:sectPr>
      </w:pPr>
      <w:r>
        <w:rPr>
          <w:rFonts w:hint="eastAsia" w:asciiTheme="minorEastAsia" w:hAnsiTheme="minorEastAsia" w:eastAsiaTheme="minorEastAsia" w:cstheme="minorEastAsia"/>
          <w:sz w:val="24"/>
          <w:szCs w:val="24"/>
        </w:rPr>
        <w:t>日    期：_______年_______月______日</w:t>
      </w:r>
    </w:p>
    <w:p w14:paraId="76DAFB27">
      <w:pPr>
        <w:pStyle w:val="21"/>
      </w:pPr>
    </w:p>
    <w:bookmarkEnd w:id="178"/>
    <w:p w14:paraId="175E2A08">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79" w:name="_Toc9172"/>
      <w:bookmarkStart w:id="180" w:name="_Toc14937"/>
      <w:bookmarkStart w:id="181" w:name="_Toc19543359"/>
      <w:bookmarkStart w:id="182" w:name="_Toc536202399"/>
      <w:bookmarkStart w:id="183" w:name="_Toc536429339"/>
      <w:bookmarkStart w:id="184" w:name="_Toc536202330"/>
      <w:bookmarkStart w:id="185" w:name="_Toc536429392"/>
      <w:bookmarkStart w:id="186" w:name="_Toc1803"/>
      <w:r>
        <w:rPr>
          <w:rFonts w:hint="eastAsia" w:ascii="宋体" w:hAnsi="宋体" w:eastAsia="宋体" w:cs="宋体"/>
          <w:b/>
          <w:bCs w:val="0"/>
          <w:color w:val="auto"/>
          <w:sz w:val="36"/>
          <w:szCs w:val="36"/>
          <w:u w:val="none"/>
          <w:lang w:val="en-US" w:eastAsia="zh-CN"/>
        </w:rPr>
        <w:t xml:space="preserve">第五章  </w:t>
      </w:r>
      <w:bookmarkEnd w:id="179"/>
      <w:r>
        <w:rPr>
          <w:rFonts w:hint="eastAsia" w:ascii="宋体" w:hAnsi="宋体" w:cs="宋体"/>
          <w:b/>
          <w:bCs w:val="0"/>
          <w:color w:val="auto"/>
          <w:sz w:val="36"/>
          <w:szCs w:val="36"/>
          <w:u w:val="none"/>
          <w:lang w:val="en-US" w:eastAsia="zh-CN"/>
        </w:rPr>
        <w:t>响应</w:t>
      </w:r>
      <w:r>
        <w:rPr>
          <w:rFonts w:hint="eastAsia" w:ascii="宋体" w:hAnsi="宋体" w:eastAsia="宋体" w:cs="宋体"/>
          <w:b/>
          <w:bCs w:val="0"/>
          <w:color w:val="auto"/>
          <w:sz w:val="36"/>
          <w:szCs w:val="36"/>
          <w:u w:val="none"/>
          <w:lang w:val="en-US" w:eastAsia="zh-CN"/>
        </w:rPr>
        <w:t>方案</w:t>
      </w:r>
      <w:bookmarkEnd w:id="180"/>
      <w:bookmarkEnd w:id="181"/>
      <w:bookmarkEnd w:id="182"/>
      <w:bookmarkEnd w:id="183"/>
      <w:bookmarkEnd w:id="184"/>
      <w:bookmarkEnd w:id="185"/>
    </w:p>
    <w:p w14:paraId="43EEC755">
      <w:pPr>
        <w:overflowPunct/>
        <w:topLinePunct w:val="0"/>
        <w:bidi w:val="0"/>
        <w:spacing w:line="500" w:lineRule="atLeast"/>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val="en-US" w:eastAsia="zh-CN"/>
        </w:rPr>
        <w:t>参照磋商</w:t>
      </w:r>
      <w:r>
        <w:rPr>
          <w:rFonts w:hint="eastAsia" w:ascii="宋体" w:hAnsi="宋体" w:eastAsia="宋体" w:cs="宋体"/>
          <w:b/>
          <w:bCs/>
          <w:sz w:val="24"/>
          <w:szCs w:val="24"/>
        </w:rPr>
        <w:t>文件的《评审方法和程序》各条款的要求，结合《</w:t>
      </w:r>
      <w:r>
        <w:rPr>
          <w:rFonts w:hint="eastAsia" w:ascii="宋体" w:hAnsi="宋体" w:cs="宋体"/>
          <w:b/>
          <w:bCs/>
          <w:sz w:val="24"/>
          <w:szCs w:val="24"/>
          <w:lang w:val="en-US" w:eastAsia="zh-CN"/>
        </w:rPr>
        <w:t>采购</w:t>
      </w:r>
      <w:r>
        <w:rPr>
          <w:rFonts w:hint="eastAsia" w:ascii="宋体" w:hAnsi="宋体" w:eastAsia="宋体" w:cs="宋体"/>
          <w:b/>
          <w:bCs/>
          <w:sz w:val="24"/>
          <w:szCs w:val="24"/>
        </w:rPr>
        <w:t>内容及要求》和编制的</w:t>
      </w:r>
      <w:r>
        <w:rPr>
          <w:rFonts w:hint="eastAsia" w:ascii="宋体" w:hAnsi="宋体" w:cs="宋体"/>
          <w:b/>
          <w:bCs/>
          <w:sz w:val="24"/>
          <w:szCs w:val="24"/>
          <w:lang w:val="en-US" w:eastAsia="zh-CN"/>
        </w:rPr>
        <w:t>响应</w:t>
      </w:r>
      <w:r>
        <w:rPr>
          <w:rFonts w:hint="eastAsia" w:ascii="宋体" w:hAnsi="宋体" w:eastAsia="宋体" w:cs="宋体"/>
          <w:b/>
          <w:bCs/>
          <w:sz w:val="24"/>
          <w:szCs w:val="24"/>
        </w:rPr>
        <w:t>方案说明书，</w:t>
      </w:r>
      <w:r>
        <w:rPr>
          <w:rFonts w:hint="eastAsia" w:ascii="宋体" w:hAnsi="宋体" w:cs="宋体"/>
          <w:b/>
          <w:bCs/>
          <w:sz w:val="24"/>
          <w:szCs w:val="24"/>
          <w:lang w:val="en-US" w:eastAsia="zh-CN"/>
        </w:rPr>
        <w:t>响应</w:t>
      </w:r>
      <w:r>
        <w:rPr>
          <w:rFonts w:hint="eastAsia" w:ascii="宋体" w:hAnsi="宋体" w:eastAsia="宋体" w:cs="宋体"/>
          <w:b/>
          <w:bCs/>
          <w:sz w:val="24"/>
          <w:szCs w:val="24"/>
        </w:rPr>
        <w:t>方案由供应商自行编写，无具体格式，包含但不限于以下内容：</w:t>
      </w:r>
    </w:p>
    <w:p w14:paraId="56D304E9">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bookmarkStart w:id="187" w:name="_Toc23258631"/>
      <w:bookmarkStart w:id="188" w:name="_Toc528240834"/>
      <w:bookmarkStart w:id="189" w:name="_Toc26541342"/>
      <w:bookmarkStart w:id="190" w:name="_Toc484198844"/>
      <w:bookmarkStart w:id="191" w:name="_Toc19543360"/>
      <w:r>
        <w:rPr>
          <w:rFonts w:hint="eastAsia" w:ascii="宋体" w:hAnsi="宋体" w:cs="宋体"/>
          <w:bCs/>
          <w:color w:val="auto"/>
          <w:kern w:val="2"/>
          <w:sz w:val="24"/>
          <w:szCs w:val="21"/>
          <w:lang w:val="en-US" w:eastAsia="zh-CN" w:bidi="ar-SA"/>
        </w:rPr>
        <w:t>1.项目理解</w:t>
      </w:r>
    </w:p>
    <w:p w14:paraId="3B73C6BE">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2.重难点分析</w:t>
      </w:r>
    </w:p>
    <w:p w14:paraId="2EA7DA9E">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3.整体服务方案</w:t>
      </w:r>
    </w:p>
    <w:p w14:paraId="407B0976">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4.项目的实施进度计划</w:t>
      </w:r>
    </w:p>
    <w:p w14:paraId="330BEA7B">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5.培训师资配备</w:t>
      </w:r>
    </w:p>
    <w:p w14:paraId="27E916C4">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6.现场组织人员配备</w:t>
      </w:r>
    </w:p>
    <w:p w14:paraId="5022084B">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7.质量控制管理措施</w:t>
      </w:r>
    </w:p>
    <w:p w14:paraId="1071FF06">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8.应急措施</w:t>
      </w:r>
    </w:p>
    <w:p w14:paraId="5E1502DD">
      <w:pPr>
        <w:numPr>
          <w:ilvl w:val="0"/>
          <w:numId w:val="0"/>
        </w:numPr>
        <w:spacing w:line="460" w:lineRule="exact"/>
        <w:ind w:firstLine="480" w:firstLineChars="200"/>
        <w:jc w:val="left"/>
        <w:rPr>
          <w:rFonts w:hint="eastAsia" w:ascii="宋体" w:hAnsi="宋体" w:cs="宋体"/>
          <w:bCs/>
          <w:color w:val="auto"/>
          <w:kern w:val="2"/>
          <w:sz w:val="24"/>
          <w:szCs w:val="21"/>
          <w:lang w:val="en-US" w:eastAsia="zh-CN" w:bidi="ar-SA"/>
        </w:rPr>
      </w:pPr>
      <w:r>
        <w:rPr>
          <w:rFonts w:hint="eastAsia" w:ascii="宋体" w:hAnsi="宋体" w:cs="宋体"/>
          <w:bCs/>
          <w:color w:val="auto"/>
          <w:kern w:val="2"/>
          <w:sz w:val="24"/>
          <w:szCs w:val="21"/>
          <w:lang w:val="en-US" w:eastAsia="zh-CN" w:bidi="ar-SA"/>
        </w:rPr>
        <w:t>9.业绩</w:t>
      </w:r>
    </w:p>
    <w:p w14:paraId="35E5CCED">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10.</w:t>
      </w:r>
      <w:r>
        <w:rPr>
          <w:rFonts w:hint="eastAsia" w:ascii="宋体" w:hAnsi="宋体" w:eastAsia="宋体" w:cs="宋体"/>
          <w:bCs/>
          <w:color w:val="auto"/>
          <w:sz w:val="24"/>
          <w:highlight w:val="none"/>
          <w:lang w:val="en-US" w:eastAsia="zh-CN"/>
        </w:rPr>
        <w:t>投标供应商认为有必要说明的其他问题</w:t>
      </w:r>
    </w:p>
    <w:p w14:paraId="3C54F9AA">
      <w:pPr>
        <w:numPr>
          <w:ilvl w:val="0"/>
          <w:numId w:val="0"/>
        </w:numPr>
        <w:spacing w:line="460" w:lineRule="exact"/>
        <w:ind w:firstLine="480" w:firstLineChars="200"/>
        <w:jc w:val="left"/>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w:t>
      </w:r>
    </w:p>
    <w:p w14:paraId="10D3926C">
      <w:pPr>
        <w:pageBreakBefore w:val="0"/>
        <w:widowControl/>
        <w:kinsoku/>
        <w:wordWrap/>
        <w:overflowPunct/>
        <w:topLinePunct w:val="0"/>
        <w:autoSpaceDE/>
        <w:autoSpaceDN/>
        <w:bidi w:val="0"/>
        <w:adjustRightInd/>
        <w:snapToGrid/>
        <w:ind w:left="420" w:left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7CAEF66">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cs="宋体"/>
          <w:b/>
          <w:bCs w:val="0"/>
          <w:color w:val="auto"/>
          <w:sz w:val="28"/>
          <w:szCs w:val="28"/>
          <w:u w:val="none"/>
          <w:lang w:val="en-US" w:eastAsia="zh-CN"/>
        </w:rPr>
        <w:t>拟投入人员</w:t>
      </w:r>
      <w:r>
        <w:rPr>
          <w:rFonts w:hint="eastAsia" w:ascii="宋体" w:hAnsi="宋体" w:eastAsia="宋体" w:cs="宋体"/>
          <w:b/>
          <w:bCs w:val="0"/>
          <w:color w:val="auto"/>
          <w:sz w:val="28"/>
          <w:szCs w:val="28"/>
          <w:u w:val="none"/>
          <w:lang w:val="en-US" w:eastAsia="zh-CN"/>
        </w:rPr>
        <w:t>情况表</w:t>
      </w:r>
      <w:bookmarkEnd w:id="187"/>
      <w:bookmarkEnd w:id="188"/>
      <w:bookmarkEnd w:id="189"/>
      <w:bookmarkEnd w:id="190"/>
    </w:p>
    <w:tbl>
      <w:tblPr>
        <w:tblStyle w:val="35"/>
        <w:tblW w:w="96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762"/>
        <w:gridCol w:w="809"/>
        <w:gridCol w:w="809"/>
        <w:gridCol w:w="809"/>
        <w:gridCol w:w="1062"/>
        <w:gridCol w:w="2667"/>
        <w:gridCol w:w="966"/>
      </w:tblGrid>
      <w:tr w14:paraId="4EB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atLeast"/>
          <w:tblHeader/>
        </w:trPr>
        <w:tc>
          <w:tcPr>
            <w:tcW w:w="791" w:type="dxa"/>
            <w:tcMar>
              <w:top w:w="15" w:type="dxa"/>
              <w:left w:w="15" w:type="dxa"/>
              <w:bottom w:w="0" w:type="dxa"/>
              <w:right w:w="15" w:type="dxa"/>
            </w:tcMar>
            <w:vAlign w:val="center"/>
          </w:tcPr>
          <w:p w14:paraId="512AEA5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序号</w:t>
            </w:r>
          </w:p>
        </w:tc>
        <w:tc>
          <w:tcPr>
            <w:tcW w:w="1762" w:type="dxa"/>
            <w:tcMar>
              <w:top w:w="15" w:type="dxa"/>
              <w:left w:w="15" w:type="dxa"/>
              <w:bottom w:w="0" w:type="dxa"/>
              <w:right w:w="15" w:type="dxa"/>
            </w:tcMar>
            <w:vAlign w:val="center"/>
          </w:tcPr>
          <w:p w14:paraId="0D7BCED1">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姓  名</w:t>
            </w:r>
          </w:p>
        </w:tc>
        <w:tc>
          <w:tcPr>
            <w:tcW w:w="809" w:type="dxa"/>
            <w:tcMar>
              <w:top w:w="15" w:type="dxa"/>
              <w:left w:w="15" w:type="dxa"/>
              <w:bottom w:w="0" w:type="dxa"/>
              <w:right w:w="15" w:type="dxa"/>
            </w:tcMar>
            <w:vAlign w:val="center"/>
          </w:tcPr>
          <w:p w14:paraId="255E9D60">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性别</w:t>
            </w:r>
          </w:p>
        </w:tc>
        <w:tc>
          <w:tcPr>
            <w:tcW w:w="809" w:type="dxa"/>
            <w:tcMar>
              <w:top w:w="15" w:type="dxa"/>
              <w:left w:w="15" w:type="dxa"/>
              <w:bottom w:w="0" w:type="dxa"/>
              <w:right w:w="15" w:type="dxa"/>
            </w:tcMar>
            <w:vAlign w:val="center"/>
          </w:tcPr>
          <w:p w14:paraId="4A1D1698">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年龄</w:t>
            </w:r>
          </w:p>
        </w:tc>
        <w:tc>
          <w:tcPr>
            <w:tcW w:w="809" w:type="dxa"/>
            <w:tcMar>
              <w:top w:w="15" w:type="dxa"/>
              <w:left w:w="15" w:type="dxa"/>
              <w:bottom w:w="0" w:type="dxa"/>
              <w:right w:w="15" w:type="dxa"/>
            </w:tcMar>
            <w:vAlign w:val="center"/>
          </w:tcPr>
          <w:p w14:paraId="19C3E777">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学历</w:t>
            </w:r>
          </w:p>
        </w:tc>
        <w:tc>
          <w:tcPr>
            <w:tcW w:w="1062" w:type="dxa"/>
            <w:tcMar>
              <w:top w:w="15" w:type="dxa"/>
              <w:left w:w="15" w:type="dxa"/>
              <w:bottom w:w="0" w:type="dxa"/>
              <w:right w:w="15" w:type="dxa"/>
            </w:tcMar>
            <w:vAlign w:val="center"/>
          </w:tcPr>
          <w:p w14:paraId="432C3D14">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工作</w:t>
            </w:r>
          </w:p>
          <w:p w14:paraId="5033485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年限</w:t>
            </w:r>
          </w:p>
        </w:tc>
        <w:tc>
          <w:tcPr>
            <w:tcW w:w="2667" w:type="dxa"/>
            <w:tcMar>
              <w:top w:w="15" w:type="dxa"/>
              <w:left w:w="15" w:type="dxa"/>
              <w:bottom w:w="0" w:type="dxa"/>
              <w:right w:w="15" w:type="dxa"/>
            </w:tcMar>
            <w:vAlign w:val="center"/>
          </w:tcPr>
          <w:p w14:paraId="5526F30A">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拟担任的职务</w:t>
            </w:r>
          </w:p>
        </w:tc>
        <w:tc>
          <w:tcPr>
            <w:tcW w:w="966" w:type="dxa"/>
            <w:tcMar>
              <w:top w:w="15" w:type="dxa"/>
              <w:left w:w="15" w:type="dxa"/>
              <w:bottom w:w="0" w:type="dxa"/>
              <w:right w:w="15" w:type="dxa"/>
            </w:tcMar>
            <w:vAlign w:val="center"/>
          </w:tcPr>
          <w:p w14:paraId="6F50E77D">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岗位</w:t>
            </w:r>
          </w:p>
          <w:p w14:paraId="2E69EAE2">
            <w:pPr>
              <w:keepNext w:val="0"/>
              <w:keepLines w:val="0"/>
              <w:suppressLineNumbers w:val="0"/>
              <w:overflowPunct/>
              <w:topLinePunct w:val="0"/>
              <w:bidi w:val="0"/>
              <w:adjustRightInd w:val="0"/>
              <w:snapToGrid w:val="0"/>
              <w:spacing w:before="0" w:beforeAutospacing="0" w:after="0" w:afterAutospacing="0" w:line="500" w:lineRule="atLeast"/>
              <w:ind w:left="0" w:right="0"/>
              <w:jc w:val="center"/>
              <w:rPr>
                <w:rFonts w:hint="eastAsia" w:ascii="宋体" w:hAnsi="宋体" w:eastAsia="宋体" w:cs="宋体"/>
                <w:b/>
                <w:kern w:val="0"/>
                <w:sz w:val="24"/>
              </w:rPr>
            </w:pPr>
            <w:r>
              <w:rPr>
                <w:rFonts w:hint="eastAsia" w:ascii="宋体" w:hAnsi="宋体" w:eastAsia="宋体" w:cs="宋体"/>
                <w:b/>
                <w:kern w:val="0"/>
                <w:sz w:val="24"/>
              </w:rPr>
              <w:t>情况</w:t>
            </w:r>
          </w:p>
        </w:tc>
      </w:tr>
      <w:tr w14:paraId="2155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0CFC65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DA912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2C0A5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2D386F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6872F6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5B6FA8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69B7F6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DCC18C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1E9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297E0CC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85DFD1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7C20B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FEB5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8A2AE5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7F82A8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1ED46E2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46C00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94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79FEC3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FCA15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12057B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E8B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D58A3F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1E21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273EE2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1911B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241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BACE6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3F5551E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54E38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69F467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8E4E80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B9F9AD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BFC758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CED1C9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399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86D39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CA2407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7E7CAE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A1704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C9DF8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86CEA5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DDCD1D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884B3A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37B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A5AB2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539AFB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76C35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7C90B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4E290F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FAE24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36D9AA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2AE0D0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74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0B3F63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05FE6E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5566EB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7EB13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936CC2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B433E3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2D0E4E3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36AA0D7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4E874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783BE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1156EE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002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B4654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00D22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DDA250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3A44E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7A98BA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64B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357DBF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1F2F1DE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FC7E2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B04AD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A1264F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31E360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17FAAC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42C0D77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0B6C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5F977F3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6A7DB78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77A8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316CF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2C5764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7AF505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4CD025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53B6B81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69F5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7630E2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82861E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D96D0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6D7FF1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2DA410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2616749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0462994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18FA7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9FA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2E58DF5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49D74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9BC53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4CCEA8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F37AC6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E4939A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84496B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4220CC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472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480BF6D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044C82E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99D1CA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054B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5CBD38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1D4D1F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451D84B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6341F64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1DE2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6DADA32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26E846C">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FF43E8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5FDBF6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280F7B5">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50FEA60D">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56D4C6C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22E7856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3DC9E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791" w:type="dxa"/>
            <w:tcMar>
              <w:top w:w="15" w:type="dxa"/>
              <w:left w:w="15" w:type="dxa"/>
              <w:bottom w:w="0" w:type="dxa"/>
              <w:right w:w="15" w:type="dxa"/>
            </w:tcMar>
            <w:vAlign w:val="bottom"/>
          </w:tcPr>
          <w:p w14:paraId="0EBE643B">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5F964D1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5FEA97FE">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729268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180AAEA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605AF69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771B4919">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1EADCE1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521D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trPr>
        <w:tc>
          <w:tcPr>
            <w:tcW w:w="791" w:type="dxa"/>
            <w:tcMar>
              <w:top w:w="15" w:type="dxa"/>
              <w:left w:w="15" w:type="dxa"/>
              <w:bottom w:w="0" w:type="dxa"/>
              <w:right w:w="15" w:type="dxa"/>
            </w:tcMar>
            <w:vAlign w:val="bottom"/>
          </w:tcPr>
          <w:p w14:paraId="3F8A9E4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4EF22D9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2EF82881">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02B6F3AF">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3E372F2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80C6EA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6049F6D7">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9CF428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r w14:paraId="2B4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 w:hRule="atLeast"/>
        </w:trPr>
        <w:tc>
          <w:tcPr>
            <w:tcW w:w="791" w:type="dxa"/>
            <w:tcMar>
              <w:top w:w="15" w:type="dxa"/>
              <w:left w:w="15" w:type="dxa"/>
              <w:bottom w:w="0" w:type="dxa"/>
              <w:right w:w="15" w:type="dxa"/>
            </w:tcMar>
            <w:vAlign w:val="bottom"/>
          </w:tcPr>
          <w:p w14:paraId="48C63570">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762" w:type="dxa"/>
            <w:tcMar>
              <w:top w:w="15" w:type="dxa"/>
              <w:left w:w="15" w:type="dxa"/>
              <w:bottom w:w="0" w:type="dxa"/>
              <w:right w:w="15" w:type="dxa"/>
            </w:tcMar>
            <w:vAlign w:val="bottom"/>
          </w:tcPr>
          <w:p w14:paraId="781ED5C8">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74E0CC96">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4E4499D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809" w:type="dxa"/>
            <w:tcMar>
              <w:top w:w="15" w:type="dxa"/>
              <w:left w:w="15" w:type="dxa"/>
              <w:bottom w:w="0" w:type="dxa"/>
              <w:right w:w="15" w:type="dxa"/>
            </w:tcMar>
            <w:vAlign w:val="bottom"/>
          </w:tcPr>
          <w:p w14:paraId="69C66EC2">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1062" w:type="dxa"/>
            <w:tcMar>
              <w:top w:w="15" w:type="dxa"/>
              <w:left w:w="15" w:type="dxa"/>
              <w:bottom w:w="0" w:type="dxa"/>
              <w:right w:w="15" w:type="dxa"/>
            </w:tcMar>
            <w:vAlign w:val="bottom"/>
          </w:tcPr>
          <w:p w14:paraId="0113F153">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2667" w:type="dxa"/>
            <w:tcMar>
              <w:top w:w="15" w:type="dxa"/>
              <w:left w:w="15" w:type="dxa"/>
              <w:bottom w:w="0" w:type="dxa"/>
              <w:right w:w="15" w:type="dxa"/>
            </w:tcMar>
            <w:vAlign w:val="bottom"/>
          </w:tcPr>
          <w:p w14:paraId="3C270984">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c>
          <w:tcPr>
            <w:tcW w:w="966" w:type="dxa"/>
            <w:tcMar>
              <w:top w:w="15" w:type="dxa"/>
              <w:left w:w="15" w:type="dxa"/>
              <w:bottom w:w="0" w:type="dxa"/>
              <w:right w:w="15" w:type="dxa"/>
            </w:tcMar>
            <w:vAlign w:val="bottom"/>
          </w:tcPr>
          <w:p w14:paraId="0B6DF41A">
            <w:pPr>
              <w:keepNext w:val="0"/>
              <w:keepLines w:val="0"/>
              <w:suppressLineNumbers w:val="0"/>
              <w:overflowPunct/>
              <w:topLinePunct w:val="0"/>
              <w:bidi w:val="0"/>
              <w:adjustRightInd w:val="0"/>
              <w:snapToGrid w:val="0"/>
              <w:spacing w:before="0" w:beforeAutospacing="0" w:after="0" w:afterAutospacing="0" w:line="500" w:lineRule="atLeast"/>
              <w:ind w:left="0" w:right="0" w:firstLine="480" w:firstLineChars="200"/>
              <w:rPr>
                <w:rFonts w:hint="eastAsia" w:ascii="宋体" w:hAnsi="宋体" w:eastAsia="宋体" w:cs="宋体"/>
                <w:kern w:val="0"/>
                <w:sz w:val="24"/>
              </w:rPr>
            </w:pPr>
          </w:p>
        </w:tc>
      </w:tr>
    </w:tbl>
    <w:p w14:paraId="7859DE70">
      <w:pPr>
        <w:overflowPunct/>
        <w:topLinePunct w:val="0"/>
        <w:bidi w:val="0"/>
        <w:spacing w:line="500" w:lineRule="atLeast"/>
        <w:rPr>
          <w:rFonts w:hint="eastAsia" w:ascii="宋体" w:hAnsi="宋体" w:eastAsia="宋体" w:cs="宋体"/>
          <w:szCs w:val="22"/>
        </w:rPr>
      </w:pPr>
    </w:p>
    <w:p w14:paraId="70BC49E6">
      <w:pPr>
        <w:overflowPunct/>
        <w:topLinePunct w:val="0"/>
        <w:bidi w:val="0"/>
        <w:adjustRightInd w:val="0"/>
        <w:snapToGrid w:val="0"/>
        <w:spacing w:line="500" w:lineRule="atLeast"/>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5D355F25">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val="en-US" w:eastAsia="zh-CN"/>
        </w:rPr>
        <w:t>或</w:t>
      </w:r>
      <w:r>
        <w:rPr>
          <w:rFonts w:hint="eastAsia" w:ascii="宋体" w:hAnsi="宋体" w:eastAsia="宋体" w:cs="宋体"/>
          <w:sz w:val="28"/>
          <w:szCs w:val="28"/>
        </w:rPr>
        <w:t>被授权人（</w:t>
      </w:r>
      <w:r>
        <w:rPr>
          <w:rFonts w:hint="eastAsia" w:ascii="宋体" w:hAnsi="宋体" w:eastAsia="宋体" w:cs="宋体"/>
          <w:sz w:val="24"/>
          <w:szCs w:val="24"/>
        </w:rPr>
        <w:t>签字或盖章</w:t>
      </w:r>
      <w:r>
        <w:rPr>
          <w:rFonts w:hint="eastAsia" w:ascii="宋体" w:hAnsi="宋体" w:eastAsia="宋体" w:cs="宋体"/>
          <w:sz w:val="28"/>
          <w:szCs w:val="28"/>
        </w:rPr>
        <w:t>）：____________________</w:t>
      </w:r>
    </w:p>
    <w:p w14:paraId="76E3349C">
      <w:pPr>
        <w:overflowPunct/>
        <w:topLinePunct w:val="0"/>
        <w:bidi w:val="0"/>
        <w:adjustRightInd w:val="0"/>
        <w:snapToGrid w:val="0"/>
        <w:spacing w:line="500" w:lineRule="atLeast"/>
        <w:rPr>
          <w:rFonts w:hint="eastAsia" w:ascii="宋体" w:hAnsi="宋体" w:eastAsia="宋体" w:cs="宋体"/>
          <w:sz w:val="28"/>
          <w:szCs w:val="28"/>
        </w:rPr>
      </w:pPr>
      <w:r>
        <w:rPr>
          <w:rFonts w:hint="eastAsia" w:ascii="宋体" w:hAnsi="宋体" w:eastAsia="宋体" w:cs="宋体"/>
          <w:sz w:val="28"/>
          <w:szCs w:val="28"/>
        </w:rPr>
        <w:t>日    期：________年________月________日</w:t>
      </w:r>
    </w:p>
    <w:p w14:paraId="7B28AAFB">
      <w:pPr>
        <w:spacing w:line="360" w:lineRule="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 xml:space="preserve"> </w:t>
      </w:r>
    </w:p>
    <w:p w14:paraId="5253855B">
      <w:pPr>
        <w:pStyle w:val="10"/>
        <w:rPr>
          <w:rFonts w:hint="eastAsia" w:ascii="宋体" w:hAnsi="宋体" w:eastAsia="宋体" w:cs="宋体"/>
          <w:b/>
          <w:bCs w:val="0"/>
          <w:color w:val="auto"/>
          <w:sz w:val="28"/>
          <w:szCs w:val="28"/>
          <w:u w:val="none"/>
          <w:lang w:val="en-US" w:eastAsia="zh-CN"/>
        </w:rPr>
      </w:pPr>
    </w:p>
    <w:p w14:paraId="00ABC56D">
      <w:pPr>
        <w:keepNext w:val="0"/>
        <w:keepLines w:val="0"/>
        <w:pageBreakBefore w:val="0"/>
        <w:widowControl w:val="0"/>
        <w:kinsoku/>
        <w:wordWrap/>
        <w:overflowPunct/>
        <w:topLinePunct w:val="0"/>
        <w:autoSpaceDE/>
        <w:autoSpaceDN/>
        <w:bidi w:val="0"/>
        <w:adjustRightInd/>
        <w:snapToGrid/>
        <w:spacing w:after="190" w:afterLines="50" w:line="600" w:lineRule="exact"/>
        <w:jc w:val="center"/>
        <w:textAlignment w:val="auto"/>
        <w:rPr>
          <w:rFonts w:hint="eastAsia" w:ascii="宋体" w:hAnsi="宋体" w:eastAsia="宋体" w:cs="宋体"/>
          <w:b/>
          <w:bCs w:val="0"/>
          <w:color w:val="auto"/>
          <w:sz w:val="28"/>
          <w:szCs w:val="28"/>
          <w:u w:val="none"/>
          <w:lang w:val="en-US" w:eastAsia="zh-CN"/>
        </w:rPr>
      </w:pPr>
      <w:r>
        <w:rPr>
          <w:rFonts w:hint="eastAsia" w:ascii="宋体" w:hAnsi="宋体" w:eastAsia="宋体" w:cs="宋体"/>
          <w:b/>
          <w:bCs w:val="0"/>
          <w:color w:val="auto"/>
          <w:sz w:val="28"/>
          <w:szCs w:val="28"/>
          <w:u w:val="none"/>
          <w:lang w:val="en-US" w:eastAsia="zh-CN"/>
        </w:rPr>
        <w:t>业绩</w:t>
      </w:r>
      <w:bookmarkEnd w:id="191"/>
    </w:p>
    <w:tbl>
      <w:tblPr>
        <w:tblStyle w:val="35"/>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40"/>
        <w:gridCol w:w="1404"/>
        <w:gridCol w:w="2069"/>
        <w:gridCol w:w="1244"/>
        <w:gridCol w:w="1820"/>
        <w:gridCol w:w="1820"/>
      </w:tblGrid>
      <w:tr w14:paraId="16FB8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10AEC036">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04" w:type="dxa"/>
            <w:vAlign w:val="center"/>
          </w:tcPr>
          <w:p w14:paraId="2EE56271">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2069" w:type="dxa"/>
            <w:vAlign w:val="center"/>
          </w:tcPr>
          <w:p w14:paraId="6B1467B0">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合同标的产品</w:t>
            </w:r>
          </w:p>
        </w:tc>
        <w:tc>
          <w:tcPr>
            <w:tcW w:w="1244" w:type="dxa"/>
            <w:vAlign w:val="center"/>
          </w:tcPr>
          <w:p w14:paraId="7FEF5108">
            <w:pPr>
              <w:keepNext w:val="0"/>
              <w:keepLines w:val="0"/>
              <w:suppressLineNumbers w:val="0"/>
              <w:wordWrap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合同签订</w:t>
            </w:r>
          </w:p>
          <w:p w14:paraId="38B90A9D">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820" w:type="dxa"/>
            <w:vAlign w:val="center"/>
          </w:tcPr>
          <w:p w14:paraId="7DB66F49">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val="en-US" w:eastAsia="zh-CN"/>
              </w:rPr>
              <w:t>单位</w:t>
            </w:r>
            <w:r>
              <w:rPr>
                <w:rFonts w:hint="eastAsia" w:ascii="宋体" w:hAnsi="宋体" w:eastAsia="宋体" w:cs="宋体"/>
                <w:b/>
                <w:bCs/>
                <w:sz w:val="24"/>
                <w:szCs w:val="24"/>
              </w:rPr>
              <w:t>名称</w:t>
            </w:r>
          </w:p>
        </w:tc>
        <w:tc>
          <w:tcPr>
            <w:tcW w:w="1820" w:type="dxa"/>
            <w:vAlign w:val="center"/>
          </w:tcPr>
          <w:p w14:paraId="7ACB0D28">
            <w:pPr>
              <w:keepNext w:val="0"/>
              <w:keepLines w:val="0"/>
              <w:suppressLineNumbers w:val="0"/>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联系人及电话</w:t>
            </w:r>
          </w:p>
        </w:tc>
      </w:tr>
      <w:tr w14:paraId="4CF93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914D365">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1</w:t>
            </w:r>
          </w:p>
        </w:tc>
        <w:tc>
          <w:tcPr>
            <w:tcW w:w="1404" w:type="dxa"/>
            <w:vAlign w:val="center"/>
          </w:tcPr>
          <w:p w14:paraId="259BB36E">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A8BBA4F">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309AFD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338EC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3E506609">
            <w:pPr>
              <w:keepNext w:val="0"/>
              <w:keepLines w:val="0"/>
              <w:suppressLineNumbers w:val="0"/>
              <w:spacing w:before="0" w:beforeAutospacing="0" w:after="0" w:afterAutospacing="0"/>
              <w:ind w:left="0" w:right="0"/>
              <w:jc w:val="center"/>
              <w:rPr>
                <w:rFonts w:hint="default" w:ascii="宋体" w:hAnsi="宋体"/>
                <w:sz w:val="24"/>
                <w:szCs w:val="24"/>
              </w:rPr>
            </w:pPr>
          </w:p>
        </w:tc>
      </w:tr>
      <w:tr w14:paraId="4E429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6F301D24">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2</w:t>
            </w:r>
          </w:p>
        </w:tc>
        <w:tc>
          <w:tcPr>
            <w:tcW w:w="1404" w:type="dxa"/>
            <w:vAlign w:val="center"/>
          </w:tcPr>
          <w:p w14:paraId="2829111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4027D96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314AF6E4">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9E43C5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8900D0F">
            <w:pPr>
              <w:keepNext w:val="0"/>
              <w:keepLines w:val="0"/>
              <w:suppressLineNumbers w:val="0"/>
              <w:spacing w:before="0" w:beforeAutospacing="0" w:after="0" w:afterAutospacing="0"/>
              <w:ind w:left="0" w:right="0"/>
              <w:jc w:val="center"/>
              <w:rPr>
                <w:rFonts w:hint="default" w:ascii="宋体" w:hAnsi="宋体"/>
                <w:sz w:val="24"/>
                <w:szCs w:val="24"/>
              </w:rPr>
            </w:pPr>
          </w:p>
        </w:tc>
      </w:tr>
      <w:tr w14:paraId="097A3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4DC63042">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3</w:t>
            </w:r>
          </w:p>
        </w:tc>
        <w:tc>
          <w:tcPr>
            <w:tcW w:w="1404" w:type="dxa"/>
            <w:vAlign w:val="center"/>
          </w:tcPr>
          <w:p w14:paraId="1444362D">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332D88E8">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6B61205A">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40940C9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DC25D09">
            <w:pPr>
              <w:keepNext w:val="0"/>
              <w:keepLines w:val="0"/>
              <w:suppressLineNumbers w:val="0"/>
              <w:spacing w:before="0" w:beforeAutospacing="0" w:after="0" w:afterAutospacing="0"/>
              <w:ind w:left="0" w:right="0"/>
              <w:jc w:val="center"/>
              <w:rPr>
                <w:rFonts w:hint="default" w:ascii="宋体" w:hAnsi="宋体"/>
                <w:sz w:val="24"/>
                <w:szCs w:val="24"/>
              </w:rPr>
            </w:pPr>
          </w:p>
        </w:tc>
      </w:tr>
      <w:tr w14:paraId="47316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23DD738D">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4</w:t>
            </w:r>
          </w:p>
        </w:tc>
        <w:tc>
          <w:tcPr>
            <w:tcW w:w="1404" w:type="dxa"/>
            <w:vAlign w:val="center"/>
          </w:tcPr>
          <w:p w14:paraId="3D603B56">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08C6AD9C">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70328830">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58D9A4C2">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6A6243F">
            <w:pPr>
              <w:keepNext w:val="0"/>
              <w:keepLines w:val="0"/>
              <w:suppressLineNumbers w:val="0"/>
              <w:spacing w:before="0" w:beforeAutospacing="0" w:after="0" w:afterAutospacing="0"/>
              <w:ind w:left="0" w:right="0"/>
              <w:jc w:val="center"/>
              <w:rPr>
                <w:rFonts w:hint="default" w:ascii="宋体" w:hAnsi="宋体"/>
                <w:sz w:val="24"/>
                <w:szCs w:val="24"/>
              </w:rPr>
            </w:pPr>
          </w:p>
        </w:tc>
      </w:tr>
      <w:tr w14:paraId="5B177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67" w:hRule="atLeast"/>
        </w:trPr>
        <w:tc>
          <w:tcPr>
            <w:tcW w:w="740" w:type="dxa"/>
            <w:vAlign w:val="center"/>
          </w:tcPr>
          <w:p w14:paraId="5CFA76AA">
            <w:pPr>
              <w:keepNext w:val="0"/>
              <w:keepLines w:val="0"/>
              <w:suppressLineNumbers w:val="0"/>
              <w:spacing w:before="0" w:beforeAutospacing="0" w:after="0" w:afterAutospacing="0"/>
              <w:ind w:left="120" w:right="0"/>
              <w:jc w:val="center"/>
              <w:rPr>
                <w:rFonts w:hint="default" w:ascii="宋体" w:hAnsi="宋体"/>
                <w:sz w:val="24"/>
                <w:szCs w:val="24"/>
              </w:rPr>
            </w:pPr>
            <w:r>
              <w:rPr>
                <w:rFonts w:hint="eastAsia" w:ascii="宋体" w:hAnsi="宋体"/>
                <w:sz w:val="24"/>
                <w:szCs w:val="24"/>
              </w:rPr>
              <w:t>5</w:t>
            </w:r>
          </w:p>
        </w:tc>
        <w:tc>
          <w:tcPr>
            <w:tcW w:w="1404" w:type="dxa"/>
            <w:vAlign w:val="center"/>
          </w:tcPr>
          <w:p w14:paraId="5011D703">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630CF772">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1BC23786">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1A8FD635">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214A8CCB">
            <w:pPr>
              <w:keepNext w:val="0"/>
              <w:keepLines w:val="0"/>
              <w:suppressLineNumbers w:val="0"/>
              <w:spacing w:before="0" w:beforeAutospacing="0" w:after="0" w:afterAutospacing="0"/>
              <w:ind w:left="0" w:right="0"/>
              <w:jc w:val="center"/>
              <w:rPr>
                <w:rFonts w:hint="default" w:ascii="宋体" w:hAnsi="宋体"/>
                <w:sz w:val="24"/>
                <w:szCs w:val="24"/>
              </w:rPr>
            </w:pPr>
          </w:p>
        </w:tc>
      </w:tr>
      <w:tr w14:paraId="1723A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98" w:hRule="atLeast"/>
        </w:trPr>
        <w:tc>
          <w:tcPr>
            <w:tcW w:w="740" w:type="dxa"/>
            <w:vAlign w:val="center"/>
          </w:tcPr>
          <w:p w14:paraId="461FA1D8">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w:t>
            </w:r>
          </w:p>
        </w:tc>
        <w:tc>
          <w:tcPr>
            <w:tcW w:w="1404" w:type="dxa"/>
            <w:vAlign w:val="center"/>
          </w:tcPr>
          <w:p w14:paraId="20702B6A">
            <w:pPr>
              <w:keepNext w:val="0"/>
              <w:keepLines w:val="0"/>
              <w:suppressLineNumbers w:val="0"/>
              <w:spacing w:before="0" w:beforeAutospacing="0" w:after="0" w:afterAutospacing="0"/>
              <w:ind w:left="0" w:right="0"/>
              <w:jc w:val="center"/>
              <w:rPr>
                <w:rFonts w:hint="default" w:ascii="宋体" w:hAnsi="宋体"/>
                <w:sz w:val="24"/>
                <w:szCs w:val="24"/>
              </w:rPr>
            </w:pPr>
          </w:p>
        </w:tc>
        <w:tc>
          <w:tcPr>
            <w:tcW w:w="2069" w:type="dxa"/>
            <w:vAlign w:val="center"/>
          </w:tcPr>
          <w:p w14:paraId="56DFA046">
            <w:pPr>
              <w:keepNext w:val="0"/>
              <w:keepLines w:val="0"/>
              <w:suppressLineNumbers w:val="0"/>
              <w:spacing w:before="0" w:beforeAutospacing="0" w:after="0" w:afterAutospacing="0"/>
              <w:ind w:left="0" w:right="0"/>
              <w:jc w:val="center"/>
              <w:rPr>
                <w:rFonts w:hint="default" w:ascii="宋体" w:hAnsi="宋体"/>
                <w:sz w:val="24"/>
                <w:szCs w:val="24"/>
              </w:rPr>
            </w:pPr>
          </w:p>
        </w:tc>
        <w:tc>
          <w:tcPr>
            <w:tcW w:w="1244" w:type="dxa"/>
          </w:tcPr>
          <w:p w14:paraId="48F813A7">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751F4013">
            <w:pPr>
              <w:keepNext w:val="0"/>
              <w:keepLines w:val="0"/>
              <w:suppressLineNumbers w:val="0"/>
              <w:spacing w:before="0" w:beforeAutospacing="0" w:after="0" w:afterAutospacing="0"/>
              <w:ind w:left="0" w:right="0"/>
              <w:jc w:val="center"/>
              <w:rPr>
                <w:rFonts w:hint="default" w:ascii="宋体" w:hAnsi="宋体"/>
                <w:sz w:val="24"/>
                <w:szCs w:val="24"/>
              </w:rPr>
            </w:pPr>
          </w:p>
        </w:tc>
        <w:tc>
          <w:tcPr>
            <w:tcW w:w="1820" w:type="dxa"/>
          </w:tcPr>
          <w:p w14:paraId="6E04C3E0">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7E96D1CD">
      <w:pPr>
        <w:tabs>
          <w:tab w:val="left" w:pos="8782"/>
        </w:tabs>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注：1.投标人应如实列出以上情况，如有隐瞒，一经查实将导致其报价申请被拒绝。</w:t>
      </w:r>
    </w:p>
    <w:p w14:paraId="51541D04">
      <w:pPr>
        <w:tabs>
          <w:tab w:val="left" w:pos="8782"/>
        </w:tabs>
        <w:snapToGrid w:val="0"/>
        <w:spacing w:line="360" w:lineRule="auto"/>
        <w:ind w:firstLine="960" w:firstLineChars="400"/>
        <w:rPr>
          <w:rFonts w:hint="eastAsia" w:ascii="宋体" w:hAnsi="宋体" w:eastAsia="宋体" w:cs="宋体"/>
          <w:sz w:val="22"/>
          <w:szCs w:val="22"/>
        </w:rPr>
      </w:pPr>
      <w:r>
        <w:rPr>
          <w:rFonts w:hint="eastAsia" w:ascii="宋体" w:hAnsi="宋体" w:eastAsia="宋体" w:cs="宋体"/>
          <w:sz w:val="24"/>
          <w:szCs w:val="24"/>
        </w:rPr>
        <w:t>2.投标人应提供双方签订的合同（合同复印件加盖公章装订在响应文件中）。</w:t>
      </w:r>
      <w:r>
        <w:rPr>
          <w:rFonts w:hint="eastAsia" w:ascii="宋体" w:hAnsi="宋体" w:eastAsia="宋体" w:cs="宋体"/>
          <w:sz w:val="22"/>
          <w:szCs w:val="22"/>
        </w:rPr>
        <w:t xml:space="preserve"> </w:t>
      </w:r>
    </w:p>
    <w:p w14:paraId="1F7DB6A7">
      <w:pPr>
        <w:pStyle w:val="21"/>
        <w:rPr>
          <w:rFonts w:hint="eastAsia" w:ascii="宋体" w:hAnsi="宋体" w:eastAsia="宋体" w:cs="宋体"/>
        </w:rPr>
      </w:pPr>
    </w:p>
    <w:p w14:paraId="729035CD">
      <w:pPr>
        <w:adjustRightInd w:val="0"/>
        <w:snapToGrid w:val="0"/>
        <w:spacing w:line="480" w:lineRule="auto"/>
        <w:jc w:val="left"/>
        <w:rPr>
          <w:rFonts w:hint="eastAsia" w:ascii="宋体" w:hAnsi="宋体" w:eastAsia="宋体" w:cs="宋体"/>
          <w:sz w:val="28"/>
          <w:szCs w:val="28"/>
          <w:u w:val="single"/>
        </w:rPr>
      </w:pPr>
      <w:r>
        <w:rPr>
          <w:rFonts w:hint="eastAsia" w:ascii="宋体" w:hAnsi="宋体" w:eastAsia="宋体" w:cs="宋体"/>
          <w:sz w:val="28"/>
          <w:szCs w:val="28"/>
        </w:rPr>
        <w:t>供应商（单位名称及公章）：____________________</w:t>
      </w:r>
    </w:p>
    <w:p w14:paraId="624DB11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法</w:t>
      </w:r>
      <w:r>
        <w:rPr>
          <w:rFonts w:hint="eastAsia" w:ascii="宋体" w:hAnsi="宋体" w:eastAsia="宋体" w:cs="宋体"/>
          <w:sz w:val="28"/>
          <w:szCs w:val="28"/>
          <w:lang w:eastAsia="zh-CN"/>
        </w:rPr>
        <w:t>定代表人或被授权人</w:t>
      </w:r>
      <w:r>
        <w:rPr>
          <w:rFonts w:hint="eastAsia" w:ascii="宋体" w:hAnsi="宋体" w:eastAsia="宋体" w:cs="宋体"/>
          <w:sz w:val="28"/>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sz w:val="28"/>
          <w:szCs w:val="28"/>
        </w:rPr>
        <w:t>）：____________________</w:t>
      </w:r>
    </w:p>
    <w:p w14:paraId="5F72702B">
      <w:pPr>
        <w:adjustRightInd w:val="0"/>
        <w:snapToGrid w:val="0"/>
        <w:spacing w:line="480" w:lineRule="auto"/>
        <w:rPr>
          <w:rFonts w:hint="eastAsia" w:ascii="宋体" w:hAnsi="宋体" w:eastAsia="宋体" w:cs="宋体"/>
        </w:rPr>
      </w:pPr>
      <w:r>
        <w:rPr>
          <w:rFonts w:hint="eastAsia" w:ascii="宋体" w:hAnsi="宋体" w:eastAsia="宋体" w:cs="宋体"/>
          <w:sz w:val="28"/>
          <w:szCs w:val="28"/>
        </w:rPr>
        <w:t>日    期：________年________月________日</w:t>
      </w:r>
    </w:p>
    <w:bookmarkEnd w:id="186"/>
    <w:p w14:paraId="64D215B4">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bookmarkStart w:id="192" w:name="_Toc536429395"/>
      <w:bookmarkStart w:id="193" w:name="_Toc24683"/>
      <w:bookmarkStart w:id="194" w:name="_Toc536202333"/>
      <w:bookmarkStart w:id="195" w:name="_Toc536202402"/>
      <w:bookmarkStart w:id="196" w:name="_Toc536429342"/>
      <w:bookmarkStart w:id="197" w:name="_Toc19543363"/>
      <w:bookmarkStart w:id="198" w:name="_Toc10667"/>
    </w:p>
    <w:p w14:paraId="7EB5F2A2">
      <w:pPr>
        <w:pStyle w:val="10"/>
        <w:rPr>
          <w:rFonts w:hint="eastAsia" w:ascii="宋体" w:hAnsi="宋体" w:eastAsia="宋体" w:cs="宋体"/>
          <w:b/>
          <w:bCs w:val="0"/>
          <w:color w:val="auto"/>
          <w:sz w:val="36"/>
          <w:szCs w:val="36"/>
          <w:u w:val="none"/>
          <w:lang w:val="en-US" w:eastAsia="zh-CN"/>
        </w:rPr>
      </w:pPr>
    </w:p>
    <w:p w14:paraId="6D57D20D">
      <w:pPr>
        <w:rPr>
          <w:rFonts w:hint="eastAsia" w:ascii="宋体" w:hAnsi="宋体" w:eastAsia="宋体" w:cs="宋体"/>
          <w:b/>
          <w:bCs w:val="0"/>
          <w:color w:val="auto"/>
          <w:sz w:val="36"/>
          <w:szCs w:val="36"/>
          <w:u w:val="none"/>
          <w:lang w:val="en-US" w:eastAsia="zh-CN"/>
        </w:rPr>
      </w:pPr>
    </w:p>
    <w:p w14:paraId="4D9A8C68">
      <w:pPr>
        <w:pStyle w:val="10"/>
        <w:rPr>
          <w:rFonts w:hint="eastAsia" w:ascii="宋体" w:hAnsi="宋体" w:eastAsia="宋体" w:cs="宋体"/>
          <w:b/>
          <w:bCs w:val="0"/>
          <w:color w:val="auto"/>
          <w:sz w:val="36"/>
          <w:szCs w:val="36"/>
          <w:u w:val="none"/>
          <w:lang w:val="en-US" w:eastAsia="zh-CN"/>
        </w:rPr>
      </w:pPr>
    </w:p>
    <w:p w14:paraId="01E439A4">
      <w:pPr>
        <w:rPr>
          <w:rFonts w:hint="eastAsia" w:ascii="宋体" w:hAnsi="宋体" w:eastAsia="宋体" w:cs="宋体"/>
          <w:b/>
          <w:bCs w:val="0"/>
          <w:color w:val="auto"/>
          <w:sz w:val="36"/>
          <w:szCs w:val="36"/>
          <w:u w:val="none"/>
          <w:lang w:val="en-US" w:eastAsia="zh-CN"/>
        </w:rPr>
      </w:pPr>
    </w:p>
    <w:p w14:paraId="77949370">
      <w:pPr>
        <w:pStyle w:val="10"/>
        <w:rPr>
          <w:rFonts w:hint="eastAsia"/>
          <w:lang w:val="en-US" w:eastAsia="zh-CN"/>
        </w:rPr>
      </w:pPr>
    </w:p>
    <w:p w14:paraId="2AAFEE07">
      <w:pPr>
        <w:rPr>
          <w:rFonts w:hint="eastAsia"/>
          <w:lang w:val="en-US" w:eastAsia="zh-CN"/>
        </w:rPr>
      </w:pPr>
    </w:p>
    <w:p w14:paraId="1442FB72">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p>
    <w:p w14:paraId="7D3BEB30">
      <w:pPr>
        <w:keepNext w:val="0"/>
        <w:keepLines w:val="0"/>
        <w:pageBreakBefore w:val="0"/>
        <w:widowControl w:val="0"/>
        <w:kinsoku/>
        <w:wordWrap/>
        <w:overflowPunct/>
        <w:topLinePunct w:val="0"/>
        <w:autoSpaceDE/>
        <w:autoSpaceDN/>
        <w:bidi w:val="0"/>
        <w:adjustRightInd/>
        <w:snapToGrid/>
        <w:spacing w:before="327" w:beforeLines="100" w:after="327" w:afterLines="100" w:line="480" w:lineRule="exact"/>
        <w:jc w:val="center"/>
        <w:textAlignment w:val="auto"/>
        <w:rPr>
          <w:rFonts w:hint="eastAsia" w:ascii="宋体" w:hAnsi="宋体" w:eastAsia="宋体" w:cs="宋体"/>
          <w:b/>
          <w:bCs w:val="0"/>
          <w:color w:val="auto"/>
          <w:sz w:val="36"/>
          <w:szCs w:val="36"/>
          <w:u w:val="none"/>
          <w:lang w:val="en-US" w:eastAsia="zh-CN"/>
        </w:rPr>
      </w:pPr>
      <w:r>
        <w:rPr>
          <w:rFonts w:hint="eastAsia" w:ascii="宋体" w:hAnsi="宋体" w:eastAsia="宋体" w:cs="宋体"/>
          <w:b/>
          <w:bCs w:val="0"/>
          <w:color w:val="auto"/>
          <w:sz w:val="36"/>
          <w:szCs w:val="36"/>
          <w:u w:val="none"/>
          <w:lang w:val="en-US" w:eastAsia="zh-CN"/>
        </w:rPr>
        <w:t>第六章  供应商承诺书</w:t>
      </w:r>
      <w:bookmarkEnd w:id="192"/>
      <w:bookmarkEnd w:id="193"/>
      <w:bookmarkEnd w:id="194"/>
      <w:bookmarkEnd w:id="195"/>
      <w:bookmarkEnd w:id="196"/>
      <w:bookmarkEnd w:id="197"/>
      <w:bookmarkEnd w:id="198"/>
    </w:p>
    <w:p w14:paraId="115A087E">
      <w:pPr>
        <w:widowControl/>
        <w:spacing w:line="480" w:lineRule="exact"/>
        <w:jc w:val="center"/>
        <w:rPr>
          <w:rFonts w:hint="eastAsia" w:ascii="宋体" w:hAnsi="宋体" w:eastAsia="宋体" w:cs="宋体"/>
          <w:bCs/>
          <w:kern w:val="0"/>
          <w:sz w:val="24"/>
          <w:szCs w:val="28"/>
        </w:rPr>
      </w:pPr>
      <w:r>
        <w:rPr>
          <w:rFonts w:hint="eastAsia" w:ascii="宋体" w:hAnsi="宋体" w:eastAsia="宋体" w:cs="宋体"/>
          <w:bCs/>
          <w:kern w:val="0"/>
          <w:sz w:val="24"/>
          <w:szCs w:val="28"/>
        </w:rPr>
        <w:t>政府采购供应商拒绝政府采购领域商业贿赂承诺书</w:t>
      </w:r>
    </w:p>
    <w:p w14:paraId="538A7E7C">
      <w:pPr>
        <w:widowControl/>
        <w:spacing w:line="240" w:lineRule="exact"/>
        <w:ind w:firstLine="420" w:firstLineChars="200"/>
        <w:jc w:val="left"/>
        <w:rPr>
          <w:rFonts w:hint="eastAsia" w:ascii="宋体" w:hAnsi="宋体" w:eastAsia="宋体" w:cs="宋体"/>
          <w:bCs/>
          <w:kern w:val="0"/>
        </w:rPr>
      </w:pPr>
    </w:p>
    <w:p w14:paraId="351BF1D6">
      <w:pPr>
        <w:widowControl/>
        <w:spacing w:line="440" w:lineRule="exact"/>
        <w:ind w:firstLine="480" w:firstLineChars="200"/>
        <w:rPr>
          <w:rFonts w:hint="eastAsia" w:ascii="宋体" w:hAnsi="宋体" w:eastAsia="宋体" w:cs="宋体"/>
          <w:bCs/>
          <w:kern w:val="0"/>
          <w:sz w:val="22"/>
          <w:szCs w:val="24"/>
        </w:rPr>
      </w:pPr>
      <w:r>
        <w:rPr>
          <w:rFonts w:hint="eastAsia" w:ascii="宋体" w:hAnsi="宋体" w:eastAsia="宋体" w:cs="宋体"/>
          <w:bCs/>
          <w:kern w:val="0"/>
          <w:sz w:val="24"/>
          <w:szCs w:val="28"/>
        </w:rPr>
        <w:t xml:space="preserve">为响应党中央、国务院关于治理政府采购领域商业贿赂行为的号召，我单位在此庄严承诺：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1</w:t>
      </w:r>
      <w:r>
        <w:rPr>
          <w:rFonts w:hint="eastAsia" w:ascii="宋体" w:hAnsi="宋体" w:eastAsia="宋体" w:cs="宋体"/>
          <w:sz w:val="24"/>
          <w:szCs w:val="24"/>
        </w:rPr>
        <w:t>.</w:t>
      </w:r>
      <w:r>
        <w:rPr>
          <w:rFonts w:hint="eastAsia" w:ascii="宋体" w:hAnsi="宋体" w:eastAsia="宋体" w:cs="宋体"/>
          <w:bCs/>
          <w:kern w:val="0"/>
          <w:sz w:val="24"/>
          <w:szCs w:val="28"/>
        </w:rPr>
        <w:t xml:space="preserve">在参与政府采购活动中遵纪守法、诚信经营、公平竞标。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2</w:t>
      </w:r>
      <w:r>
        <w:rPr>
          <w:rFonts w:hint="eastAsia" w:ascii="宋体" w:hAnsi="宋体" w:eastAsia="宋体" w:cs="宋体"/>
          <w:sz w:val="24"/>
          <w:szCs w:val="24"/>
        </w:rPr>
        <w:t>.</w:t>
      </w:r>
      <w:r>
        <w:rPr>
          <w:rFonts w:hint="eastAsia" w:ascii="宋体" w:hAnsi="宋体" w:eastAsia="宋体" w:cs="宋体"/>
          <w:bCs/>
          <w:kern w:val="0"/>
          <w:sz w:val="24"/>
          <w:szCs w:val="28"/>
        </w:rPr>
        <w:t xml:space="preserve">不向采购人、招标代理机构和政府采购评审专家进行任何形式的商业贿赂以谋取交易机会。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3</w:t>
      </w:r>
      <w:r>
        <w:rPr>
          <w:rFonts w:hint="eastAsia" w:ascii="宋体" w:hAnsi="宋体" w:eastAsia="宋体" w:cs="宋体"/>
          <w:sz w:val="24"/>
          <w:szCs w:val="24"/>
        </w:rPr>
        <w:t>.</w:t>
      </w:r>
      <w:r>
        <w:rPr>
          <w:rFonts w:hint="eastAsia" w:ascii="宋体" w:hAnsi="宋体" w:eastAsia="宋体" w:cs="宋体"/>
          <w:bCs/>
          <w:kern w:val="0"/>
          <w:sz w:val="24"/>
          <w:szCs w:val="28"/>
        </w:rPr>
        <w:t>不向政府采购招标代理机构和采购人提供虚假</w:t>
      </w:r>
      <w:r>
        <w:rPr>
          <w:rFonts w:hint="eastAsia" w:ascii="宋体" w:hAnsi="宋体" w:cs="宋体"/>
          <w:bCs/>
          <w:kern w:val="0"/>
          <w:sz w:val="24"/>
          <w:szCs w:val="28"/>
          <w:lang w:val="en-US" w:eastAsia="zh-CN"/>
        </w:rPr>
        <w:t>资格</w:t>
      </w:r>
      <w:r>
        <w:rPr>
          <w:rFonts w:hint="eastAsia" w:ascii="宋体" w:hAnsi="宋体" w:eastAsia="宋体" w:cs="宋体"/>
          <w:bCs/>
          <w:kern w:val="0"/>
          <w:sz w:val="24"/>
          <w:szCs w:val="28"/>
        </w:rPr>
        <w:t xml:space="preserve">文件或采用虚假应标方式参与政府采购市场竞争并谋取成交、成交。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4</w:t>
      </w:r>
      <w:r>
        <w:rPr>
          <w:rFonts w:hint="eastAsia" w:ascii="宋体" w:hAnsi="宋体" w:eastAsia="宋体" w:cs="宋体"/>
          <w:sz w:val="24"/>
          <w:szCs w:val="24"/>
        </w:rPr>
        <w:t>.</w:t>
      </w:r>
      <w:r>
        <w:rPr>
          <w:rFonts w:hint="eastAsia" w:ascii="宋体" w:hAnsi="宋体" w:eastAsia="宋体" w:cs="宋体"/>
          <w:bCs/>
          <w:kern w:val="0"/>
          <w:sz w:val="24"/>
          <w:szCs w:val="28"/>
        </w:rPr>
        <w:t xml:space="preserve">不采取“围标、陪标”等商业欺诈手段获得政府采购定单。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5</w:t>
      </w:r>
      <w:r>
        <w:rPr>
          <w:rFonts w:hint="eastAsia" w:ascii="宋体" w:hAnsi="宋体" w:eastAsia="宋体" w:cs="宋体"/>
          <w:sz w:val="24"/>
          <w:szCs w:val="24"/>
        </w:rPr>
        <w:t>.</w:t>
      </w:r>
      <w:r>
        <w:rPr>
          <w:rFonts w:hint="eastAsia" w:ascii="宋体" w:hAnsi="宋体" w:eastAsia="宋体" w:cs="宋体"/>
          <w:bCs/>
          <w:kern w:val="0"/>
          <w:sz w:val="24"/>
          <w:szCs w:val="28"/>
        </w:rPr>
        <w:t>不采取不正当手段</w:t>
      </w:r>
      <w:r>
        <w:rPr>
          <w:rFonts w:hint="eastAsia" w:ascii="宋体" w:hAnsi="宋体" w:cs="宋体"/>
          <w:bCs/>
          <w:kern w:val="0"/>
          <w:sz w:val="24"/>
          <w:szCs w:val="28"/>
          <w:lang w:eastAsia="zh-CN"/>
        </w:rPr>
        <w:t>诋毁</w:t>
      </w:r>
      <w:r>
        <w:rPr>
          <w:rFonts w:hint="eastAsia" w:ascii="宋体" w:hAnsi="宋体" w:eastAsia="宋体" w:cs="宋体"/>
          <w:bCs/>
          <w:kern w:val="0"/>
          <w:sz w:val="24"/>
          <w:szCs w:val="28"/>
        </w:rPr>
        <w:t xml:space="preserve">、排挤其他供应商。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6</w:t>
      </w:r>
      <w:r>
        <w:rPr>
          <w:rFonts w:hint="eastAsia" w:ascii="宋体" w:hAnsi="宋体" w:eastAsia="宋体" w:cs="宋体"/>
          <w:sz w:val="24"/>
          <w:szCs w:val="24"/>
        </w:rPr>
        <w:t>.</w:t>
      </w:r>
      <w:r>
        <w:rPr>
          <w:rFonts w:hint="eastAsia" w:ascii="宋体" w:hAnsi="宋体" w:eastAsia="宋体" w:cs="宋体"/>
          <w:bCs/>
          <w:kern w:val="0"/>
          <w:sz w:val="24"/>
          <w:szCs w:val="28"/>
          <w:lang w:eastAsia="zh-CN"/>
        </w:rPr>
        <w:t>不再提供</w:t>
      </w:r>
      <w:r>
        <w:rPr>
          <w:rFonts w:hint="eastAsia" w:ascii="宋体" w:hAnsi="宋体" w:eastAsia="宋体" w:cs="宋体"/>
          <w:bCs/>
          <w:kern w:val="0"/>
          <w:sz w:val="24"/>
          <w:szCs w:val="28"/>
        </w:rPr>
        <w:t xml:space="preserve">商品和服务时“偷梁换柱、以次充好”损害采购人的合法权益。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xml:space="preserve">   7</w:t>
      </w:r>
      <w:r>
        <w:rPr>
          <w:rFonts w:hint="eastAsia" w:ascii="宋体" w:hAnsi="宋体" w:eastAsia="宋体" w:cs="宋体"/>
          <w:sz w:val="24"/>
          <w:szCs w:val="24"/>
        </w:rPr>
        <w:t>.</w:t>
      </w:r>
      <w:r>
        <w:rPr>
          <w:rFonts w:hint="eastAsia" w:ascii="宋体" w:hAnsi="宋体" w:eastAsia="宋体" w:cs="宋体"/>
          <w:bCs/>
          <w:kern w:val="0"/>
          <w:sz w:val="24"/>
          <w:szCs w:val="28"/>
        </w:rPr>
        <w:t>不与采购人、招标代理机构政府采购评审专家</w:t>
      </w:r>
      <w:r>
        <w:rPr>
          <w:rFonts w:hint="eastAsia" w:ascii="宋体" w:hAnsi="宋体" w:eastAsia="宋体" w:cs="宋体"/>
          <w:bCs/>
          <w:kern w:val="0"/>
          <w:sz w:val="24"/>
          <w:szCs w:val="28"/>
          <w:lang w:eastAsia="zh-CN"/>
        </w:rPr>
        <w:t>或其他</w:t>
      </w:r>
      <w:r>
        <w:rPr>
          <w:rFonts w:hint="eastAsia" w:ascii="宋体" w:hAnsi="宋体" w:eastAsia="宋体" w:cs="宋体"/>
          <w:bCs/>
          <w:kern w:val="0"/>
          <w:sz w:val="24"/>
          <w:szCs w:val="28"/>
        </w:rPr>
        <w:t xml:space="preserve">供应商恶意串通，进行质疑和投诉，维护政府采购市场秩序。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8</w:t>
      </w:r>
      <w:r>
        <w:rPr>
          <w:rFonts w:hint="eastAsia" w:ascii="宋体" w:hAnsi="宋体" w:eastAsia="宋体" w:cs="宋体"/>
          <w:sz w:val="24"/>
          <w:szCs w:val="24"/>
        </w:rPr>
        <w:t>.</w:t>
      </w:r>
      <w:r>
        <w:rPr>
          <w:rFonts w:hint="eastAsia" w:ascii="宋体" w:hAnsi="宋体" w:eastAsia="宋体" w:cs="宋体"/>
          <w:bCs/>
          <w:kern w:val="0"/>
          <w:sz w:val="24"/>
          <w:szCs w:val="28"/>
        </w:rPr>
        <w:t xml:space="preserve">尊重和接受政府采购监督管理部门的监督和政府招标代理机构招标要求，承担因违约行为给采购人造成的损失。 </w:t>
      </w:r>
      <w:r>
        <w:rPr>
          <w:rFonts w:hint="eastAsia" w:ascii="宋体" w:hAnsi="宋体" w:eastAsia="宋体" w:cs="宋体"/>
          <w:bCs/>
          <w:kern w:val="0"/>
          <w:sz w:val="24"/>
          <w:szCs w:val="28"/>
        </w:rPr>
        <w:br w:type="textWrapping"/>
      </w:r>
      <w:r>
        <w:rPr>
          <w:rFonts w:hint="eastAsia" w:ascii="宋体" w:hAnsi="宋体" w:eastAsia="宋体" w:cs="宋体"/>
          <w:bCs/>
          <w:kern w:val="0"/>
          <w:sz w:val="24"/>
          <w:szCs w:val="28"/>
        </w:rPr>
        <w:t>　　9</w:t>
      </w:r>
      <w:r>
        <w:rPr>
          <w:rFonts w:hint="eastAsia" w:ascii="宋体" w:hAnsi="宋体" w:eastAsia="宋体" w:cs="宋体"/>
          <w:sz w:val="24"/>
          <w:szCs w:val="24"/>
        </w:rPr>
        <w:t>.</w:t>
      </w:r>
      <w:r>
        <w:rPr>
          <w:rFonts w:hint="eastAsia" w:ascii="宋体" w:hAnsi="宋体" w:eastAsia="宋体" w:cs="宋体"/>
          <w:bCs/>
          <w:kern w:val="0"/>
          <w:sz w:val="24"/>
          <w:szCs w:val="28"/>
        </w:rPr>
        <w:t xml:space="preserve">不发生其他有悖于政府采购公开、公平、公正和诚信原则的行为。 </w:t>
      </w:r>
    </w:p>
    <w:p w14:paraId="35090034">
      <w:pPr>
        <w:widowControl/>
        <w:spacing w:line="440" w:lineRule="exact"/>
        <w:ind w:firstLine="960" w:firstLineChars="400"/>
        <w:rPr>
          <w:rFonts w:hint="eastAsia" w:ascii="宋体" w:hAnsi="宋体" w:eastAsia="宋体" w:cs="宋体"/>
          <w:bCs/>
          <w:kern w:val="0"/>
          <w:sz w:val="24"/>
          <w:szCs w:val="28"/>
        </w:rPr>
      </w:pPr>
    </w:p>
    <w:p w14:paraId="43858066">
      <w:pPr>
        <w:widowControl/>
        <w:spacing w:line="440" w:lineRule="exact"/>
        <w:ind w:firstLine="960" w:firstLineChars="400"/>
        <w:rPr>
          <w:rFonts w:hint="eastAsia" w:ascii="宋体" w:hAnsi="宋体" w:eastAsia="宋体" w:cs="宋体"/>
          <w:bCs/>
          <w:kern w:val="0"/>
          <w:sz w:val="24"/>
          <w:szCs w:val="28"/>
        </w:rPr>
      </w:pPr>
      <w:r>
        <w:rPr>
          <w:rFonts w:hint="eastAsia" w:ascii="宋体" w:hAnsi="宋体" w:eastAsia="宋体" w:cs="宋体"/>
          <w:bCs/>
          <w:kern w:val="0"/>
          <w:sz w:val="24"/>
          <w:szCs w:val="28"/>
        </w:rPr>
        <w:t>承诺单位：</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（盖章）</w:t>
      </w:r>
    </w:p>
    <w:p w14:paraId="541E4056">
      <w:pPr>
        <w:widowControl/>
        <w:spacing w:line="44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全权代表：</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kern w:val="0"/>
          <w:sz w:val="24"/>
          <w:szCs w:val="28"/>
        </w:rPr>
        <w:t xml:space="preserve">） </w:t>
      </w:r>
    </w:p>
    <w:p w14:paraId="7FCCD5C4">
      <w:pPr>
        <w:widowControl/>
        <w:spacing w:line="520" w:lineRule="exact"/>
        <w:ind w:firstLine="480" w:firstLineChars="200"/>
        <w:rPr>
          <w:rFonts w:hint="eastAsia" w:ascii="宋体" w:hAnsi="宋体" w:eastAsia="宋体" w:cs="宋体"/>
          <w:bCs/>
          <w:kern w:val="0"/>
          <w:sz w:val="24"/>
          <w:szCs w:val="28"/>
          <w:u w:val="single"/>
        </w:rPr>
      </w:pPr>
      <w:r>
        <w:rPr>
          <w:rFonts w:hint="eastAsia" w:ascii="宋体" w:hAnsi="宋体" w:eastAsia="宋体" w:cs="宋体"/>
          <w:bCs/>
          <w:kern w:val="0"/>
          <w:sz w:val="24"/>
          <w:szCs w:val="28"/>
        </w:rPr>
        <w:t xml:space="preserve">    地　　址：</w:t>
      </w:r>
      <w:r>
        <w:rPr>
          <w:rFonts w:hint="eastAsia" w:ascii="宋体" w:hAnsi="宋体" w:eastAsia="宋体" w:cs="宋体"/>
          <w:bCs/>
          <w:kern w:val="0"/>
          <w:sz w:val="24"/>
          <w:szCs w:val="28"/>
          <w:u w:val="single"/>
        </w:rPr>
        <w:t xml:space="preserve">                              </w:t>
      </w:r>
    </w:p>
    <w:p w14:paraId="651A9A89">
      <w:pPr>
        <w:widowControl/>
        <w:spacing w:line="520" w:lineRule="exact"/>
        <w:ind w:firstLine="480" w:firstLineChars="200"/>
        <w:rPr>
          <w:rFonts w:hint="eastAsia" w:ascii="宋体" w:hAnsi="宋体" w:eastAsia="宋体" w:cs="宋体"/>
          <w:bCs/>
          <w:kern w:val="0"/>
          <w:sz w:val="24"/>
          <w:szCs w:val="28"/>
        </w:rPr>
      </w:pPr>
      <w:r>
        <w:rPr>
          <w:rFonts w:hint="eastAsia" w:ascii="宋体" w:hAnsi="宋体" w:eastAsia="宋体" w:cs="宋体"/>
          <w:bCs/>
          <w:kern w:val="0"/>
          <w:sz w:val="24"/>
          <w:szCs w:val="28"/>
        </w:rPr>
        <w:t xml:space="preserve">    邮    编：</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w:t>
      </w:r>
    </w:p>
    <w:p w14:paraId="25403369">
      <w:pPr>
        <w:widowControl/>
        <w:spacing w:line="520" w:lineRule="exact"/>
        <w:ind w:firstLine="720" w:firstLineChars="300"/>
        <w:rPr>
          <w:rFonts w:hint="eastAsia" w:ascii="宋体" w:hAnsi="宋体" w:eastAsia="宋体" w:cs="宋体"/>
          <w:bCs/>
          <w:kern w:val="0"/>
          <w:sz w:val="24"/>
          <w:szCs w:val="28"/>
        </w:rPr>
      </w:pPr>
      <w:r>
        <w:rPr>
          <w:rFonts w:hint="eastAsia" w:ascii="宋体" w:hAnsi="宋体" w:eastAsia="宋体" w:cs="宋体"/>
          <w:bCs/>
          <w:kern w:val="0"/>
          <w:sz w:val="24"/>
          <w:szCs w:val="28"/>
        </w:rPr>
        <w:t> 电　　话：</w:t>
      </w:r>
      <w:r>
        <w:rPr>
          <w:rFonts w:hint="eastAsia" w:ascii="宋体" w:hAnsi="宋体" w:eastAsia="宋体" w:cs="宋体"/>
          <w:bCs/>
          <w:kern w:val="0"/>
          <w:sz w:val="24"/>
          <w:szCs w:val="28"/>
          <w:u w:val="single"/>
        </w:rPr>
        <w:t>　　　                　　　　</w:t>
      </w:r>
      <w:r>
        <w:rPr>
          <w:rFonts w:hint="eastAsia" w:ascii="宋体" w:hAnsi="宋体" w:eastAsia="宋体" w:cs="宋体"/>
          <w:bCs/>
          <w:kern w:val="0"/>
          <w:sz w:val="24"/>
          <w:szCs w:val="28"/>
        </w:rPr>
        <w:t xml:space="preserve">　　 </w:t>
      </w:r>
    </w:p>
    <w:p w14:paraId="09B698D8">
      <w:pPr>
        <w:widowControl/>
        <w:spacing w:line="340" w:lineRule="exact"/>
        <w:rPr>
          <w:rFonts w:hint="eastAsia" w:ascii="宋体" w:hAnsi="宋体" w:eastAsia="宋体" w:cs="宋体"/>
          <w:bCs/>
          <w:kern w:val="0"/>
          <w:sz w:val="24"/>
          <w:szCs w:val="28"/>
        </w:rPr>
      </w:pPr>
    </w:p>
    <w:p w14:paraId="13960DC9">
      <w:pPr>
        <w:widowControl/>
        <w:spacing w:line="340" w:lineRule="exact"/>
        <w:ind w:firstLine="4920" w:firstLineChars="2050"/>
        <w:rPr>
          <w:rFonts w:hint="eastAsia" w:ascii="宋体" w:hAnsi="宋体" w:eastAsia="宋体" w:cs="宋体"/>
          <w:bCs/>
          <w:sz w:val="36"/>
          <w:szCs w:val="40"/>
        </w:rPr>
      </w:pPr>
      <w:r>
        <w:rPr>
          <w:rFonts w:hint="eastAsia" w:ascii="宋体" w:hAnsi="宋体" w:eastAsia="宋体" w:cs="宋体"/>
          <w:bCs/>
          <w:kern w:val="0"/>
          <w:sz w:val="24"/>
          <w:szCs w:val="28"/>
        </w:rPr>
        <w:t>年　　月　　日</w:t>
      </w:r>
    </w:p>
    <w:p w14:paraId="7E6F7156">
      <w:pPr>
        <w:widowControl/>
        <w:spacing w:line="640" w:lineRule="exact"/>
        <w:jc w:val="center"/>
        <w:rPr>
          <w:rFonts w:hint="eastAsia" w:ascii="宋体" w:hAnsi="宋体" w:eastAsia="宋体" w:cs="宋体"/>
          <w:bCs/>
          <w:sz w:val="36"/>
          <w:szCs w:val="40"/>
        </w:rPr>
      </w:pPr>
    </w:p>
    <w:p w14:paraId="001878E6">
      <w:pPr>
        <w:widowControl/>
        <w:tabs>
          <w:tab w:val="left" w:pos="3930"/>
        </w:tabs>
        <w:spacing w:line="400" w:lineRule="exact"/>
        <w:jc w:val="left"/>
        <w:rPr>
          <w:rFonts w:hint="eastAsia" w:ascii="宋体" w:hAnsi="宋体" w:eastAsia="宋体" w:cs="宋体"/>
          <w:bCs/>
          <w:sz w:val="40"/>
          <w:szCs w:val="40"/>
        </w:rPr>
      </w:pPr>
      <w:r>
        <w:rPr>
          <w:rFonts w:hint="eastAsia" w:ascii="宋体" w:hAnsi="宋体" w:eastAsia="宋体" w:cs="宋体"/>
          <w:bCs/>
          <w:sz w:val="40"/>
          <w:szCs w:val="40"/>
        </w:rPr>
        <w:tab/>
      </w:r>
    </w:p>
    <w:p w14:paraId="03777519">
      <w:pPr>
        <w:widowControl/>
        <w:jc w:val="left"/>
        <w:rPr>
          <w:rFonts w:hint="eastAsia" w:ascii="宋体" w:hAnsi="宋体" w:eastAsia="宋体" w:cs="宋体"/>
          <w:bCs/>
          <w:color w:val="000000"/>
          <w:kern w:val="0"/>
          <w:sz w:val="32"/>
          <w:szCs w:val="32"/>
        </w:rPr>
      </w:pPr>
    </w:p>
    <w:p w14:paraId="4B5F6A56">
      <w:pPr>
        <w:widowControl/>
        <w:shd w:val="clear" w:color="auto" w:fill="FFFFFF"/>
        <w:spacing w:before="100" w:beforeAutospacing="1" w:after="100" w:afterAutospacing="1" w:line="400" w:lineRule="exact"/>
        <w:jc w:val="center"/>
        <w:rPr>
          <w:rFonts w:hint="eastAsia" w:ascii="宋体" w:hAnsi="宋体" w:eastAsia="宋体" w:cs="宋体"/>
          <w:bCs/>
          <w:color w:val="000000"/>
          <w:kern w:val="0"/>
          <w:sz w:val="32"/>
          <w:szCs w:val="32"/>
        </w:rPr>
      </w:pPr>
    </w:p>
    <w:p w14:paraId="0D38A3C9">
      <w:pPr>
        <w:keepNext w:val="0"/>
        <w:keepLines w:val="0"/>
        <w:pageBreakBefore w:val="0"/>
        <w:widowControl/>
        <w:shd w:val="clear" w:color="auto" w:fill="FFFFFF"/>
        <w:kinsoku/>
        <w:wordWrap/>
        <w:overflowPunct/>
        <w:topLinePunct w:val="0"/>
        <w:autoSpaceDE/>
        <w:autoSpaceDN/>
        <w:bidi w:val="0"/>
        <w:adjustRightInd w:val="0"/>
        <w:snapToGrid w:val="0"/>
        <w:spacing w:before="327" w:beforeLines="100" w:beforeAutospacing="0" w:afterAutospacing="0" w:line="360" w:lineRule="auto"/>
        <w:jc w:val="center"/>
        <w:textAlignment w:val="auto"/>
        <w:rPr>
          <w:rFonts w:hint="eastAsia" w:ascii="宋体" w:hAnsi="宋体" w:eastAsia="宋体" w:cs="宋体"/>
          <w:b/>
          <w:bCs w:val="0"/>
          <w:color w:val="000000"/>
          <w:kern w:val="0"/>
          <w:sz w:val="24"/>
          <w:szCs w:val="24"/>
        </w:rPr>
      </w:pPr>
      <w:r>
        <w:rPr>
          <w:rFonts w:hint="eastAsia" w:ascii="宋体" w:hAnsi="宋体" w:eastAsia="宋体" w:cs="宋体"/>
          <w:b/>
          <w:bCs w:val="0"/>
          <w:color w:val="000000"/>
          <w:kern w:val="0"/>
          <w:sz w:val="32"/>
          <w:szCs w:val="32"/>
        </w:rPr>
        <w:t>承诺书Ⅱ</w:t>
      </w:r>
    </w:p>
    <w:p w14:paraId="391C09DD">
      <w:pPr>
        <w:widowControl/>
        <w:spacing w:line="440" w:lineRule="exact"/>
        <w:rPr>
          <w:rFonts w:hint="eastAsia" w:ascii="宋体" w:hAnsi="宋体" w:eastAsia="宋体" w:cs="宋体"/>
          <w:sz w:val="24"/>
          <w:szCs w:val="28"/>
        </w:rPr>
      </w:pPr>
      <w:r>
        <w:rPr>
          <w:rFonts w:hint="eastAsia" w:ascii="宋体" w:hAnsi="宋体" w:eastAsia="宋体" w:cs="宋体"/>
          <w:sz w:val="24"/>
          <w:szCs w:val="28"/>
        </w:rPr>
        <w:t>致：安康尚昊招标代理有限公司</w:t>
      </w:r>
    </w:p>
    <w:p w14:paraId="6DC683B6">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为了诚实、客观、有序地参与政府采购活动，愿就以下内容作出承诺：</w:t>
      </w:r>
    </w:p>
    <w:p w14:paraId="339F8FD2">
      <w:pPr>
        <w:widowControl/>
        <w:spacing w:line="440" w:lineRule="exact"/>
        <w:ind w:firstLine="472" w:firstLineChars="197"/>
        <w:rPr>
          <w:rFonts w:hint="eastAsia" w:ascii="宋体" w:hAnsi="宋体" w:eastAsia="宋体" w:cs="宋体"/>
          <w:sz w:val="24"/>
          <w:szCs w:val="28"/>
        </w:rPr>
      </w:pPr>
      <w:r>
        <w:rPr>
          <w:rFonts w:hint="eastAsia" w:ascii="宋体" w:hAnsi="宋体" w:eastAsia="宋体" w:cs="宋体"/>
          <w:sz w:val="24"/>
          <w:szCs w:val="28"/>
        </w:rPr>
        <w:t>1</w:t>
      </w:r>
      <w:r>
        <w:rPr>
          <w:rFonts w:hint="eastAsia" w:ascii="宋体" w:hAnsi="宋体" w:cs="宋体"/>
          <w:sz w:val="24"/>
          <w:szCs w:val="28"/>
          <w:lang w:eastAsia="zh-CN"/>
        </w:rPr>
        <w:t>.</w:t>
      </w:r>
      <w:r>
        <w:rPr>
          <w:rFonts w:hint="eastAsia" w:ascii="宋体" w:hAnsi="宋体" w:eastAsia="宋体" w:cs="宋体"/>
          <w:sz w:val="24"/>
          <w:szCs w:val="28"/>
        </w:rPr>
        <w:t>参加采购代理机构组织的政府采购活动时，严格按照磋商文件的规定和要求提供所需的相关材料，并对所提供的各类资料的真实性负责，不虚假应标，不虚列业绩。</w:t>
      </w:r>
    </w:p>
    <w:p w14:paraId="52F20EA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2</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尊重参与政府采购活动各相关方的合法行为，接受政府采购活动依法形成的意见、结果。</w:t>
      </w:r>
    </w:p>
    <w:p w14:paraId="4C3487E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3</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依法参加政府采购活动，不围标、串标，维护市场秩序。近三年因项目质量问题的不法行为记录为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48BDAB7B">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4</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5088F877">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5</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近三年受到有关行政主管部门的行政处理、不良行为记录为</w:t>
      </w:r>
      <w:r>
        <w:rPr>
          <w:rFonts w:hint="eastAsia" w:ascii="宋体" w:hAnsi="宋体" w:eastAsia="宋体" w:cs="宋体"/>
          <w:bCs/>
          <w:color w:val="000000"/>
          <w:kern w:val="0"/>
          <w:sz w:val="24"/>
          <w:szCs w:val="28"/>
          <w:u w:val="single"/>
        </w:rPr>
        <w:t>    </w:t>
      </w:r>
      <w:r>
        <w:rPr>
          <w:rFonts w:hint="eastAsia" w:ascii="宋体" w:hAnsi="宋体" w:eastAsia="宋体" w:cs="宋体"/>
          <w:bCs/>
          <w:color w:val="000000"/>
          <w:kern w:val="0"/>
          <w:sz w:val="24"/>
          <w:szCs w:val="28"/>
        </w:rPr>
        <w:t>次（没有填零），如有隐瞒实情，愿承担一切责任及后果。</w:t>
      </w:r>
    </w:p>
    <w:p w14:paraId="2237C304">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6</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参加本次磋商提交的所有</w:t>
      </w:r>
      <w:r>
        <w:rPr>
          <w:rFonts w:hint="eastAsia" w:ascii="宋体" w:hAnsi="宋体" w:cs="宋体"/>
          <w:bCs/>
          <w:color w:val="000000"/>
          <w:kern w:val="0"/>
          <w:sz w:val="24"/>
          <w:szCs w:val="28"/>
          <w:lang w:val="en-US" w:eastAsia="zh-CN"/>
        </w:rPr>
        <w:t>资格</w:t>
      </w:r>
      <w:r>
        <w:rPr>
          <w:rFonts w:hint="eastAsia" w:ascii="宋体" w:hAnsi="宋体" w:eastAsia="宋体" w:cs="宋体"/>
          <w:bCs/>
          <w:color w:val="000000"/>
          <w:kern w:val="0"/>
          <w:sz w:val="24"/>
          <w:szCs w:val="28"/>
        </w:rPr>
        <w:t>证明文件及业绩证明是真实的、有效的，如有隐瞒实情，愿承担一切责任及后果。</w:t>
      </w:r>
    </w:p>
    <w:p w14:paraId="3B1D8679">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7</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1ACC2ADE">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8</w:t>
      </w:r>
      <w:r>
        <w:rPr>
          <w:rFonts w:hint="eastAsia" w:ascii="宋体" w:hAnsi="宋体" w:cs="宋体"/>
          <w:bCs/>
          <w:color w:val="000000"/>
          <w:kern w:val="0"/>
          <w:sz w:val="24"/>
          <w:szCs w:val="28"/>
          <w:lang w:eastAsia="zh-CN"/>
        </w:rPr>
        <w:t>.</w:t>
      </w:r>
      <w:r>
        <w:rPr>
          <w:rFonts w:hint="eastAsia" w:ascii="宋体" w:hAnsi="宋体" w:eastAsia="宋体" w:cs="宋体"/>
          <w:bCs/>
          <w:color w:val="000000"/>
          <w:kern w:val="0"/>
          <w:sz w:val="24"/>
          <w:szCs w:val="28"/>
        </w:rPr>
        <w:t>认真履行成交单位应承担的责任和义务，全面执行采购合同规定的各项内容，保质保量地按时提供采购物品。</w:t>
      </w:r>
    </w:p>
    <w:p w14:paraId="769AC6F0">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若本企业（单位）发生有悖于上述承诺的行为，愿意接受《中华人民共和国政府采购法》和《中华人民共和国政府采购法实施条例》中对响应单位的相关处理。</w:t>
      </w:r>
    </w:p>
    <w:p w14:paraId="2109E4BF">
      <w:pPr>
        <w:widowControl/>
        <w:shd w:val="clear" w:color="auto" w:fill="FFFFFF"/>
        <w:spacing w:line="440" w:lineRule="exact"/>
        <w:ind w:firstLine="480"/>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本承诺是采购项目响应文件的组成部分。</w:t>
      </w:r>
    </w:p>
    <w:p w14:paraId="33BF3D94">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承诺单位：</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（盖章）</w:t>
      </w:r>
    </w:p>
    <w:p w14:paraId="0931BB66">
      <w:pPr>
        <w:widowControl/>
        <w:shd w:val="clear" w:color="auto" w:fill="FFFFFF"/>
        <w:spacing w:line="440" w:lineRule="exact"/>
        <w:ind w:firstLine="2152" w:firstLineChars="897"/>
        <w:rPr>
          <w:rFonts w:hint="eastAsia" w:ascii="宋体" w:hAnsi="宋体" w:eastAsia="宋体" w:cs="宋体"/>
          <w:bCs/>
          <w:color w:val="000000"/>
          <w:kern w:val="0"/>
          <w:sz w:val="24"/>
          <w:szCs w:val="28"/>
        </w:rPr>
      </w:pPr>
      <w:r>
        <w:rPr>
          <w:rFonts w:hint="eastAsia" w:ascii="宋体" w:hAnsi="宋体" w:eastAsia="宋体" w:cs="宋体"/>
          <w:bCs/>
          <w:color w:val="000000"/>
          <w:kern w:val="0"/>
          <w:sz w:val="24"/>
          <w:szCs w:val="28"/>
        </w:rPr>
        <w:t>全权代表：</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w:t>
      </w:r>
      <w:r>
        <w:rPr>
          <w:rFonts w:hint="eastAsia" w:ascii="宋体" w:hAnsi="宋体" w:eastAsia="宋体" w:cs="宋体"/>
          <w:sz w:val="24"/>
          <w:szCs w:val="24"/>
          <w:lang w:val="zh-CN"/>
        </w:rPr>
        <w:t>签字</w:t>
      </w:r>
      <w:r>
        <w:rPr>
          <w:rFonts w:hint="eastAsia" w:ascii="宋体" w:hAnsi="宋体" w:eastAsia="宋体" w:cs="宋体"/>
          <w:sz w:val="24"/>
          <w:szCs w:val="24"/>
          <w:lang w:val="en-US" w:eastAsia="zh-CN"/>
        </w:rPr>
        <w:t>或盖章</w:t>
      </w:r>
      <w:r>
        <w:rPr>
          <w:rFonts w:hint="eastAsia" w:ascii="宋体" w:hAnsi="宋体" w:eastAsia="宋体" w:cs="宋体"/>
          <w:bCs/>
          <w:color w:val="000000"/>
          <w:kern w:val="0"/>
          <w:sz w:val="24"/>
          <w:szCs w:val="28"/>
        </w:rPr>
        <w:t>）</w:t>
      </w:r>
    </w:p>
    <w:p w14:paraId="32D53E68">
      <w:pPr>
        <w:widowControl/>
        <w:shd w:val="clear" w:color="auto" w:fill="FFFFFF"/>
        <w:spacing w:line="440" w:lineRule="exact"/>
        <w:ind w:firstLine="2152" w:firstLineChars="897"/>
        <w:rPr>
          <w:rFonts w:hint="eastAsia" w:ascii="宋体" w:hAnsi="宋体" w:eastAsia="宋体" w:cs="宋体"/>
          <w:bCs/>
          <w:sz w:val="24"/>
          <w:szCs w:val="28"/>
        </w:rPr>
      </w:pPr>
      <w:r>
        <w:rPr>
          <w:rFonts w:hint="eastAsia" w:ascii="宋体" w:hAnsi="宋体" w:eastAsia="宋体" w:cs="宋体"/>
          <w:bCs/>
          <w:color w:val="000000"/>
          <w:kern w:val="0"/>
          <w:sz w:val="24"/>
          <w:szCs w:val="28"/>
        </w:rPr>
        <w:t>日    期：</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年</w:t>
      </w:r>
      <w:r>
        <w:rPr>
          <w:rFonts w:hint="eastAsia" w:ascii="宋体" w:hAnsi="宋体" w:eastAsia="宋体" w:cs="宋体"/>
          <w:bCs/>
          <w:color w:val="000000"/>
          <w:kern w:val="0"/>
          <w:sz w:val="24"/>
          <w:szCs w:val="28"/>
          <w:u w:val="single"/>
        </w:rPr>
        <w:t xml:space="preserve">     </w:t>
      </w:r>
      <w:r>
        <w:rPr>
          <w:rFonts w:hint="eastAsia" w:ascii="宋体" w:hAnsi="宋体" w:eastAsia="宋体" w:cs="宋体"/>
          <w:bCs/>
          <w:color w:val="000000"/>
          <w:kern w:val="0"/>
          <w:sz w:val="24"/>
          <w:szCs w:val="28"/>
        </w:rPr>
        <w:t>月</w:t>
      </w:r>
      <w:r>
        <w:rPr>
          <w:rFonts w:hint="eastAsia" w:ascii="宋体" w:hAnsi="宋体" w:eastAsia="宋体" w:cs="宋体"/>
          <w:bCs/>
          <w:sz w:val="28"/>
          <w:szCs w:val="32"/>
          <w:u w:val="single"/>
        </w:rPr>
        <w:t xml:space="preserve">    </w:t>
      </w:r>
      <w:r>
        <w:rPr>
          <w:rFonts w:hint="eastAsia" w:ascii="宋体" w:hAnsi="宋体" w:eastAsia="宋体" w:cs="宋体"/>
          <w:bCs/>
          <w:sz w:val="24"/>
          <w:szCs w:val="28"/>
        </w:rPr>
        <w:t>日</w:t>
      </w:r>
    </w:p>
    <w:p w14:paraId="47D5A323">
      <w:pPr>
        <w:pStyle w:val="3"/>
        <w:adjustRightInd w:val="0"/>
        <w:spacing w:line="416" w:lineRule="atLeast"/>
        <w:textAlignment w:val="baseline"/>
        <w:rPr>
          <w:rFonts w:hint="eastAsia" w:ascii="宋体" w:hAnsi="宋体" w:eastAsia="宋体" w:cs="宋体"/>
        </w:rPr>
      </w:pPr>
      <w:bookmarkStart w:id="199" w:name="_Toc25514"/>
      <w:bookmarkStart w:id="200" w:name="_Toc536429396"/>
      <w:bookmarkStart w:id="201" w:name="_Toc536202403"/>
      <w:bookmarkStart w:id="202" w:name="_Toc536202334"/>
      <w:bookmarkStart w:id="203" w:name="_Toc536429343"/>
    </w:p>
    <w:bookmarkEnd w:id="0"/>
    <w:bookmarkEnd w:id="199"/>
    <w:bookmarkEnd w:id="200"/>
    <w:bookmarkEnd w:id="201"/>
    <w:bookmarkEnd w:id="202"/>
    <w:bookmarkEnd w:id="203"/>
    <w:p w14:paraId="7FAD5E43">
      <w:pPr>
        <w:widowControl/>
        <w:jc w:val="left"/>
        <w:rPr>
          <w:rFonts w:hint="eastAsia" w:ascii="宋体" w:hAnsi="宋体" w:eastAsia="宋体" w:cs="宋体"/>
          <w:sz w:val="24"/>
          <w:szCs w:val="28"/>
        </w:rPr>
      </w:pPr>
    </w:p>
    <w:p w14:paraId="73A3CA75">
      <w:pPr>
        <w:pStyle w:val="10"/>
        <w:rPr>
          <w:rFonts w:hint="eastAsia" w:ascii="宋体" w:hAnsi="宋体" w:eastAsia="宋体" w:cs="宋体"/>
          <w:sz w:val="24"/>
          <w:szCs w:val="28"/>
        </w:rPr>
      </w:pPr>
    </w:p>
    <w:p w14:paraId="1161F7BB">
      <w:pPr>
        <w:rPr>
          <w:rFonts w:hint="eastAsia" w:ascii="宋体" w:hAnsi="宋体" w:eastAsia="宋体" w:cs="宋体"/>
          <w:sz w:val="24"/>
          <w:szCs w:val="28"/>
        </w:rPr>
        <w:sectPr>
          <w:footerReference r:id="rId17" w:type="first"/>
          <w:footerReference r:id="rId16"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pPr>
    </w:p>
    <w:p w14:paraId="033BE5ED">
      <w:pPr>
        <w:pStyle w:val="29"/>
        <w:rPr>
          <w:rFonts w:hint="eastAsia" w:ascii="宋体" w:hAnsi="宋体" w:eastAsia="宋体" w:cs="宋体"/>
        </w:rPr>
      </w:pPr>
    </w:p>
    <w:p w14:paraId="146A8E31">
      <w:pPr>
        <w:pStyle w:val="10"/>
        <w:rPr>
          <w:rFonts w:hint="eastAsia" w:ascii="宋体" w:hAnsi="宋体" w:eastAsia="宋体" w:cs="宋体"/>
          <w:sz w:val="24"/>
          <w:szCs w:val="28"/>
        </w:rPr>
      </w:pPr>
    </w:p>
    <w:p w14:paraId="282ACF4C">
      <w:pPr>
        <w:pStyle w:val="21"/>
        <w:rPr>
          <w:rFonts w:hint="eastAsia" w:ascii="宋体" w:hAnsi="宋体" w:eastAsia="宋体" w:cs="宋体"/>
        </w:rPr>
      </w:pPr>
    </w:p>
    <w:p w14:paraId="665030E6">
      <w:pPr>
        <w:pStyle w:val="21"/>
        <w:rPr>
          <w:rFonts w:hint="eastAsia" w:ascii="宋体" w:hAnsi="宋体" w:eastAsia="宋体" w:cs="宋体"/>
        </w:rPr>
      </w:pPr>
    </w:p>
    <w:p w14:paraId="03FA96B6">
      <w:pPr>
        <w:pStyle w:val="21"/>
        <w:rPr>
          <w:rFonts w:hint="eastAsia" w:ascii="宋体" w:hAnsi="宋体" w:eastAsia="宋体" w:cs="宋体"/>
        </w:rPr>
      </w:pPr>
    </w:p>
    <w:p w14:paraId="7E546D6D">
      <w:pPr>
        <w:pStyle w:val="21"/>
        <w:rPr>
          <w:rFonts w:hint="eastAsia" w:ascii="宋体" w:hAnsi="宋体" w:eastAsia="宋体" w:cs="宋体"/>
        </w:rPr>
      </w:pPr>
    </w:p>
    <w:p w14:paraId="785C05A4">
      <w:pPr>
        <w:pStyle w:val="21"/>
        <w:rPr>
          <w:rFonts w:hint="eastAsia" w:ascii="宋体" w:hAnsi="宋体" w:eastAsia="宋体" w:cs="宋体"/>
        </w:rPr>
      </w:pPr>
    </w:p>
    <w:p w14:paraId="18283EF6">
      <w:pPr>
        <w:pStyle w:val="21"/>
        <w:rPr>
          <w:rFonts w:hint="eastAsia" w:ascii="宋体" w:hAnsi="宋体" w:eastAsia="宋体" w:cs="宋体"/>
        </w:rPr>
      </w:pPr>
    </w:p>
    <w:p w14:paraId="15BC3424">
      <w:pPr>
        <w:pStyle w:val="21"/>
        <w:rPr>
          <w:rFonts w:hint="eastAsia" w:ascii="宋体" w:hAnsi="宋体" w:eastAsia="宋体" w:cs="宋体"/>
        </w:rPr>
      </w:pPr>
    </w:p>
    <w:p w14:paraId="25DA7A0D">
      <w:pPr>
        <w:pStyle w:val="21"/>
        <w:rPr>
          <w:rFonts w:hint="eastAsia" w:ascii="宋体" w:hAnsi="宋体" w:eastAsia="宋体" w:cs="宋体"/>
        </w:rPr>
      </w:pPr>
    </w:p>
    <w:p w14:paraId="2C800E5A">
      <w:pPr>
        <w:pStyle w:val="21"/>
        <w:rPr>
          <w:rFonts w:hint="eastAsia" w:ascii="宋体" w:hAnsi="宋体" w:eastAsia="宋体" w:cs="宋体"/>
        </w:rPr>
      </w:pPr>
    </w:p>
    <w:p w14:paraId="4DD4DD46">
      <w:pPr>
        <w:pStyle w:val="21"/>
        <w:rPr>
          <w:rFonts w:hint="eastAsia" w:ascii="宋体" w:hAnsi="宋体" w:eastAsia="宋体" w:cs="宋体"/>
        </w:rPr>
      </w:pPr>
    </w:p>
    <w:p w14:paraId="77ADEFDE">
      <w:pPr>
        <w:pStyle w:val="21"/>
        <w:rPr>
          <w:rFonts w:hint="eastAsia" w:ascii="宋体" w:hAnsi="宋体" w:eastAsia="宋体" w:cs="宋体"/>
        </w:rPr>
      </w:pPr>
    </w:p>
    <w:p w14:paraId="1B207B6B">
      <w:pPr>
        <w:pStyle w:val="21"/>
        <w:rPr>
          <w:rFonts w:hint="eastAsia" w:ascii="宋体" w:hAnsi="宋体" w:eastAsia="宋体" w:cs="宋体"/>
        </w:rPr>
      </w:pPr>
    </w:p>
    <w:p w14:paraId="7178E58E">
      <w:pPr>
        <w:pStyle w:val="21"/>
        <w:rPr>
          <w:rFonts w:hint="eastAsia" w:ascii="宋体" w:hAnsi="宋体" w:eastAsia="宋体" w:cs="宋体"/>
        </w:rPr>
      </w:pPr>
    </w:p>
    <w:p w14:paraId="66B14A65">
      <w:pPr>
        <w:pStyle w:val="21"/>
        <w:rPr>
          <w:rFonts w:hint="eastAsia" w:ascii="宋体" w:hAnsi="宋体" w:eastAsia="宋体" w:cs="宋体"/>
        </w:rPr>
      </w:pPr>
    </w:p>
    <w:p w14:paraId="372C3ED2">
      <w:pPr>
        <w:pStyle w:val="21"/>
        <w:rPr>
          <w:rFonts w:hint="eastAsia" w:ascii="宋体" w:hAnsi="宋体" w:eastAsia="宋体" w:cs="宋体"/>
        </w:rPr>
      </w:pPr>
    </w:p>
    <w:p w14:paraId="70028460">
      <w:pPr>
        <w:pStyle w:val="21"/>
        <w:rPr>
          <w:rFonts w:hint="eastAsia" w:ascii="宋体" w:hAnsi="宋体" w:eastAsia="宋体" w:cs="宋体"/>
        </w:rPr>
      </w:pPr>
    </w:p>
    <w:p w14:paraId="19422595">
      <w:pPr>
        <w:pStyle w:val="21"/>
        <w:rPr>
          <w:rFonts w:hint="eastAsia" w:ascii="宋体" w:hAnsi="宋体" w:eastAsia="宋体" w:cs="宋体"/>
        </w:rPr>
      </w:pPr>
    </w:p>
    <w:p w14:paraId="23364716">
      <w:pPr>
        <w:pStyle w:val="21"/>
        <w:rPr>
          <w:rFonts w:hint="eastAsia" w:ascii="宋体" w:hAnsi="宋体" w:eastAsia="宋体" w:cs="宋体"/>
        </w:rPr>
      </w:pPr>
    </w:p>
    <w:p w14:paraId="3A03958D">
      <w:pPr>
        <w:pStyle w:val="21"/>
        <w:rPr>
          <w:rFonts w:hint="eastAsia" w:ascii="宋体" w:hAnsi="宋体" w:eastAsia="宋体" w:cs="宋体"/>
        </w:rPr>
      </w:pPr>
    </w:p>
    <w:p w14:paraId="044A5C57">
      <w:pPr>
        <w:pStyle w:val="21"/>
        <w:rPr>
          <w:rFonts w:hint="eastAsia" w:ascii="宋体" w:hAnsi="宋体" w:eastAsia="宋体" w:cs="宋体"/>
        </w:rPr>
      </w:pPr>
    </w:p>
    <w:p w14:paraId="73D9F95A">
      <w:pPr>
        <w:pStyle w:val="21"/>
        <w:rPr>
          <w:rFonts w:hint="eastAsia" w:ascii="宋体" w:hAnsi="宋体" w:eastAsia="宋体" w:cs="宋体"/>
        </w:rPr>
      </w:pPr>
    </w:p>
    <w:p w14:paraId="0D95E135">
      <w:pPr>
        <w:pStyle w:val="21"/>
        <w:rPr>
          <w:rFonts w:hint="eastAsia" w:ascii="宋体" w:hAnsi="宋体" w:eastAsia="宋体" w:cs="宋体"/>
        </w:rPr>
      </w:pPr>
    </w:p>
    <w:p w14:paraId="674F03F4">
      <w:pPr>
        <w:pStyle w:val="21"/>
        <w:rPr>
          <w:rFonts w:hint="eastAsia" w:ascii="宋体" w:hAnsi="宋体" w:eastAsia="宋体" w:cs="宋体"/>
        </w:rPr>
      </w:pPr>
    </w:p>
    <w:p w14:paraId="2BE08DBC">
      <w:pPr>
        <w:pStyle w:val="21"/>
        <w:rPr>
          <w:rFonts w:hint="eastAsia" w:ascii="宋体" w:hAnsi="宋体" w:eastAsia="宋体" w:cs="宋体"/>
        </w:rPr>
      </w:pPr>
    </w:p>
    <w:p w14:paraId="69BD0EE8">
      <w:pPr>
        <w:pStyle w:val="21"/>
        <w:rPr>
          <w:rFonts w:hint="eastAsia" w:ascii="宋体" w:hAnsi="宋体" w:eastAsia="宋体" w:cs="宋体"/>
        </w:rPr>
      </w:pPr>
    </w:p>
    <w:p w14:paraId="1C46DCE2">
      <w:pPr>
        <w:pStyle w:val="21"/>
        <w:rPr>
          <w:rFonts w:hint="eastAsia" w:ascii="宋体" w:hAnsi="宋体" w:eastAsia="宋体" w:cs="宋体"/>
        </w:rPr>
      </w:pPr>
    </w:p>
    <w:p w14:paraId="76D4663F">
      <w:pPr>
        <w:pStyle w:val="21"/>
        <w:rPr>
          <w:rFonts w:hint="eastAsia" w:ascii="宋体" w:hAnsi="宋体" w:eastAsia="宋体" w:cs="宋体"/>
        </w:rPr>
      </w:pPr>
    </w:p>
    <w:p w14:paraId="3AB73B82">
      <w:pPr>
        <w:pStyle w:val="21"/>
        <w:rPr>
          <w:rFonts w:hint="eastAsia" w:ascii="宋体" w:hAnsi="宋体" w:eastAsia="宋体" w:cs="宋体"/>
        </w:rPr>
      </w:pPr>
    </w:p>
    <w:p w14:paraId="3A4700CB">
      <w:pPr>
        <w:pStyle w:val="21"/>
        <w:rPr>
          <w:rFonts w:hint="eastAsia" w:ascii="宋体" w:hAnsi="宋体" w:eastAsia="宋体" w:cs="宋体"/>
        </w:rPr>
      </w:pPr>
    </w:p>
    <w:p w14:paraId="60B65D4C">
      <w:pPr>
        <w:pStyle w:val="21"/>
        <w:rPr>
          <w:rFonts w:hint="eastAsia" w:ascii="宋体" w:hAnsi="宋体" w:eastAsia="宋体" w:cs="宋体"/>
        </w:rPr>
      </w:pPr>
    </w:p>
    <w:p w14:paraId="52CF7F23">
      <w:pPr>
        <w:pStyle w:val="21"/>
        <w:rPr>
          <w:rFonts w:hint="eastAsia" w:ascii="宋体" w:hAnsi="宋体" w:eastAsia="宋体" w:cs="宋体"/>
        </w:rPr>
      </w:pPr>
      <w:bookmarkStart w:id="204" w:name="_GoBack"/>
      <w:bookmarkEnd w:id="204"/>
    </w:p>
    <w:p w14:paraId="6571F215">
      <w:pPr>
        <w:pStyle w:val="21"/>
        <w:rPr>
          <w:rFonts w:hint="eastAsia" w:ascii="宋体" w:hAnsi="宋体" w:eastAsia="宋体" w:cs="宋体"/>
        </w:rPr>
      </w:pPr>
    </w:p>
    <w:p w14:paraId="10BB87D4">
      <w:pPr>
        <w:pStyle w:val="21"/>
        <w:rPr>
          <w:rFonts w:hint="eastAsia" w:ascii="宋体" w:hAnsi="宋体" w:eastAsia="宋体" w:cs="宋体"/>
        </w:rPr>
      </w:pPr>
    </w:p>
    <w:p w14:paraId="506BEC3E">
      <w:pPr>
        <w:pStyle w:val="21"/>
        <w:tabs>
          <w:tab w:val="left" w:pos="7471"/>
          <w:tab w:val="clear" w:pos="4153"/>
        </w:tabs>
        <w:rPr>
          <w:rFonts w:hint="eastAsia" w:ascii="宋体" w:hAnsi="宋体" w:eastAsia="宋体" w:cs="宋体"/>
          <w:lang w:eastAsia="zh-CN"/>
        </w:rPr>
      </w:pPr>
      <w:r>
        <w:rPr>
          <w:rFonts w:hint="eastAsia" w:ascii="宋体" w:hAnsi="宋体" w:cs="宋体"/>
          <w:lang w:eastAsia="zh-CN"/>
        </w:rPr>
        <w:tab/>
      </w:r>
    </w:p>
    <w:p w14:paraId="38F48386">
      <w:pPr>
        <w:pStyle w:val="21"/>
        <w:rPr>
          <w:rFonts w:hint="eastAsia" w:ascii="宋体" w:hAnsi="宋体" w:eastAsia="宋体" w:cs="宋体"/>
        </w:rPr>
      </w:pPr>
    </w:p>
    <w:p w14:paraId="1D46066A">
      <w:pPr>
        <w:pStyle w:val="21"/>
        <w:rPr>
          <w:rFonts w:hint="eastAsia" w:ascii="宋体" w:hAnsi="宋体" w:eastAsia="宋体" w:cs="宋体"/>
        </w:rPr>
      </w:pPr>
      <w:r>
        <w:rPr>
          <w:rFonts w:hint="eastAsia" w:ascii="宋体" w:hAnsi="宋体" w:eastAsia="宋体" w:cs="宋体"/>
        </w:rPr>
        <w:drawing>
          <wp:anchor distT="0" distB="0" distL="114300" distR="114300" simplePos="0" relativeHeight="251666432"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1" name="图片 1"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_尚昊 标"/>
                    <pic:cNvPicPr>
                      <a:picLocks noChangeAspect="1"/>
                    </pic:cNvPicPr>
                  </pic:nvPicPr>
                  <pic:blipFill>
                    <a:blip r:embed="rId20"/>
                    <a:stretch>
                      <a:fillRect/>
                    </a:stretch>
                  </pic:blipFill>
                  <pic:spPr>
                    <a:xfrm>
                      <a:off x="0" y="0"/>
                      <a:ext cx="353060" cy="255905"/>
                    </a:xfrm>
                    <a:prstGeom prst="rect">
                      <a:avLst/>
                    </a:prstGeom>
                  </pic:spPr>
                </pic:pic>
              </a:graphicData>
            </a:graphic>
          </wp:anchor>
        </w:drawing>
      </w:r>
    </w:p>
    <w:p w14:paraId="64CB8EBA">
      <w:pPr>
        <w:spacing w:line="440" w:lineRule="exact"/>
        <w:jc w:val="both"/>
        <w:rPr>
          <w:rFonts w:hint="eastAsia" w:ascii="宋体" w:hAnsi="宋体" w:eastAsia="宋体" w:cs="宋体"/>
          <w:sz w:val="32"/>
          <w:szCs w:val="32"/>
        </w:rPr>
      </w:pPr>
      <w:r>
        <w:rPr>
          <w:rFonts w:hint="eastAsia" w:ascii="宋体" w:hAnsi="宋体" w:eastAsia="宋体" w:cs="宋体"/>
          <w:sz w:val="32"/>
          <w:szCs w:val="32"/>
        </w:rPr>
        <w:t>安康尚昊招标代理有限公司</w:t>
      </w:r>
    </w:p>
    <w:p w14:paraId="4AFF889F">
      <w:pPr>
        <w:spacing w:line="440" w:lineRule="exact"/>
        <w:jc w:val="center"/>
        <w:rPr>
          <w:rFonts w:hint="eastAsia" w:ascii="宋体" w:hAnsi="宋体" w:eastAsia="宋体" w:cs="宋体"/>
          <w:sz w:val="32"/>
          <w:szCs w:val="32"/>
        </w:rPr>
      </w:pPr>
      <w:r>
        <w:rPr>
          <w:rFonts w:hint="eastAsia" w:ascii="宋体" w:hAnsi="宋体" w:eastAsia="宋体" w:cs="宋体"/>
          <w:sz w:val="32"/>
          <w:szCs w:val="3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11" name="直接连接符 11"/>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5408;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CmgXiz9QEAAOcDAAAOAAAAAAAAAAEAIAAAACIBAABkcnMvZTJvRG9jLnhtbFBLBQYA&#10;AAAABgAGAFkBAACJBQAAAAA=&#10;">
                <v:fill on="f" focussize="0,0"/>
                <v:stroke weight="1.5pt" color="#000000" joinstyle="round"/>
                <v:imagedata o:title=""/>
                <o:lock v:ext="edit" aspectratio="f"/>
              </v:line>
            </w:pict>
          </mc:Fallback>
        </mc:AlternateContent>
      </w:r>
    </w:p>
    <w:p w14:paraId="52FB2A6B">
      <w:pPr>
        <w:autoSpaceDE w:val="0"/>
        <w:autoSpaceDN w:val="0"/>
        <w:spacing w:line="440" w:lineRule="exact"/>
        <w:ind w:firstLine="131" w:firstLineChars="50"/>
        <w:rPr>
          <w:rFonts w:hint="eastAsia" w:ascii="宋体" w:hAnsi="宋体" w:eastAsia="宋体" w:cs="宋体"/>
          <w:sz w:val="28"/>
          <w:szCs w:val="28"/>
          <w:lang w:eastAsia="zh-CN"/>
        </w:rPr>
      </w:pPr>
      <w:r>
        <w:rPr>
          <w:rFonts w:hint="eastAsia" w:ascii="宋体" w:hAnsi="宋体" w:eastAsia="宋体" w:cs="宋体"/>
          <w:spacing w:val="1"/>
          <w:w w:val="93"/>
          <w:kern w:val="0"/>
          <w:sz w:val="28"/>
          <w:szCs w:val="28"/>
          <w:fitText w:val="1050" w:id="633148785"/>
        </w:rPr>
        <w:t xml:space="preserve">地    </w:t>
      </w:r>
      <w:r>
        <w:rPr>
          <w:rFonts w:hint="eastAsia" w:ascii="宋体" w:hAnsi="宋体" w:eastAsia="宋体" w:cs="宋体"/>
          <w:spacing w:val="0"/>
          <w:w w:val="93"/>
          <w:kern w:val="0"/>
          <w:sz w:val="28"/>
          <w:szCs w:val="28"/>
          <w:fitText w:val="1050" w:id="633148785"/>
        </w:rPr>
        <w:t>址</w:t>
      </w:r>
      <w:r>
        <w:rPr>
          <w:rFonts w:hint="eastAsia" w:ascii="宋体" w:hAnsi="宋体" w:eastAsia="宋体" w:cs="宋体"/>
          <w:spacing w:val="-6"/>
          <w:sz w:val="28"/>
          <w:szCs w:val="28"/>
        </w:rPr>
        <w:t>：</w:t>
      </w:r>
      <w:r>
        <w:rPr>
          <w:rFonts w:hint="eastAsia" w:ascii="宋体" w:hAnsi="宋体" w:eastAsia="宋体" w:cs="宋体"/>
          <w:spacing w:val="-6"/>
          <w:sz w:val="28"/>
          <w:szCs w:val="28"/>
          <w:lang w:eastAsia="zh-CN"/>
        </w:rPr>
        <w:t>安康市高新区高新观澜8幢2单元801室</w:t>
      </w:r>
    </w:p>
    <w:p w14:paraId="1CA10BC2">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2044156549"/>
        </w:rPr>
        <w:t xml:space="preserve">邮    </w:t>
      </w:r>
      <w:r>
        <w:rPr>
          <w:rFonts w:hint="eastAsia" w:ascii="宋体" w:hAnsi="宋体" w:eastAsia="宋体" w:cs="宋体"/>
          <w:spacing w:val="0"/>
          <w:w w:val="93"/>
          <w:kern w:val="0"/>
          <w:sz w:val="28"/>
          <w:szCs w:val="28"/>
          <w:fitText w:val="1050" w:id="2044156549"/>
        </w:rPr>
        <w:t>编</w:t>
      </w:r>
      <w:r>
        <w:rPr>
          <w:rFonts w:hint="eastAsia" w:ascii="宋体" w:hAnsi="宋体" w:eastAsia="宋体" w:cs="宋体"/>
          <w:sz w:val="28"/>
          <w:szCs w:val="28"/>
        </w:rPr>
        <w:t>：725000</w:t>
      </w:r>
    </w:p>
    <w:p w14:paraId="1A716541">
      <w:pPr>
        <w:autoSpaceDE w:val="0"/>
        <w:autoSpaceDN w:val="0"/>
        <w:spacing w:line="440" w:lineRule="exact"/>
        <w:ind w:firstLine="131" w:firstLineChars="50"/>
        <w:rPr>
          <w:rFonts w:hint="eastAsia" w:ascii="宋体" w:hAnsi="宋体" w:eastAsia="宋体" w:cs="宋体"/>
          <w:sz w:val="28"/>
          <w:szCs w:val="28"/>
          <w:lang w:val="en-US" w:eastAsia="zh-CN"/>
        </w:rPr>
      </w:pPr>
      <w:r>
        <w:rPr>
          <w:rFonts w:hint="eastAsia" w:ascii="宋体" w:hAnsi="宋体" w:eastAsia="宋体" w:cs="宋体"/>
          <w:spacing w:val="1"/>
          <w:w w:val="93"/>
          <w:kern w:val="0"/>
          <w:sz w:val="28"/>
          <w:szCs w:val="28"/>
          <w:fitText w:val="1050" w:id="1935496908"/>
        </w:rPr>
        <w:t xml:space="preserve">电    </w:t>
      </w:r>
      <w:r>
        <w:rPr>
          <w:rFonts w:hint="eastAsia" w:ascii="宋体" w:hAnsi="宋体" w:eastAsia="宋体" w:cs="宋体"/>
          <w:spacing w:val="0"/>
          <w:w w:val="93"/>
          <w:kern w:val="0"/>
          <w:sz w:val="28"/>
          <w:szCs w:val="28"/>
          <w:fitText w:val="1050" w:id="1935496908"/>
        </w:rPr>
        <w:t>话</w:t>
      </w:r>
      <w:r>
        <w:rPr>
          <w:rFonts w:hint="eastAsia" w:ascii="宋体" w:hAnsi="宋体" w:eastAsia="宋体" w:cs="宋体"/>
          <w:sz w:val="28"/>
          <w:szCs w:val="28"/>
        </w:rPr>
        <w:t>：</w:t>
      </w:r>
      <w:r>
        <w:rPr>
          <w:rFonts w:hint="eastAsia" w:ascii="宋体" w:hAnsi="宋体" w:eastAsia="宋体" w:cs="宋体"/>
          <w:sz w:val="28"/>
          <w:szCs w:val="28"/>
          <w:lang w:val="en-US" w:eastAsia="zh-CN"/>
        </w:rPr>
        <w:t>15991480332</w:t>
      </w:r>
    </w:p>
    <w:p w14:paraId="7249940F">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1186272976"/>
          <w:lang w:eastAsia="zh-CN"/>
        </w:rPr>
        <w:t>公司名称</w:t>
      </w:r>
      <w:r>
        <w:rPr>
          <w:rFonts w:hint="eastAsia" w:ascii="宋体" w:hAnsi="宋体" w:eastAsia="宋体" w:cs="宋体"/>
          <w:sz w:val="28"/>
          <w:szCs w:val="28"/>
        </w:rPr>
        <w:t>：安康尚昊招标代理有限公司</w:t>
      </w:r>
    </w:p>
    <w:p w14:paraId="727C4499">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944183096"/>
        </w:rPr>
        <w:t>开户银行</w:t>
      </w:r>
      <w:r>
        <w:rPr>
          <w:rFonts w:hint="eastAsia" w:ascii="宋体" w:hAnsi="宋体" w:eastAsia="宋体" w:cs="宋体"/>
          <w:sz w:val="28"/>
          <w:szCs w:val="28"/>
        </w:rPr>
        <w:t>：中国建设银行股份有限公司安康分行营业部</w:t>
      </w:r>
    </w:p>
    <w:p w14:paraId="5AC936B4">
      <w:pPr>
        <w:autoSpaceDE w:val="0"/>
        <w:autoSpaceDN w:val="0"/>
        <w:spacing w:line="440" w:lineRule="exact"/>
        <w:ind w:firstLine="131" w:firstLineChars="50"/>
        <w:rPr>
          <w:rFonts w:hint="eastAsia" w:ascii="宋体" w:hAnsi="宋体" w:eastAsia="宋体" w:cs="宋体"/>
          <w:sz w:val="28"/>
          <w:szCs w:val="28"/>
        </w:rPr>
      </w:pPr>
      <w:r>
        <w:rPr>
          <w:rFonts w:hint="eastAsia" w:ascii="宋体" w:hAnsi="宋体" w:eastAsia="宋体" w:cs="宋体"/>
          <w:spacing w:val="1"/>
          <w:w w:val="93"/>
          <w:kern w:val="0"/>
          <w:sz w:val="28"/>
          <w:szCs w:val="28"/>
          <w:fitText w:val="1050" w:id="569918405"/>
        </w:rPr>
        <w:t xml:space="preserve">账    </w:t>
      </w:r>
      <w:r>
        <w:rPr>
          <w:rFonts w:hint="eastAsia" w:ascii="宋体" w:hAnsi="宋体" w:eastAsia="宋体" w:cs="宋体"/>
          <w:spacing w:val="0"/>
          <w:w w:val="93"/>
          <w:kern w:val="0"/>
          <w:sz w:val="28"/>
          <w:szCs w:val="28"/>
          <w:fitText w:val="1050" w:id="569918405"/>
        </w:rPr>
        <w:t>号</w:t>
      </w:r>
      <w:r>
        <w:rPr>
          <w:rFonts w:hint="eastAsia" w:ascii="宋体" w:hAnsi="宋体" w:eastAsia="宋体" w:cs="宋体"/>
          <w:sz w:val="28"/>
          <w:szCs w:val="28"/>
        </w:rPr>
        <w:t>：</w:t>
      </w:r>
      <w:r>
        <w:rPr>
          <w:rFonts w:hint="eastAsia" w:ascii="宋体" w:hAnsi="宋体" w:eastAsia="宋体" w:cs="宋体"/>
          <w:sz w:val="28"/>
          <w:szCs w:val="32"/>
        </w:rPr>
        <w:t>61050166371100000492</w:t>
      </w:r>
      <w:r>
        <w:rPr>
          <w:rFonts w:hint="eastAsia" w:ascii="宋体" w:hAnsi="宋体" w:eastAsia="宋体" w:cs="宋体"/>
          <w:sz w:val="28"/>
          <w:szCs w:val="28"/>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13" name="直接连接符 13"/>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4384;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DV0PR09QEAAOcDAAAOAAAAAAAAAAEAIAAAACIBAABkcnMvZTJvRG9jLnhtbFBLBQYA&#10;AAAABgAGAFkBAACJBQAAAAA=&#10;">
                <v:fill on="f" focussize="0,0"/>
                <v:stroke weight="1.5pt" color="#000000" joinstyle="round"/>
                <v:imagedata o:title=""/>
                <o:lock v:ext="edit" aspectratio="f"/>
              </v:line>
            </w:pict>
          </mc:Fallback>
        </mc:AlternateContent>
      </w:r>
    </w:p>
    <w:p w14:paraId="2BD1A940">
      <w:pPr>
        <w:pStyle w:val="21"/>
        <w:rPr>
          <w:rFonts w:hint="eastAsia" w:ascii="宋体" w:hAnsi="宋体" w:eastAsia="宋体" w:cs="宋体"/>
        </w:rPr>
      </w:pPr>
    </w:p>
    <w:p w14:paraId="0E6AB8B6">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宋体" w:hAnsi="宋体" w:eastAsia="宋体" w:cs="宋体"/>
          <w:sz w:val="20"/>
          <w:szCs w:val="20"/>
          <w:lang w:val="en-US" w:eastAsia="zh-CN"/>
        </w:rPr>
      </w:pPr>
      <w:r>
        <w:rPr>
          <w:rFonts w:hint="eastAsia" w:ascii="宋体" w:hAnsi="宋体" w:cs="宋体"/>
          <w:lang w:val="en-US" w:eastAsia="zh-CN"/>
        </w:rPr>
        <w:t>T</w:t>
      </w:r>
      <w:r>
        <w:rPr>
          <w:rFonts w:hint="eastAsia" w:ascii="宋体" w:hAnsi="宋体" w:cs="宋体"/>
          <w:sz w:val="20"/>
          <w:szCs w:val="20"/>
          <w:lang w:val="en-US" w:eastAsia="zh-CN"/>
        </w:rPr>
        <w:t>8</w:t>
      </w:r>
    </w:p>
    <w:sectPr>
      <w:footerReference r:id="rId18" w:type="default"/>
      <w:pgSz w:w="11905" w:h="16838"/>
      <w:pgMar w:top="1417" w:right="1417" w:bottom="1587" w:left="1417" w:header="907" w:footer="850"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B447C">
    <w:pPr>
      <w:pStyle w:val="21"/>
      <w:jc w:val="right"/>
      <w:rPr>
        <w:rFonts w:ascii="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555D">
    <w:pPr>
      <w:pStyle w:val="21"/>
      <w:tabs>
        <w:tab w:val="center" w:pos="4536"/>
        <w:tab w:val="clear" w:pos="8306"/>
      </w:tabs>
      <w:rPr>
        <w:rFonts w:hint="eastAsia" w:eastAsia="宋体"/>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1950E0">
                    <w:pPr>
                      <w:pStyle w:val="21"/>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49</w:t>
                    </w:r>
                    <w:r>
                      <w:t>页</w:t>
                    </w:r>
                  </w:p>
                </w:txbxContent>
              </v:textbox>
            </v:shape>
          </w:pict>
        </mc:Fallback>
      </mc:AlternateContent>
    </w:r>
    <w:r>
      <w:tab/>
    </w:r>
    <w:r>
      <w:rPr>
        <w:rFonts w:hint="eastAsia"/>
        <w:lang w:eastAsia="zh-CN"/>
      </w:rPr>
      <w:tab/>
    </w:r>
    <w:r>
      <w:rPr>
        <w:rFonts w:hint="eastAsia"/>
        <w:lang w:eastAsia="zh-CN"/>
      </w:rPr>
      <w:tab/>
    </w:r>
  </w:p>
  <w:p w14:paraId="6F374016">
    <w:pPr>
      <w:pStyle w:val="21"/>
      <w:tabs>
        <w:tab w:val="left" w:pos="3060"/>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0D2D3">
    <w:pPr>
      <w:pStyle w:val="21"/>
    </w:pPr>
    <w:r>
      <w:rPr>
        <w:rFonts w:hint="eastAsia"/>
        <w:lang w:eastAsia="zh-CN"/>
      </w:rPr>
      <w:tab/>
    </w:r>
    <w:r>
      <w:t xml:space="preserve">第 </w:t>
    </w:r>
    <w:r>
      <w:fldChar w:fldCharType="begin"/>
    </w:r>
    <w:r>
      <w:instrText xml:space="preserve"> PAGE  \* MERGEFORMAT </w:instrText>
    </w:r>
    <w:r>
      <w:fldChar w:fldCharType="separate"/>
    </w:r>
    <w:r>
      <w:t>49</w:t>
    </w:r>
    <w:r>
      <w:fldChar w:fldCharType="end"/>
    </w:r>
    <w:r>
      <w:t xml:space="preserve"> 页 共 </w:t>
    </w:r>
    <w:r>
      <w:rPr>
        <w:rFonts w:hint="eastAsia"/>
        <w:lang w:val="en-US" w:eastAsia="zh-CN"/>
      </w:rPr>
      <w:t>49</w:t>
    </w:r>
    <w:r>
      <w:t>页</w:t>
    </w:r>
  </w:p>
  <w:p w14:paraId="08591899">
    <w:pPr>
      <w:pStyle w:val="21"/>
      <w:tabs>
        <w:tab w:val="left" w:pos="3987"/>
        <w:tab w:val="clear" w:pos="4153"/>
      </w:tabs>
      <w:jc w:val="left"/>
      <w:rPr>
        <w:rFonts w:hint="eastAsia" w:eastAsia="宋体"/>
        <w:lang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994C">
    <w:pPr>
      <w:pStyle w:val="21"/>
      <w:tabs>
        <w:tab w:val="center" w:pos="4819"/>
        <w:tab w:val="left" w:pos="7440"/>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7A3155">
                    <w:pPr>
                      <w:pStyle w:val="21"/>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49</w:t>
                    </w:r>
                    <w:r>
                      <w:t>页</w:t>
                    </w:r>
                  </w:p>
                </w:txbxContent>
              </v:textbox>
            </v:shape>
          </w:pict>
        </mc:Fallback>
      </mc:AlternateContent>
    </w:r>
    <w:r>
      <w:tab/>
    </w:r>
  </w:p>
  <w:p w14:paraId="5D556DAF">
    <w:pPr>
      <w:pStyle w:val="21"/>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3FD1C">
    <w:pPr>
      <w:pStyle w:val="21"/>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FCE4DF5">
                    <w:pPr>
                      <w:pStyle w:val="21"/>
                    </w:pPr>
                    <w:r>
                      <w:t xml:space="preserve">第 </w:t>
                    </w:r>
                    <w:r>
                      <w:fldChar w:fldCharType="begin"/>
                    </w:r>
                    <w:r>
                      <w:instrText xml:space="preserve"> PAGE  \* MERGEFORMAT </w:instrText>
                    </w:r>
                    <w:r>
                      <w:fldChar w:fldCharType="separate"/>
                    </w:r>
                    <w:r>
                      <w:t>8</w:t>
                    </w:r>
                    <w:r>
                      <w:fldChar w:fldCharType="end"/>
                    </w:r>
                    <w:r>
                      <w:t xml:space="preserve"> 页 共</w:t>
                    </w:r>
                    <w:r>
                      <w:rPr>
                        <w:rFonts w:hint="eastAsia"/>
                        <w:lang w:val="en-US" w:eastAsia="zh-CN"/>
                      </w:rPr>
                      <w:t>49</w:t>
                    </w:r>
                    <w:r>
                      <w:t>页</w:t>
                    </w:r>
                  </w:p>
                </w:txbxContent>
              </v:textbox>
            </v:shape>
          </w:pict>
        </mc:Fallback>
      </mc:AlternateContent>
    </w:r>
    <w:r>
      <w:tab/>
    </w:r>
  </w:p>
  <w:p w14:paraId="447158D6">
    <w:pPr>
      <w:pStyle w:val="21"/>
      <w:ind w:right="360"/>
      <w:jc w:val="center"/>
      <w:rPr>
        <w:rFonts w:ascii="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190B9">
    <w:pPr>
      <w:pStyle w:val="21"/>
      <w:tabs>
        <w:tab w:val="center" w:pos="4819"/>
        <w:tab w:val="left" w:pos="7440"/>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49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B87222">
                    <w:pPr>
                      <w:pStyle w:val="21"/>
                    </w:pPr>
                    <w:r>
                      <w:t xml:space="preserve">第 </w:t>
                    </w:r>
                    <w:r>
                      <w:fldChar w:fldCharType="begin"/>
                    </w:r>
                    <w:r>
                      <w:instrText xml:space="preserve"> PAGE  \* MERGEFORMAT </w:instrText>
                    </w:r>
                    <w:r>
                      <w:fldChar w:fldCharType="separate"/>
                    </w:r>
                    <w:r>
                      <w:t>35</w:t>
                    </w:r>
                    <w:r>
                      <w:fldChar w:fldCharType="end"/>
                    </w:r>
                    <w:r>
                      <w:t xml:space="preserve"> 页 共</w:t>
                    </w:r>
                    <w:r>
                      <w:rPr>
                        <w:rFonts w:hint="eastAsia"/>
                        <w:lang w:val="en-US" w:eastAsia="zh-CN"/>
                      </w:rPr>
                      <w:t>49</w:t>
                    </w:r>
                    <w:r>
                      <w:t>页</w:t>
                    </w:r>
                  </w:p>
                </w:txbxContent>
              </v:textbox>
            </v:shape>
          </w:pict>
        </mc:Fallback>
      </mc:AlternateContent>
    </w:r>
    <w:r>
      <w:tab/>
    </w:r>
  </w:p>
  <w:p w14:paraId="4928D07C">
    <w:pPr>
      <w:pStyle w:val="21"/>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0C821">
    <w:pPr>
      <w:pStyle w:val="21"/>
      <w:tabs>
        <w:tab w:val="center" w:pos="4819"/>
        <w:tab w:val="left" w:pos="7440"/>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49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F4EB3F4">
                    <w:pPr>
                      <w:pStyle w:val="21"/>
                    </w:pPr>
                    <w:r>
                      <w:t xml:space="preserve">第 </w:t>
                    </w:r>
                    <w:r>
                      <w:fldChar w:fldCharType="begin"/>
                    </w:r>
                    <w:r>
                      <w:instrText xml:space="preserve"> PAGE  \* MERGEFORMAT </w:instrText>
                    </w:r>
                    <w:r>
                      <w:fldChar w:fldCharType="separate"/>
                    </w:r>
                    <w:r>
                      <w:t>44</w:t>
                    </w:r>
                    <w:r>
                      <w:fldChar w:fldCharType="end"/>
                    </w:r>
                    <w:r>
                      <w:t xml:space="preserve"> 页 共</w:t>
                    </w:r>
                    <w:r>
                      <w:rPr>
                        <w:rFonts w:hint="eastAsia"/>
                        <w:lang w:val="en-US" w:eastAsia="zh-CN"/>
                      </w:rPr>
                      <w:t>49</w:t>
                    </w:r>
                    <w:r>
                      <w:t xml:space="preserve"> 页</w:t>
                    </w:r>
                  </w:p>
                </w:txbxContent>
              </v:textbox>
            </v:shape>
          </w:pict>
        </mc:Fallback>
      </mc:AlternateContent>
    </w:r>
    <w:r>
      <w:tab/>
    </w:r>
  </w:p>
  <w:p w14:paraId="5F7AE6F7">
    <w:pPr>
      <w:pStyle w:val="21"/>
      <w:ind w:right="360"/>
      <w:jc w:val="center"/>
      <w:rPr>
        <w:rFonts w:ascii="宋体" w:cs="Times New Roman"/>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CA44">
    <w:pPr>
      <w:pStyle w:val="2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CD55">
    <w:pPr>
      <w:pStyle w:val="21"/>
      <w:tabs>
        <w:tab w:val="center" w:pos="4535"/>
        <w:tab w:val="left" w:pos="7440"/>
        <w:tab w:val="clear" w:pos="8306"/>
      </w:tabs>
      <w:rPr>
        <w:rFonts w:hint="eastAsia" w:eastAsia="宋体"/>
        <w:lang w:eastAsia="zh-CN"/>
      </w:rPr>
    </w:pPr>
    <w:r>
      <w:tab/>
    </w:r>
    <w:r>
      <w:rPr>
        <w:rFonts w:hint="eastAsia"/>
        <w:lang w:eastAsia="zh-CN"/>
      </w:rPr>
      <w:tab/>
    </w:r>
  </w:p>
  <w:p w14:paraId="691F20FC">
    <w:pPr>
      <w:pStyle w:val="21"/>
      <w:ind w:right="360"/>
      <w:jc w:val="center"/>
      <w:rPr>
        <w:rFonts w:ascii="宋体"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2D0E">
    <w:pPr>
      <w:adjustRightInd w:val="0"/>
      <w:snapToGrid w:val="0"/>
      <w:spacing w:line="360" w:lineRule="auto"/>
      <w:jc w:val="left"/>
      <w:rPr>
        <w:rFonts w:ascii="宋体" w:cs="Times New Roman"/>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2A3DC">
    <w:pPr>
      <w:pStyle w:val="22"/>
      <w:pBdr>
        <w:bottom w:val="none" w:color="auto" w:sz="0" w:space="1"/>
      </w:pBdr>
      <w:rPr>
        <w:rFonts w:hint="default" w:eastAsia="宋体"/>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0045C">
    <w:pPr>
      <w:pStyle w:val="22"/>
      <w:jc w:val="both"/>
      <w:rPr>
        <w:rFonts w:hint="default"/>
        <w:sz w:val="18"/>
        <w:szCs w:val="18"/>
        <w:lang w:val="en-US"/>
      </w:rPr>
    </w:pPr>
    <w:r>
      <w:rPr>
        <w:rFonts w:hint="default"/>
        <w:sz w:val="18"/>
        <w:szCs w:val="18"/>
        <w:lang w:val="en-US" w:eastAsia="zh-CN"/>
      </w:rPr>
      <w:t>项目名称</w:t>
    </w:r>
    <w:r>
      <w:rPr>
        <w:rFonts w:hint="eastAsia"/>
        <w:sz w:val="18"/>
        <w:szCs w:val="18"/>
        <w:lang w:val="en-US" w:eastAsia="zh-CN"/>
      </w:rPr>
      <w:t xml:space="preserve">：自主择业军队转业干部实践教育培训活动采购项目                     </w:t>
    </w:r>
    <w:r>
      <w:rPr>
        <w:rFonts w:hint="default"/>
        <w:sz w:val="18"/>
        <w:szCs w:val="18"/>
        <w:lang w:val="en-US" w:eastAsia="zh-CN"/>
      </w:rPr>
      <w:t>项目编号：</w:t>
    </w:r>
    <w:r>
      <w:rPr>
        <w:rFonts w:hint="eastAsia"/>
        <w:sz w:val="18"/>
        <w:szCs w:val="18"/>
        <w:lang w:val="en-US" w:eastAsia="zh-CN"/>
      </w:rPr>
      <w:t>AKSH2025-ZCS-131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C5D5C">
    <w:pPr>
      <w:pStyle w:val="22"/>
      <w:jc w:val="both"/>
      <w:rPr>
        <w:rFonts w:hint="default"/>
        <w:lang w:val="en-US" w:eastAsia="zh-CN"/>
      </w:rPr>
    </w:pPr>
    <w:r>
      <w:rPr>
        <w:rFonts w:hint="default"/>
        <w:lang w:val="en-US" w:eastAsia="zh-CN"/>
      </w:rPr>
      <w:t>项目名称</w:t>
    </w:r>
    <w:r>
      <w:rPr>
        <w:rFonts w:hint="eastAsia"/>
        <w:lang w:val="en-US" w:eastAsia="zh-CN"/>
      </w:rPr>
      <w:t xml:space="preserve">：自主择业军队转业干部实践教育培训活动采购项目                  </w:t>
    </w:r>
    <w:r>
      <w:rPr>
        <w:rFonts w:hint="default"/>
        <w:lang w:val="en-US" w:eastAsia="zh-CN"/>
      </w:rPr>
      <w:t>项目编号：</w:t>
    </w:r>
    <w:r>
      <w:rPr>
        <w:rFonts w:hint="eastAsia"/>
        <w:lang w:val="en-US" w:eastAsia="zh-CN"/>
      </w:rPr>
      <w:t>AKSH2025-ZCS-131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07ABF">
    <w:pPr>
      <w:pStyle w:val="22"/>
      <w:jc w:val="both"/>
      <w:rPr>
        <w:rFonts w:hint="default"/>
        <w:lang w:val="en-US" w:eastAsia="zh-CN"/>
      </w:rPr>
    </w:pPr>
    <w:r>
      <w:rPr>
        <w:rFonts w:hint="default"/>
        <w:lang w:val="en-US" w:eastAsia="zh-CN"/>
      </w:rPr>
      <w:t>项目名称</w:t>
    </w:r>
    <w:r>
      <w:rPr>
        <w:rFonts w:hint="eastAsia"/>
        <w:lang w:val="en-US" w:eastAsia="zh-CN"/>
      </w:rPr>
      <w:t xml:space="preserve">：自主择业军队转业干部实践教育培训活动采购项目                    </w:t>
    </w:r>
    <w:r>
      <w:rPr>
        <w:rFonts w:hint="default"/>
        <w:lang w:val="en-US" w:eastAsia="zh-CN"/>
      </w:rPr>
      <w:t>项目编号：</w:t>
    </w:r>
    <w:r>
      <w:rPr>
        <w:rFonts w:hint="eastAsia"/>
        <w:lang w:val="en-US" w:eastAsia="zh-CN"/>
      </w:rPr>
      <w:t xml:space="preserve">AKSH2025-ZCS-131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E1989">
    <w:pPr>
      <w:pStyle w:val="22"/>
      <w:jc w:val="both"/>
      <w:rPr>
        <w:rFonts w:hint="default"/>
        <w:lang w:val="en-US" w:eastAsia="zh-CN"/>
      </w:rPr>
    </w:pPr>
    <w:r>
      <w:rPr>
        <w:rFonts w:hint="default"/>
        <w:lang w:val="en-US" w:eastAsia="zh-CN"/>
      </w:rPr>
      <w:t>项目名称</w:t>
    </w:r>
    <w:r>
      <w:rPr>
        <w:rFonts w:hint="eastAsia"/>
        <w:lang w:val="en-US" w:eastAsia="zh-CN"/>
      </w:rPr>
      <w:t xml:space="preserve">：自主择业军队转业干部实践教育培训活动采购项目                     </w:t>
    </w:r>
    <w:r>
      <w:rPr>
        <w:rFonts w:hint="default"/>
        <w:lang w:val="en-US" w:eastAsia="zh-CN"/>
      </w:rPr>
      <w:t>项目编号：</w:t>
    </w:r>
    <w:r>
      <w:rPr>
        <w:rFonts w:hint="eastAsia"/>
        <w:lang w:val="en-US" w:eastAsia="zh-CN"/>
      </w:rPr>
      <w:t>AKSH2025-ZCS-131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091C8">
    <w:pPr>
      <w:pStyle w:val="22"/>
      <w:jc w:val="both"/>
      <w:rPr>
        <w:rFonts w:hint="default"/>
        <w:lang w:val="en-US" w:eastAsia="zh-CN"/>
      </w:rPr>
    </w:pPr>
    <w:r>
      <w:rPr>
        <w:rFonts w:hint="default"/>
        <w:lang w:val="en-US" w:eastAsia="zh-CN"/>
      </w:rPr>
      <w:t>项目名称</w:t>
    </w:r>
    <w:r>
      <w:rPr>
        <w:rFonts w:hint="eastAsia"/>
        <w:lang w:val="en-US" w:eastAsia="zh-CN"/>
      </w:rPr>
      <w:t xml:space="preserve">：自主择业军队转业干部实践教育培训活动采购项目                     </w:t>
    </w:r>
    <w:r>
      <w:rPr>
        <w:rFonts w:hint="default"/>
        <w:lang w:val="en-US" w:eastAsia="zh-CN"/>
      </w:rPr>
      <w:t>项目编号：</w:t>
    </w:r>
    <w:r>
      <w:rPr>
        <w:rFonts w:hint="eastAsia"/>
        <w:lang w:val="en-US" w:eastAsia="zh-CN"/>
      </w:rPr>
      <w:t>AKSH2025-ZCS-131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C32A2"/>
    <w:multiLevelType w:val="singleLevel"/>
    <w:tmpl w:val="959C32A2"/>
    <w:lvl w:ilvl="0" w:tentative="0">
      <w:start w:val="5"/>
      <w:numFmt w:val="decimal"/>
      <w:suff w:val="space"/>
      <w:lvlText w:val="%1."/>
      <w:lvlJc w:val="left"/>
    </w:lvl>
  </w:abstractNum>
  <w:abstractNum w:abstractNumId="1">
    <w:nsid w:val="97B97943"/>
    <w:multiLevelType w:val="singleLevel"/>
    <w:tmpl w:val="97B97943"/>
    <w:lvl w:ilvl="0" w:tentative="0">
      <w:start w:val="3"/>
      <w:numFmt w:val="chineseCounting"/>
      <w:suff w:val="space"/>
      <w:lvlText w:val="第%1章"/>
      <w:lvlJc w:val="left"/>
      <w:rPr>
        <w:rFonts w:hint="eastAsia"/>
      </w:rPr>
    </w:lvl>
  </w:abstractNum>
  <w:abstractNum w:abstractNumId="2">
    <w:nsid w:val="B6C6ED33"/>
    <w:multiLevelType w:val="singleLevel"/>
    <w:tmpl w:val="B6C6ED33"/>
    <w:lvl w:ilvl="0" w:tentative="0">
      <w:start w:val="4"/>
      <w:numFmt w:val="chineseCounting"/>
      <w:suff w:val="space"/>
      <w:lvlText w:val="第%1部分"/>
      <w:lvlJc w:val="left"/>
      <w:rPr>
        <w:rFonts w:hint="eastAsia"/>
      </w:rPr>
    </w:lvl>
  </w:abstractNum>
  <w:abstractNum w:abstractNumId="3">
    <w:nsid w:val="F4F6CA5F"/>
    <w:multiLevelType w:val="singleLevel"/>
    <w:tmpl w:val="F4F6CA5F"/>
    <w:lvl w:ilvl="0" w:tentative="0">
      <w:start w:val="4"/>
      <w:numFmt w:val="chineseCounting"/>
      <w:suff w:val="space"/>
      <w:lvlText w:val="第%1章"/>
      <w:lvlJc w:val="left"/>
      <w:rPr>
        <w:rFonts w:hint="eastAsia"/>
      </w:rPr>
    </w:lvl>
  </w:abstractNum>
  <w:abstractNum w:abstractNumId="4">
    <w:nsid w:val="0C380015"/>
    <w:multiLevelType w:val="multilevel"/>
    <w:tmpl w:val="0C380015"/>
    <w:lvl w:ilvl="0" w:tentative="0">
      <w:start w:val="1"/>
      <w:numFmt w:val="decimal"/>
      <w:lvlText w:val="%1"/>
      <w:lvlJc w:val="left"/>
      <w:pPr>
        <w:ind w:left="630" w:hanging="420"/>
      </w:pPr>
      <w:rPr>
        <w:rFonts w:hint="eastAsia"/>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5">
    <w:nsid w:val="24D455AD"/>
    <w:multiLevelType w:val="singleLevel"/>
    <w:tmpl w:val="24D455AD"/>
    <w:lvl w:ilvl="0" w:tentative="0">
      <w:start w:val="1"/>
      <w:numFmt w:val="chineseCounting"/>
      <w:suff w:val="nothing"/>
      <w:lvlText w:val="%1、"/>
      <w:lvlJc w:val="left"/>
      <w:rPr>
        <w:rFonts w:hint="eastAsia"/>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5"/>
  </w:num>
  <w:num w:numId="2">
    <w:abstractNumId w:val="4"/>
  </w:num>
  <w:num w:numId="3">
    <w:abstractNumId w:val="6"/>
  </w:num>
  <w:num w:numId="4">
    <w:abstractNumId w:val="0"/>
  </w:num>
  <w:num w:numId="5">
    <w:abstractNumId w:val="7"/>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HorizontalSpacing w:val="210"/>
  <w:drawingGridVerticalSpacing w:val="99999990"/>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lNTZjYmI2ODUwNjVhNGQ4ODA1YTg3ZjkyN2NjMzY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87667"/>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A6"/>
    <w:rsid w:val="007A2512"/>
    <w:rsid w:val="007A36C0"/>
    <w:rsid w:val="007A69BE"/>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7CA5"/>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CC9"/>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BF52BD"/>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B60B2"/>
    <w:rsid w:val="00EB7389"/>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64C9A"/>
    <w:rsid w:val="010B583C"/>
    <w:rsid w:val="011221F0"/>
    <w:rsid w:val="011949CD"/>
    <w:rsid w:val="011E068B"/>
    <w:rsid w:val="013A223F"/>
    <w:rsid w:val="014752B9"/>
    <w:rsid w:val="01525A0A"/>
    <w:rsid w:val="016A454D"/>
    <w:rsid w:val="017C407C"/>
    <w:rsid w:val="017D3840"/>
    <w:rsid w:val="018E640A"/>
    <w:rsid w:val="01920D21"/>
    <w:rsid w:val="01981D96"/>
    <w:rsid w:val="01A22C15"/>
    <w:rsid w:val="01AC2FBF"/>
    <w:rsid w:val="01AD1AAE"/>
    <w:rsid w:val="01C84DE7"/>
    <w:rsid w:val="01DA363D"/>
    <w:rsid w:val="01F90F7C"/>
    <w:rsid w:val="020600F6"/>
    <w:rsid w:val="02064B47"/>
    <w:rsid w:val="0213766F"/>
    <w:rsid w:val="022D433C"/>
    <w:rsid w:val="023C7D0C"/>
    <w:rsid w:val="02590F24"/>
    <w:rsid w:val="02854F8C"/>
    <w:rsid w:val="02BA6C1F"/>
    <w:rsid w:val="02C56FBB"/>
    <w:rsid w:val="02CB14A4"/>
    <w:rsid w:val="02D3498C"/>
    <w:rsid w:val="02E57ADC"/>
    <w:rsid w:val="02F61685"/>
    <w:rsid w:val="02FA17E2"/>
    <w:rsid w:val="02FD5BFC"/>
    <w:rsid w:val="02FE73C3"/>
    <w:rsid w:val="030A0C9E"/>
    <w:rsid w:val="031511C4"/>
    <w:rsid w:val="031713E0"/>
    <w:rsid w:val="03215DBB"/>
    <w:rsid w:val="03442ED4"/>
    <w:rsid w:val="034C725D"/>
    <w:rsid w:val="03A85B56"/>
    <w:rsid w:val="03C10C9F"/>
    <w:rsid w:val="03C921C1"/>
    <w:rsid w:val="03DD1A02"/>
    <w:rsid w:val="03F675F2"/>
    <w:rsid w:val="03F90AE6"/>
    <w:rsid w:val="03FD053E"/>
    <w:rsid w:val="040B7728"/>
    <w:rsid w:val="04140CC2"/>
    <w:rsid w:val="04536164"/>
    <w:rsid w:val="04AB0E36"/>
    <w:rsid w:val="04AC12BA"/>
    <w:rsid w:val="04CB26A7"/>
    <w:rsid w:val="04CD0688"/>
    <w:rsid w:val="04D502BA"/>
    <w:rsid w:val="04DF4866"/>
    <w:rsid w:val="04EF120B"/>
    <w:rsid w:val="04F06D3D"/>
    <w:rsid w:val="050047DB"/>
    <w:rsid w:val="050438CD"/>
    <w:rsid w:val="052B0940"/>
    <w:rsid w:val="053973B5"/>
    <w:rsid w:val="05402991"/>
    <w:rsid w:val="054E1CE0"/>
    <w:rsid w:val="055E6E53"/>
    <w:rsid w:val="056C728C"/>
    <w:rsid w:val="057A7F6E"/>
    <w:rsid w:val="057E74F5"/>
    <w:rsid w:val="05C56ED2"/>
    <w:rsid w:val="05D137D6"/>
    <w:rsid w:val="05D610DF"/>
    <w:rsid w:val="05D71396"/>
    <w:rsid w:val="05DB4DA3"/>
    <w:rsid w:val="05FA123D"/>
    <w:rsid w:val="05FB4E02"/>
    <w:rsid w:val="05FF224E"/>
    <w:rsid w:val="060454DB"/>
    <w:rsid w:val="06110D47"/>
    <w:rsid w:val="062F07EF"/>
    <w:rsid w:val="063F6A07"/>
    <w:rsid w:val="065A46B0"/>
    <w:rsid w:val="065B3B93"/>
    <w:rsid w:val="066D1D57"/>
    <w:rsid w:val="06712BB6"/>
    <w:rsid w:val="06B12629"/>
    <w:rsid w:val="06BD3616"/>
    <w:rsid w:val="06BE30D0"/>
    <w:rsid w:val="06CD112D"/>
    <w:rsid w:val="06DC7813"/>
    <w:rsid w:val="06E50A23"/>
    <w:rsid w:val="06E56C12"/>
    <w:rsid w:val="06EB6E0C"/>
    <w:rsid w:val="070E6657"/>
    <w:rsid w:val="07204668"/>
    <w:rsid w:val="07224610"/>
    <w:rsid w:val="073278A0"/>
    <w:rsid w:val="073E5E68"/>
    <w:rsid w:val="073F0F06"/>
    <w:rsid w:val="075C73F4"/>
    <w:rsid w:val="07621A18"/>
    <w:rsid w:val="077166EC"/>
    <w:rsid w:val="07892C9E"/>
    <w:rsid w:val="07997C89"/>
    <w:rsid w:val="07B241D3"/>
    <w:rsid w:val="07D433FC"/>
    <w:rsid w:val="07E562BD"/>
    <w:rsid w:val="07FC0B21"/>
    <w:rsid w:val="07FC0D88"/>
    <w:rsid w:val="080F08D8"/>
    <w:rsid w:val="08145F16"/>
    <w:rsid w:val="08321D15"/>
    <w:rsid w:val="08366DA4"/>
    <w:rsid w:val="084C4461"/>
    <w:rsid w:val="087D1536"/>
    <w:rsid w:val="0882554E"/>
    <w:rsid w:val="0895702F"/>
    <w:rsid w:val="089E6E52"/>
    <w:rsid w:val="089F4502"/>
    <w:rsid w:val="08B16FB6"/>
    <w:rsid w:val="08E53CD3"/>
    <w:rsid w:val="08E74CA6"/>
    <w:rsid w:val="08E95814"/>
    <w:rsid w:val="08F0070A"/>
    <w:rsid w:val="090A42F6"/>
    <w:rsid w:val="092266DC"/>
    <w:rsid w:val="09271A18"/>
    <w:rsid w:val="09293304"/>
    <w:rsid w:val="092B34F0"/>
    <w:rsid w:val="0949327F"/>
    <w:rsid w:val="094D1E21"/>
    <w:rsid w:val="09560FD7"/>
    <w:rsid w:val="096D2C69"/>
    <w:rsid w:val="097A7578"/>
    <w:rsid w:val="099106B6"/>
    <w:rsid w:val="09913C41"/>
    <w:rsid w:val="099C263F"/>
    <w:rsid w:val="09A52E1C"/>
    <w:rsid w:val="09A9060C"/>
    <w:rsid w:val="09CF513B"/>
    <w:rsid w:val="09CF6571"/>
    <w:rsid w:val="09E25AD9"/>
    <w:rsid w:val="09EA213D"/>
    <w:rsid w:val="09FD7BFF"/>
    <w:rsid w:val="0A0976BB"/>
    <w:rsid w:val="0A326B00"/>
    <w:rsid w:val="0A3E3F88"/>
    <w:rsid w:val="0A44322E"/>
    <w:rsid w:val="0A672A35"/>
    <w:rsid w:val="0A706A46"/>
    <w:rsid w:val="0A891706"/>
    <w:rsid w:val="0A981059"/>
    <w:rsid w:val="0AA55524"/>
    <w:rsid w:val="0AC43BFC"/>
    <w:rsid w:val="0AEE50E0"/>
    <w:rsid w:val="0AF50259"/>
    <w:rsid w:val="0AFC5610"/>
    <w:rsid w:val="0B0052A5"/>
    <w:rsid w:val="0B5D1A85"/>
    <w:rsid w:val="0B5D1E36"/>
    <w:rsid w:val="0B651A2B"/>
    <w:rsid w:val="0BB43C70"/>
    <w:rsid w:val="0BB5243F"/>
    <w:rsid w:val="0BED26A5"/>
    <w:rsid w:val="0BEE4F68"/>
    <w:rsid w:val="0BF91A7F"/>
    <w:rsid w:val="0C0A394D"/>
    <w:rsid w:val="0C193A0B"/>
    <w:rsid w:val="0C4A5A7C"/>
    <w:rsid w:val="0C4F1BEB"/>
    <w:rsid w:val="0C5B7AEA"/>
    <w:rsid w:val="0C5F0865"/>
    <w:rsid w:val="0C684E73"/>
    <w:rsid w:val="0C7B690B"/>
    <w:rsid w:val="0CA81FAE"/>
    <w:rsid w:val="0CB5191B"/>
    <w:rsid w:val="0CB6728F"/>
    <w:rsid w:val="0CCA3020"/>
    <w:rsid w:val="0CDF4D1D"/>
    <w:rsid w:val="0CFD25BD"/>
    <w:rsid w:val="0D1F6213"/>
    <w:rsid w:val="0D212568"/>
    <w:rsid w:val="0D2C1275"/>
    <w:rsid w:val="0D452987"/>
    <w:rsid w:val="0D62596E"/>
    <w:rsid w:val="0D6C19EE"/>
    <w:rsid w:val="0D725B91"/>
    <w:rsid w:val="0D7B32BC"/>
    <w:rsid w:val="0D7F02AE"/>
    <w:rsid w:val="0D933F5C"/>
    <w:rsid w:val="0DA800E4"/>
    <w:rsid w:val="0DC7526D"/>
    <w:rsid w:val="0DCB40A1"/>
    <w:rsid w:val="0DD17286"/>
    <w:rsid w:val="0DD8176C"/>
    <w:rsid w:val="0DDA1988"/>
    <w:rsid w:val="0DE45C36"/>
    <w:rsid w:val="0E005C7A"/>
    <w:rsid w:val="0E06452B"/>
    <w:rsid w:val="0E0B1B42"/>
    <w:rsid w:val="0E0C42FA"/>
    <w:rsid w:val="0E1F1149"/>
    <w:rsid w:val="0E381521"/>
    <w:rsid w:val="0E4A266A"/>
    <w:rsid w:val="0E8D01A5"/>
    <w:rsid w:val="0E9C75AF"/>
    <w:rsid w:val="0EA91CC7"/>
    <w:rsid w:val="0EC875FE"/>
    <w:rsid w:val="0EE4446E"/>
    <w:rsid w:val="0EFD2AF6"/>
    <w:rsid w:val="0F03025E"/>
    <w:rsid w:val="0F1A17DC"/>
    <w:rsid w:val="0F1C13DE"/>
    <w:rsid w:val="0F323BCC"/>
    <w:rsid w:val="0F537409"/>
    <w:rsid w:val="0F6459AD"/>
    <w:rsid w:val="0F6E05DA"/>
    <w:rsid w:val="0F79260C"/>
    <w:rsid w:val="0F8507F1"/>
    <w:rsid w:val="0F987E27"/>
    <w:rsid w:val="0FA47B58"/>
    <w:rsid w:val="0FBB76E3"/>
    <w:rsid w:val="0FC66DA3"/>
    <w:rsid w:val="0FF56606"/>
    <w:rsid w:val="10035202"/>
    <w:rsid w:val="100E0796"/>
    <w:rsid w:val="10122E9C"/>
    <w:rsid w:val="10204FBD"/>
    <w:rsid w:val="10372E26"/>
    <w:rsid w:val="103966FB"/>
    <w:rsid w:val="106C132D"/>
    <w:rsid w:val="108E6DDE"/>
    <w:rsid w:val="10A6243E"/>
    <w:rsid w:val="10AB38B0"/>
    <w:rsid w:val="10DD209D"/>
    <w:rsid w:val="10FF1E8F"/>
    <w:rsid w:val="112C7AF5"/>
    <w:rsid w:val="11687FB0"/>
    <w:rsid w:val="119963B1"/>
    <w:rsid w:val="11B361D3"/>
    <w:rsid w:val="11BB4D58"/>
    <w:rsid w:val="11BB6630"/>
    <w:rsid w:val="11BB73DB"/>
    <w:rsid w:val="11EF6F34"/>
    <w:rsid w:val="12274A70"/>
    <w:rsid w:val="12303925"/>
    <w:rsid w:val="12617F82"/>
    <w:rsid w:val="12793BBE"/>
    <w:rsid w:val="127E064D"/>
    <w:rsid w:val="128C33F4"/>
    <w:rsid w:val="131C06AC"/>
    <w:rsid w:val="133A4EB7"/>
    <w:rsid w:val="13487675"/>
    <w:rsid w:val="137447B2"/>
    <w:rsid w:val="13830E2C"/>
    <w:rsid w:val="138D11BC"/>
    <w:rsid w:val="13992EB6"/>
    <w:rsid w:val="139D2FCC"/>
    <w:rsid w:val="13D84C83"/>
    <w:rsid w:val="13EA285B"/>
    <w:rsid w:val="13EC7D20"/>
    <w:rsid w:val="14074063"/>
    <w:rsid w:val="142468C7"/>
    <w:rsid w:val="143C5260"/>
    <w:rsid w:val="14795A57"/>
    <w:rsid w:val="149C20CC"/>
    <w:rsid w:val="14A12650"/>
    <w:rsid w:val="14AF4B49"/>
    <w:rsid w:val="14B41673"/>
    <w:rsid w:val="14B7751E"/>
    <w:rsid w:val="14B90B15"/>
    <w:rsid w:val="14CD1555"/>
    <w:rsid w:val="14DE3ABE"/>
    <w:rsid w:val="14E868B9"/>
    <w:rsid w:val="14F838A9"/>
    <w:rsid w:val="15156F2B"/>
    <w:rsid w:val="15273101"/>
    <w:rsid w:val="153E2DB6"/>
    <w:rsid w:val="15543DCE"/>
    <w:rsid w:val="15550B09"/>
    <w:rsid w:val="155550C1"/>
    <w:rsid w:val="15576ACE"/>
    <w:rsid w:val="15581B10"/>
    <w:rsid w:val="155D0ED5"/>
    <w:rsid w:val="1568217F"/>
    <w:rsid w:val="15761223"/>
    <w:rsid w:val="15784E47"/>
    <w:rsid w:val="159517A5"/>
    <w:rsid w:val="15A74B21"/>
    <w:rsid w:val="15E23CA8"/>
    <w:rsid w:val="15EE7D7F"/>
    <w:rsid w:val="15FA6095"/>
    <w:rsid w:val="164E69E4"/>
    <w:rsid w:val="166B3507"/>
    <w:rsid w:val="166C32BB"/>
    <w:rsid w:val="16A37A9D"/>
    <w:rsid w:val="16C2284B"/>
    <w:rsid w:val="16CB423B"/>
    <w:rsid w:val="17035549"/>
    <w:rsid w:val="17062F69"/>
    <w:rsid w:val="171E4694"/>
    <w:rsid w:val="17423544"/>
    <w:rsid w:val="17450DD5"/>
    <w:rsid w:val="174C2DBA"/>
    <w:rsid w:val="17575561"/>
    <w:rsid w:val="1772678E"/>
    <w:rsid w:val="1779199A"/>
    <w:rsid w:val="17907B2D"/>
    <w:rsid w:val="179944DC"/>
    <w:rsid w:val="17A06173"/>
    <w:rsid w:val="17B56054"/>
    <w:rsid w:val="17C22E6D"/>
    <w:rsid w:val="17D908F6"/>
    <w:rsid w:val="17DF536C"/>
    <w:rsid w:val="17EA0C48"/>
    <w:rsid w:val="18120EEB"/>
    <w:rsid w:val="182B6938"/>
    <w:rsid w:val="183D0E38"/>
    <w:rsid w:val="1841587E"/>
    <w:rsid w:val="184C6FDF"/>
    <w:rsid w:val="18630E03"/>
    <w:rsid w:val="186F3E63"/>
    <w:rsid w:val="187857E7"/>
    <w:rsid w:val="187B19AA"/>
    <w:rsid w:val="18811F09"/>
    <w:rsid w:val="188321C6"/>
    <w:rsid w:val="18921717"/>
    <w:rsid w:val="18A25EE0"/>
    <w:rsid w:val="190D3CF6"/>
    <w:rsid w:val="190E1B7D"/>
    <w:rsid w:val="192F739D"/>
    <w:rsid w:val="19397563"/>
    <w:rsid w:val="195C4F98"/>
    <w:rsid w:val="199944A6"/>
    <w:rsid w:val="19C27C94"/>
    <w:rsid w:val="19D10924"/>
    <w:rsid w:val="19DC5DE9"/>
    <w:rsid w:val="19E42EEC"/>
    <w:rsid w:val="19FC4F49"/>
    <w:rsid w:val="1A1D0C33"/>
    <w:rsid w:val="1A1E247D"/>
    <w:rsid w:val="1A206E13"/>
    <w:rsid w:val="1A324F2D"/>
    <w:rsid w:val="1A462475"/>
    <w:rsid w:val="1A6C1BBA"/>
    <w:rsid w:val="1A754C02"/>
    <w:rsid w:val="1AA30DFE"/>
    <w:rsid w:val="1AC06A39"/>
    <w:rsid w:val="1ACC4F36"/>
    <w:rsid w:val="1AF11218"/>
    <w:rsid w:val="1AF44A0B"/>
    <w:rsid w:val="1B115D3C"/>
    <w:rsid w:val="1B1E0896"/>
    <w:rsid w:val="1B274435"/>
    <w:rsid w:val="1B483F91"/>
    <w:rsid w:val="1B5D4978"/>
    <w:rsid w:val="1B614048"/>
    <w:rsid w:val="1B807337"/>
    <w:rsid w:val="1BA47C58"/>
    <w:rsid w:val="1BB80F43"/>
    <w:rsid w:val="1BC170B5"/>
    <w:rsid w:val="1BC63CDD"/>
    <w:rsid w:val="1BC82E20"/>
    <w:rsid w:val="1BC85289"/>
    <w:rsid w:val="1BDC02C0"/>
    <w:rsid w:val="1BE85270"/>
    <w:rsid w:val="1BEB4B83"/>
    <w:rsid w:val="1BF0529D"/>
    <w:rsid w:val="1C2D7127"/>
    <w:rsid w:val="1C446BE5"/>
    <w:rsid w:val="1C454471"/>
    <w:rsid w:val="1C4B0644"/>
    <w:rsid w:val="1C5A616E"/>
    <w:rsid w:val="1C6D0873"/>
    <w:rsid w:val="1C915866"/>
    <w:rsid w:val="1CA67605"/>
    <w:rsid w:val="1CE647C1"/>
    <w:rsid w:val="1D04257E"/>
    <w:rsid w:val="1D385997"/>
    <w:rsid w:val="1D3C25C0"/>
    <w:rsid w:val="1D491D3F"/>
    <w:rsid w:val="1D5C7CC4"/>
    <w:rsid w:val="1D5E31C4"/>
    <w:rsid w:val="1D673AB8"/>
    <w:rsid w:val="1D67601C"/>
    <w:rsid w:val="1D6B0D1C"/>
    <w:rsid w:val="1D724537"/>
    <w:rsid w:val="1D8D5C15"/>
    <w:rsid w:val="1D946A32"/>
    <w:rsid w:val="1DA31A6F"/>
    <w:rsid w:val="1DB51F23"/>
    <w:rsid w:val="1DB83986"/>
    <w:rsid w:val="1DB95116"/>
    <w:rsid w:val="1DC65199"/>
    <w:rsid w:val="1DD0420E"/>
    <w:rsid w:val="1DE55082"/>
    <w:rsid w:val="1DEB7A42"/>
    <w:rsid w:val="1DF97E9A"/>
    <w:rsid w:val="1E2777A8"/>
    <w:rsid w:val="1E421B94"/>
    <w:rsid w:val="1E5A1C2F"/>
    <w:rsid w:val="1E5E18A6"/>
    <w:rsid w:val="1E832DAB"/>
    <w:rsid w:val="1E865B1A"/>
    <w:rsid w:val="1EAF02C7"/>
    <w:rsid w:val="1EB678A8"/>
    <w:rsid w:val="1EC331FD"/>
    <w:rsid w:val="1ED70640"/>
    <w:rsid w:val="1EE91A2B"/>
    <w:rsid w:val="1F1F3A24"/>
    <w:rsid w:val="1F206854"/>
    <w:rsid w:val="1F244EC9"/>
    <w:rsid w:val="1F2D6E0F"/>
    <w:rsid w:val="1F5A3842"/>
    <w:rsid w:val="1F5B6603"/>
    <w:rsid w:val="1F615A66"/>
    <w:rsid w:val="1F6659C8"/>
    <w:rsid w:val="1F690A75"/>
    <w:rsid w:val="1F7977EE"/>
    <w:rsid w:val="1F895E51"/>
    <w:rsid w:val="1F9F1011"/>
    <w:rsid w:val="1FA073B6"/>
    <w:rsid w:val="1FB12B7F"/>
    <w:rsid w:val="1FD91AA0"/>
    <w:rsid w:val="20025D99"/>
    <w:rsid w:val="200A2C27"/>
    <w:rsid w:val="203A68C1"/>
    <w:rsid w:val="204C4020"/>
    <w:rsid w:val="2054435F"/>
    <w:rsid w:val="20670906"/>
    <w:rsid w:val="20B47E17"/>
    <w:rsid w:val="20B63B8F"/>
    <w:rsid w:val="20C3636D"/>
    <w:rsid w:val="20D504B9"/>
    <w:rsid w:val="20E03EA8"/>
    <w:rsid w:val="20ED38FC"/>
    <w:rsid w:val="211D78B0"/>
    <w:rsid w:val="212E72D0"/>
    <w:rsid w:val="213C19C8"/>
    <w:rsid w:val="213E32F0"/>
    <w:rsid w:val="2144119B"/>
    <w:rsid w:val="2149131F"/>
    <w:rsid w:val="2149340F"/>
    <w:rsid w:val="214E43E5"/>
    <w:rsid w:val="21600B88"/>
    <w:rsid w:val="216830DB"/>
    <w:rsid w:val="217A67CD"/>
    <w:rsid w:val="218A6C15"/>
    <w:rsid w:val="21B53414"/>
    <w:rsid w:val="21C34C84"/>
    <w:rsid w:val="21D146F7"/>
    <w:rsid w:val="21E309B4"/>
    <w:rsid w:val="21E5038E"/>
    <w:rsid w:val="21E8206B"/>
    <w:rsid w:val="21EA14F4"/>
    <w:rsid w:val="221F39A5"/>
    <w:rsid w:val="222B2767"/>
    <w:rsid w:val="223E6CF8"/>
    <w:rsid w:val="2243364A"/>
    <w:rsid w:val="224E045E"/>
    <w:rsid w:val="226823A3"/>
    <w:rsid w:val="227C1E95"/>
    <w:rsid w:val="229226B8"/>
    <w:rsid w:val="22A73267"/>
    <w:rsid w:val="22AF5BBC"/>
    <w:rsid w:val="22C677C0"/>
    <w:rsid w:val="22C75BE0"/>
    <w:rsid w:val="22C97BAA"/>
    <w:rsid w:val="22CD1033"/>
    <w:rsid w:val="22DD3C85"/>
    <w:rsid w:val="22E25187"/>
    <w:rsid w:val="231077A2"/>
    <w:rsid w:val="231D1CA3"/>
    <w:rsid w:val="2361171A"/>
    <w:rsid w:val="23740A0F"/>
    <w:rsid w:val="23773046"/>
    <w:rsid w:val="23802A66"/>
    <w:rsid w:val="238A31D0"/>
    <w:rsid w:val="238D507B"/>
    <w:rsid w:val="23A012D9"/>
    <w:rsid w:val="23B42767"/>
    <w:rsid w:val="23E303FA"/>
    <w:rsid w:val="23E638A9"/>
    <w:rsid w:val="23EB5574"/>
    <w:rsid w:val="23F911BA"/>
    <w:rsid w:val="23FE56CB"/>
    <w:rsid w:val="240D3B04"/>
    <w:rsid w:val="242656E9"/>
    <w:rsid w:val="242B39CD"/>
    <w:rsid w:val="242D516F"/>
    <w:rsid w:val="245247ED"/>
    <w:rsid w:val="24575A93"/>
    <w:rsid w:val="248B67FD"/>
    <w:rsid w:val="248F6CA6"/>
    <w:rsid w:val="24BF3406"/>
    <w:rsid w:val="2508212D"/>
    <w:rsid w:val="252B038C"/>
    <w:rsid w:val="252E1698"/>
    <w:rsid w:val="253F23A5"/>
    <w:rsid w:val="254774AC"/>
    <w:rsid w:val="25543DDA"/>
    <w:rsid w:val="255F7AD2"/>
    <w:rsid w:val="256242E5"/>
    <w:rsid w:val="2562439C"/>
    <w:rsid w:val="25675458"/>
    <w:rsid w:val="256D4FBD"/>
    <w:rsid w:val="257E016B"/>
    <w:rsid w:val="25880D50"/>
    <w:rsid w:val="259A75DB"/>
    <w:rsid w:val="25AA58E4"/>
    <w:rsid w:val="25B52A47"/>
    <w:rsid w:val="25C10491"/>
    <w:rsid w:val="25C46D47"/>
    <w:rsid w:val="25D7699E"/>
    <w:rsid w:val="25E074E7"/>
    <w:rsid w:val="25E82BA5"/>
    <w:rsid w:val="25EE4017"/>
    <w:rsid w:val="25F97290"/>
    <w:rsid w:val="26223B26"/>
    <w:rsid w:val="26241D26"/>
    <w:rsid w:val="2627224F"/>
    <w:rsid w:val="262736ED"/>
    <w:rsid w:val="265B0A5D"/>
    <w:rsid w:val="266360FF"/>
    <w:rsid w:val="266C4868"/>
    <w:rsid w:val="266D4CF0"/>
    <w:rsid w:val="269D762C"/>
    <w:rsid w:val="26A10A3D"/>
    <w:rsid w:val="26BB3CAD"/>
    <w:rsid w:val="26C976F8"/>
    <w:rsid w:val="26EF72E5"/>
    <w:rsid w:val="26FC4A2E"/>
    <w:rsid w:val="270B0E4A"/>
    <w:rsid w:val="27180E6A"/>
    <w:rsid w:val="271E393C"/>
    <w:rsid w:val="271E669F"/>
    <w:rsid w:val="27333A9E"/>
    <w:rsid w:val="273D5A6D"/>
    <w:rsid w:val="274023D4"/>
    <w:rsid w:val="274253D5"/>
    <w:rsid w:val="2749750B"/>
    <w:rsid w:val="27663E92"/>
    <w:rsid w:val="276D74EC"/>
    <w:rsid w:val="276F6A21"/>
    <w:rsid w:val="27720491"/>
    <w:rsid w:val="27800A53"/>
    <w:rsid w:val="278A534F"/>
    <w:rsid w:val="27D163B4"/>
    <w:rsid w:val="27DC50B4"/>
    <w:rsid w:val="28002089"/>
    <w:rsid w:val="281C1B43"/>
    <w:rsid w:val="282B36F9"/>
    <w:rsid w:val="28375A3F"/>
    <w:rsid w:val="28500425"/>
    <w:rsid w:val="28520495"/>
    <w:rsid w:val="287813D0"/>
    <w:rsid w:val="28836A4D"/>
    <w:rsid w:val="288C24E9"/>
    <w:rsid w:val="288F53F1"/>
    <w:rsid w:val="28A813E1"/>
    <w:rsid w:val="28B92E20"/>
    <w:rsid w:val="28B93CEB"/>
    <w:rsid w:val="28BB2AE0"/>
    <w:rsid w:val="28E02A8F"/>
    <w:rsid w:val="28E1683E"/>
    <w:rsid w:val="29125D60"/>
    <w:rsid w:val="292B1C11"/>
    <w:rsid w:val="29514455"/>
    <w:rsid w:val="2960365F"/>
    <w:rsid w:val="297C2B2C"/>
    <w:rsid w:val="297F5466"/>
    <w:rsid w:val="29C76E0D"/>
    <w:rsid w:val="29D10A88"/>
    <w:rsid w:val="29E86A1B"/>
    <w:rsid w:val="2A1A46E9"/>
    <w:rsid w:val="2A2A2452"/>
    <w:rsid w:val="2A331CA7"/>
    <w:rsid w:val="2A3717F0"/>
    <w:rsid w:val="2A3F5776"/>
    <w:rsid w:val="2A441BE1"/>
    <w:rsid w:val="2A4836B1"/>
    <w:rsid w:val="2A4A0382"/>
    <w:rsid w:val="2A593B46"/>
    <w:rsid w:val="2A624465"/>
    <w:rsid w:val="2A851BD9"/>
    <w:rsid w:val="2A863893"/>
    <w:rsid w:val="2A932720"/>
    <w:rsid w:val="2A9E7B6E"/>
    <w:rsid w:val="2AA02867"/>
    <w:rsid w:val="2AA04BF2"/>
    <w:rsid w:val="2AB357E7"/>
    <w:rsid w:val="2ABB50BA"/>
    <w:rsid w:val="2AC05D36"/>
    <w:rsid w:val="2AC1560A"/>
    <w:rsid w:val="2AC9578D"/>
    <w:rsid w:val="2ACC5C5A"/>
    <w:rsid w:val="2AF04F6E"/>
    <w:rsid w:val="2B000827"/>
    <w:rsid w:val="2B156CAC"/>
    <w:rsid w:val="2B420288"/>
    <w:rsid w:val="2B421328"/>
    <w:rsid w:val="2B5E1033"/>
    <w:rsid w:val="2B641D7F"/>
    <w:rsid w:val="2B6D3C7A"/>
    <w:rsid w:val="2B786D85"/>
    <w:rsid w:val="2B955445"/>
    <w:rsid w:val="2BB23B01"/>
    <w:rsid w:val="2BB32D41"/>
    <w:rsid w:val="2BB53824"/>
    <w:rsid w:val="2BC069D0"/>
    <w:rsid w:val="2BC367B8"/>
    <w:rsid w:val="2BDD0222"/>
    <w:rsid w:val="2BE960EF"/>
    <w:rsid w:val="2BFA0DD4"/>
    <w:rsid w:val="2C071A15"/>
    <w:rsid w:val="2C0B64AA"/>
    <w:rsid w:val="2C177F96"/>
    <w:rsid w:val="2C2D3420"/>
    <w:rsid w:val="2C7B4E8C"/>
    <w:rsid w:val="2C842D34"/>
    <w:rsid w:val="2C9446A0"/>
    <w:rsid w:val="2C994A91"/>
    <w:rsid w:val="2CA03331"/>
    <w:rsid w:val="2CA04D25"/>
    <w:rsid w:val="2CBF5B79"/>
    <w:rsid w:val="2CED77C1"/>
    <w:rsid w:val="2CF617E0"/>
    <w:rsid w:val="2D16631A"/>
    <w:rsid w:val="2D4C5A5E"/>
    <w:rsid w:val="2D5A4743"/>
    <w:rsid w:val="2D6C2100"/>
    <w:rsid w:val="2D762BBA"/>
    <w:rsid w:val="2D944CD1"/>
    <w:rsid w:val="2DA07759"/>
    <w:rsid w:val="2DA52FC1"/>
    <w:rsid w:val="2DBB723B"/>
    <w:rsid w:val="2DC37DF1"/>
    <w:rsid w:val="2DCE0619"/>
    <w:rsid w:val="2DD35AE8"/>
    <w:rsid w:val="2DE463B0"/>
    <w:rsid w:val="2DE64BF5"/>
    <w:rsid w:val="2DE84AF7"/>
    <w:rsid w:val="2E0D173F"/>
    <w:rsid w:val="2E307DB7"/>
    <w:rsid w:val="2E3B3926"/>
    <w:rsid w:val="2E3E5270"/>
    <w:rsid w:val="2E6011D7"/>
    <w:rsid w:val="2E961606"/>
    <w:rsid w:val="2EA27501"/>
    <w:rsid w:val="2EB061C8"/>
    <w:rsid w:val="2EC54F0E"/>
    <w:rsid w:val="2EFE7D6E"/>
    <w:rsid w:val="2F2223E6"/>
    <w:rsid w:val="2F236894"/>
    <w:rsid w:val="2F61560E"/>
    <w:rsid w:val="2F984ABB"/>
    <w:rsid w:val="2FBB6ACC"/>
    <w:rsid w:val="2FD94B0A"/>
    <w:rsid w:val="2FEF02C6"/>
    <w:rsid w:val="301C7A79"/>
    <w:rsid w:val="30561692"/>
    <w:rsid w:val="30600479"/>
    <w:rsid w:val="309E4373"/>
    <w:rsid w:val="30AA13BF"/>
    <w:rsid w:val="30B2287E"/>
    <w:rsid w:val="30DD2A72"/>
    <w:rsid w:val="30DF6CA0"/>
    <w:rsid w:val="30ED32FC"/>
    <w:rsid w:val="31195802"/>
    <w:rsid w:val="311F752F"/>
    <w:rsid w:val="313533BC"/>
    <w:rsid w:val="313E4759"/>
    <w:rsid w:val="314B1C9B"/>
    <w:rsid w:val="31612184"/>
    <w:rsid w:val="317D0C73"/>
    <w:rsid w:val="31926D16"/>
    <w:rsid w:val="319375DC"/>
    <w:rsid w:val="3194218A"/>
    <w:rsid w:val="31B444D7"/>
    <w:rsid w:val="31C342A2"/>
    <w:rsid w:val="31EC3105"/>
    <w:rsid w:val="31F83438"/>
    <w:rsid w:val="31FC5556"/>
    <w:rsid w:val="32170FF5"/>
    <w:rsid w:val="32356B5E"/>
    <w:rsid w:val="3239017C"/>
    <w:rsid w:val="324B7F04"/>
    <w:rsid w:val="324E226E"/>
    <w:rsid w:val="326A47D9"/>
    <w:rsid w:val="32AC3044"/>
    <w:rsid w:val="32C1086E"/>
    <w:rsid w:val="32C4213C"/>
    <w:rsid w:val="32D4454C"/>
    <w:rsid w:val="32F341BB"/>
    <w:rsid w:val="32F54E61"/>
    <w:rsid w:val="330001A2"/>
    <w:rsid w:val="331D7A9E"/>
    <w:rsid w:val="332A6927"/>
    <w:rsid w:val="33434A04"/>
    <w:rsid w:val="334713E7"/>
    <w:rsid w:val="335C0F0C"/>
    <w:rsid w:val="3363480C"/>
    <w:rsid w:val="336E1995"/>
    <w:rsid w:val="338257CE"/>
    <w:rsid w:val="33DC72F9"/>
    <w:rsid w:val="33E63AE9"/>
    <w:rsid w:val="33EA4F8B"/>
    <w:rsid w:val="34027E2D"/>
    <w:rsid w:val="34086058"/>
    <w:rsid w:val="341A1198"/>
    <w:rsid w:val="344A5CAF"/>
    <w:rsid w:val="344C23E9"/>
    <w:rsid w:val="34627E84"/>
    <w:rsid w:val="346907A6"/>
    <w:rsid w:val="346C4843"/>
    <w:rsid w:val="34761B3D"/>
    <w:rsid w:val="347C6980"/>
    <w:rsid w:val="347D07F4"/>
    <w:rsid w:val="34847DD4"/>
    <w:rsid w:val="34861646"/>
    <w:rsid w:val="34A2025B"/>
    <w:rsid w:val="34E2249D"/>
    <w:rsid w:val="34ED2EF3"/>
    <w:rsid w:val="34F14D3E"/>
    <w:rsid w:val="34FB6280"/>
    <w:rsid w:val="35184C6D"/>
    <w:rsid w:val="351C016C"/>
    <w:rsid w:val="351F0B3B"/>
    <w:rsid w:val="353D1B92"/>
    <w:rsid w:val="356946DE"/>
    <w:rsid w:val="356A2C20"/>
    <w:rsid w:val="35773F4E"/>
    <w:rsid w:val="358B1967"/>
    <w:rsid w:val="35906410"/>
    <w:rsid w:val="35BE61A8"/>
    <w:rsid w:val="35D903FF"/>
    <w:rsid w:val="35DB2555"/>
    <w:rsid w:val="35E1119D"/>
    <w:rsid w:val="35EF609A"/>
    <w:rsid w:val="35FB1E1E"/>
    <w:rsid w:val="360E3D96"/>
    <w:rsid w:val="362C24D2"/>
    <w:rsid w:val="36475791"/>
    <w:rsid w:val="366F28DB"/>
    <w:rsid w:val="368178C2"/>
    <w:rsid w:val="36897EB8"/>
    <w:rsid w:val="369301F2"/>
    <w:rsid w:val="369F5F8F"/>
    <w:rsid w:val="36A1205A"/>
    <w:rsid w:val="36A46172"/>
    <w:rsid w:val="36CD7058"/>
    <w:rsid w:val="36D22E56"/>
    <w:rsid w:val="36D90673"/>
    <w:rsid w:val="370666E5"/>
    <w:rsid w:val="372B2789"/>
    <w:rsid w:val="373511EA"/>
    <w:rsid w:val="373F25CC"/>
    <w:rsid w:val="374E3698"/>
    <w:rsid w:val="375111F8"/>
    <w:rsid w:val="37785578"/>
    <w:rsid w:val="377E35EE"/>
    <w:rsid w:val="379501B2"/>
    <w:rsid w:val="379F4F25"/>
    <w:rsid w:val="37AB75F3"/>
    <w:rsid w:val="37C37A26"/>
    <w:rsid w:val="37DD61FF"/>
    <w:rsid w:val="38170F5F"/>
    <w:rsid w:val="3818637F"/>
    <w:rsid w:val="383A3644"/>
    <w:rsid w:val="38402264"/>
    <w:rsid w:val="38455ACD"/>
    <w:rsid w:val="385F1A9D"/>
    <w:rsid w:val="38804D57"/>
    <w:rsid w:val="3883540B"/>
    <w:rsid w:val="38890000"/>
    <w:rsid w:val="38910707"/>
    <w:rsid w:val="389712F2"/>
    <w:rsid w:val="38B42B1B"/>
    <w:rsid w:val="38DD3307"/>
    <w:rsid w:val="38EC0F5C"/>
    <w:rsid w:val="390447E4"/>
    <w:rsid w:val="390F1C92"/>
    <w:rsid w:val="39293DB0"/>
    <w:rsid w:val="3932357B"/>
    <w:rsid w:val="393542AD"/>
    <w:rsid w:val="398630C2"/>
    <w:rsid w:val="39945775"/>
    <w:rsid w:val="39A03524"/>
    <w:rsid w:val="39AB0F94"/>
    <w:rsid w:val="39B13AE1"/>
    <w:rsid w:val="39CC3940"/>
    <w:rsid w:val="39E901AB"/>
    <w:rsid w:val="39F36619"/>
    <w:rsid w:val="39FC2F9F"/>
    <w:rsid w:val="3A2A4F7A"/>
    <w:rsid w:val="3A5B56E1"/>
    <w:rsid w:val="3A5C6DDA"/>
    <w:rsid w:val="3A5E6443"/>
    <w:rsid w:val="3A6E01EF"/>
    <w:rsid w:val="3A8D3267"/>
    <w:rsid w:val="3A9A5F88"/>
    <w:rsid w:val="3A9B3EA5"/>
    <w:rsid w:val="3A9E0B45"/>
    <w:rsid w:val="3AB86041"/>
    <w:rsid w:val="3AD30754"/>
    <w:rsid w:val="3AD31A4B"/>
    <w:rsid w:val="3AD63FAA"/>
    <w:rsid w:val="3AD82BC6"/>
    <w:rsid w:val="3AEF0BF0"/>
    <w:rsid w:val="3AFE2C6B"/>
    <w:rsid w:val="3B1866F7"/>
    <w:rsid w:val="3B376687"/>
    <w:rsid w:val="3B3E6939"/>
    <w:rsid w:val="3B4A1AE9"/>
    <w:rsid w:val="3B4F12B2"/>
    <w:rsid w:val="3B6343C3"/>
    <w:rsid w:val="3B655D66"/>
    <w:rsid w:val="3B730A2C"/>
    <w:rsid w:val="3BAE5839"/>
    <w:rsid w:val="3BB30F9F"/>
    <w:rsid w:val="3BC73BD4"/>
    <w:rsid w:val="3BDB763B"/>
    <w:rsid w:val="3BE70F36"/>
    <w:rsid w:val="3BF07AFD"/>
    <w:rsid w:val="3BFB5246"/>
    <w:rsid w:val="3C0A04BB"/>
    <w:rsid w:val="3C3360EC"/>
    <w:rsid w:val="3C3643F9"/>
    <w:rsid w:val="3C3C71E7"/>
    <w:rsid w:val="3C452831"/>
    <w:rsid w:val="3C5D17C0"/>
    <w:rsid w:val="3C5D5748"/>
    <w:rsid w:val="3C65093E"/>
    <w:rsid w:val="3C6978B0"/>
    <w:rsid w:val="3C7057AE"/>
    <w:rsid w:val="3CA53C3A"/>
    <w:rsid w:val="3CA74A0B"/>
    <w:rsid w:val="3CA97F92"/>
    <w:rsid w:val="3CC1259B"/>
    <w:rsid w:val="3CC8422B"/>
    <w:rsid w:val="3CEA1C78"/>
    <w:rsid w:val="3CF0119C"/>
    <w:rsid w:val="3D2F0AF9"/>
    <w:rsid w:val="3D37642D"/>
    <w:rsid w:val="3D4B442E"/>
    <w:rsid w:val="3D5D7415"/>
    <w:rsid w:val="3D672756"/>
    <w:rsid w:val="3D6D69CE"/>
    <w:rsid w:val="3D6E33D0"/>
    <w:rsid w:val="3D8D5B29"/>
    <w:rsid w:val="3D945377"/>
    <w:rsid w:val="3D9F7A2D"/>
    <w:rsid w:val="3DA212CB"/>
    <w:rsid w:val="3DB13B3B"/>
    <w:rsid w:val="3DB76351"/>
    <w:rsid w:val="3DC065C6"/>
    <w:rsid w:val="3DC70F93"/>
    <w:rsid w:val="3DDC0B07"/>
    <w:rsid w:val="3E0169BD"/>
    <w:rsid w:val="3E175217"/>
    <w:rsid w:val="3E3D3FF6"/>
    <w:rsid w:val="3E5700F6"/>
    <w:rsid w:val="3E5D317C"/>
    <w:rsid w:val="3E6622F9"/>
    <w:rsid w:val="3E7B17BF"/>
    <w:rsid w:val="3EB412B6"/>
    <w:rsid w:val="3EB721C8"/>
    <w:rsid w:val="3EC7628C"/>
    <w:rsid w:val="3ED32D14"/>
    <w:rsid w:val="3EE25F9E"/>
    <w:rsid w:val="3EF4037B"/>
    <w:rsid w:val="3F197280"/>
    <w:rsid w:val="3F32042D"/>
    <w:rsid w:val="3F4B496B"/>
    <w:rsid w:val="3F4B6BB2"/>
    <w:rsid w:val="3F91658F"/>
    <w:rsid w:val="3FA46EF8"/>
    <w:rsid w:val="3FD00372"/>
    <w:rsid w:val="3FEC6BE3"/>
    <w:rsid w:val="402203F5"/>
    <w:rsid w:val="402657A8"/>
    <w:rsid w:val="4028158A"/>
    <w:rsid w:val="40574F8A"/>
    <w:rsid w:val="405A40DF"/>
    <w:rsid w:val="405A5D6D"/>
    <w:rsid w:val="408F3260"/>
    <w:rsid w:val="40AE5034"/>
    <w:rsid w:val="40B35057"/>
    <w:rsid w:val="40C057BC"/>
    <w:rsid w:val="41033A8E"/>
    <w:rsid w:val="41303C39"/>
    <w:rsid w:val="41364AA2"/>
    <w:rsid w:val="414F74CB"/>
    <w:rsid w:val="415B6654"/>
    <w:rsid w:val="41636FFF"/>
    <w:rsid w:val="41662EBF"/>
    <w:rsid w:val="416745BC"/>
    <w:rsid w:val="417C2EE6"/>
    <w:rsid w:val="41962EF5"/>
    <w:rsid w:val="41B46B30"/>
    <w:rsid w:val="41B771C3"/>
    <w:rsid w:val="41C46BAD"/>
    <w:rsid w:val="41D12A32"/>
    <w:rsid w:val="41D301C3"/>
    <w:rsid w:val="41D623AF"/>
    <w:rsid w:val="41E90978"/>
    <w:rsid w:val="41F54250"/>
    <w:rsid w:val="41F6377C"/>
    <w:rsid w:val="420B66EE"/>
    <w:rsid w:val="422F49B3"/>
    <w:rsid w:val="423767ED"/>
    <w:rsid w:val="425213C3"/>
    <w:rsid w:val="425968DE"/>
    <w:rsid w:val="425B78F8"/>
    <w:rsid w:val="42667F99"/>
    <w:rsid w:val="426E68C9"/>
    <w:rsid w:val="42802614"/>
    <w:rsid w:val="42B01704"/>
    <w:rsid w:val="42C737B2"/>
    <w:rsid w:val="42CC4106"/>
    <w:rsid w:val="42D22B67"/>
    <w:rsid w:val="42DC0E76"/>
    <w:rsid w:val="42E92879"/>
    <w:rsid w:val="42EC69CA"/>
    <w:rsid w:val="42FB4A28"/>
    <w:rsid w:val="431F1AE3"/>
    <w:rsid w:val="432700D2"/>
    <w:rsid w:val="432D64DA"/>
    <w:rsid w:val="43364990"/>
    <w:rsid w:val="433858A5"/>
    <w:rsid w:val="43527105"/>
    <w:rsid w:val="43565078"/>
    <w:rsid w:val="436D4954"/>
    <w:rsid w:val="438753A5"/>
    <w:rsid w:val="43891048"/>
    <w:rsid w:val="43920E07"/>
    <w:rsid w:val="43951B04"/>
    <w:rsid w:val="439E2535"/>
    <w:rsid w:val="43A24887"/>
    <w:rsid w:val="43AA0EDA"/>
    <w:rsid w:val="43CE2E1A"/>
    <w:rsid w:val="43F715ED"/>
    <w:rsid w:val="44000E21"/>
    <w:rsid w:val="440D15A1"/>
    <w:rsid w:val="444B4C5F"/>
    <w:rsid w:val="44615A3C"/>
    <w:rsid w:val="44655A6C"/>
    <w:rsid w:val="4467168F"/>
    <w:rsid w:val="44737AF8"/>
    <w:rsid w:val="44766B6D"/>
    <w:rsid w:val="44864A89"/>
    <w:rsid w:val="448F50C0"/>
    <w:rsid w:val="44983838"/>
    <w:rsid w:val="44984355"/>
    <w:rsid w:val="44A8226D"/>
    <w:rsid w:val="44AA08C6"/>
    <w:rsid w:val="44AB646D"/>
    <w:rsid w:val="44B32010"/>
    <w:rsid w:val="44EF4A70"/>
    <w:rsid w:val="451A5BEB"/>
    <w:rsid w:val="451B472F"/>
    <w:rsid w:val="452364C9"/>
    <w:rsid w:val="452F78E8"/>
    <w:rsid w:val="45342FB5"/>
    <w:rsid w:val="454C0370"/>
    <w:rsid w:val="4550153F"/>
    <w:rsid w:val="45631ACD"/>
    <w:rsid w:val="45660998"/>
    <w:rsid w:val="457F1EF2"/>
    <w:rsid w:val="458000C7"/>
    <w:rsid w:val="4585213C"/>
    <w:rsid w:val="458B3F95"/>
    <w:rsid w:val="45967A06"/>
    <w:rsid w:val="45AA2F38"/>
    <w:rsid w:val="45C41CBE"/>
    <w:rsid w:val="45CF1BC3"/>
    <w:rsid w:val="45FD1795"/>
    <w:rsid w:val="4601483F"/>
    <w:rsid w:val="46025A85"/>
    <w:rsid w:val="461A266E"/>
    <w:rsid w:val="465530CB"/>
    <w:rsid w:val="46760020"/>
    <w:rsid w:val="46982676"/>
    <w:rsid w:val="469F0A9E"/>
    <w:rsid w:val="46A460B4"/>
    <w:rsid w:val="46A7659A"/>
    <w:rsid w:val="46C73B51"/>
    <w:rsid w:val="47630D4C"/>
    <w:rsid w:val="476A14DB"/>
    <w:rsid w:val="476A5FE9"/>
    <w:rsid w:val="478A52AA"/>
    <w:rsid w:val="4790205D"/>
    <w:rsid w:val="479779C7"/>
    <w:rsid w:val="479804CC"/>
    <w:rsid w:val="47AF2F63"/>
    <w:rsid w:val="47B75E90"/>
    <w:rsid w:val="48082BD4"/>
    <w:rsid w:val="483319A6"/>
    <w:rsid w:val="483413B6"/>
    <w:rsid w:val="48383932"/>
    <w:rsid w:val="48490A61"/>
    <w:rsid w:val="487657D6"/>
    <w:rsid w:val="488A12DA"/>
    <w:rsid w:val="48AC2FFE"/>
    <w:rsid w:val="48D664FA"/>
    <w:rsid w:val="49001E86"/>
    <w:rsid w:val="49081412"/>
    <w:rsid w:val="492A223F"/>
    <w:rsid w:val="492D05E3"/>
    <w:rsid w:val="49500C1A"/>
    <w:rsid w:val="495518E8"/>
    <w:rsid w:val="495B1646"/>
    <w:rsid w:val="495F62C2"/>
    <w:rsid w:val="496D50BB"/>
    <w:rsid w:val="496D6C31"/>
    <w:rsid w:val="49816239"/>
    <w:rsid w:val="498E1308"/>
    <w:rsid w:val="498E392B"/>
    <w:rsid w:val="49953FD2"/>
    <w:rsid w:val="49A67FEA"/>
    <w:rsid w:val="49B42357"/>
    <w:rsid w:val="49CC282C"/>
    <w:rsid w:val="49D14C7B"/>
    <w:rsid w:val="49EE2E55"/>
    <w:rsid w:val="49F64E88"/>
    <w:rsid w:val="4A0B5680"/>
    <w:rsid w:val="4A317C44"/>
    <w:rsid w:val="4A365275"/>
    <w:rsid w:val="4A442DE8"/>
    <w:rsid w:val="4A4A2ACF"/>
    <w:rsid w:val="4A4C3C76"/>
    <w:rsid w:val="4A582F08"/>
    <w:rsid w:val="4A5C19ED"/>
    <w:rsid w:val="4A6022F2"/>
    <w:rsid w:val="4A713EF7"/>
    <w:rsid w:val="4A71669A"/>
    <w:rsid w:val="4A7B712C"/>
    <w:rsid w:val="4A990DB8"/>
    <w:rsid w:val="4AB30EDE"/>
    <w:rsid w:val="4AB35D91"/>
    <w:rsid w:val="4AE87797"/>
    <w:rsid w:val="4B1355B6"/>
    <w:rsid w:val="4B140282"/>
    <w:rsid w:val="4B341F77"/>
    <w:rsid w:val="4B536B77"/>
    <w:rsid w:val="4B7B039D"/>
    <w:rsid w:val="4B7D207A"/>
    <w:rsid w:val="4B875EB6"/>
    <w:rsid w:val="4B8D42B7"/>
    <w:rsid w:val="4B95421D"/>
    <w:rsid w:val="4BA97CC9"/>
    <w:rsid w:val="4BBC3115"/>
    <w:rsid w:val="4BCD7E5B"/>
    <w:rsid w:val="4BD4666D"/>
    <w:rsid w:val="4C3D761E"/>
    <w:rsid w:val="4C3F21A1"/>
    <w:rsid w:val="4C4F0870"/>
    <w:rsid w:val="4C657AAE"/>
    <w:rsid w:val="4C6E6276"/>
    <w:rsid w:val="4C7D1FFD"/>
    <w:rsid w:val="4C8A275C"/>
    <w:rsid w:val="4C8C446E"/>
    <w:rsid w:val="4CA7245A"/>
    <w:rsid w:val="4CAA5AA7"/>
    <w:rsid w:val="4CF5763E"/>
    <w:rsid w:val="4D1400D2"/>
    <w:rsid w:val="4D1E7969"/>
    <w:rsid w:val="4D221AE1"/>
    <w:rsid w:val="4D2A0882"/>
    <w:rsid w:val="4D3F7CBF"/>
    <w:rsid w:val="4D5A3970"/>
    <w:rsid w:val="4D6D4C62"/>
    <w:rsid w:val="4DA65831"/>
    <w:rsid w:val="4DAB5F7A"/>
    <w:rsid w:val="4DC46301"/>
    <w:rsid w:val="4DC5388E"/>
    <w:rsid w:val="4DCD6596"/>
    <w:rsid w:val="4DF71CA3"/>
    <w:rsid w:val="4DF807D9"/>
    <w:rsid w:val="4DFE3CC8"/>
    <w:rsid w:val="4E0336C0"/>
    <w:rsid w:val="4E1230AB"/>
    <w:rsid w:val="4E3D36AD"/>
    <w:rsid w:val="4E3F7ECE"/>
    <w:rsid w:val="4E4E418E"/>
    <w:rsid w:val="4E606D65"/>
    <w:rsid w:val="4E712D20"/>
    <w:rsid w:val="4E7A0A87"/>
    <w:rsid w:val="4E8167AD"/>
    <w:rsid w:val="4E8D02C6"/>
    <w:rsid w:val="4EA902EC"/>
    <w:rsid w:val="4EB65C2D"/>
    <w:rsid w:val="4EBB043F"/>
    <w:rsid w:val="4ECF3EC9"/>
    <w:rsid w:val="4EE058CB"/>
    <w:rsid w:val="4EFB083B"/>
    <w:rsid w:val="4EFF706A"/>
    <w:rsid w:val="4F0022F6"/>
    <w:rsid w:val="4F0A7123"/>
    <w:rsid w:val="4F132029"/>
    <w:rsid w:val="4F1813ED"/>
    <w:rsid w:val="4F1D09BF"/>
    <w:rsid w:val="4F287117"/>
    <w:rsid w:val="4F2A3762"/>
    <w:rsid w:val="4F2E0DB1"/>
    <w:rsid w:val="4F4C1265"/>
    <w:rsid w:val="4F642884"/>
    <w:rsid w:val="4F802128"/>
    <w:rsid w:val="4F982F80"/>
    <w:rsid w:val="4FD41C1D"/>
    <w:rsid w:val="4FD64C5B"/>
    <w:rsid w:val="4FE30C63"/>
    <w:rsid w:val="4FED2322"/>
    <w:rsid w:val="4FFD53C6"/>
    <w:rsid w:val="501040B3"/>
    <w:rsid w:val="501A73E7"/>
    <w:rsid w:val="501E7625"/>
    <w:rsid w:val="50235A38"/>
    <w:rsid w:val="50321789"/>
    <w:rsid w:val="50353485"/>
    <w:rsid w:val="503D1B16"/>
    <w:rsid w:val="508E47DC"/>
    <w:rsid w:val="50AE3F83"/>
    <w:rsid w:val="50CF7A4B"/>
    <w:rsid w:val="50E92709"/>
    <w:rsid w:val="50F14080"/>
    <w:rsid w:val="51330760"/>
    <w:rsid w:val="51354115"/>
    <w:rsid w:val="5137564E"/>
    <w:rsid w:val="514E0A72"/>
    <w:rsid w:val="51576FE4"/>
    <w:rsid w:val="519F488C"/>
    <w:rsid w:val="51C5493F"/>
    <w:rsid w:val="520713EF"/>
    <w:rsid w:val="520923F4"/>
    <w:rsid w:val="5222282D"/>
    <w:rsid w:val="52302A27"/>
    <w:rsid w:val="52450012"/>
    <w:rsid w:val="52547F54"/>
    <w:rsid w:val="525E180D"/>
    <w:rsid w:val="52716224"/>
    <w:rsid w:val="527F07B8"/>
    <w:rsid w:val="5291537E"/>
    <w:rsid w:val="529320FE"/>
    <w:rsid w:val="529A6D62"/>
    <w:rsid w:val="529D4EC7"/>
    <w:rsid w:val="529E7DC9"/>
    <w:rsid w:val="52A1157D"/>
    <w:rsid w:val="530B2D71"/>
    <w:rsid w:val="532452B2"/>
    <w:rsid w:val="533237C4"/>
    <w:rsid w:val="53331AF6"/>
    <w:rsid w:val="535B4CF0"/>
    <w:rsid w:val="53693CDD"/>
    <w:rsid w:val="538006C3"/>
    <w:rsid w:val="53990C1F"/>
    <w:rsid w:val="539C576C"/>
    <w:rsid w:val="53BA08AE"/>
    <w:rsid w:val="53BC278B"/>
    <w:rsid w:val="53D53162"/>
    <w:rsid w:val="53F938E0"/>
    <w:rsid w:val="5400093A"/>
    <w:rsid w:val="541A1B62"/>
    <w:rsid w:val="543B6670"/>
    <w:rsid w:val="543E150A"/>
    <w:rsid w:val="54711D56"/>
    <w:rsid w:val="54760CFA"/>
    <w:rsid w:val="547747B8"/>
    <w:rsid w:val="547F24EC"/>
    <w:rsid w:val="548B2661"/>
    <w:rsid w:val="54B972CF"/>
    <w:rsid w:val="54E164AC"/>
    <w:rsid w:val="54EB3100"/>
    <w:rsid w:val="54EF7524"/>
    <w:rsid w:val="551B6B41"/>
    <w:rsid w:val="55230827"/>
    <w:rsid w:val="55411377"/>
    <w:rsid w:val="554C1DF1"/>
    <w:rsid w:val="55684647"/>
    <w:rsid w:val="557D01FC"/>
    <w:rsid w:val="557E3F74"/>
    <w:rsid w:val="55992746"/>
    <w:rsid w:val="55A15285"/>
    <w:rsid w:val="55A96275"/>
    <w:rsid w:val="55AE7D4E"/>
    <w:rsid w:val="55C9649C"/>
    <w:rsid w:val="55DA41BD"/>
    <w:rsid w:val="56063D5E"/>
    <w:rsid w:val="5625421C"/>
    <w:rsid w:val="564306A0"/>
    <w:rsid w:val="564E3912"/>
    <w:rsid w:val="565B2641"/>
    <w:rsid w:val="566C201F"/>
    <w:rsid w:val="567A04A8"/>
    <w:rsid w:val="569B59A6"/>
    <w:rsid w:val="56BF30D8"/>
    <w:rsid w:val="56D025AE"/>
    <w:rsid w:val="57132F95"/>
    <w:rsid w:val="571406EC"/>
    <w:rsid w:val="572664EB"/>
    <w:rsid w:val="572D4E3F"/>
    <w:rsid w:val="572D56F6"/>
    <w:rsid w:val="5732287F"/>
    <w:rsid w:val="573C5E95"/>
    <w:rsid w:val="57606393"/>
    <w:rsid w:val="57733E7E"/>
    <w:rsid w:val="57894A0E"/>
    <w:rsid w:val="57933D38"/>
    <w:rsid w:val="57C02302"/>
    <w:rsid w:val="57C63600"/>
    <w:rsid w:val="57E8417C"/>
    <w:rsid w:val="57EC78BB"/>
    <w:rsid w:val="581D479D"/>
    <w:rsid w:val="58315DB1"/>
    <w:rsid w:val="584040BB"/>
    <w:rsid w:val="58430210"/>
    <w:rsid w:val="584E5E80"/>
    <w:rsid w:val="585838C1"/>
    <w:rsid w:val="58606A21"/>
    <w:rsid w:val="5863214C"/>
    <w:rsid w:val="58717162"/>
    <w:rsid w:val="58857496"/>
    <w:rsid w:val="589A7317"/>
    <w:rsid w:val="589B1D72"/>
    <w:rsid w:val="589E5122"/>
    <w:rsid w:val="58B96227"/>
    <w:rsid w:val="58C062A1"/>
    <w:rsid w:val="58DC7930"/>
    <w:rsid w:val="58ED44C3"/>
    <w:rsid w:val="59080725"/>
    <w:rsid w:val="592857B6"/>
    <w:rsid w:val="595E20F3"/>
    <w:rsid w:val="59647B33"/>
    <w:rsid w:val="596C7E01"/>
    <w:rsid w:val="597F1615"/>
    <w:rsid w:val="59801346"/>
    <w:rsid w:val="59A47948"/>
    <w:rsid w:val="59A87812"/>
    <w:rsid w:val="59AE29B3"/>
    <w:rsid w:val="59DC43D8"/>
    <w:rsid w:val="5A270225"/>
    <w:rsid w:val="5A290952"/>
    <w:rsid w:val="5A380B96"/>
    <w:rsid w:val="5A400973"/>
    <w:rsid w:val="5A405C9C"/>
    <w:rsid w:val="5A48595F"/>
    <w:rsid w:val="5A4B3A12"/>
    <w:rsid w:val="5A673229"/>
    <w:rsid w:val="5A737DB0"/>
    <w:rsid w:val="5A7747D4"/>
    <w:rsid w:val="5A7F451A"/>
    <w:rsid w:val="5AA549B2"/>
    <w:rsid w:val="5ADC7386"/>
    <w:rsid w:val="5AE42ACB"/>
    <w:rsid w:val="5B5104F9"/>
    <w:rsid w:val="5B59067D"/>
    <w:rsid w:val="5B5D0855"/>
    <w:rsid w:val="5B654DE1"/>
    <w:rsid w:val="5B741EE3"/>
    <w:rsid w:val="5B817F90"/>
    <w:rsid w:val="5BAC4E3A"/>
    <w:rsid w:val="5BB97AB4"/>
    <w:rsid w:val="5BBD471D"/>
    <w:rsid w:val="5BC07095"/>
    <w:rsid w:val="5BC87CA3"/>
    <w:rsid w:val="5C012B8C"/>
    <w:rsid w:val="5C362AF4"/>
    <w:rsid w:val="5C3E4720"/>
    <w:rsid w:val="5C526BB4"/>
    <w:rsid w:val="5C615D0C"/>
    <w:rsid w:val="5C675762"/>
    <w:rsid w:val="5C694A3B"/>
    <w:rsid w:val="5C9B09C7"/>
    <w:rsid w:val="5CC85BD5"/>
    <w:rsid w:val="5CDB5D31"/>
    <w:rsid w:val="5CDC5954"/>
    <w:rsid w:val="5CE018DD"/>
    <w:rsid w:val="5CEF2481"/>
    <w:rsid w:val="5CF2137D"/>
    <w:rsid w:val="5D066D29"/>
    <w:rsid w:val="5D1B01A7"/>
    <w:rsid w:val="5D384E12"/>
    <w:rsid w:val="5D414205"/>
    <w:rsid w:val="5D5B7D4A"/>
    <w:rsid w:val="5D602734"/>
    <w:rsid w:val="5DB554E1"/>
    <w:rsid w:val="5DDA4B96"/>
    <w:rsid w:val="5E074110"/>
    <w:rsid w:val="5E0854EE"/>
    <w:rsid w:val="5E117CE4"/>
    <w:rsid w:val="5E214762"/>
    <w:rsid w:val="5E284390"/>
    <w:rsid w:val="5E3E0745"/>
    <w:rsid w:val="5E451AD3"/>
    <w:rsid w:val="5E4A70E9"/>
    <w:rsid w:val="5E6200F2"/>
    <w:rsid w:val="5E7A6369"/>
    <w:rsid w:val="5E8E1E7B"/>
    <w:rsid w:val="5E933865"/>
    <w:rsid w:val="5E9D308B"/>
    <w:rsid w:val="5EB1181D"/>
    <w:rsid w:val="5EBC03E1"/>
    <w:rsid w:val="5EC33BF1"/>
    <w:rsid w:val="5EC52109"/>
    <w:rsid w:val="5EDC6635"/>
    <w:rsid w:val="5EDF242A"/>
    <w:rsid w:val="5EEC4CC9"/>
    <w:rsid w:val="5EF03EB9"/>
    <w:rsid w:val="5EF85E29"/>
    <w:rsid w:val="5EFC424F"/>
    <w:rsid w:val="5EFF6126"/>
    <w:rsid w:val="5F0853A5"/>
    <w:rsid w:val="5F1C543C"/>
    <w:rsid w:val="5F387DD8"/>
    <w:rsid w:val="5F610F9A"/>
    <w:rsid w:val="5F6233D3"/>
    <w:rsid w:val="5F6601DC"/>
    <w:rsid w:val="5F712D16"/>
    <w:rsid w:val="5F7D704B"/>
    <w:rsid w:val="5F925D02"/>
    <w:rsid w:val="5FA6205D"/>
    <w:rsid w:val="5FBD7E8C"/>
    <w:rsid w:val="5FBF427A"/>
    <w:rsid w:val="5FC52ECB"/>
    <w:rsid w:val="5FC72CEE"/>
    <w:rsid w:val="5FE17054"/>
    <w:rsid w:val="5FF04AF3"/>
    <w:rsid w:val="60116111"/>
    <w:rsid w:val="601C00C0"/>
    <w:rsid w:val="602B5EDC"/>
    <w:rsid w:val="602C20DD"/>
    <w:rsid w:val="60442474"/>
    <w:rsid w:val="60452D1D"/>
    <w:rsid w:val="606B7E4D"/>
    <w:rsid w:val="6074044E"/>
    <w:rsid w:val="60B12374"/>
    <w:rsid w:val="60B12B22"/>
    <w:rsid w:val="60CB5CDD"/>
    <w:rsid w:val="60CE7B5E"/>
    <w:rsid w:val="61177267"/>
    <w:rsid w:val="611C7D9F"/>
    <w:rsid w:val="612754C0"/>
    <w:rsid w:val="61623A9A"/>
    <w:rsid w:val="617519E8"/>
    <w:rsid w:val="618A7FBC"/>
    <w:rsid w:val="6193191B"/>
    <w:rsid w:val="61B42655"/>
    <w:rsid w:val="61C55F03"/>
    <w:rsid w:val="61EB04E9"/>
    <w:rsid w:val="61EE1A9F"/>
    <w:rsid w:val="622F4266"/>
    <w:rsid w:val="62462A72"/>
    <w:rsid w:val="6259166C"/>
    <w:rsid w:val="62740BD9"/>
    <w:rsid w:val="62846CDE"/>
    <w:rsid w:val="629F40C2"/>
    <w:rsid w:val="62A42D3A"/>
    <w:rsid w:val="62AC0373"/>
    <w:rsid w:val="62B95A2A"/>
    <w:rsid w:val="62EA6460"/>
    <w:rsid w:val="63030F14"/>
    <w:rsid w:val="634C71AA"/>
    <w:rsid w:val="63607EDD"/>
    <w:rsid w:val="6375585C"/>
    <w:rsid w:val="637C0957"/>
    <w:rsid w:val="63806113"/>
    <w:rsid w:val="63942F1D"/>
    <w:rsid w:val="63D26110"/>
    <w:rsid w:val="63D57637"/>
    <w:rsid w:val="63E477B4"/>
    <w:rsid w:val="63ED6827"/>
    <w:rsid w:val="6410048D"/>
    <w:rsid w:val="64371EBE"/>
    <w:rsid w:val="6453132F"/>
    <w:rsid w:val="6470710A"/>
    <w:rsid w:val="64805613"/>
    <w:rsid w:val="649B6252"/>
    <w:rsid w:val="64A036C7"/>
    <w:rsid w:val="64C22BED"/>
    <w:rsid w:val="64D82908"/>
    <w:rsid w:val="64D91523"/>
    <w:rsid w:val="64DB2E27"/>
    <w:rsid w:val="64EC5F80"/>
    <w:rsid w:val="65046231"/>
    <w:rsid w:val="651421FF"/>
    <w:rsid w:val="654B1ECF"/>
    <w:rsid w:val="6556140D"/>
    <w:rsid w:val="65585BAA"/>
    <w:rsid w:val="656071F2"/>
    <w:rsid w:val="65622439"/>
    <w:rsid w:val="656A5EBB"/>
    <w:rsid w:val="656E52FB"/>
    <w:rsid w:val="657F3B1C"/>
    <w:rsid w:val="658D680B"/>
    <w:rsid w:val="65913850"/>
    <w:rsid w:val="65921AA2"/>
    <w:rsid w:val="659D4F99"/>
    <w:rsid w:val="65A12770"/>
    <w:rsid w:val="65AE61B0"/>
    <w:rsid w:val="65BF0F7F"/>
    <w:rsid w:val="65DC4ACB"/>
    <w:rsid w:val="65EC0A86"/>
    <w:rsid w:val="66010AEF"/>
    <w:rsid w:val="66035B03"/>
    <w:rsid w:val="661462F7"/>
    <w:rsid w:val="66150AEC"/>
    <w:rsid w:val="662A132F"/>
    <w:rsid w:val="6650158D"/>
    <w:rsid w:val="665A22F4"/>
    <w:rsid w:val="668428B0"/>
    <w:rsid w:val="668B5CC3"/>
    <w:rsid w:val="66901A75"/>
    <w:rsid w:val="669E7FD2"/>
    <w:rsid w:val="66D238E8"/>
    <w:rsid w:val="66E30E48"/>
    <w:rsid w:val="66EC6F90"/>
    <w:rsid w:val="66ED4AB6"/>
    <w:rsid w:val="67010AE3"/>
    <w:rsid w:val="670F1CAF"/>
    <w:rsid w:val="67251571"/>
    <w:rsid w:val="67322B5A"/>
    <w:rsid w:val="673237CB"/>
    <w:rsid w:val="6783286B"/>
    <w:rsid w:val="678A5539"/>
    <w:rsid w:val="6794124F"/>
    <w:rsid w:val="6796339F"/>
    <w:rsid w:val="67C373D8"/>
    <w:rsid w:val="67DD4F5A"/>
    <w:rsid w:val="67E73BFB"/>
    <w:rsid w:val="67EE40CD"/>
    <w:rsid w:val="67F035BE"/>
    <w:rsid w:val="67FD6F7B"/>
    <w:rsid w:val="68002120"/>
    <w:rsid w:val="68075EEC"/>
    <w:rsid w:val="68183231"/>
    <w:rsid w:val="68347D6A"/>
    <w:rsid w:val="684F3C7A"/>
    <w:rsid w:val="687112E4"/>
    <w:rsid w:val="68811569"/>
    <w:rsid w:val="688D5AAB"/>
    <w:rsid w:val="689F47D3"/>
    <w:rsid w:val="68AB4C28"/>
    <w:rsid w:val="68E814B4"/>
    <w:rsid w:val="68F91EAB"/>
    <w:rsid w:val="69121E3A"/>
    <w:rsid w:val="69154D60"/>
    <w:rsid w:val="691F4D9F"/>
    <w:rsid w:val="69206401"/>
    <w:rsid w:val="694A6DBA"/>
    <w:rsid w:val="69723EB6"/>
    <w:rsid w:val="699954C4"/>
    <w:rsid w:val="699D36D6"/>
    <w:rsid w:val="69A7578F"/>
    <w:rsid w:val="69B02560"/>
    <w:rsid w:val="69B779BF"/>
    <w:rsid w:val="69C21B11"/>
    <w:rsid w:val="69CD7FDE"/>
    <w:rsid w:val="6A042842"/>
    <w:rsid w:val="6A07214F"/>
    <w:rsid w:val="6A097C8B"/>
    <w:rsid w:val="6A2E2210"/>
    <w:rsid w:val="6A2F7723"/>
    <w:rsid w:val="6A651FAB"/>
    <w:rsid w:val="6A6674DD"/>
    <w:rsid w:val="6A7379C8"/>
    <w:rsid w:val="6A7E510F"/>
    <w:rsid w:val="6A9F44B9"/>
    <w:rsid w:val="6AB772B2"/>
    <w:rsid w:val="6ABB21A6"/>
    <w:rsid w:val="6ACE0CEA"/>
    <w:rsid w:val="6ADB2F03"/>
    <w:rsid w:val="6AE2354A"/>
    <w:rsid w:val="6AEB5722"/>
    <w:rsid w:val="6AEF52A0"/>
    <w:rsid w:val="6AF8649D"/>
    <w:rsid w:val="6AFA7A77"/>
    <w:rsid w:val="6AFB24CA"/>
    <w:rsid w:val="6AFF2463"/>
    <w:rsid w:val="6B0874EA"/>
    <w:rsid w:val="6B1625A1"/>
    <w:rsid w:val="6B1765A5"/>
    <w:rsid w:val="6B1F10AD"/>
    <w:rsid w:val="6B22477C"/>
    <w:rsid w:val="6B320A31"/>
    <w:rsid w:val="6B3555BC"/>
    <w:rsid w:val="6B39476E"/>
    <w:rsid w:val="6B423B68"/>
    <w:rsid w:val="6B491DA4"/>
    <w:rsid w:val="6B594672"/>
    <w:rsid w:val="6B5D28FD"/>
    <w:rsid w:val="6B5E4D2E"/>
    <w:rsid w:val="6BB05F5F"/>
    <w:rsid w:val="6BD611E3"/>
    <w:rsid w:val="6BE116D3"/>
    <w:rsid w:val="6BE24E05"/>
    <w:rsid w:val="6C164AAF"/>
    <w:rsid w:val="6C2A7865"/>
    <w:rsid w:val="6C620EF9"/>
    <w:rsid w:val="6C6A54FD"/>
    <w:rsid w:val="6C88775B"/>
    <w:rsid w:val="6C9205D9"/>
    <w:rsid w:val="6C950FE9"/>
    <w:rsid w:val="6CD97FB6"/>
    <w:rsid w:val="6CF6746A"/>
    <w:rsid w:val="6D087A3E"/>
    <w:rsid w:val="6D127D3D"/>
    <w:rsid w:val="6D1D60F5"/>
    <w:rsid w:val="6D286848"/>
    <w:rsid w:val="6D2D03F9"/>
    <w:rsid w:val="6D633D24"/>
    <w:rsid w:val="6D9E588E"/>
    <w:rsid w:val="6DA94262"/>
    <w:rsid w:val="6DAA54AF"/>
    <w:rsid w:val="6DB70CB4"/>
    <w:rsid w:val="6DC84F39"/>
    <w:rsid w:val="6DE63DAE"/>
    <w:rsid w:val="6DFB3F5C"/>
    <w:rsid w:val="6E094352"/>
    <w:rsid w:val="6E0A2C2C"/>
    <w:rsid w:val="6E135B2D"/>
    <w:rsid w:val="6E14501E"/>
    <w:rsid w:val="6E5864AC"/>
    <w:rsid w:val="6E7579F1"/>
    <w:rsid w:val="6E92195E"/>
    <w:rsid w:val="6E9D66DB"/>
    <w:rsid w:val="6F19182E"/>
    <w:rsid w:val="6F1E7F02"/>
    <w:rsid w:val="6F3626B6"/>
    <w:rsid w:val="6F3F40AE"/>
    <w:rsid w:val="6F815117"/>
    <w:rsid w:val="6FAD7EFC"/>
    <w:rsid w:val="6FC413E7"/>
    <w:rsid w:val="6FD16974"/>
    <w:rsid w:val="70096E04"/>
    <w:rsid w:val="70234308"/>
    <w:rsid w:val="702A2DF0"/>
    <w:rsid w:val="708020B9"/>
    <w:rsid w:val="708F3F4F"/>
    <w:rsid w:val="709771CD"/>
    <w:rsid w:val="70B269EA"/>
    <w:rsid w:val="70DA275C"/>
    <w:rsid w:val="70F40DF1"/>
    <w:rsid w:val="71155E1B"/>
    <w:rsid w:val="71393588"/>
    <w:rsid w:val="714D6812"/>
    <w:rsid w:val="7170308B"/>
    <w:rsid w:val="718E21F2"/>
    <w:rsid w:val="719E503F"/>
    <w:rsid w:val="71A14E1B"/>
    <w:rsid w:val="71A5799C"/>
    <w:rsid w:val="71AC3D91"/>
    <w:rsid w:val="71CC455D"/>
    <w:rsid w:val="71DE5B10"/>
    <w:rsid w:val="71E65261"/>
    <w:rsid w:val="71EC078C"/>
    <w:rsid w:val="71FD64F5"/>
    <w:rsid w:val="71FF0740"/>
    <w:rsid w:val="71FF0BB1"/>
    <w:rsid w:val="72190E55"/>
    <w:rsid w:val="7238693B"/>
    <w:rsid w:val="723D27EE"/>
    <w:rsid w:val="724D7D21"/>
    <w:rsid w:val="72783DCD"/>
    <w:rsid w:val="72856C67"/>
    <w:rsid w:val="72896FE0"/>
    <w:rsid w:val="728E5F19"/>
    <w:rsid w:val="72A31F40"/>
    <w:rsid w:val="72BB1F0C"/>
    <w:rsid w:val="73013FCC"/>
    <w:rsid w:val="73094C52"/>
    <w:rsid w:val="73245D0B"/>
    <w:rsid w:val="733866F9"/>
    <w:rsid w:val="73547991"/>
    <w:rsid w:val="73555EBD"/>
    <w:rsid w:val="736938A6"/>
    <w:rsid w:val="736B3932"/>
    <w:rsid w:val="736D75D5"/>
    <w:rsid w:val="73796EEC"/>
    <w:rsid w:val="738E6C88"/>
    <w:rsid w:val="739169F9"/>
    <w:rsid w:val="739D39C9"/>
    <w:rsid w:val="73A52AED"/>
    <w:rsid w:val="73CD33BB"/>
    <w:rsid w:val="73F44C19"/>
    <w:rsid w:val="74031DA5"/>
    <w:rsid w:val="740C6947"/>
    <w:rsid w:val="74143FCA"/>
    <w:rsid w:val="742D4234"/>
    <w:rsid w:val="74326F65"/>
    <w:rsid w:val="743F4CBA"/>
    <w:rsid w:val="74624D35"/>
    <w:rsid w:val="748A000B"/>
    <w:rsid w:val="749330FE"/>
    <w:rsid w:val="74942EB6"/>
    <w:rsid w:val="749E119A"/>
    <w:rsid w:val="74A356E3"/>
    <w:rsid w:val="74D33EF6"/>
    <w:rsid w:val="74D81279"/>
    <w:rsid w:val="74DD4D68"/>
    <w:rsid w:val="753A11C8"/>
    <w:rsid w:val="756011D6"/>
    <w:rsid w:val="756920F3"/>
    <w:rsid w:val="757356C1"/>
    <w:rsid w:val="7585337A"/>
    <w:rsid w:val="758C45A7"/>
    <w:rsid w:val="75A1188D"/>
    <w:rsid w:val="75A41F9F"/>
    <w:rsid w:val="75B456A9"/>
    <w:rsid w:val="75C404DC"/>
    <w:rsid w:val="75C50AA6"/>
    <w:rsid w:val="75D94171"/>
    <w:rsid w:val="75EA51DF"/>
    <w:rsid w:val="75EB4A8F"/>
    <w:rsid w:val="76051776"/>
    <w:rsid w:val="760B6FB5"/>
    <w:rsid w:val="76377AFB"/>
    <w:rsid w:val="769D4442"/>
    <w:rsid w:val="76AF515A"/>
    <w:rsid w:val="76B61F68"/>
    <w:rsid w:val="76CC1292"/>
    <w:rsid w:val="76D10C67"/>
    <w:rsid w:val="77210231"/>
    <w:rsid w:val="773D64AD"/>
    <w:rsid w:val="77437CF9"/>
    <w:rsid w:val="77530965"/>
    <w:rsid w:val="77723A3F"/>
    <w:rsid w:val="777703EE"/>
    <w:rsid w:val="778E136F"/>
    <w:rsid w:val="778E4093"/>
    <w:rsid w:val="7798180F"/>
    <w:rsid w:val="779C230C"/>
    <w:rsid w:val="77A33763"/>
    <w:rsid w:val="77AE203F"/>
    <w:rsid w:val="77B77A99"/>
    <w:rsid w:val="77D01510"/>
    <w:rsid w:val="77D66343"/>
    <w:rsid w:val="77E2543A"/>
    <w:rsid w:val="78006D3F"/>
    <w:rsid w:val="78203AD8"/>
    <w:rsid w:val="78393FFF"/>
    <w:rsid w:val="78437924"/>
    <w:rsid w:val="78447F3E"/>
    <w:rsid w:val="78531D63"/>
    <w:rsid w:val="78615D56"/>
    <w:rsid w:val="7882568B"/>
    <w:rsid w:val="78857244"/>
    <w:rsid w:val="78A15077"/>
    <w:rsid w:val="78B54873"/>
    <w:rsid w:val="78C445BB"/>
    <w:rsid w:val="78C83AD2"/>
    <w:rsid w:val="78CF04BF"/>
    <w:rsid w:val="78E0447A"/>
    <w:rsid w:val="78F61EF0"/>
    <w:rsid w:val="78FF5644"/>
    <w:rsid w:val="790106AE"/>
    <w:rsid w:val="79306213"/>
    <w:rsid w:val="79424A2B"/>
    <w:rsid w:val="79516F63"/>
    <w:rsid w:val="79565544"/>
    <w:rsid w:val="795D24D0"/>
    <w:rsid w:val="79614697"/>
    <w:rsid w:val="796660A9"/>
    <w:rsid w:val="796946E1"/>
    <w:rsid w:val="796E1666"/>
    <w:rsid w:val="797A48CF"/>
    <w:rsid w:val="797D43BF"/>
    <w:rsid w:val="798A5C60"/>
    <w:rsid w:val="799B65F3"/>
    <w:rsid w:val="799D05BD"/>
    <w:rsid w:val="79A07515"/>
    <w:rsid w:val="79A9103A"/>
    <w:rsid w:val="79AB36F9"/>
    <w:rsid w:val="79AE6327"/>
    <w:rsid w:val="79C51CFD"/>
    <w:rsid w:val="79DD1D32"/>
    <w:rsid w:val="79EF06E6"/>
    <w:rsid w:val="79F06745"/>
    <w:rsid w:val="7A00729F"/>
    <w:rsid w:val="7A402138"/>
    <w:rsid w:val="7A4A4C3A"/>
    <w:rsid w:val="7A51551F"/>
    <w:rsid w:val="7A576261"/>
    <w:rsid w:val="7A5C78B1"/>
    <w:rsid w:val="7A7A445B"/>
    <w:rsid w:val="7AA02113"/>
    <w:rsid w:val="7AA03EC1"/>
    <w:rsid w:val="7AAA2726"/>
    <w:rsid w:val="7AB001D5"/>
    <w:rsid w:val="7AB931D5"/>
    <w:rsid w:val="7ACA5466"/>
    <w:rsid w:val="7ACC2F08"/>
    <w:rsid w:val="7AD45C10"/>
    <w:rsid w:val="7AD522D5"/>
    <w:rsid w:val="7AE318EE"/>
    <w:rsid w:val="7AEE23C9"/>
    <w:rsid w:val="7B07175A"/>
    <w:rsid w:val="7B0A6A9B"/>
    <w:rsid w:val="7B0D2818"/>
    <w:rsid w:val="7B1623D5"/>
    <w:rsid w:val="7B373907"/>
    <w:rsid w:val="7B3B008E"/>
    <w:rsid w:val="7B3D676B"/>
    <w:rsid w:val="7B4157F6"/>
    <w:rsid w:val="7B5D35F7"/>
    <w:rsid w:val="7B92467D"/>
    <w:rsid w:val="7B95779E"/>
    <w:rsid w:val="7B994E29"/>
    <w:rsid w:val="7B9D745B"/>
    <w:rsid w:val="7BAD3F83"/>
    <w:rsid w:val="7BB12C0A"/>
    <w:rsid w:val="7BC96E50"/>
    <w:rsid w:val="7BD26327"/>
    <w:rsid w:val="7BDA36FA"/>
    <w:rsid w:val="7BEC1388"/>
    <w:rsid w:val="7BEC26F9"/>
    <w:rsid w:val="7C005CAF"/>
    <w:rsid w:val="7C044924"/>
    <w:rsid w:val="7C254F1C"/>
    <w:rsid w:val="7C3228D0"/>
    <w:rsid w:val="7C424F97"/>
    <w:rsid w:val="7C425CF3"/>
    <w:rsid w:val="7C4B60AF"/>
    <w:rsid w:val="7C4C2BF6"/>
    <w:rsid w:val="7C57415F"/>
    <w:rsid w:val="7C574A54"/>
    <w:rsid w:val="7C60651C"/>
    <w:rsid w:val="7C640CBC"/>
    <w:rsid w:val="7C6D4277"/>
    <w:rsid w:val="7C71680F"/>
    <w:rsid w:val="7C796B8F"/>
    <w:rsid w:val="7C812178"/>
    <w:rsid w:val="7C861068"/>
    <w:rsid w:val="7CA532B1"/>
    <w:rsid w:val="7CB82DCD"/>
    <w:rsid w:val="7CBC3199"/>
    <w:rsid w:val="7CD66DE6"/>
    <w:rsid w:val="7CE57657"/>
    <w:rsid w:val="7D3A42B0"/>
    <w:rsid w:val="7D6F1CD1"/>
    <w:rsid w:val="7D723F16"/>
    <w:rsid w:val="7D8E3A4A"/>
    <w:rsid w:val="7D9A2209"/>
    <w:rsid w:val="7DA9460F"/>
    <w:rsid w:val="7DC12ACC"/>
    <w:rsid w:val="7DC80B9A"/>
    <w:rsid w:val="7DD47EE4"/>
    <w:rsid w:val="7DE03DE0"/>
    <w:rsid w:val="7DE5055D"/>
    <w:rsid w:val="7DE65FBE"/>
    <w:rsid w:val="7DFF6F70"/>
    <w:rsid w:val="7E2461C2"/>
    <w:rsid w:val="7E252460"/>
    <w:rsid w:val="7E397349"/>
    <w:rsid w:val="7E3B2283"/>
    <w:rsid w:val="7E826950"/>
    <w:rsid w:val="7E89682B"/>
    <w:rsid w:val="7E904003"/>
    <w:rsid w:val="7E9064E4"/>
    <w:rsid w:val="7EA66AB7"/>
    <w:rsid w:val="7EB76F44"/>
    <w:rsid w:val="7EBB18A6"/>
    <w:rsid w:val="7EF95DA4"/>
    <w:rsid w:val="7EFF5CB3"/>
    <w:rsid w:val="7F113622"/>
    <w:rsid w:val="7F183F36"/>
    <w:rsid w:val="7F314CA2"/>
    <w:rsid w:val="7F4C1035"/>
    <w:rsid w:val="7F4D4BFE"/>
    <w:rsid w:val="7F7057E9"/>
    <w:rsid w:val="7F7405C7"/>
    <w:rsid w:val="7F7F75D9"/>
    <w:rsid w:val="7FAF6BB9"/>
    <w:rsid w:val="7FCB21B9"/>
    <w:rsid w:val="7FD8234F"/>
    <w:rsid w:val="7FDF55E5"/>
    <w:rsid w:val="7FE26D2A"/>
    <w:rsid w:val="7FE42AA2"/>
    <w:rsid w:val="7FF54CAF"/>
    <w:rsid w:val="7FFA2F91"/>
    <w:rsid w:val="7FFD1A4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8"/>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49"/>
    <w:autoRedefine/>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0"/>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1"/>
    <w:autoRedefine/>
    <w:semiHidden/>
    <w:unhideWhenUsed/>
    <w:qFormat/>
    <w:uiPriority w:val="0"/>
    <w:pPr>
      <w:keepNext/>
      <w:keepLines/>
      <w:jc w:val="left"/>
      <w:outlineLvl w:val="3"/>
    </w:pPr>
    <w:rPr>
      <w:rFonts w:ascii="Arial" w:hAnsi="Arial" w:cs="Arial"/>
      <w:b/>
      <w:bCs/>
      <w:sz w:val="32"/>
      <w:szCs w:val="32"/>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rFonts w:asciiTheme="minorHAnsi" w:hAnsiTheme="minorHAnsi"/>
      <w:sz w:val="18"/>
      <w:szCs w:val="18"/>
    </w:rPr>
  </w:style>
  <w:style w:type="paragraph" w:styleId="7">
    <w:name w:val="Normal Indent"/>
    <w:basedOn w:val="1"/>
    <w:autoRedefine/>
    <w:qFormat/>
    <w:uiPriority w:val="0"/>
    <w:pPr>
      <w:ind w:firstLine="420"/>
    </w:pPr>
  </w:style>
  <w:style w:type="paragraph" w:styleId="8">
    <w:name w:val="annotation text"/>
    <w:basedOn w:val="1"/>
    <w:link w:val="52"/>
    <w:autoRedefine/>
    <w:qFormat/>
    <w:uiPriority w:val="0"/>
    <w:pPr>
      <w:jc w:val="left"/>
    </w:pPr>
    <w:rPr>
      <w:rFonts w:ascii="宋体" w:cs="宋体"/>
      <w:kern w:val="0"/>
      <w:sz w:val="34"/>
      <w:szCs w:val="34"/>
    </w:rPr>
  </w:style>
  <w:style w:type="paragraph" w:styleId="9">
    <w:name w:val="Body Text 3"/>
    <w:basedOn w:val="1"/>
    <w:autoRedefine/>
    <w:unhideWhenUsed/>
    <w:qFormat/>
    <w:uiPriority w:val="99"/>
    <w:pPr>
      <w:spacing w:after="120"/>
    </w:pPr>
    <w:rPr>
      <w:sz w:val="16"/>
      <w:szCs w:val="16"/>
    </w:rPr>
  </w:style>
  <w:style w:type="paragraph" w:styleId="10">
    <w:name w:val="Body Text"/>
    <w:basedOn w:val="1"/>
    <w:link w:val="53"/>
    <w:autoRedefine/>
    <w:unhideWhenUsed/>
    <w:qFormat/>
    <w:uiPriority w:val="99"/>
  </w:style>
  <w:style w:type="paragraph" w:styleId="11">
    <w:name w:val="Body Text Indent"/>
    <w:basedOn w:val="1"/>
    <w:next w:val="12"/>
    <w:link w:val="54"/>
    <w:autoRedefine/>
    <w:qFormat/>
    <w:uiPriority w:val="0"/>
    <w:pPr>
      <w:spacing w:after="120"/>
      <w:ind w:left="420" w:leftChars="200"/>
    </w:pPr>
  </w:style>
  <w:style w:type="paragraph" w:styleId="12">
    <w:name w:val="Body Text First Indent 2"/>
    <w:basedOn w:val="11"/>
    <w:next w:val="1"/>
    <w:autoRedefine/>
    <w:qFormat/>
    <w:uiPriority w:val="99"/>
    <w:pPr>
      <w:tabs>
        <w:tab w:val="left" w:pos="4900"/>
      </w:tabs>
      <w:ind w:firstLine="420" w:firstLineChars="200"/>
    </w:pPr>
  </w:style>
  <w:style w:type="paragraph" w:styleId="13">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14">
    <w:name w:val="toc 5"/>
    <w:basedOn w:val="1"/>
    <w:next w:val="1"/>
    <w:autoRedefine/>
    <w:qFormat/>
    <w:uiPriority w:val="0"/>
    <w:pPr>
      <w:ind w:left="840"/>
      <w:jc w:val="left"/>
    </w:pPr>
    <w:rPr>
      <w:rFonts w:asciiTheme="minorHAnsi" w:hAnsiTheme="minorHAnsi"/>
      <w:sz w:val="18"/>
      <w:szCs w:val="18"/>
    </w:rPr>
  </w:style>
  <w:style w:type="paragraph" w:styleId="15">
    <w:name w:val="toc 3"/>
    <w:basedOn w:val="1"/>
    <w:next w:val="1"/>
    <w:autoRedefine/>
    <w:qFormat/>
    <w:uiPriority w:val="0"/>
    <w:pPr>
      <w:ind w:left="420"/>
      <w:jc w:val="left"/>
    </w:pPr>
    <w:rPr>
      <w:rFonts w:asciiTheme="minorHAnsi" w:hAnsiTheme="minorHAnsi"/>
      <w:i/>
      <w:iCs/>
      <w:sz w:val="20"/>
      <w:szCs w:val="20"/>
    </w:rPr>
  </w:style>
  <w:style w:type="paragraph" w:styleId="16">
    <w:name w:val="Plain Text"/>
    <w:basedOn w:val="1"/>
    <w:link w:val="55"/>
    <w:autoRedefine/>
    <w:qFormat/>
    <w:uiPriority w:val="0"/>
    <w:pPr>
      <w:spacing w:line="324" w:lineRule="auto"/>
    </w:pPr>
    <w:rPr>
      <w:rFonts w:ascii="宋体" w:hAnsi="Courier New" w:cs="宋体"/>
    </w:rPr>
  </w:style>
  <w:style w:type="paragraph" w:styleId="17">
    <w:name w:val="toc 8"/>
    <w:basedOn w:val="1"/>
    <w:next w:val="1"/>
    <w:autoRedefine/>
    <w:qFormat/>
    <w:uiPriority w:val="0"/>
    <w:pPr>
      <w:ind w:left="1470"/>
      <w:jc w:val="left"/>
    </w:pPr>
    <w:rPr>
      <w:rFonts w:asciiTheme="minorHAnsi" w:hAnsiTheme="minorHAnsi"/>
      <w:sz w:val="18"/>
      <w:szCs w:val="18"/>
    </w:rPr>
  </w:style>
  <w:style w:type="paragraph" w:styleId="18">
    <w:name w:val="Date"/>
    <w:basedOn w:val="1"/>
    <w:next w:val="1"/>
    <w:link w:val="79"/>
    <w:autoRedefine/>
    <w:qFormat/>
    <w:uiPriority w:val="0"/>
    <w:pPr>
      <w:ind w:left="100" w:leftChars="2500"/>
    </w:pPr>
  </w:style>
  <w:style w:type="paragraph" w:styleId="19">
    <w:name w:val="Body Text Indent 2"/>
    <w:basedOn w:val="1"/>
    <w:link w:val="56"/>
    <w:autoRedefine/>
    <w:qFormat/>
    <w:uiPriority w:val="0"/>
    <w:pPr>
      <w:spacing w:after="120" w:line="480" w:lineRule="auto"/>
      <w:ind w:left="420" w:leftChars="200"/>
    </w:pPr>
  </w:style>
  <w:style w:type="paragraph" w:styleId="20">
    <w:name w:val="Balloon Text"/>
    <w:basedOn w:val="1"/>
    <w:link w:val="57"/>
    <w:autoRedefine/>
    <w:qFormat/>
    <w:uiPriority w:val="0"/>
    <w:rPr>
      <w:sz w:val="18"/>
      <w:szCs w:val="18"/>
    </w:rPr>
  </w:style>
  <w:style w:type="paragraph" w:styleId="21">
    <w:name w:val="footer"/>
    <w:basedOn w:val="1"/>
    <w:link w:val="58"/>
    <w:autoRedefine/>
    <w:unhideWhenUsed/>
    <w:qFormat/>
    <w:uiPriority w:val="99"/>
    <w:pPr>
      <w:tabs>
        <w:tab w:val="center" w:pos="4153"/>
        <w:tab w:val="right" w:pos="8306"/>
      </w:tabs>
      <w:snapToGrid w:val="0"/>
      <w:jc w:val="left"/>
    </w:pPr>
    <w:rPr>
      <w:sz w:val="18"/>
      <w:szCs w:val="18"/>
    </w:rPr>
  </w:style>
  <w:style w:type="paragraph" w:styleId="22">
    <w:name w:val="header"/>
    <w:basedOn w:val="1"/>
    <w:link w:val="59"/>
    <w:autoRedefine/>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39"/>
    <w:pPr>
      <w:spacing w:before="120" w:after="120"/>
      <w:jc w:val="left"/>
    </w:pPr>
    <w:rPr>
      <w:rFonts w:asciiTheme="minorHAnsi" w:hAnsiTheme="minorHAnsi"/>
      <w:b/>
      <w:bCs/>
      <w:caps/>
      <w:sz w:val="20"/>
      <w:szCs w:val="20"/>
    </w:rPr>
  </w:style>
  <w:style w:type="paragraph" w:styleId="24">
    <w:name w:val="toc 4"/>
    <w:basedOn w:val="1"/>
    <w:next w:val="1"/>
    <w:autoRedefine/>
    <w:qFormat/>
    <w:uiPriority w:val="0"/>
    <w:pPr>
      <w:ind w:left="630"/>
      <w:jc w:val="left"/>
    </w:pPr>
    <w:rPr>
      <w:rFonts w:asciiTheme="minorHAnsi" w:hAnsiTheme="minorHAnsi"/>
      <w:sz w:val="18"/>
      <w:szCs w:val="18"/>
    </w:rPr>
  </w:style>
  <w:style w:type="paragraph" w:styleId="25">
    <w:name w:val="footnote text"/>
    <w:basedOn w:val="1"/>
    <w:autoRedefine/>
    <w:qFormat/>
    <w:uiPriority w:val="0"/>
    <w:pPr>
      <w:snapToGrid w:val="0"/>
      <w:jc w:val="left"/>
    </w:pPr>
    <w:rPr>
      <w:sz w:val="18"/>
    </w:rPr>
  </w:style>
  <w:style w:type="paragraph" w:styleId="26">
    <w:name w:val="toc 6"/>
    <w:basedOn w:val="1"/>
    <w:next w:val="1"/>
    <w:autoRedefine/>
    <w:qFormat/>
    <w:uiPriority w:val="0"/>
    <w:pPr>
      <w:ind w:left="1050"/>
      <w:jc w:val="left"/>
    </w:pPr>
    <w:rPr>
      <w:rFonts w:asciiTheme="minorHAnsi" w:hAnsiTheme="minorHAnsi"/>
      <w:sz w:val="18"/>
      <w:szCs w:val="18"/>
    </w:rPr>
  </w:style>
  <w:style w:type="paragraph" w:styleId="27">
    <w:name w:val="toc 2"/>
    <w:basedOn w:val="1"/>
    <w:next w:val="1"/>
    <w:autoRedefine/>
    <w:qFormat/>
    <w:uiPriority w:val="0"/>
    <w:pPr>
      <w:ind w:left="210"/>
      <w:jc w:val="left"/>
    </w:pPr>
    <w:rPr>
      <w:rFonts w:asciiTheme="minorHAnsi" w:hAnsiTheme="minorHAnsi"/>
      <w:smallCaps/>
      <w:sz w:val="20"/>
      <w:szCs w:val="20"/>
    </w:rPr>
  </w:style>
  <w:style w:type="paragraph" w:styleId="28">
    <w:name w:val="toc 9"/>
    <w:basedOn w:val="1"/>
    <w:next w:val="1"/>
    <w:autoRedefine/>
    <w:qFormat/>
    <w:uiPriority w:val="0"/>
    <w:pPr>
      <w:ind w:left="1680"/>
      <w:jc w:val="left"/>
    </w:pPr>
    <w:rPr>
      <w:rFonts w:asciiTheme="minorHAnsi" w:hAnsiTheme="minorHAnsi"/>
      <w:sz w:val="18"/>
      <w:szCs w:val="18"/>
    </w:rPr>
  </w:style>
  <w:style w:type="paragraph" w:styleId="29">
    <w:name w:val="Body Text 2"/>
    <w:basedOn w:val="1"/>
    <w:link w:val="60"/>
    <w:autoRedefine/>
    <w:qFormat/>
    <w:uiPriority w:val="0"/>
    <w:pPr>
      <w:jc w:val="center"/>
    </w:pPr>
    <w:rPr>
      <w:b/>
      <w:bCs/>
      <w:spacing w:val="-20"/>
      <w:w w:val="130"/>
      <w:sz w:val="48"/>
      <w:szCs w:val="48"/>
    </w:rPr>
  </w:style>
  <w:style w:type="paragraph" w:styleId="30">
    <w:name w:val="Message Header"/>
    <w:basedOn w:val="1"/>
    <w:next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1">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2">
    <w:name w:val="Title"/>
    <w:basedOn w:val="1"/>
    <w:next w:val="1"/>
    <w:autoRedefine/>
    <w:qFormat/>
    <w:uiPriority w:val="0"/>
    <w:pPr>
      <w:spacing w:before="240" w:after="60"/>
      <w:jc w:val="center"/>
      <w:outlineLvl w:val="0"/>
    </w:pPr>
    <w:rPr>
      <w:rFonts w:ascii="Cambria" w:hAnsi="Cambria" w:cs="Times New Roman"/>
      <w:b/>
      <w:bCs/>
      <w:sz w:val="32"/>
      <w:szCs w:val="32"/>
    </w:rPr>
  </w:style>
  <w:style w:type="paragraph" w:styleId="33">
    <w:name w:val="annotation subject"/>
    <w:basedOn w:val="8"/>
    <w:next w:val="1"/>
    <w:link w:val="89"/>
    <w:autoRedefine/>
    <w:qFormat/>
    <w:uiPriority w:val="0"/>
    <w:rPr>
      <w:rFonts w:ascii="Calibri" w:cs="Calibri"/>
      <w:b/>
      <w:bCs/>
      <w:kern w:val="2"/>
      <w:sz w:val="21"/>
      <w:szCs w:val="21"/>
    </w:rPr>
  </w:style>
  <w:style w:type="paragraph" w:styleId="34">
    <w:name w:val="Body Text First Indent"/>
    <w:basedOn w:val="10"/>
    <w:autoRedefine/>
    <w:qFormat/>
    <w:uiPriority w:val="0"/>
    <w:pPr>
      <w:ind w:firstLine="420" w:firstLineChars="100"/>
    </w:pPr>
    <w:rPr>
      <w:sz w:val="34"/>
    </w:rPr>
  </w:style>
  <w:style w:type="table" w:styleId="36">
    <w:name w:val="Table Grid"/>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autoRedefine/>
    <w:qFormat/>
    <w:uiPriority w:val="0"/>
    <w:rPr>
      <w:b/>
      <w:bCs/>
      <w:sz w:val="24"/>
      <w:szCs w:val="24"/>
    </w:rPr>
  </w:style>
  <w:style w:type="character" w:styleId="39">
    <w:name w:val="page number"/>
    <w:basedOn w:val="37"/>
    <w:autoRedefine/>
    <w:qFormat/>
    <w:uiPriority w:val="0"/>
  </w:style>
  <w:style w:type="character" w:styleId="40">
    <w:name w:val="Emphasis"/>
    <w:autoRedefine/>
    <w:qFormat/>
    <w:uiPriority w:val="0"/>
    <w:rPr>
      <w:i/>
      <w:iCs/>
    </w:rPr>
  </w:style>
  <w:style w:type="character" w:styleId="41">
    <w:name w:val="Hyperlink"/>
    <w:autoRedefine/>
    <w:qFormat/>
    <w:uiPriority w:val="99"/>
    <w:rPr>
      <w:color w:val="0000FF"/>
      <w:u w:val="single"/>
    </w:rPr>
  </w:style>
  <w:style w:type="character" w:styleId="42">
    <w:name w:val="annotation reference"/>
    <w:autoRedefine/>
    <w:qFormat/>
    <w:uiPriority w:val="0"/>
    <w:rPr>
      <w:sz w:val="21"/>
      <w:szCs w:val="21"/>
    </w:rPr>
  </w:style>
  <w:style w:type="character" w:styleId="43">
    <w:name w:val="HTML Cite"/>
    <w:autoRedefine/>
    <w:qFormat/>
    <w:uiPriority w:val="0"/>
    <w:rPr>
      <w:sz w:val="24"/>
      <w:szCs w:val="24"/>
    </w:rPr>
  </w:style>
  <w:style w:type="character" w:styleId="44">
    <w:name w:val="footnote reference"/>
    <w:basedOn w:val="37"/>
    <w:autoRedefine/>
    <w:qFormat/>
    <w:uiPriority w:val="0"/>
    <w:rPr>
      <w:vertAlign w:val="superscript"/>
    </w:rPr>
  </w:style>
  <w:style w:type="paragraph" w:customStyle="1" w:styleId="45">
    <w:name w:val="列出段落1"/>
    <w:basedOn w:val="1"/>
    <w:autoRedefine/>
    <w:qFormat/>
    <w:uiPriority w:val="99"/>
    <w:pPr>
      <w:ind w:firstLine="420" w:firstLineChars="200"/>
    </w:pPr>
  </w:style>
  <w:style w:type="paragraph" w:customStyle="1" w:styleId="46">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7">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48">
    <w:name w:val="标题 1 Char"/>
    <w:link w:val="2"/>
    <w:autoRedefine/>
    <w:qFormat/>
    <w:locked/>
    <w:uiPriority w:val="99"/>
    <w:rPr>
      <w:rFonts w:ascii="Calibri" w:hAnsi="Calibri" w:cs="Calibri"/>
      <w:b/>
      <w:bCs/>
      <w:kern w:val="44"/>
      <w:sz w:val="44"/>
      <w:szCs w:val="44"/>
    </w:rPr>
  </w:style>
  <w:style w:type="character" w:customStyle="1" w:styleId="49">
    <w:name w:val="标题 2 Char"/>
    <w:link w:val="3"/>
    <w:autoRedefine/>
    <w:qFormat/>
    <w:locked/>
    <w:uiPriority w:val="99"/>
    <w:rPr>
      <w:rFonts w:ascii="Cambria" w:hAnsi="Cambria" w:eastAsia="宋体" w:cs="Cambria"/>
      <w:b/>
      <w:bCs/>
      <w:sz w:val="32"/>
      <w:szCs w:val="32"/>
    </w:rPr>
  </w:style>
  <w:style w:type="character" w:customStyle="1" w:styleId="50">
    <w:name w:val="标题 3 Char"/>
    <w:link w:val="4"/>
    <w:autoRedefine/>
    <w:semiHidden/>
    <w:qFormat/>
    <w:locked/>
    <w:uiPriority w:val="99"/>
    <w:rPr>
      <w:rFonts w:ascii="Calibri" w:hAnsi="Calibri" w:cs="Calibri"/>
      <w:b/>
      <w:bCs/>
      <w:sz w:val="32"/>
      <w:szCs w:val="32"/>
    </w:rPr>
  </w:style>
  <w:style w:type="character" w:customStyle="1" w:styleId="51">
    <w:name w:val="标题 4 Char"/>
    <w:link w:val="5"/>
    <w:autoRedefine/>
    <w:semiHidden/>
    <w:qFormat/>
    <w:uiPriority w:val="9"/>
    <w:rPr>
      <w:rFonts w:ascii="Cambria" w:hAnsi="Cambria" w:eastAsia="宋体" w:cs="Times New Roman"/>
      <w:b/>
      <w:bCs/>
      <w:sz w:val="28"/>
      <w:szCs w:val="28"/>
    </w:rPr>
  </w:style>
  <w:style w:type="character" w:customStyle="1" w:styleId="52">
    <w:name w:val="批注文字 Char"/>
    <w:link w:val="8"/>
    <w:autoRedefine/>
    <w:qFormat/>
    <w:locked/>
    <w:uiPriority w:val="99"/>
    <w:rPr>
      <w:rFonts w:ascii="宋体" w:hAnsi="Calibri" w:eastAsia="宋体" w:cs="宋体"/>
      <w:sz w:val="22"/>
      <w:szCs w:val="22"/>
    </w:rPr>
  </w:style>
  <w:style w:type="character" w:customStyle="1" w:styleId="53">
    <w:name w:val="正文文本 Char"/>
    <w:link w:val="10"/>
    <w:autoRedefine/>
    <w:semiHidden/>
    <w:qFormat/>
    <w:locked/>
    <w:uiPriority w:val="99"/>
    <w:rPr>
      <w:rFonts w:ascii="Calibri" w:hAnsi="Calibri" w:cs="Calibri"/>
    </w:rPr>
  </w:style>
  <w:style w:type="character" w:customStyle="1" w:styleId="54">
    <w:name w:val="正文文本缩进 Char"/>
    <w:link w:val="11"/>
    <w:autoRedefine/>
    <w:semiHidden/>
    <w:qFormat/>
    <w:uiPriority w:val="99"/>
    <w:rPr>
      <w:rFonts w:ascii="Calibri" w:hAnsi="Calibri" w:cs="Calibri"/>
      <w:szCs w:val="21"/>
    </w:rPr>
  </w:style>
  <w:style w:type="character" w:customStyle="1" w:styleId="55">
    <w:name w:val="纯文本 Char"/>
    <w:link w:val="16"/>
    <w:autoRedefine/>
    <w:qFormat/>
    <w:locked/>
    <w:uiPriority w:val="0"/>
    <w:rPr>
      <w:rFonts w:ascii="宋体" w:hAnsi="Courier New" w:cs="宋体"/>
      <w:sz w:val="21"/>
      <w:szCs w:val="21"/>
    </w:rPr>
  </w:style>
  <w:style w:type="character" w:customStyle="1" w:styleId="56">
    <w:name w:val="正文文本缩进 2 Char"/>
    <w:link w:val="19"/>
    <w:autoRedefine/>
    <w:semiHidden/>
    <w:qFormat/>
    <w:locked/>
    <w:uiPriority w:val="99"/>
    <w:rPr>
      <w:rFonts w:ascii="Calibri" w:hAnsi="Calibri" w:cs="Calibri"/>
    </w:rPr>
  </w:style>
  <w:style w:type="character" w:customStyle="1" w:styleId="57">
    <w:name w:val="批注框文本 Char"/>
    <w:link w:val="20"/>
    <w:autoRedefine/>
    <w:qFormat/>
    <w:locked/>
    <w:uiPriority w:val="99"/>
    <w:rPr>
      <w:rFonts w:ascii="Calibri" w:hAnsi="Calibri" w:eastAsia="宋体" w:cs="Calibri"/>
      <w:kern w:val="2"/>
      <w:sz w:val="18"/>
      <w:szCs w:val="18"/>
    </w:rPr>
  </w:style>
  <w:style w:type="character" w:customStyle="1" w:styleId="58">
    <w:name w:val="页脚 Char"/>
    <w:basedOn w:val="37"/>
    <w:link w:val="21"/>
    <w:autoRedefine/>
    <w:qFormat/>
    <w:locked/>
    <w:uiPriority w:val="99"/>
    <w:rPr>
      <w:rFonts w:ascii="Calibri" w:hAnsi="Calibri" w:cs="Calibri"/>
      <w:sz w:val="18"/>
      <w:szCs w:val="18"/>
    </w:rPr>
  </w:style>
  <w:style w:type="character" w:customStyle="1" w:styleId="59">
    <w:name w:val="页眉 Char"/>
    <w:basedOn w:val="37"/>
    <w:link w:val="22"/>
    <w:autoRedefine/>
    <w:qFormat/>
    <w:locked/>
    <w:uiPriority w:val="99"/>
    <w:rPr>
      <w:rFonts w:ascii="Calibri" w:hAnsi="Calibri" w:cs="Calibri"/>
      <w:sz w:val="18"/>
      <w:szCs w:val="18"/>
    </w:rPr>
  </w:style>
  <w:style w:type="character" w:customStyle="1" w:styleId="60">
    <w:name w:val="正文文本 2 Char"/>
    <w:link w:val="29"/>
    <w:autoRedefine/>
    <w:semiHidden/>
    <w:qFormat/>
    <w:locked/>
    <w:uiPriority w:val="99"/>
    <w:rPr>
      <w:rFonts w:ascii="Calibri" w:hAnsi="Calibri" w:cs="Calibri"/>
    </w:rPr>
  </w:style>
  <w:style w:type="paragraph" w:customStyle="1" w:styleId="61">
    <w:name w:val="Char2 Char Char Char"/>
    <w:basedOn w:val="1"/>
    <w:autoRedefine/>
    <w:qFormat/>
    <w:uiPriority w:val="99"/>
    <w:rPr>
      <w:rFonts w:ascii="Tahoma" w:hAnsi="Tahoma" w:cs="Tahoma"/>
      <w:sz w:val="24"/>
      <w:szCs w:val="24"/>
    </w:rPr>
  </w:style>
  <w:style w:type="character" w:customStyle="1" w:styleId="62">
    <w:name w:val="10"/>
    <w:autoRedefine/>
    <w:qFormat/>
    <w:uiPriority w:val="99"/>
    <w:rPr>
      <w:rFonts w:ascii="Calibri" w:hAnsi="Calibri" w:cs="Calibri"/>
    </w:rPr>
  </w:style>
  <w:style w:type="character" w:customStyle="1" w:styleId="63">
    <w:name w:val="15"/>
    <w:autoRedefine/>
    <w:qFormat/>
    <w:uiPriority w:val="99"/>
    <w:rPr>
      <w:rFonts w:ascii="Calibri" w:hAnsi="Calibri" w:cs="Calibri"/>
      <w:i/>
      <w:iCs/>
    </w:rPr>
  </w:style>
  <w:style w:type="paragraph" w:customStyle="1" w:styleId="64">
    <w:name w:val="_Style 2"/>
    <w:basedOn w:val="1"/>
    <w:autoRedefine/>
    <w:qFormat/>
    <w:uiPriority w:val="99"/>
    <w:pPr>
      <w:ind w:firstLine="420" w:firstLineChars="200"/>
    </w:pPr>
  </w:style>
  <w:style w:type="character" w:customStyle="1" w:styleId="65">
    <w:name w:val="apple-style-span"/>
    <w:basedOn w:val="37"/>
    <w:autoRedefine/>
    <w:qFormat/>
    <w:uiPriority w:val="99"/>
  </w:style>
  <w:style w:type="character" w:customStyle="1" w:styleId="66">
    <w:name w:val="del"/>
    <w:basedOn w:val="37"/>
    <w:autoRedefine/>
    <w:qFormat/>
    <w:uiPriority w:val="99"/>
  </w:style>
  <w:style w:type="character" w:customStyle="1" w:styleId="67">
    <w:name w:val="del1"/>
    <w:autoRedefine/>
    <w:qFormat/>
    <w:uiPriority w:val="99"/>
    <w:rPr>
      <w:vanish/>
      <w:color w:val="auto"/>
      <w:sz w:val="18"/>
      <w:szCs w:val="18"/>
      <w:u w:val="single"/>
    </w:rPr>
  </w:style>
  <w:style w:type="character" w:customStyle="1" w:styleId="68">
    <w:name w:val="del2"/>
    <w:autoRedefine/>
    <w:qFormat/>
    <w:uiPriority w:val="99"/>
    <w:rPr>
      <w:vanish/>
    </w:rPr>
  </w:style>
  <w:style w:type="character" w:customStyle="1" w:styleId="69">
    <w:name w:val="del3"/>
    <w:autoRedefine/>
    <w:qFormat/>
    <w:uiPriority w:val="99"/>
    <w:rPr>
      <w:vanish/>
    </w:rPr>
  </w:style>
  <w:style w:type="paragraph" w:customStyle="1" w:styleId="70">
    <w:name w:val="_Style 4"/>
    <w:basedOn w:val="1"/>
    <w:autoRedefine/>
    <w:qFormat/>
    <w:uiPriority w:val="99"/>
    <w:pPr>
      <w:ind w:firstLine="420" w:firstLineChars="200"/>
    </w:pPr>
  </w:style>
  <w:style w:type="paragraph" w:customStyle="1" w:styleId="71">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2">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3">
    <w:name w:val="font101"/>
    <w:basedOn w:val="37"/>
    <w:autoRedefine/>
    <w:qFormat/>
    <w:uiPriority w:val="0"/>
    <w:rPr>
      <w:rFonts w:hint="eastAsia" w:ascii="宋体" w:hAnsi="宋体" w:eastAsia="宋体" w:cs="宋体"/>
      <w:color w:val="000000"/>
      <w:sz w:val="24"/>
      <w:szCs w:val="24"/>
      <w:u w:val="none"/>
    </w:rPr>
  </w:style>
  <w:style w:type="character" w:customStyle="1" w:styleId="74">
    <w:name w:val="font91"/>
    <w:basedOn w:val="37"/>
    <w:autoRedefine/>
    <w:qFormat/>
    <w:uiPriority w:val="0"/>
    <w:rPr>
      <w:rFonts w:hint="eastAsia" w:ascii="宋体" w:hAnsi="宋体" w:eastAsia="宋体" w:cs="宋体"/>
      <w:color w:val="000000"/>
      <w:sz w:val="24"/>
      <w:szCs w:val="24"/>
      <w:u w:val="none"/>
    </w:rPr>
  </w:style>
  <w:style w:type="character" w:customStyle="1" w:styleId="75">
    <w:name w:val="font41"/>
    <w:basedOn w:val="37"/>
    <w:autoRedefine/>
    <w:qFormat/>
    <w:uiPriority w:val="0"/>
    <w:rPr>
      <w:rFonts w:hint="eastAsia" w:ascii="宋体" w:hAnsi="宋体" w:eastAsia="宋体" w:cs="宋体"/>
      <w:color w:val="000000"/>
      <w:sz w:val="24"/>
      <w:szCs w:val="24"/>
      <w:u w:val="none"/>
    </w:rPr>
  </w:style>
  <w:style w:type="character" w:customStyle="1" w:styleId="76">
    <w:name w:val="font21"/>
    <w:basedOn w:val="37"/>
    <w:autoRedefine/>
    <w:qFormat/>
    <w:uiPriority w:val="0"/>
    <w:rPr>
      <w:rFonts w:hint="eastAsia" w:ascii="宋体" w:hAnsi="宋体" w:eastAsia="宋体" w:cs="宋体"/>
      <w:color w:val="000000"/>
      <w:sz w:val="24"/>
      <w:szCs w:val="24"/>
      <w:u w:val="none"/>
    </w:rPr>
  </w:style>
  <w:style w:type="paragraph" w:styleId="77">
    <w:name w:val="List Paragraph"/>
    <w:basedOn w:val="1"/>
    <w:autoRedefine/>
    <w:qFormat/>
    <w:uiPriority w:val="99"/>
    <w:pPr>
      <w:ind w:firstLine="420" w:firstLineChars="200"/>
    </w:pPr>
  </w:style>
  <w:style w:type="table" w:customStyle="1" w:styleId="78">
    <w:name w:val="TableGrid"/>
    <w:autoRedefine/>
    <w:qFormat/>
    <w:uiPriority w:val="0"/>
    <w:rPr>
      <w:kern w:val="2"/>
      <w:sz w:val="21"/>
      <w:szCs w:val="22"/>
    </w:rPr>
    <w:tblPr>
      <w:tblCellMar>
        <w:top w:w="0" w:type="dxa"/>
        <w:left w:w="0" w:type="dxa"/>
        <w:bottom w:w="0" w:type="dxa"/>
        <w:right w:w="0" w:type="dxa"/>
      </w:tblCellMar>
    </w:tblPr>
  </w:style>
  <w:style w:type="character" w:customStyle="1" w:styleId="79">
    <w:name w:val="日期 Char"/>
    <w:basedOn w:val="37"/>
    <w:link w:val="18"/>
    <w:autoRedefine/>
    <w:qFormat/>
    <w:uiPriority w:val="0"/>
    <w:rPr>
      <w:rFonts w:ascii="Calibri" w:hAnsi="Calibri" w:cs="Calibri"/>
      <w:kern w:val="2"/>
      <w:sz w:val="21"/>
      <w:szCs w:val="21"/>
    </w:rPr>
  </w:style>
  <w:style w:type="character" w:customStyle="1" w:styleId="80">
    <w:name w:val="List Paragraph Char1"/>
    <w:link w:val="81"/>
    <w:autoRedefine/>
    <w:qFormat/>
    <w:locked/>
    <w:uiPriority w:val="0"/>
    <w:rPr>
      <w:sz w:val="24"/>
    </w:rPr>
  </w:style>
  <w:style w:type="paragraph" w:customStyle="1" w:styleId="81">
    <w:name w:val="列出段落2"/>
    <w:basedOn w:val="1"/>
    <w:link w:val="80"/>
    <w:autoRedefine/>
    <w:qFormat/>
    <w:uiPriority w:val="0"/>
    <w:pPr>
      <w:ind w:firstLine="420" w:firstLineChars="200"/>
    </w:pPr>
    <w:rPr>
      <w:rFonts w:ascii="Times New Roman" w:hAnsi="Times New Roman" w:cs="Times New Roman"/>
      <w:kern w:val="0"/>
      <w:sz w:val="24"/>
      <w:szCs w:val="20"/>
    </w:rPr>
  </w:style>
  <w:style w:type="table" w:customStyle="1" w:styleId="82">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3">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4">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89">
    <w:name w:val="批注主题 Char"/>
    <w:basedOn w:val="52"/>
    <w:link w:val="33"/>
    <w:autoRedefine/>
    <w:semiHidden/>
    <w:qFormat/>
    <w:uiPriority w:val="99"/>
    <w:rPr>
      <w:rFonts w:ascii="Calibri" w:hAnsi="Calibri" w:eastAsia="宋体" w:cs="Calibri"/>
      <w:b/>
      <w:bCs/>
      <w:kern w:val="2"/>
      <w:sz w:val="21"/>
      <w:szCs w:val="21"/>
    </w:rPr>
  </w:style>
  <w:style w:type="paragraph" w:customStyle="1" w:styleId="90">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1">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2">
    <w:name w:val="TableGrid9"/>
    <w:autoRedefine/>
    <w:qFormat/>
    <w:uiPriority w:val="0"/>
    <w:rPr>
      <w:kern w:val="2"/>
      <w:sz w:val="21"/>
      <w:szCs w:val="22"/>
    </w:rPr>
    <w:tblPr>
      <w:tblCellMar>
        <w:top w:w="0" w:type="dxa"/>
        <w:left w:w="0" w:type="dxa"/>
        <w:bottom w:w="0" w:type="dxa"/>
        <w:right w:w="0" w:type="dxa"/>
      </w:tblCellMar>
    </w:tblPr>
  </w:style>
  <w:style w:type="table" w:customStyle="1" w:styleId="93">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5">
    <w:name w:val="TableGrid12"/>
    <w:autoRedefine/>
    <w:qFormat/>
    <w:uiPriority w:val="0"/>
    <w:rPr>
      <w:kern w:val="2"/>
      <w:sz w:val="21"/>
      <w:szCs w:val="22"/>
    </w:rPr>
    <w:tblPr>
      <w:tblCellMar>
        <w:top w:w="0" w:type="dxa"/>
        <w:left w:w="0" w:type="dxa"/>
        <w:bottom w:w="0" w:type="dxa"/>
        <w:right w:w="0" w:type="dxa"/>
      </w:tblCellMar>
    </w:tblPr>
  </w:style>
  <w:style w:type="table" w:customStyle="1" w:styleId="96">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8">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网格型1"/>
    <w:basedOn w:val="3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0">
    <w:name w:val="high-light-bg4"/>
    <w:basedOn w:val="37"/>
    <w:autoRedefine/>
    <w:qFormat/>
    <w:uiPriority w:val="0"/>
  </w:style>
  <w:style w:type="paragraph" w:customStyle="1" w:styleId="101">
    <w:name w:val="Default"/>
    <w:next w:val="27"/>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2">
    <w:name w:val="p16"/>
    <w:basedOn w:val="1"/>
    <w:autoRedefine/>
    <w:qFormat/>
    <w:uiPriority w:val="0"/>
    <w:pPr>
      <w:adjustRightInd/>
      <w:spacing w:after="0"/>
    </w:pPr>
    <w:rPr>
      <w:rFonts w:ascii="宋体" w:hAnsi="宋体" w:eastAsia="宋体" w:cs="宋体"/>
      <w:sz w:val="28"/>
      <w:szCs w:val="28"/>
    </w:rPr>
  </w:style>
  <w:style w:type="paragraph" w:customStyle="1" w:styleId="103">
    <w:name w:val="+正文"/>
    <w:basedOn w:val="1"/>
    <w:autoRedefine/>
    <w:qFormat/>
    <w:uiPriority w:val="99"/>
    <w:pPr>
      <w:spacing w:line="360" w:lineRule="auto"/>
      <w:ind w:firstLine="200" w:firstLineChars="200"/>
    </w:pPr>
  </w:style>
  <w:style w:type="paragraph" w:customStyle="1" w:styleId="104">
    <w:name w:val="正文格式"/>
    <w:basedOn w:val="1"/>
    <w:autoRedefine/>
    <w:qFormat/>
    <w:uiPriority w:val="0"/>
    <w:pPr>
      <w:adjustRightInd w:val="0"/>
      <w:snapToGrid w:val="0"/>
      <w:spacing w:line="400" w:lineRule="atLeast"/>
      <w:ind w:firstLine="482"/>
      <w:textAlignment w:val="baseline"/>
    </w:pPr>
  </w:style>
  <w:style w:type="paragraph" w:customStyle="1" w:styleId="105">
    <w:name w:val="1正文"/>
    <w:basedOn w:val="31"/>
    <w:autoRedefine/>
    <w:qFormat/>
    <w:uiPriority w:val="0"/>
    <w:pPr>
      <w:spacing w:beforeAutospacing="0" w:afterAutospacing="0" w:line="360" w:lineRule="auto"/>
      <w:ind w:firstLine="960" w:firstLineChars="200"/>
      <w:jc w:val="both"/>
    </w:pPr>
    <w:rPr>
      <w:rFonts w:ascii="Times New Roman" w:hAnsi="Times New Roman" w:cs="Times New Roman"/>
      <w:kern w:val="0"/>
      <w:szCs w:val="24"/>
    </w:rPr>
  </w:style>
  <w:style w:type="paragraph" w:customStyle="1" w:styleId="106">
    <w:name w:val="Table Text"/>
    <w:basedOn w:val="1"/>
    <w:autoRedefine/>
    <w:semiHidden/>
    <w:qFormat/>
    <w:uiPriority w:val="0"/>
    <w:rPr>
      <w:rFonts w:ascii="宋体" w:hAnsi="宋体" w:eastAsia="宋体" w:cs="宋体"/>
      <w:sz w:val="24"/>
      <w:szCs w:val="24"/>
      <w:lang w:val="en-US" w:eastAsia="en-US" w:bidi="ar-SA"/>
    </w:rPr>
  </w:style>
  <w:style w:type="table" w:customStyle="1" w:styleId="107">
    <w:name w:val="Table Normal"/>
    <w:autoRedefine/>
    <w:semiHidden/>
    <w:unhideWhenUsed/>
    <w:qFormat/>
    <w:uiPriority w:val="0"/>
    <w:tblPr>
      <w:tblCellMar>
        <w:top w:w="0" w:type="dxa"/>
        <w:left w:w="0" w:type="dxa"/>
        <w:bottom w:w="0" w:type="dxa"/>
        <w:right w:w="0" w:type="dxa"/>
      </w:tblCellMar>
    </w:tblPr>
  </w:style>
  <w:style w:type="character" w:customStyle="1" w:styleId="108">
    <w:name w:val="font81"/>
    <w:basedOn w:val="37"/>
    <w:autoRedefine/>
    <w:qFormat/>
    <w:uiPriority w:val="0"/>
    <w:rPr>
      <w:rFonts w:hint="eastAsia" w:ascii="微软雅黑" w:hAnsi="微软雅黑" w:eastAsia="微软雅黑" w:cs="微软雅黑"/>
      <w:color w:val="000000"/>
      <w:sz w:val="20"/>
      <w:szCs w:val="20"/>
      <w:u w:val="none"/>
    </w:rPr>
  </w:style>
  <w:style w:type="character" w:customStyle="1" w:styleId="109">
    <w:name w:val="font61"/>
    <w:basedOn w:val="37"/>
    <w:autoRedefine/>
    <w:qFormat/>
    <w:uiPriority w:val="0"/>
    <w:rPr>
      <w:rFonts w:hint="eastAsia" w:ascii="宋体" w:hAnsi="宋体" w:eastAsia="宋体" w:cs="宋体"/>
      <w:b/>
      <w:bCs/>
      <w:color w:val="000000"/>
      <w:sz w:val="20"/>
      <w:szCs w:val="20"/>
      <w:u w:val="none"/>
    </w:rPr>
  </w:style>
  <w:style w:type="character" w:customStyle="1" w:styleId="110">
    <w:name w:val="font71"/>
    <w:basedOn w:val="37"/>
    <w:autoRedefine/>
    <w:qFormat/>
    <w:uiPriority w:val="0"/>
    <w:rPr>
      <w:rFonts w:hint="eastAsia" w:ascii="宋体" w:hAnsi="宋体" w:eastAsia="宋体" w:cs="宋体"/>
      <w:color w:val="000000"/>
      <w:sz w:val="20"/>
      <w:szCs w:val="20"/>
      <w:u w:val="none"/>
    </w:rPr>
  </w:style>
  <w:style w:type="paragraph" w:customStyle="1" w:styleId="111">
    <w:name w:val="表格"/>
    <w:basedOn w:val="1"/>
    <w:qFormat/>
    <w:uiPriority w:val="0"/>
    <w:pPr>
      <w:spacing w:line="240" w:lineRule="auto"/>
      <w:ind w:firstLine="0" w:firstLineChars="0"/>
      <w:jc w:val="left"/>
    </w:pPr>
    <w:rPr>
      <w:rFonts w:ascii="宋体" w:hAnsi="宋体" w:eastAsia="宋体"/>
      <w:sz w:val="24"/>
    </w:rPr>
  </w:style>
  <w:style w:type="paragraph" w:customStyle="1" w:styleId="112">
    <w:name w:val="Table Paragraph"/>
    <w:basedOn w:val="1"/>
    <w:unhideWhenUsed/>
    <w:qFormat/>
    <w:uiPriority w:val="1"/>
    <w:rPr>
      <w:sz w:val="24"/>
    </w:rPr>
  </w:style>
  <w:style w:type="paragraph" w:customStyle="1" w:styleId="113">
    <w:name w:val="BodyText"/>
    <w:basedOn w:val="1"/>
    <w:next w:val="1"/>
    <w:autoRedefine/>
    <w:qFormat/>
    <w:uiPriority w:val="0"/>
    <w:pPr>
      <w:spacing w:before="0" w:after="120" w:line="240" w:lineRule="auto"/>
      <w:ind w:left="0" w:right="0"/>
      <w:jc w:val="both"/>
      <w:textAlignment w:val="baseline"/>
    </w:pPr>
    <w:rPr>
      <w:rFonts w:ascii="宋体" w:hAnsi="宋体" w:eastAsia="仿宋"/>
      <w:kern w:val="0"/>
      <w:sz w:val="24"/>
      <w:szCs w:val="21"/>
      <w:lang w:val="en-US" w:eastAsia="zh-CN" w:bidi="ar-SA"/>
    </w:rPr>
  </w:style>
  <w:style w:type="paragraph" w:customStyle="1" w:styleId="114">
    <w:name w:val="样式 首行缩进:  2 字符"/>
    <w:basedOn w:val="1"/>
    <w:qFormat/>
    <w:uiPriority w:val="0"/>
    <w:pPr>
      <w:spacing w:line="400" w:lineRule="exact"/>
      <w:ind w:firstLine="200" w:firstLineChars="200"/>
    </w:pPr>
    <w:rPr>
      <w:rFonts w:cs="宋体"/>
      <w:sz w:val="24"/>
    </w:rPr>
  </w:style>
  <w:style w:type="paragraph" w:customStyle="1" w:styleId="115">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6">
    <w:name w:val="正文1"/>
    <w:basedOn w:val="1"/>
    <w:qFormat/>
    <w:uiPriority w:val="0"/>
    <w:pPr>
      <w:spacing w:line="360" w:lineRule="auto"/>
      <w:ind w:firstLine="566" w:firstLineChars="202"/>
    </w:pPr>
    <w:rPr>
      <w:rFonts w:ascii="宋体" w:hAnsi="宋体"/>
      <w:sz w:val="28"/>
      <w:szCs w:val="28"/>
    </w:rPr>
  </w:style>
  <w:style w:type="character" w:customStyle="1" w:styleId="117">
    <w:name w:val="font51"/>
    <w:basedOn w:val="37"/>
    <w:qFormat/>
    <w:uiPriority w:val="0"/>
    <w:rPr>
      <w:rFonts w:hint="eastAsia" w:ascii="仿宋_GB2312" w:eastAsia="仿宋_GB2312" w:cs="仿宋_GB2312"/>
      <w:color w:val="FFC000"/>
      <w:sz w:val="24"/>
      <w:szCs w:val="24"/>
      <w:u w:val="none"/>
    </w:rPr>
  </w:style>
  <w:style w:type="character" w:customStyle="1" w:styleId="118">
    <w:name w:val="font11"/>
    <w:basedOn w:val="37"/>
    <w:qFormat/>
    <w:uiPriority w:val="0"/>
    <w:rPr>
      <w:rFonts w:hint="eastAsia" w:ascii="仿宋" w:hAnsi="仿宋" w:eastAsia="仿宋" w:cs="仿宋"/>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http://www.windows89.com</Company>
  <Pages>51</Pages>
  <Words>23614</Words>
  <Characters>25594</Characters>
  <Lines>198</Lines>
  <Paragraphs>55</Paragraphs>
  <TotalTime>2</TotalTime>
  <ScaleCrop>false</ScaleCrop>
  <LinksUpToDate>false</LinksUpToDate>
  <CharactersWithSpaces>27039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2020-08-06T01:08:00Z</dcterms:created>
  <dc:creator>Administrator</dc:creator>
  <cp:lastModifiedBy>WPS_1528011989</cp:lastModifiedBy>
  <cp:lastPrinted>2025-09-17T03:57:00Z</cp:lastPrinted>
  <dcterms:modified xsi:type="dcterms:W3CDTF">2025-10-16T08:35:29Z</dcterms:modified>
  <dc:title>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576EA3BC2A95425F919838911FE8C058_13</vt:lpwstr>
  </property>
  <property fmtid="{D5CDD505-2E9C-101B-9397-08002B2CF9AE}" pid="4" name="KSOTemplateDocerSaveRecord">
    <vt:lpwstr>eyJoZGlkIjoiYWM5ZTdmYzk3ZDczMTEyZmNiMTgzYzFlOWU3MmQyYzYiLCJ1c2VySWQiOiIzNzU3MTM1MjkifQ==</vt:lpwstr>
  </property>
</Properties>
</file>