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rFonts w:hint="eastAsia" w:ascii="黑体" w:hAnsi="黑体" w:eastAsia="黑体"/>
          <w:b/>
          <w:bCs/>
          <w:color w:val="auto"/>
          <w:kern w:val="0"/>
          <w:szCs w:val="30"/>
          <w:lang w:eastAsia="zh-CN"/>
        </w:rPr>
      </w:pPr>
      <w:r>
        <w:rPr>
          <w:rFonts w:hint="eastAsia" w:ascii="黑体" w:hAnsi="黑体" w:eastAsia="黑体"/>
          <w:b/>
          <w:bCs/>
          <w:color w:val="auto"/>
          <w:kern w:val="0"/>
          <w:szCs w:val="30"/>
          <w:lang w:val="en-US" w:eastAsia="zh-CN"/>
        </w:rPr>
        <w:t>采购需求</w:t>
      </w:r>
    </w:p>
    <w:p w14:paraId="70748AD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p>
    <w:p w14:paraId="0AE45B93">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rPr>
        <w:t>一、项目概况：城区公共绿化区域养护项目工程内容为:镇安县城区公共绿化乔木、灌木、色带、草坪日常养护等</w:t>
      </w:r>
      <w:r>
        <w:rPr>
          <w:rFonts w:hint="eastAsia" w:ascii="宋体" w:hAnsi="宋体" w:eastAsia="宋体" w:cs="宋体"/>
          <w:b w:val="0"/>
          <w:color w:val="auto"/>
          <w:sz w:val="28"/>
          <w:szCs w:val="30"/>
          <w:lang w:val="en-US" w:eastAsia="zh-CN"/>
        </w:rPr>
        <w:t>。</w:t>
      </w:r>
    </w:p>
    <w:p w14:paraId="3DD0833C">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（2）提供已缴纳近一年至少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lang w:eastAsia="zh-CN"/>
        </w:rPr>
        <w:t>）</w:t>
      </w:r>
      <w:r>
        <w:rPr>
          <w:rFonts w:hint="eastAsia" w:ascii="宋体" w:hAnsi="宋体" w:cs="宋体"/>
          <w:color w:val="auto"/>
          <w:sz w:val="28"/>
        </w:rPr>
        <w:t>供应商应具有履行合同所必需的设备和专业技术能力；</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7</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7DA5FF0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，未被列入政府采购严重违法失信行为记名单。</w:t>
      </w:r>
    </w:p>
    <w:p w14:paraId="61D66469">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三、</w:t>
      </w:r>
      <w:r>
        <w:rPr>
          <w:rFonts w:hint="eastAsia" w:ascii="宋体" w:hAnsi="宋体" w:cs="宋体"/>
          <w:color w:val="auto"/>
          <w:sz w:val="28"/>
          <w:lang w:val="en-US" w:eastAsia="zh-CN"/>
        </w:rPr>
        <w:t>服务期限</w:t>
      </w:r>
      <w:r>
        <w:rPr>
          <w:rFonts w:hint="eastAsia" w:ascii="宋体" w:hAnsi="宋体" w:cs="宋体"/>
          <w:color w:val="auto"/>
          <w:sz w:val="28"/>
        </w:rPr>
        <w:t>：</w:t>
      </w:r>
      <w:r>
        <w:rPr>
          <w:rFonts w:hint="eastAsia" w:ascii="宋体" w:hAnsi="宋体" w:cs="宋体"/>
          <w:color w:val="auto"/>
          <w:sz w:val="28"/>
          <w:lang w:val="en-US" w:eastAsia="zh-CN"/>
        </w:rPr>
        <w:t>1年</w:t>
      </w:r>
      <w:r>
        <w:rPr>
          <w:rFonts w:hint="eastAsia" w:ascii="宋体" w:hAnsi="宋体" w:cs="宋体"/>
          <w:color w:val="auto"/>
          <w:sz w:val="28"/>
        </w:rPr>
        <w:t>。</w:t>
      </w:r>
    </w:p>
    <w:p w14:paraId="7052A27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lang w:val="en-US" w:eastAsia="zh-CN"/>
        </w:rPr>
        <w:t>四、</w:t>
      </w:r>
      <w:r>
        <w:rPr>
          <w:rFonts w:hint="eastAsia" w:ascii="宋体" w:hAnsi="宋体" w:cs="宋体"/>
          <w:color w:val="auto"/>
          <w:sz w:val="28"/>
        </w:rPr>
        <w:t>最高限价：</w:t>
      </w:r>
      <w:bookmarkStart w:id="0" w:name="_Hlk10460168"/>
      <w:r>
        <w:rPr>
          <w:rFonts w:hint="eastAsia" w:ascii="宋体" w:hAnsi="宋体" w:cs="宋体"/>
          <w:color w:val="auto"/>
          <w:sz w:val="28"/>
        </w:rPr>
        <w:t>根据陕西智鑫工程造价咨询有限公司</w:t>
      </w:r>
      <w:r>
        <w:rPr>
          <w:rFonts w:hint="eastAsia" w:ascii="宋体" w:hAnsi="宋体" w:cs="宋体"/>
          <w:color w:val="auto"/>
          <w:sz w:val="28"/>
          <w:lang w:val="en-US" w:eastAsia="zh-CN"/>
        </w:rPr>
        <w:t>-智鑫[2025]-S-063号</w:t>
      </w:r>
      <w:r>
        <w:rPr>
          <w:rFonts w:hint="eastAsia" w:ascii="宋体" w:hAnsi="宋体" w:cs="宋体"/>
          <w:color w:val="auto"/>
          <w:sz w:val="28"/>
        </w:rPr>
        <w:t>评审报告结果，核定采购最高</w:t>
      </w:r>
      <w:r>
        <w:rPr>
          <w:rFonts w:hint="eastAsia" w:ascii="宋体" w:hAnsi="宋体" w:cs="宋体"/>
          <w:color w:val="auto"/>
          <w:sz w:val="28"/>
          <w:lang w:val="en-US" w:eastAsia="zh-CN"/>
        </w:rPr>
        <w:t>限价</w:t>
      </w:r>
      <w:r>
        <w:rPr>
          <w:rFonts w:hint="eastAsia" w:ascii="宋体" w:hAnsi="宋体" w:cs="宋体"/>
          <w:color w:val="auto"/>
          <w:sz w:val="28"/>
        </w:rPr>
        <w:t>为2065571.09 元</w:t>
      </w:r>
      <w:r>
        <w:rPr>
          <w:rFonts w:hint="eastAsia" w:ascii="宋体" w:hAnsi="宋体" w:cs="宋体"/>
          <w:color w:val="auto"/>
          <w:sz w:val="28"/>
          <w:lang w:eastAsia="zh-CN"/>
        </w:rPr>
        <w:t>。</w:t>
      </w:r>
      <w:r>
        <w:rPr>
          <w:rFonts w:hint="eastAsia" w:ascii="宋体" w:hAnsi="宋体" w:cs="宋体"/>
          <w:color w:val="auto"/>
          <w:sz w:val="28"/>
          <w:lang w:val="en-US" w:eastAsia="zh-CN"/>
        </w:rPr>
        <w:t>投标</w:t>
      </w:r>
      <w:r>
        <w:rPr>
          <w:rFonts w:hint="eastAsia" w:ascii="宋体" w:hAnsi="宋体" w:cs="宋体"/>
          <w:color w:val="auto"/>
          <w:sz w:val="28"/>
        </w:rPr>
        <w:t>报价高于最高限价的，其</w:t>
      </w:r>
      <w:r>
        <w:rPr>
          <w:rFonts w:hint="eastAsia" w:ascii="宋体" w:hAnsi="宋体" w:cs="宋体"/>
          <w:color w:val="auto"/>
          <w:sz w:val="28"/>
          <w:lang w:val="en-US" w:eastAsia="zh-CN"/>
        </w:rPr>
        <w:t>投标</w:t>
      </w:r>
      <w:r>
        <w:rPr>
          <w:rFonts w:hint="eastAsia" w:ascii="宋体" w:hAnsi="宋体" w:cs="宋体"/>
          <w:color w:val="auto"/>
          <w:sz w:val="28"/>
        </w:rPr>
        <w:t>资格将被否决。</w:t>
      </w:r>
      <w:bookmarkEnd w:id="0"/>
    </w:p>
    <w:p w14:paraId="4BA2C525">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color w:val="auto"/>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6910238"/>
    <w:rsid w:val="0BE2217D"/>
    <w:rsid w:val="105B0DDC"/>
    <w:rsid w:val="16C91A60"/>
    <w:rsid w:val="170C0C79"/>
    <w:rsid w:val="183152CA"/>
    <w:rsid w:val="191D07CA"/>
    <w:rsid w:val="192E2792"/>
    <w:rsid w:val="1A4668DA"/>
    <w:rsid w:val="1C454F0E"/>
    <w:rsid w:val="1E402147"/>
    <w:rsid w:val="1ED97DC9"/>
    <w:rsid w:val="20EE351E"/>
    <w:rsid w:val="223259B5"/>
    <w:rsid w:val="22714822"/>
    <w:rsid w:val="25B249EC"/>
    <w:rsid w:val="2A737713"/>
    <w:rsid w:val="2E8E6E03"/>
    <w:rsid w:val="30E265E7"/>
    <w:rsid w:val="312635E0"/>
    <w:rsid w:val="3133522B"/>
    <w:rsid w:val="3B975042"/>
    <w:rsid w:val="401A69DB"/>
    <w:rsid w:val="45481F67"/>
    <w:rsid w:val="457B0D80"/>
    <w:rsid w:val="45D251D8"/>
    <w:rsid w:val="46C0648D"/>
    <w:rsid w:val="46DB7CFC"/>
    <w:rsid w:val="47D52AD7"/>
    <w:rsid w:val="4C5C1969"/>
    <w:rsid w:val="4C711E17"/>
    <w:rsid w:val="4D3E3358"/>
    <w:rsid w:val="4D7D44F7"/>
    <w:rsid w:val="50B52B75"/>
    <w:rsid w:val="553872E6"/>
    <w:rsid w:val="5786758A"/>
    <w:rsid w:val="586A1240"/>
    <w:rsid w:val="58E2342F"/>
    <w:rsid w:val="59F23FF5"/>
    <w:rsid w:val="5C677510"/>
    <w:rsid w:val="61B57BC8"/>
    <w:rsid w:val="645F348E"/>
    <w:rsid w:val="6908673A"/>
    <w:rsid w:val="69D103A6"/>
    <w:rsid w:val="6B3936DA"/>
    <w:rsid w:val="6DB9430F"/>
    <w:rsid w:val="730D6922"/>
    <w:rsid w:val="765D7E8B"/>
    <w:rsid w:val="773A5BE3"/>
    <w:rsid w:val="7AFA7FE5"/>
    <w:rsid w:val="7F0B21D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981</Words>
  <Characters>1013</Characters>
  <Lines>7</Lines>
  <Paragraphs>2</Paragraphs>
  <TotalTime>3</TotalTime>
  <ScaleCrop>false</ScaleCrop>
  <LinksUpToDate>false</LinksUpToDate>
  <CharactersWithSpaces>1017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2025-06-16T07:52:00Z</cp:lastPrinted>
  <dcterms:modified xsi:type="dcterms:W3CDTF">2025-10-31T01:15:07Z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