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9FB4D">
      <w:pPr>
        <w:numPr>
          <w:ilvl w:val="0"/>
          <w:numId w:val="0"/>
        </w:numPr>
        <w:jc w:val="center"/>
        <w:rPr>
          <w:rFonts w:hint="eastAsia" w:ascii="宋体" w:hAnsi="宋体" w:cs="宋体"/>
          <w:b/>
          <w:bCs/>
          <w:color w:val="auto"/>
          <w:sz w:val="32"/>
          <w:szCs w:val="40"/>
          <w:lang w:val="en-US" w:eastAsia="zh-CN"/>
        </w:rPr>
      </w:pPr>
      <w:r>
        <w:rPr>
          <w:rFonts w:hint="eastAsia" w:ascii="宋体" w:hAnsi="宋体" w:cs="宋体"/>
          <w:b/>
          <w:bCs/>
          <w:color w:val="auto"/>
          <w:sz w:val="32"/>
          <w:szCs w:val="40"/>
          <w:lang w:val="en-US" w:eastAsia="zh-CN"/>
        </w:rPr>
        <w:t>府谷县人力资源和社会保障局院内铺油</w:t>
      </w:r>
    </w:p>
    <w:p w14:paraId="60A87345">
      <w:pPr>
        <w:numPr>
          <w:ilvl w:val="0"/>
          <w:numId w:val="0"/>
        </w:numPr>
        <w:jc w:val="center"/>
        <w:rPr>
          <w:rFonts w:hint="eastAsia" w:ascii="宋体" w:hAnsi="宋体" w:eastAsia="宋体" w:cs="宋体"/>
          <w:b/>
          <w:bCs/>
          <w:color w:val="auto"/>
          <w:sz w:val="32"/>
          <w:szCs w:val="40"/>
          <w:lang w:val="en-US" w:eastAsia="zh-CN"/>
        </w:rPr>
      </w:pPr>
      <w:r>
        <w:rPr>
          <w:rFonts w:hint="eastAsia" w:ascii="宋体" w:hAnsi="宋体" w:eastAsia="宋体" w:cs="宋体"/>
          <w:b/>
          <w:bCs/>
          <w:color w:val="auto"/>
          <w:sz w:val="32"/>
          <w:szCs w:val="40"/>
        </w:rPr>
        <w:t>采购</w:t>
      </w:r>
      <w:r>
        <w:rPr>
          <w:rFonts w:hint="eastAsia" w:ascii="宋体" w:hAnsi="宋体" w:eastAsia="宋体" w:cs="宋体"/>
          <w:b/>
          <w:bCs/>
          <w:color w:val="auto"/>
          <w:sz w:val="32"/>
          <w:szCs w:val="40"/>
          <w:lang w:val="en-US" w:eastAsia="zh-CN"/>
        </w:rPr>
        <w:t>计划文件</w:t>
      </w:r>
    </w:p>
    <w:p w14:paraId="223CDE0A">
      <w:pPr>
        <w:numPr>
          <w:ilvl w:val="0"/>
          <w:numId w:val="0"/>
        </w:numPr>
        <w:jc w:val="center"/>
        <w:rPr>
          <w:rFonts w:hint="eastAsia" w:ascii="宋体" w:hAnsi="宋体" w:eastAsia="宋体" w:cs="宋体"/>
          <w:b/>
          <w:bCs/>
          <w:color w:val="auto"/>
          <w:sz w:val="32"/>
          <w:szCs w:val="40"/>
          <w:lang w:val="en-US" w:eastAsia="zh-CN"/>
        </w:rPr>
      </w:pPr>
    </w:p>
    <w:p w14:paraId="7D6770A7">
      <w:pPr>
        <w:numPr>
          <w:ilvl w:val="0"/>
          <w:numId w:val="0"/>
        </w:numPr>
        <w:spacing w:line="360" w:lineRule="auto"/>
        <w:rPr>
          <w:rFonts w:hint="eastAsia" w:ascii="宋体" w:hAnsi="宋体" w:cs="宋体"/>
          <w:b w:val="0"/>
          <w:bCs w:val="0"/>
          <w:color w:val="auto"/>
          <w:sz w:val="28"/>
          <w:szCs w:val="36"/>
          <w:lang w:val="en-US" w:eastAsia="zh-CN"/>
        </w:rPr>
      </w:pPr>
      <w:r>
        <w:rPr>
          <w:rFonts w:hint="eastAsia" w:ascii="宋体" w:hAnsi="宋体" w:cs="宋体"/>
          <w:b/>
          <w:bCs/>
          <w:color w:val="auto"/>
          <w:sz w:val="28"/>
          <w:szCs w:val="36"/>
          <w:lang w:val="en-US" w:eastAsia="zh-CN"/>
        </w:rPr>
        <w:t>一、</w:t>
      </w:r>
      <w:r>
        <w:rPr>
          <w:rFonts w:hint="eastAsia" w:ascii="宋体" w:hAnsi="宋体" w:eastAsia="宋体" w:cs="宋体"/>
          <w:b/>
          <w:bCs/>
          <w:color w:val="auto"/>
          <w:sz w:val="28"/>
          <w:szCs w:val="36"/>
        </w:rPr>
        <w:t>采购项目名称</w:t>
      </w:r>
      <w:r>
        <w:rPr>
          <w:rFonts w:hint="eastAsia" w:ascii="宋体" w:hAnsi="宋体" w:cs="宋体"/>
          <w:b/>
          <w:bCs/>
          <w:color w:val="auto"/>
          <w:sz w:val="28"/>
          <w:szCs w:val="36"/>
          <w:lang w:eastAsia="zh-CN"/>
        </w:rPr>
        <w:t>：</w:t>
      </w:r>
      <w:r>
        <w:rPr>
          <w:rFonts w:hint="eastAsia" w:ascii="宋体" w:hAnsi="宋体" w:cs="宋体"/>
          <w:b w:val="0"/>
          <w:bCs w:val="0"/>
          <w:color w:val="auto"/>
          <w:sz w:val="28"/>
          <w:szCs w:val="36"/>
          <w:lang w:val="en-US" w:eastAsia="zh-CN"/>
        </w:rPr>
        <w:t>府谷县人力资源和社会保障局院内铺油</w:t>
      </w:r>
    </w:p>
    <w:p w14:paraId="21B9EE61">
      <w:pPr>
        <w:numPr>
          <w:ilvl w:val="0"/>
          <w:numId w:val="0"/>
        </w:numPr>
        <w:spacing w:line="360" w:lineRule="auto"/>
        <w:rPr>
          <w:rFonts w:hint="eastAsia" w:ascii="宋体" w:hAnsi="宋体" w:eastAsia="宋体" w:cs="宋体"/>
          <w:b/>
          <w:bCs/>
          <w:color w:val="auto"/>
          <w:sz w:val="28"/>
          <w:szCs w:val="36"/>
        </w:rPr>
      </w:pPr>
      <w:r>
        <w:rPr>
          <w:rFonts w:hint="eastAsia" w:ascii="宋体" w:hAnsi="宋体" w:cs="宋体"/>
          <w:b/>
          <w:bCs/>
          <w:color w:val="auto"/>
          <w:sz w:val="28"/>
          <w:szCs w:val="36"/>
          <w:lang w:val="en-US" w:eastAsia="zh-CN"/>
        </w:rPr>
        <w:t>二、</w:t>
      </w:r>
      <w:r>
        <w:rPr>
          <w:rFonts w:hint="eastAsia" w:ascii="宋体" w:hAnsi="宋体" w:eastAsia="宋体" w:cs="宋体"/>
          <w:b/>
          <w:bCs/>
          <w:color w:val="auto"/>
          <w:sz w:val="28"/>
          <w:szCs w:val="36"/>
        </w:rPr>
        <w:t>采购项目预算、资金构成和采购方式</w:t>
      </w:r>
    </w:p>
    <w:p w14:paraId="7EEA3FE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i w:val="0"/>
          <w:iCs w:val="0"/>
          <w:caps w:val="0"/>
          <w:color w:val="auto"/>
          <w:spacing w:val="0"/>
          <w:sz w:val="24"/>
          <w:szCs w:val="24"/>
        </w:rPr>
      </w:pPr>
      <w:r>
        <w:rPr>
          <w:rFonts w:hint="eastAsia" w:ascii="宋体" w:hAnsi="宋体" w:cs="宋体"/>
          <w:color w:val="auto"/>
          <w:kern w:val="2"/>
          <w:sz w:val="28"/>
          <w:szCs w:val="36"/>
          <w:lang w:val="en-US" w:eastAsia="zh-CN" w:bidi="ar-SA"/>
        </w:rPr>
        <w:t>1</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采购项目预算：</w:t>
      </w:r>
      <w:r>
        <w:rPr>
          <w:rFonts w:hint="eastAsia" w:ascii="宋体" w:hAnsi="宋体" w:eastAsia="宋体" w:cs="宋体"/>
          <w:color w:val="auto"/>
          <w:sz w:val="28"/>
          <w:szCs w:val="36"/>
          <w:lang w:val="en-US" w:eastAsia="zh-CN"/>
        </w:rPr>
        <w:t>1222349.23</w:t>
      </w:r>
      <w:r>
        <w:rPr>
          <w:rFonts w:hint="eastAsia" w:cs="宋体"/>
          <w:i w:val="0"/>
          <w:iCs w:val="0"/>
          <w:caps w:val="0"/>
          <w:color w:val="auto"/>
          <w:spacing w:val="0"/>
          <w:sz w:val="24"/>
          <w:szCs w:val="24"/>
          <w:shd w:val="clear" w:fill="FFFFFF"/>
          <w:lang w:val="en-US" w:eastAsia="zh-CN"/>
        </w:rPr>
        <w:t>元</w:t>
      </w:r>
    </w:p>
    <w:p w14:paraId="1845287C">
      <w:pPr>
        <w:numPr>
          <w:ilvl w:val="0"/>
          <w:numId w:val="0"/>
        </w:numPr>
        <w:spacing w:line="360" w:lineRule="auto"/>
        <w:rPr>
          <w:rFonts w:hint="eastAsia" w:ascii="宋体" w:hAnsi="宋体" w:eastAsia="宋体" w:cs="宋体"/>
          <w:color w:val="auto"/>
          <w:sz w:val="28"/>
          <w:szCs w:val="36"/>
        </w:rPr>
      </w:pPr>
      <w:r>
        <w:rPr>
          <w:rFonts w:hint="eastAsia" w:ascii="宋体" w:hAnsi="宋体" w:cs="宋体"/>
          <w:color w:val="auto"/>
          <w:kern w:val="2"/>
          <w:sz w:val="28"/>
          <w:szCs w:val="36"/>
          <w:lang w:val="en-US" w:eastAsia="zh-CN" w:bidi="ar-SA"/>
        </w:rPr>
        <w:t>2</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资金来源：</w:t>
      </w:r>
      <w:r>
        <w:rPr>
          <w:rFonts w:hint="eastAsia" w:ascii="宋体" w:hAnsi="宋体" w:eastAsia="宋体" w:cs="宋体"/>
          <w:color w:val="auto"/>
          <w:sz w:val="28"/>
          <w:szCs w:val="36"/>
          <w:lang w:val="en-US" w:eastAsia="zh-CN"/>
        </w:rPr>
        <w:t>财政资金</w:t>
      </w:r>
      <w:r>
        <w:rPr>
          <w:rFonts w:hint="eastAsia" w:ascii="宋体" w:hAnsi="宋体" w:eastAsia="宋体" w:cs="宋体"/>
          <w:color w:val="auto"/>
          <w:sz w:val="28"/>
          <w:szCs w:val="36"/>
        </w:rPr>
        <w:t xml:space="preserve"> </w:t>
      </w:r>
    </w:p>
    <w:p w14:paraId="246436B5">
      <w:pPr>
        <w:numPr>
          <w:ilvl w:val="0"/>
          <w:numId w:val="0"/>
        </w:numPr>
        <w:spacing w:line="360" w:lineRule="auto"/>
        <w:ind w:left="0" w:leftChars="0" w:firstLine="0" w:firstLineChars="0"/>
        <w:rPr>
          <w:rFonts w:hint="default" w:ascii="宋体" w:hAnsi="宋体" w:eastAsia="宋体" w:cs="宋体"/>
          <w:color w:val="auto"/>
          <w:sz w:val="28"/>
          <w:szCs w:val="36"/>
          <w:lang w:val="en-US" w:eastAsia="zh-CN"/>
        </w:rPr>
      </w:pPr>
      <w:r>
        <w:rPr>
          <w:rFonts w:hint="eastAsia" w:ascii="宋体" w:hAnsi="宋体" w:cs="宋体"/>
          <w:color w:val="auto"/>
          <w:kern w:val="2"/>
          <w:sz w:val="28"/>
          <w:szCs w:val="36"/>
          <w:lang w:val="en-US" w:eastAsia="zh-CN" w:bidi="ar-SA"/>
        </w:rPr>
        <w:t>3</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采购方式：</w:t>
      </w:r>
      <w:r>
        <w:rPr>
          <w:rFonts w:hint="eastAsia" w:ascii="宋体" w:hAnsi="宋体" w:cs="宋体"/>
          <w:color w:val="auto"/>
          <w:sz w:val="28"/>
          <w:szCs w:val="36"/>
          <w:lang w:val="en-US" w:eastAsia="zh-CN"/>
        </w:rPr>
        <w:t>竞争性磋商</w:t>
      </w:r>
    </w:p>
    <w:p w14:paraId="320C2081">
      <w:pPr>
        <w:numPr>
          <w:ilvl w:val="0"/>
          <w:numId w:val="0"/>
        </w:numPr>
        <w:spacing w:line="360" w:lineRule="auto"/>
        <w:ind w:leftChars="0"/>
        <w:rPr>
          <w:rFonts w:hint="eastAsia" w:ascii="宋体" w:hAnsi="宋体" w:eastAsia="宋体" w:cs="宋体"/>
          <w:color w:val="auto"/>
          <w:sz w:val="28"/>
          <w:szCs w:val="36"/>
        </w:rPr>
      </w:pPr>
      <w:r>
        <w:rPr>
          <w:rFonts w:hint="eastAsia" w:ascii="宋体" w:hAnsi="宋体" w:eastAsia="宋体" w:cs="宋体"/>
          <w:b/>
          <w:bCs/>
          <w:color w:val="auto"/>
          <w:sz w:val="28"/>
          <w:szCs w:val="36"/>
          <w:lang w:val="en-US" w:eastAsia="zh-CN"/>
        </w:rPr>
        <w:t>三、</w:t>
      </w:r>
      <w:r>
        <w:rPr>
          <w:rFonts w:hint="eastAsia" w:ascii="宋体" w:hAnsi="宋体" w:eastAsia="宋体" w:cs="宋体"/>
          <w:b/>
          <w:bCs/>
          <w:color w:val="auto"/>
          <w:sz w:val="28"/>
          <w:szCs w:val="36"/>
        </w:rPr>
        <w:t>具体采购需求</w:t>
      </w:r>
      <w:r>
        <w:rPr>
          <w:rFonts w:hint="eastAsia" w:ascii="宋体" w:hAnsi="宋体" w:eastAsia="宋体" w:cs="宋体"/>
          <w:color w:val="auto"/>
          <w:sz w:val="28"/>
          <w:szCs w:val="36"/>
        </w:rPr>
        <w:t xml:space="preserve">  </w:t>
      </w:r>
    </w:p>
    <w:p w14:paraId="092745D7">
      <w:pPr>
        <w:numPr>
          <w:ilvl w:val="0"/>
          <w:numId w:val="0"/>
        </w:numPr>
        <w:spacing w:line="360" w:lineRule="auto"/>
        <w:rPr>
          <w:rFonts w:hint="eastAsia" w:ascii="宋体" w:hAnsi="宋体" w:eastAsia="宋体" w:cs="宋体"/>
          <w:color w:val="auto"/>
          <w:sz w:val="28"/>
          <w:szCs w:val="36"/>
          <w:lang w:val="en-US" w:eastAsia="zh-CN"/>
        </w:rPr>
      </w:pPr>
      <w:r>
        <w:rPr>
          <w:rFonts w:hint="eastAsia" w:ascii="宋体" w:hAnsi="宋体" w:cs="宋体"/>
          <w:color w:val="auto"/>
          <w:sz w:val="28"/>
          <w:szCs w:val="36"/>
          <w:lang w:val="en-US" w:eastAsia="zh-CN"/>
        </w:rPr>
        <w:t>1、</w:t>
      </w:r>
      <w:r>
        <w:rPr>
          <w:rFonts w:hint="eastAsia" w:ascii="宋体" w:hAnsi="宋体" w:eastAsia="宋体" w:cs="宋体"/>
          <w:color w:val="auto"/>
          <w:sz w:val="28"/>
          <w:szCs w:val="36"/>
          <w:lang w:val="en-US" w:eastAsia="zh-CN"/>
        </w:rPr>
        <w:t>工期：</w:t>
      </w:r>
      <w:r>
        <w:rPr>
          <w:rFonts w:hint="eastAsia" w:ascii="宋体" w:hAnsi="宋体" w:cs="宋体"/>
          <w:color w:val="auto"/>
          <w:sz w:val="28"/>
          <w:szCs w:val="36"/>
          <w:lang w:val="en-US" w:eastAsia="zh-CN"/>
        </w:rPr>
        <w:t>40</w:t>
      </w:r>
      <w:r>
        <w:rPr>
          <w:rFonts w:hint="eastAsia" w:ascii="宋体" w:hAnsi="宋体" w:eastAsia="宋体" w:cs="宋体"/>
          <w:color w:val="auto"/>
          <w:sz w:val="28"/>
          <w:szCs w:val="36"/>
          <w:lang w:val="en-US" w:eastAsia="zh-CN"/>
        </w:rPr>
        <w:t>天</w:t>
      </w:r>
    </w:p>
    <w:p w14:paraId="2D627F4A">
      <w:pPr>
        <w:numPr>
          <w:ilvl w:val="0"/>
          <w:numId w:val="0"/>
        </w:numPr>
        <w:spacing w:line="360" w:lineRule="auto"/>
        <w:ind w:leftChars="0"/>
        <w:rPr>
          <w:rFonts w:hint="eastAsia" w:ascii="宋体" w:hAnsi="宋体" w:cs="宋体"/>
          <w:color w:val="auto"/>
          <w:sz w:val="28"/>
          <w:szCs w:val="36"/>
          <w:lang w:val="en-US" w:eastAsia="zh-CN"/>
        </w:rPr>
      </w:pPr>
      <w:r>
        <w:rPr>
          <w:rFonts w:hint="eastAsia" w:ascii="宋体" w:hAnsi="宋体" w:cs="宋体"/>
          <w:color w:val="auto"/>
          <w:sz w:val="28"/>
          <w:szCs w:val="36"/>
          <w:lang w:val="en-US" w:eastAsia="zh-CN"/>
        </w:rPr>
        <w:t>2、</w:t>
      </w:r>
      <w:r>
        <w:rPr>
          <w:rFonts w:hint="eastAsia" w:ascii="宋体" w:hAnsi="宋体" w:eastAsia="宋体" w:cs="宋体"/>
          <w:color w:val="auto"/>
          <w:sz w:val="28"/>
          <w:szCs w:val="36"/>
          <w:lang w:val="en-US" w:eastAsia="zh-CN"/>
        </w:rPr>
        <w:t>地点</w:t>
      </w:r>
      <w:r>
        <w:rPr>
          <w:rFonts w:hint="eastAsia" w:ascii="宋体" w:hAnsi="宋体" w:eastAsia="宋体" w:cs="宋体"/>
          <w:color w:val="auto"/>
          <w:sz w:val="28"/>
          <w:szCs w:val="36"/>
        </w:rPr>
        <w:t>：</w:t>
      </w:r>
      <w:r>
        <w:rPr>
          <w:rFonts w:hint="eastAsia" w:ascii="宋体" w:hAnsi="宋体" w:eastAsia="宋体" w:cs="宋体"/>
          <w:color w:val="auto"/>
          <w:sz w:val="28"/>
          <w:szCs w:val="36"/>
          <w:lang w:val="en-US" w:eastAsia="zh-CN"/>
        </w:rPr>
        <w:t>府谷县人力资源和社会保障局院内</w:t>
      </w:r>
    </w:p>
    <w:p w14:paraId="5FF0E0D7">
      <w:pPr>
        <w:numPr>
          <w:ilvl w:val="0"/>
          <w:numId w:val="0"/>
        </w:numPr>
        <w:spacing w:line="360" w:lineRule="auto"/>
        <w:ind w:leftChars="0"/>
        <w:rPr>
          <w:rFonts w:hint="eastAsia" w:ascii="宋体" w:hAnsi="宋体" w:cs="宋体"/>
          <w:color w:val="auto"/>
          <w:sz w:val="28"/>
          <w:szCs w:val="36"/>
          <w:lang w:val="en-US" w:eastAsia="zh-CN"/>
        </w:rPr>
      </w:pPr>
      <w:r>
        <w:rPr>
          <w:rFonts w:hint="eastAsia" w:ascii="宋体" w:hAnsi="宋体" w:cs="宋体"/>
          <w:color w:val="auto"/>
          <w:sz w:val="28"/>
          <w:szCs w:val="36"/>
          <w:lang w:val="en-US" w:eastAsia="zh-CN"/>
        </w:rPr>
        <w:t>3、</w:t>
      </w:r>
      <w:r>
        <w:rPr>
          <w:rFonts w:hint="eastAsia" w:ascii="宋体" w:hAnsi="宋体" w:eastAsia="宋体" w:cs="宋体"/>
          <w:color w:val="auto"/>
          <w:sz w:val="28"/>
          <w:szCs w:val="36"/>
          <w:lang w:val="en-US" w:eastAsia="zh-CN"/>
        </w:rPr>
        <w:t>采购</w:t>
      </w:r>
      <w:r>
        <w:rPr>
          <w:rFonts w:hint="eastAsia" w:ascii="宋体" w:hAnsi="宋体" w:cs="宋体"/>
          <w:color w:val="auto"/>
          <w:sz w:val="28"/>
          <w:szCs w:val="36"/>
          <w:lang w:val="en-US" w:eastAsia="zh-CN"/>
        </w:rPr>
        <w:t>内容</w:t>
      </w:r>
      <w:r>
        <w:rPr>
          <w:rFonts w:hint="eastAsia" w:ascii="宋体" w:hAnsi="宋体" w:eastAsia="宋体" w:cs="宋体"/>
          <w:color w:val="auto"/>
          <w:sz w:val="28"/>
          <w:szCs w:val="36"/>
        </w:rPr>
        <w:t>：本项目是</w:t>
      </w:r>
      <w:r>
        <w:rPr>
          <w:rFonts w:hint="eastAsia" w:ascii="宋体" w:hAnsi="宋体" w:eastAsia="宋体" w:cs="宋体"/>
          <w:color w:val="auto"/>
          <w:sz w:val="28"/>
          <w:szCs w:val="36"/>
          <w:lang w:eastAsia="zh-CN"/>
        </w:rPr>
        <w:t>维修更改工</w:t>
      </w:r>
      <w:r>
        <w:rPr>
          <w:rFonts w:hint="eastAsia" w:ascii="宋体" w:hAnsi="宋体" w:eastAsia="宋体" w:cs="宋体"/>
          <w:color w:val="auto"/>
          <w:sz w:val="28"/>
          <w:szCs w:val="36"/>
        </w:rPr>
        <w:t>程，</w:t>
      </w:r>
      <w:r>
        <w:rPr>
          <w:rFonts w:hint="eastAsia" w:ascii="宋体" w:hAnsi="宋体" w:cs="宋体"/>
          <w:color w:val="auto"/>
          <w:sz w:val="28"/>
          <w:szCs w:val="36"/>
          <w:lang w:val="en-US" w:eastAsia="zh-CN"/>
        </w:rPr>
        <w:t>主要</w:t>
      </w:r>
      <w:r>
        <w:rPr>
          <w:rFonts w:hint="eastAsia" w:ascii="宋体" w:hAnsi="宋体" w:eastAsia="宋体" w:cs="宋体"/>
          <w:color w:val="auto"/>
          <w:sz w:val="28"/>
          <w:szCs w:val="36"/>
        </w:rPr>
        <w:t>内容</w:t>
      </w:r>
      <w:r>
        <w:rPr>
          <w:rFonts w:hint="eastAsia" w:ascii="宋体" w:hAnsi="宋体" w:cs="宋体"/>
          <w:color w:val="auto"/>
          <w:sz w:val="28"/>
          <w:szCs w:val="36"/>
          <w:lang w:val="en-US" w:eastAsia="zh-CN"/>
        </w:rPr>
        <w:t>包含</w:t>
      </w:r>
      <w:r>
        <w:rPr>
          <w:rFonts w:hint="eastAsia" w:ascii="宋体" w:hAnsi="宋体" w:eastAsia="宋体" w:cs="宋体"/>
          <w:color w:val="auto"/>
          <w:sz w:val="28"/>
          <w:szCs w:val="36"/>
        </w:rPr>
        <w:t>:</w:t>
      </w:r>
      <w:r>
        <w:rPr>
          <w:rFonts w:hint="eastAsia" w:ascii="宋体" w:hAnsi="宋体" w:cs="宋体"/>
          <w:color w:val="auto"/>
          <w:sz w:val="28"/>
          <w:szCs w:val="36"/>
          <w:lang w:val="en-US" w:eastAsia="zh-CN"/>
        </w:rPr>
        <w:t>拆除外运工程、拆除外运西侧混凝土院面工程（约600平米）、拆除外运花岗岩铺装院面工程（约3900平米）、拆除检查井盖及雨水井水箅子工程、铺油工程（约4500平米）、台阶坡道维修工程和附属设施工程等。</w:t>
      </w:r>
    </w:p>
    <w:p w14:paraId="3E5809AB">
      <w:pPr>
        <w:numPr>
          <w:ilvl w:val="0"/>
          <w:numId w:val="0"/>
        </w:numPr>
        <w:spacing w:line="360" w:lineRule="auto"/>
        <w:ind w:leftChars="0"/>
        <w:rPr>
          <w:rFonts w:hint="eastAsia" w:ascii="宋体" w:hAnsi="宋体" w:eastAsia="宋体" w:cs="宋体"/>
          <w:b/>
          <w:bCs/>
          <w:color w:val="auto"/>
          <w:sz w:val="28"/>
          <w:szCs w:val="36"/>
          <w:lang w:val="en-US" w:eastAsia="zh-CN"/>
        </w:rPr>
      </w:pPr>
      <w:r>
        <w:rPr>
          <w:rFonts w:hint="eastAsia" w:ascii="宋体" w:hAnsi="宋体" w:eastAsia="宋体" w:cs="宋体"/>
          <w:b/>
          <w:bCs/>
          <w:color w:val="auto"/>
          <w:sz w:val="28"/>
          <w:szCs w:val="36"/>
          <w:lang w:val="en-US" w:eastAsia="zh-CN"/>
        </w:rPr>
        <w:t>四、合同模板：</w:t>
      </w:r>
    </w:p>
    <w:p w14:paraId="2793B219">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61A7EA50">
      <w:pPr>
        <w:pStyle w:val="7"/>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52"/>
          <w:szCs w:val="52"/>
        </w:rPr>
      </w:pPr>
      <w:r>
        <w:rPr>
          <w:rFonts w:hint="eastAsia" w:ascii="宋体" w:hAnsi="宋体" w:eastAsia="宋体" w:cs="宋体"/>
          <w:b/>
          <w:bCs/>
          <w:color w:val="auto"/>
          <w:sz w:val="24"/>
          <w:szCs w:val="24"/>
        </w:rPr>
        <w:t>合同格式（参考）</w:t>
      </w:r>
    </w:p>
    <w:p w14:paraId="084EEF65">
      <w:pPr>
        <w:spacing w:line="360" w:lineRule="auto"/>
        <w:jc w:val="center"/>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府谷县人力资源和社会保障局院内铺油</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14:paraId="1CFC806D">
      <w:pPr>
        <w:spacing w:line="360" w:lineRule="auto"/>
        <w:jc w:val="center"/>
        <w:rPr>
          <w:rFonts w:hint="eastAsia" w:ascii="宋体" w:hAnsi="宋体" w:eastAsia="宋体" w:cs="宋体"/>
          <w:b/>
          <w:bCs/>
          <w:color w:val="auto"/>
          <w:sz w:val="28"/>
          <w:szCs w:val="28"/>
        </w:rPr>
      </w:pPr>
    </w:p>
    <w:p w14:paraId="5FC11122">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p>
    <w:p w14:paraId="0A20C5DB">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p>
    <w:p w14:paraId="7C9A351A">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hAnsi="宋体" w:cs="宋体"/>
          <w:snapToGrid w:val="0"/>
          <w:color w:val="auto"/>
          <w:kern w:val="0"/>
          <w:sz w:val="28"/>
          <w:szCs w:val="28"/>
          <w:lang w:val="en-US" w:eastAsia="zh-CN"/>
        </w:rPr>
        <w:t>府谷县人力资源和社会保障局院内铺油</w:t>
      </w:r>
      <w:bookmarkStart w:id="6" w:name="_GoBack"/>
      <w:bookmarkEnd w:id="6"/>
      <w:r>
        <w:rPr>
          <w:rFonts w:hint="eastAsia" w:ascii="宋体" w:hAnsi="宋体" w:eastAsia="宋体" w:cs="宋体"/>
          <w:snapToGrid w:val="0"/>
          <w:color w:val="auto"/>
          <w:kern w:val="0"/>
          <w:sz w:val="28"/>
          <w:szCs w:val="28"/>
        </w:rPr>
        <w:t>”承办达成合同如下：</w:t>
      </w:r>
    </w:p>
    <w:p w14:paraId="1F2445B4">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14:paraId="2FB05CFD">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14:paraId="4AAE91CF">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1.合同条款</w:t>
      </w:r>
    </w:p>
    <w:p w14:paraId="5D33C421">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2.中标通知书</w:t>
      </w:r>
    </w:p>
    <w:p w14:paraId="5E3FB9F0">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3.中标人在评标过程中做出的有关澄清、说明、承诺或者补正文件</w:t>
      </w:r>
    </w:p>
    <w:p w14:paraId="7972B5DA">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4.招标文件</w:t>
      </w:r>
    </w:p>
    <w:p w14:paraId="101B2796">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5.中标人的投标文件</w:t>
      </w:r>
    </w:p>
    <w:p w14:paraId="652C6FFB">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6.本合同附件</w:t>
      </w:r>
    </w:p>
    <w:p w14:paraId="3329B60D">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14:paraId="7043313F">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14:paraId="327AFB07">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14:paraId="28B188FF">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14:paraId="7EB7524A">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项目内容：（与报价文件中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14:paraId="15B7B32E">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14:paraId="6F8122CC">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元，(￥</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w:t>
      </w:r>
    </w:p>
    <w:p w14:paraId="1CF1D16B">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rPr>
        <w:t>。</w:t>
      </w:r>
    </w:p>
    <w:p w14:paraId="4DB918BC">
      <w:pPr>
        <w:shd w:val="clear"/>
        <w:adjustRightInd w:val="0"/>
        <w:snapToGrid w:val="0"/>
        <w:spacing w:line="360" w:lineRule="auto"/>
        <w:ind w:firstLine="562" w:firstLineChars="200"/>
        <w:rPr>
          <w:rFonts w:hint="eastAsia" w:ascii="宋体" w:hAnsi="宋体" w:eastAsia="宋体" w:cs="宋体"/>
          <w:color w:val="FF0000"/>
          <w:sz w:val="28"/>
          <w:szCs w:val="28"/>
          <w:lang w:val="en-US" w:eastAsia="zh-CN"/>
        </w:rPr>
      </w:pPr>
      <w:r>
        <w:rPr>
          <w:rFonts w:hint="eastAsia" w:ascii="宋体" w:hAnsi="宋体" w:eastAsia="宋体" w:cs="宋体"/>
          <w:b/>
          <w:color w:val="auto"/>
          <w:sz w:val="28"/>
          <w:szCs w:val="28"/>
          <w:shd w:val="clear"/>
        </w:rPr>
        <w:t>六、付款方式</w:t>
      </w:r>
      <w:r>
        <w:rPr>
          <w:rFonts w:hint="eastAsia" w:ascii="宋体" w:hAnsi="宋体" w:eastAsia="宋体" w:cs="宋体"/>
          <w:color w:val="auto"/>
          <w:sz w:val="28"/>
          <w:szCs w:val="28"/>
          <w:shd w:val="clear"/>
        </w:rPr>
        <w:t>：</w:t>
      </w:r>
      <w:r>
        <w:rPr>
          <w:rFonts w:hint="eastAsia" w:ascii="宋体" w:hAnsi="宋体" w:eastAsia="宋体" w:cs="宋体"/>
          <w:color w:val="auto"/>
          <w:sz w:val="28"/>
          <w:szCs w:val="28"/>
          <w:lang w:val="en-US" w:eastAsia="zh-CN"/>
        </w:rPr>
        <w:t>甲方按照乙方完成的实际工程量进行决算，根据工程进度给予拨付工程款，待工程竣工验收合格后拨付至工程总价款的80%，审计完成后拨付总工程款的20%。</w:t>
      </w:r>
    </w:p>
    <w:p w14:paraId="1B26A2AC">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14:paraId="59C6606A">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14:paraId="1EFE41BD">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14:paraId="381BFD41">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1.一方不按期履行合同，并经另一方提示后日内仍不履行合同的，守约方有权解除合同，违约方要承担相应的法律责任。</w:t>
      </w:r>
    </w:p>
    <w:p w14:paraId="322B7704">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2.如因一方违约，双方未能就赔偿损失达成协议，引起诉讼或仲裁时，违约方除应赔偿对方经济损失外，还应承担因诉讼或仲裁所支付的律师代理费等相关费用。</w:t>
      </w:r>
    </w:p>
    <w:p w14:paraId="3718FF92">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3.其它应承担的违约责任，以《中华人民共和国合同法》和其它有关法律、法规规定为准，无相关规定的，双方协商解决。</w:t>
      </w:r>
    </w:p>
    <w:p w14:paraId="6081F290">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4.按照本合同规定应该偿付的违约金、赔偿金等，应当在明确责任后7日内，按银行规定或双方商定的结算办法付清，否则按逾期付款处理。</w:t>
      </w:r>
    </w:p>
    <w:p w14:paraId="5A0EA009">
      <w:pPr>
        <w:pStyle w:val="2"/>
        <w:spacing w:line="500" w:lineRule="exact"/>
        <w:ind w:left="0" w:leftChars="0" w:firstLine="562" w:firstLineChars="200"/>
        <w:rPr>
          <w:rFonts w:hint="eastAsia" w:ascii="宋体" w:hAnsi="宋体" w:eastAsia="宋体" w:cs="宋体"/>
          <w:b/>
          <w:bCs/>
          <w:color w:val="auto"/>
          <w:kern w:val="2"/>
          <w:sz w:val="28"/>
          <w:szCs w:val="28"/>
          <w:lang w:val="en-US" w:eastAsia="zh-CN" w:bidi="ar-SA"/>
        </w:rPr>
      </w:pPr>
      <w:bookmarkStart w:id="1" w:name="_Toc31057"/>
      <w:bookmarkStart w:id="2" w:name="_Toc56066561"/>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14:paraId="1F9DED2C">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cs="宋体"/>
          <w:color w:val="auto"/>
          <w:sz w:val="28"/>
          <w:szCs w:val="28"/>
          <w:u w:val="single"/>
          <w:lang w:val="en-US" w:eastAsia="zh-CN"/>
        </w:rPr>
        <w:t>工</w:t>
      </w:r>
      <w:r>
        <w:rPr>
          <w:rFonts w:hint="eastAsia" w:ascii="宋体" w:hAnsi="宋体" w:eastAsia="宋体" w:cs="宋体"/>
          <w:color w:val="auto"/>
          <w:sz w:val="28"/>
          <w:szCs w:val="28"/>
          <w:u w:val="single"/>
          <w:lang w:val="en-US" w:eastAsia="zh-CN"/>
        </w:rPr>
        <w:t>期结束后15个工作日内。</w:t>
      </w:r>
    </w:p>
    <w:p w14:paraId="77512DA7">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14:paraId="1F535FE4">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p>
    <w:p w14:paraId="09967087">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14:paraId="44A15862">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p>
    <w:p w14:paraId="11FFB65D">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14:paraId="51C46763">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15天内提供有关不可抗力的相应证明。合同未履行部分是否继续履行、如何履行等问题，可由双方协商解决。</w:t>
      </w:r>
    </w:p>
    <w:p w14:paraId="1BCEE37B">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14:paraId="5011BDFD">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14:paraId="29E9A0D9">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14:paraId="321D4264">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14:paraId="48CAB17A">
      <w:pPr>
        <w:spacing w:line="240" w:lineRule="auto"/>
        <w:ind w:firstLine="562" w:firstLineChars="200"/>
        <w:rPr>
          <w:rFonts w:hint="eastAsia" w:ascii="宋体" w:hAnsi="宋体" w:eastAsia="宋体" w:cs="宋体"/>
          <w:color w:val="auto"/>
          <w:sz w:val="28"/>
          <w:szCs w:val="28"/>
        </w:rPr>
      </w:pPr>
      <w:r>
        <w:rPr>
          <w:rFonts w:hint="eastAsia" w:ascii="宋体" w:hAnsi="宋体" w:eastAsia="宋体" w:cs="宋体"/>
          <w:b/>
          <w:bCs/>
          <w:color w:val="auto"/>
          <w:sz w:val="28"/>
          <w:szCs w:val="28"/>
        </w:rPr>
        <w:t>十三、本合同一式</w:t>
      </w:r>
      <w:r>
        <w:rPr>
          <w:rFonts w:hint="eastAsia" w:ascii="宋体" w:hAnsi="宋体" w:eastAsia="宋体" w:cs="宋体"/>
          <w:b/>
          <w:bCs/>
          <w:color w:val="auto"/>
          <w:sz w:val="28"/>
          <w:szCs w:val="28"/>
          <w:lang w:eastAsia="zh-CN"/>
        </w:rPr>
        <w:t>四份</w:t>
      </w:r>
      <w:r>
        <w:rPr>
          <w:rFonts w:hint="eastAsia" w:ascii="宋体" w:hAnsi="宋体" w:eastAsia="宋体" w:cs="宋体"/>
          <w:b/>
          <w:bCs/>
          <w:color w:val="auto"/>
          <w:sz w:val="28"/>
          <w:szCs w:val="28"/>
        </w:rPr>
        <w:t>，甲方执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份，乙方执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份。本合同自双方签订之日起生效。</w:t>
      </w:r>
    </w:p>
    <w:p w14:paraId="4F7DDD2E">
      <w:pPr>
        <w:spacing w:line="360" w:lineRule="auto"/>
        <w:ind w:firstLine="240" w:firstLineChars="100"/>
        <w:rPr>
          <w:rFonts w:hint="eastAsia" w:ascii="宋体" w:hAnsi="宋体" w:eastAsia="宋体" w:cs="宋体"/>
          <w:color w:val="auto"/>
          <w:sz w:val="24"/>
          <w:szCs w:val="24"/>
        </w:rPr>
      </w:pPr>
    </w:p>
    <w:p w14:paraId="06E69028">
      <w:pPr>
        <w:adjustRightInd w:val="0"/>
        <w:snapToGrid w:val="0"/>
        <w:spacing w:line="360" w:lineRule="auto"/>
        <w:ind w:firstLine="560" w:firstLineChars="200"/>
        <w:rPr>
          <w:rFonts w:hint="eastAsia" w:ascii="宋体" w:hAnsi="宋体" w:eastAsia="宋体" w:cs="宋体"/>
          <w:color w:val="auto"/>
          <w:sz w:val="28"/>
          <w:szCs w:val="28"/>
        </w:rPr>
      </w:pPr>
    </w:p>
    <w:p w14:paraId="3B37D076">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建设单位(甲方)：</w:t>
      </w:r>
    </w:p>
    <w:p w14:paraId="628455B3">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14:paraId="6A9CF101">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经办人：</w:t>
      </w:r>
    </w:p>
    <w:p w14:paraId="249ED2A3">
      <w:pPr>
        <w:pStyle w:val="4"/>
        <w:rPr>
          <w:rFonts w:hint="eastAsia"/>
        </w:rPr>
      </w:pPr>
    </w:p>
    <w:p w14:paraId="2D391F36">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施工单位(乙方)：</w:t>
      </w:r>
    </w:p>
    <w:p w14:paraId="0AACE9D7">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14:paraId="30D976B7">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开户银行：</w:t>
      </w:r>
    </w:p>
    <w:p w14:paraId="487D88D9">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账号：</w:t>
      </w:r>
    </w:p>
    <w:p w14:paraId="0647E759">
      <w:pPr>
        <w:spacing w:line="360" w:lineRule="auto"/>
        <w:ind w:firstLine="3360" w:firstLineChars="1400"/>
        <w:rPr>
          <w:rFonts w:hint="eastAsia" w:ascii="宋体" w:hAnsi="宋体" w:eastAsia="宋体" w:cs="宋体"/>
          <w:color w:val="auto"/>
          <w:sz w:val="24"/>
          <w:szCs w:val="24"/>
        </w:rPr>
      </w:pPr>
    </w:p>
    <w:p w14:paraId="1A52834F">
      <w:pPr>
        <w:spacing w:line="360" w:lineRule="auto"/>
        <w:ind w:firstLine="5520" w:firstLineChars="2300"/>
        <w:rPr>
          <w:rFonts w:hint="eastAsia" w:ascii="宋体" w:hAnsi="宋体" w:eastAsia="宋体" w:cs="宋体"/>
          <w:color w:val="auto"/>
          <w:sz w:val="24"/>
          <w:szCs w:val="24"/>
        </w:rPr>
      </w:pPr>
      <w:r>
        <w:rPr>
          <w:rFonts w:hint="eastAsia" w:ascii="宋体" w:hAnsi="宋体" w:eastAsia="宋体" w:cs="宋体"/>
          <w:color w:val="auto"/>
          <w:sz w:val="24"/>
          <w:szCs w:val="24"/>
        </w:rPr>
        <w:t>签订日期：</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日</w:t>
      </w:r>
    </w:p>
    <w:p w14:paraId="0DE5FBC6">
      <w:pPr>
        <w:spacing w:line="360" w:lineRule="auto"/>
        <w:ind w:firstLine="3840" w:firstLineChars="1600"/>
        <w:rPr>
          <w:rFonts w:hint="eastAsia" w:ascii="宋体" w:hAnsi="宋体" w:eastAsia="宋体" w:cs="宋体"/>
          <w:color w:val="auto"/>
          <w:sz w:val="24"/>
          <w:szCs w:val="24"/>
        </w:rPr>
      </w:pPr>
    </w:p>
    <w:p w14:paraId="005D0F1B">
      <w:pPr>
        <w:spacing w:line="360" w:lineRule="auto"/>
        <w:ind w:firstLine="3840" w:firstLineChars="1600"/>
        <w:rPr>
          <w:rFonts w:hint="eastAsia" w:ascii="宋体" w:hAnsi="宋体" w:eastAsia="宋体" w:cs="宋体"/>
          <w:color w:val="auto"/>
          <w:sz w:val="24"/>
          <w:szCs w:val="24"/>
        </w:rPr>
      </w:pPr>
    </w:p>
    <w:p w14:paraId="16CA92A5">
      <w:pPr>
        <w:spacing w:line="360" w:lineRule="auto"/>
        <w:ind w:firstLine="3840" w:firstLineChars="1600"/>
        <w:rPr>
          <w:rFonts w:hint="eastAsia" w:ascii="宋体" w:hAnsi="宋体" w:eastAsia="宋体" w:cs="宋体"/>
          <w:color w:val="auto"/>
          <w:sz w:val="24"/>
          <w:szCs w:val="24"/>
        </w:rPr>
      </w:pPr>
    </w:p>
    <w:p w14:paraId="6CEC11DA">
      <w:pPr>
        <w:pStyle w:val="3"/>
        <w:rPr>
          <w:rFonts w:hint="eastAsia" w:ascii="宋体" w:hAnsi="宋体" w:eastAsia="宋体" w:cs="宋体"/>
          <w:color w:val="auto"/>
        </w:rPr>
      </w:pPr>
    </w:p>
    <w:p w14:paraId="49B73CE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14:paraId="1F73B340">
      <w:pPr>
        <w:spacing w:line="360" w:lineRule="auto"/>
        <w:rPr>
          <w:rFonts w:hint="eastAsia" w:ascii="宋体" w:hAnsi="宋体" w:eastAsia="宋体" w:cs="宋体"/>
          <w:color w:val="auto"/>
          <w:sz w:val="24"/>
        </w:rPr>
      </w:pPr>
    </w:p>
    <w:p w14:paraId="7309F62B">
      <w:pPr>
        <w:spacing w:line="360" w:lineRule="auto"/>
        <w:rPr>
          <w:rFonts w:hint="eastAsia" w:ascii="宋体" w:hAnsi="宋体" w:eastAsia="宋体" w:cs="宋体"/>
          <w:color w:val="auto"/>
          <w:sz w:val="28"/>
          <w:szCs w:val="40"/>
        </w:rPr>
      </w:pPr>
      <w:r>
        <w:rPr>
          <w:rFonts w:hint="eastAsia" w:ascii="宋体" w:hAnsi="宋体" w:eastAsia="宋体" w:cs="宋体"/>
          <w:b/>
          <w:color w:val="auto"/>
          <w:sz w:val="24"/>
        </w:rPr>
        <w:t>注：本合同为简易版本</w:t>
      </w:r>
      <w:r>
        <w:rPr>
          <w:rFonts w:hint="eastAsia" w:ascii="宋体" w:hAnsi="宋体" w:eastAsia="宋体" w:cs="宋体"/>
          <w:b/>
          <w:color w:val="auto"/>
          <w:sz w:val="24"/>
          <w:lang w:eastAsia="zh-CN"/>
        </w:rPr>
        <w:t>，仅供参考</w:t>
      </w:r>
      <w:r>
        <w:rPr>
          <w:rFonts w:hint="eastAsia" w:ascii="宋体" w:hAnsi="宋体" w:eastAsia="宋体" w:cs="宋体"/>
          <w:b/>
          <w:color w:val="auto"/>
          <w:sz w:val="24"/>
        </w:rPr>
        <w:t>，使用过程中，请结合具体项目，充实细化。</w:t>
      </w:r>
    </w:p>
    <w:p w14:paraId="4F2ED0D1">
      <w:pPr>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br w:type="page"/>
      </w:r>
    </w:p>
    <w:p w14:paraId="38C36C98">
      <w:pPr>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履约验收标准和方法</w:t>
      </w:r>
    </w:p>
    <w:p w14:paraId="64164178">
      <w:pPr>
        <w:pStyle w:val="10"/>
        <w:spacing w:line="360" w:lineRule="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（一）履约验收时间：</w:t>
      </w:r>
      <w:r>
        <w:rPr>
          <w:rFonts w:hint="eastAsia" w:ascii="宋体" w:hAnsi="宋体" w:cs="宋体"/>
          <w:sz w:val="28"/>
          <w:szCs w:val="28"/>
          <w:u w:val="single"/>
          <w:lang w:val="en-US" w:eastAsia="zh-CN"/>
        </w:rPr>
        <w:t>工期</w:t>
      </w:r>
      <w:r>
        <w:rPr>
          <w:rFonts w:hint="eastAsia" w:ascii="宋体" w:hAnsi="宋体" w:eastAsia="宋体" w:cs="宋体"/>
          <w:sz w:val="28"/>
          <w:szCs w:val="28"/>
          <w:u w:val="single"/>
          <w:lang w:val="en-US" w:eastAsia="zh-CN"/>
        </w:rPr>
        <w:t>结束后15个工作日内。</w:t>
      </w:r>
    </w:p>
    <w:p w14:paraId="1D9569C5">
      <w:pPr>
        <w:pStyle w:val="1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（二）履约验收主体及内容：</w:t>
      </w:r>
    </w:p>
    <w:p w14:paraId="4000F80B">
      <w:pPr>
        <w:pStyle w:val="1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验收主体：</w:t>
      </w:r>
      <w:r>
        <w:rPr>
          <w:rFonts w:hint="eastAsia" w:ascii="宋体" w:hAnsi="宋体" w:cs="宋体"/>
          <w:sz w:val="28"/>
          <w:szCs w:val="28"/>
          <w:lang w:val="en-US" w:eastAsia="zh-CN"/>
        </w:rPr>
        <w:t xml:space="preserve">府谷县人力资源和社会保障局 </w:t>
      </w:r>
    </w:p>
    <w:p w14:paraId="020240D4">
      <w:pPr>
        <w:pStyle w:val="1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验收内容：采购人根据合同要求，对项目所包含的审查内容进行验收。</w:t>
      </w:r>
    </w:p>
    <w:p w14:paraId="7397A699">
      <w:pPr>
        <w:pStyle w:val="1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（三）验收依据：</w:t>
      </w:r>
    </w:p>
    <w:p w14:paraId="76F579C7">
      <w:pPr>
        <w:pStyle w:val="1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1.招标文件、投标文件、澄清表（函）；</w:t>
      </w:r>
    </w:p>
    <w:p w14:paraId="31598E90">
      <w:pPr>
        <w:pStyle w:val="1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2.验收合格证、质检报告；</w:t>
      </w:r>
    </w:p>
    <w:p w14:paraId="06FDD30A">
      <w:pPr>
        <w:pStyle w:val="1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3.合同及附件文本；</w:t>
      </w:r>
    </w:p>
    <w:p w14:paraId="1A35DBF8">
      <w:pPr>
        <w:pStyle w:val="1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4.同签订时国家及行业现行的标准和技术规范。</w:t>
      </w:r>
    </w:p>
    <w:p w14:paraId="5967ABBF">
      <w:pPr>
        <w:pStyle w:val="1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（四）验收标准：</w:t>
      </w:r>
    </w:p>
    <w:p w14:paraId="63569ED6">
      <w:pPr>
        <w:pStyle w:val="1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1.编制的方案应符合国家、省、市现行有关标准、规范的规定，并对检测成果承担相应的法津责任；</w:t>
      </w:r>
    </w:p>
    <w:p w14:paraId="2C9A898A">
      <w:pPr>
        <w:pStyle w:val="1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（五）验收方法：</w:t>
      </w:r>
    </w:p>
    <w:p w14:paraId="3DF00DF2">
      <w:pPr>
        <w:pStyle w:val="1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采购人组织验收人员，按照相关验收标准对采购项目的履约结果进行验收。</w:t>
      </w:r>
    </w:p>
    <w:p w14:paraId="530090DD">
      <w:pPr>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六、支付方式：</w:t>
      </w:r>
    </w:p>
    <w:p w14:paraId="3B4ECFDD">
      <w:pPr>
        <w:spacing w:line="360" w:lineRule="auto"/>
        <w:ind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付款方式：甲方按照乙方完成的实际工程量进行决算，根据工程进度给予拨付工程款，待工程竣工验收合格后拨付至工程总价款的80%，审计完成后拨付总工程款的20%。</w:t>
      </w:r>
    </w:p>
    <w:p w14:paraId="67623CBC">
      <w:p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七、采购单位、采购单位地址、项目联系人及联系电话</w:t>
      </w:r>
    </w:p>
    <w:p w14:paraId="3D4441EB">
      <w:pPr>
        <w:pStyle w:val="10"/>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1、采购单位：府谷县人力资源和社会保障局 </w:t>
      </w:r>
    </w:p>
    <w:p w14:paraId="7E806437">
      <w:pPr>
        <w:pStyle w:val="10"/>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2、采购单位地址：</w:t>
      </w:r>
      <w:r>
        <w:rPr>
          <w:rFonts w:hint="eastAsia" w:ascii="宋体" w:hAnsi="宋体" w:cs="宋体"/>
          <w:kern w:val="2"/>
          <w:sz w:val="28"/>
          <w:szCs w:val="28"/>
          <w:lang w:val="en-US" w:eastAsia="zh-CN" w:bidi="ar-SA"/>
        </w:rPr>
        <w:t>府谷县新区</w:t>
      </w:r>
    </w:p>
    <w:p w14:paraId="544BC104">
      <w:pPr>
        <w:pStyle w:val="10"/>
        <w:keepNext w:val="0"/>
        <w:keepLines w:val="0"/>
        <w:pageBreakBefore w:val="0"/>
        <w:widowControl w:val="0"/>
        <w:kinsoku/>
        <w:wordWrap/>
        <w:overflowPunct/>
        <w:topLinePunct w:val="0"/>
        <w:autoSpaceDE/>
        <w:bidi w:val="0"/>
        <w:spacing w:line="360" w:lineRule="auto"/>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3、项目联系人：郝向东  </w:t>
      </w:r>
      <w:r>
        <w:rPr>
          <w:rFonts w:hint="eastAsia" w:ascii="宋体" w:hAnsi="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t>联系电话：</w:t>
      </w:r>
      <w:r>
        <w:rPr>
          <w:rFonts w:hint="eastAsia" w:ascii="宋体" w:hAnsi="宋体" w:cs="宋体"/>
          <w:kern w:val="2"/>
          <w:sz w:val="28"/>
          <w:szCs w:val="28"/>
          <w:lang w:val="en-US" w:eastAsia="zh-CN" w:bidi="ar-SA"/>
        </w:rPr>
        <w:t>0912-8712556</w:t>
      </w:r>
    </w:p>
    <w:p w14:paraId="5821CE87">
      <w:pPr>
        <w:pStyle w:val="10"/>
        <w:keepNext w:val="0"/>
        <w:keepLines w:val="0"/>
        <w:pageBreakBefore w:val="0"/>
        <w:widowControl w:val="0"/>
        <w:kinsoku/>
        <w:wordWrap/>
        <w:overflowPunct/>
        <w:topLinePunct w:val="0"/>
        <w:autoSpaceDE/>
        <w:bidi w:val="0"/>
        <w:spacing w:line="360" w:lineRule="auto"/>
        <w:ind w:left="0" w:leftChars="0" w:firstLine="0" w:firstLineChars="0"/>
        <w:textAlignment w:val="auto"/>
        <w:rPr>
          <w:rFonts w:hint="eastAsia" w:ascii="宋体" w:hAnsi="宋体" w:eastAsia="宋体" w:cs="宋体"/>
          <w:kern w:val="2"/>
          <w:sz w:val="28"/>
          <w:szCs w:val="28"/>
          <w:lang w:val="en-US" w:eastAsia="zh-CN" w:bidi="ar-SA"/>
        </w:rPr>
      </w:pPr>
    </w:p>
    <w:p w14:paraId="748F5B3A">
      <w:pPr>
        <w:keepNext w:val="0"/>
        <w:keepLines w:val="0"/>
        <w:pageBreakBefore w:val="0"/>
        <w:widowControl w:val="0"/>
        <w:tabs>
          <w:tab w:val="left" w:pos="756"/>
        </w:tabs>
        <w:kinsoku/>
        <w:wordWrap/>
        <w:overflowPunct/>
        <w:topLinePunct w:val="0"/>
        <w:autoSpaceDE/>
        <w:bidi w:val="0"/>
        <w:spacing w:line="360" w:lineRule="auto"/>
        <w:jc w:val="center"/>
        <w:textAlignment w:val="auto"/>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cs="宋体"/>
          <w:kern w:val="2"/>
          <w:sz w:val="28"/>
          <w:szCs w:val="28"/>
          <w:lang w:val="en-US" w:eastAsia="zh-CN" w:bidi="ar-SA"/>
        </w:rPr>
        <w:t>府谷县人力资源和社会保障局</w:t>
      </w:r>
    </w:p>
    <w:p w14:paraId="7FCE75F1">
      <w:pPr>
        <w:tabs>
          <w:tab w:val="left" w:pos="756"/>
        </w:tabs>
        <w:jc w:val="center"/>
        <w:rPr>
          <w:rFonts w:hint="eastAsia" w:ascii="宋体" w:hAnsi="宋体" w:eastAsia="宋体" w:cs="宋体"/>
          <w:sz w:val="28"/>
          <w:szCs w:val="28"/>
        </w:rPr>
      </w:pPr>
      <w:r>
        <w:rPr>
          <w:rFonts w:hint="eastAsia" w:ascii="宋体" w:hAnsi="宋体" w:eastAsia="宋体" w:cs="宋体"/>
          <w:kern w:val="2"/>
          <w:sz w:val="28"/>
          <w:szCs w:val="28"/>
          <w:lang w:val="en-US" w:eastAsia="zh-CN" w:bidi="ar-SA"/>
        </w:rPr>
        <w:t xml:space="preserve">                                </w:t>
      </w:r>
      <w:r>
        <w:rPr>
          <w:rFonts w:hint="eastAsia" w:ascii="宋体" w:hAnsi="宋体" w:cs="宋体"/>
          <w:kern w:val="2"/>
          <w:sz w:val="28"/>
          <w:szCs w:val="28"/>
          <w:lang w:val="en-US" w:eastAsia="zh-CN" w:bidi="ar-SA"/>
        </w:rPr>
        <w:t>2025</w:t>
      </w:r>
      <w:r>
        <w:rPr>
          <w:rFonts w:hint="eastAsia" w:ascii="宋体" w:hAnsi="宋体" w:eastAsia="宋体" w:cs="宋体"/>
          <w:kern w:val="2"/>
          <w:sz w:val="28"/>
          <w:szCs w:val="28"/>
          <w:lang w:val="en-US" w:eastAsia="zh-CN" w:bidi="ar-SA"/>
        </w:rPr>
        <w:t>年</w:t>
      </w:r>
      <w:r>
        <w:rPr>
          <w:rFonts w:hint="eastAsia" w:ascii="宋体" w:hAnsi="宋体" w:cs="宋体"/>
          <w:kern w:val="2"/>
          <w:sz w:val="28"/>
          <w:szCs w:val="28"/>
          <w:lang w:val="en-US" w:eastAsia="zh-CN" w:bidi="ar-SA"/>
        </w:rPr>
        <w:t>10</w:t>
      </w:r>
      <w:r>
        <w:rPr>
          <w:rFonts w:hint="eastAsia" w:ascii="宋体" w:hAnsi="宋体" w:eastAsia="宋体" w:cs="宋体"/>
          <w:kern w:val="2"/>
          <w:sz w:val="28"/>
          <w:szCs w:val="28"/>
          <w:lang w:val="en-US" w:eastAsia="zh-CN" w:bidi="ar-SA"/>
        </w:rPr>
        <w:t>月</w:t>
      </w:r>
      <w:r>
        <w:rPr>
          <w:rFonts w:hint="eastAsia" w:ascii="宋体" w:hAnsi="宋体" w:cs="宋体"/>
          <w:kern w:val="2"/>
          <w:sz w:val="28"/>
          <w:szCs w:val="28"/>
          <w:lang w:val="en-US" w:eastAsia="zh-CN" w:bidi="ar-SA"/>
        </w:rPr>
        <w:t>13</w:t>
      </w:r>
      <w:r>
        <w:rPr>
          <w:rFonts w:hint="eastAsia" w:ascii="宋体" w:hAnsi="宋体" w:eastAsia="宋体" w:cs="宋体"/>
          <w:kern w:val="2"/>
          <w:sz w:val="28"/>
          <w:szCs w:val="28"/>
          <w:lang w:val="en-US" w:eastAsia="zh-CN" w:bidi="ar-SA"/>
        </w:rPr>
        <w:t>日</w:t>
      </w:r>
    </w:p>
    <w:p w14:paraId="61CE8ABA">
      <w:pPr>
        <w:rPr>
          <w:rFonts w:hint="eastAsia" w:ascii="宋体" w:hAnsi="宋体" w:eastAsia="宋体" w:cs="宋体"/>
        </w:rPr>
      </w:pPr>
    </w:p>
    <w:p w14:paraId="7302C20B"/>
    <w:p w14:paraId="6A793EDD"/>
    <w:p w14:paraId="30EAEB54"/>
    <w:sectPr>
      <w:pgSz w:w="11906" w:h="16838"/>
      <w:pgMar w:top="1440" w:right="1689"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kYjVjY2JkODIxNThmNDFmMjdiZTJmZDdmYTc3N2MifQ=="/>
  </w:docVars>
  <w:rsids>
    <w:rsidRoot w:val="68A50CD3"/>
    <w:rsid w:val="00821A89"/>
    <w:rsid w:val="04BA2CE6"/>
    <w:rsid w:val="09E36A17"/>
    <w:rsid w:val="0C6B4983"/>
    <w:rsid w:val="12D87F39"/>
    <w:rsid w:val="171C747D"/>
    <w:rsid w:val="187F5CB7"/>
    <w:rsid w:val="18D7082A"/>
    <w:rsid w:val="1EFE2A87"/>
    <w:rsid w:val="21155C52"/>
    <w:rsid w:val="24857B00"/>
    <w:rsid w:val="252E4B0E"/>
    <w:rsid w:val="26F70A5D"/>
    <w:rsid w:val="2BC449E0"/>
    <w:rsid w:val="36502174"/>
    <w:rsid w:val="39882115"/>
    <w:rsid w:val="39F705EC"/>
    <w:rsid w:val="3ADC590C"/>
    <w:rsid w:val="40CD5715"/>
    <w:rsid w:val="42C16291"/>
    <w:rsid w:val="43B630D9"/>
    <w:rsid w:val="45373C51"/>
    <w:rsid w:val="45BD2444"/>
    <w:rsid w:val="480E628D"/>
    <w:rsid w:val="59C562A9"/>
    <w:rsid w:val="5EE975A9"/>
    <w:rsid w:val="60DA29A7"/>
    <w:rsid w:val="64531993"/>
    <w:rsid w:val="65564184"/>
    <w:rsid w:val="66CF63DE"/>
    <w:rsid w:val="67E30BB6"/>
    <w:rsid w:val="68A50CD3"/>
    <w:rsid w:val="6CE9032F"/>
    <w:rsid w:val="78B6160F"/>
    <w:rsid w:val="7A403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rPr>
      <w:szCs w:val="20"/>
    </w:rPr>
  </w:style>
  <w:style w:type="paragraph" w:styleId="5">
    <w:name w:val="toc 4"/>
    <w:basedOn w:val="1"/>
    <w:next w:val="1"/>
    <w:unhideWhenUsed/>
    <w:qFormat/>
    <w:uiPriority w:val="39"/>
    <w:pPr>
      <w:ind w:left="1260" w:leftChars="600"/>
    </w:pPr>
  </w:style>
  <w:style w:type="paragraph" w:styleId="6">
    <w:name w:val="envelope return"/>
    <w:basedOn w:val="1"/>
    <w:qFormat/>
    <w:uiPriority w:val="0"/>
    <w:pPr>
      <w:snapToGrid w:val="0"/>
    </w:pPr>
    <w:rPr>
      <w:rFonts w:ascii="Arial" w:hAnsi="Arial"/>
    </w:rPr>
  </w:style>
  <w:style w:type="paragraph" w:styleId="7">
    <w:name w:val="Normal (Web)"/>
    <w:basedOn w:val="1"/>
    <w:next w:val="6"/>
    <w:qFormat/>
    <w:uiPriority w:val="99"/>
    <w:pPr>
      <w:widowControl/>
      <w:spacing w:before="100" w:beforeLines="0" w:beforeAutospacing="1" w:after="100" w:afterLines="0" w:afterAutospacing="1"/>
      <w:jc w:val="left"/>
    </w:pPr>
    <w:rPr>
      <w:rFonts w:ascii="宋体" w:hAnsi="宋体"/>
      <w:kern w:val="0"/>
      <w:sz w:val="24"/>
      <w:szCs w:val="24"/>
    </w:rPr>
  </w:style>
  <w:style w:type="paragraph" w:customStyle="1" w:styleId="10">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1789</Words>
  <Characters>1857</Characters>
  <Lines>0</Lines>
  <Paragraphs>0</Paragraphs>
  <TotalTime>32</TotalTime>
  <ScaleCrop>false</ScaleCrop>
  <LinksUpToDate>false</LinksUpToDate>
  <CharactersWithSpaces>1968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2023-06-06T01:26:00Z</dcterms:created>
  <dc:creator>二十二少年</dc:creator>
  <cp:lastModifiedBy>NIce-2-cu</cp:lastModifiedBy>
  <dcterms:modified xsi:type="dcterms:W3CDTF">2025-10-15T08:56:41Z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E48933093A8D489FB9052748B9564FBD_11</vt:lpwstr>
  </property>
  <property fmtid="{D5CDD505-2E9C-101B-9397-08002B2CF9AE}" pid="4" name="KSOTemplateDocerSaveRecord">
    <vt:lpwstr>eyJoZGlkIjoiYjk0ZGRlMzVhNmRhM2FmMjY0NzM5MzIwZTZkZjRlMGYiLCJ1c2VySWQiOiI4NTM0MDIyMTAifQ==</vt:lpwstr>
  </property>
</Properties>
</file>