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bookmarkStart w:id="189" w:name="_GoBack"/>
      <w:bookmarkEnd w:id="18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000000" w:themeColor="text1"/>
          <w:sz w:val="30"/>
          <w:szCs w:val="30"/>
          <w:lang w:eastAsia="zh-CN"/>
          <w14:textFill>
            <w14:solidFill>
              <w14:schemeClr w14:val="tx1"/>
            </w14:solidFill>
          </w14:textFill>
        </w:rPr>
        <w:t>AKSH2025-ZCS-134</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2"/>
      </w:pPr>
    </w:p>
    <w:p w14:paraId="6365930A">
      <w:pPr>
        <w:jc w:val="center"/>
        <w:rPr>
          <w:rFonts w:hint="eastAsia" w:ascii="宋体" w:hAnsi="宋体" w:eastAsia="宋体"/>
          <w:b/>
          <w:color w:val="000000" w:themeColor="text1"/>
          <w:sz w:val="48"/>
          <w:szCs w:val="48"/>
          <w:lang w:eastAsia="zh-CN"/>
          <w14:textFill>
            <w14:solidFill>
              <w14:schemeClr w14:val="tx1"/>
            </w14:solidFill>
          </w14:textFill>
        </w:rPr>
      </w:pPr>
      <w:r>
        <w:rPr>
          <w:rFonts w:hint="eastAsia" w:ascii="宋体" w:hAnsi="宋体" w:eastAsia="宋体"/>
          <w:b/>
          <w:color w:val="000000" w:themeColor="text1"/>
          <w:sz w:val="48"/>
          <w:szCs w:val="48"/>
          <w:lang w:eastAsia="zh-CN"/>
          <w14:textFill>
            <w14:solidFill>
              <w14:schemeClr w14:val="tx1"/>
            </w14:solidFill>
          </w14:textFill>
        </w:rPr>
        <w:t>“全面从严治党”警示宣讲项目</w:t>
      </w:r>
    </w:p>
    <w:p w14:paraId="0DC37FDC">
      <w:pPr>
        <w:pStyle w:val="22"/>
        <w:rPr>
          <w:color w:val="000000" w:themeColor="text1"/>
          <w14:textFill>
            <w14:solidFill>
              <w14:schemeClr w14:val="tx1"/>
            </w14:solidFill>
          </w14:textFill>
        </w:rPr>
      </w:pPr>
    </w:p>
    <w:p w14:paraId="27EFD0F9">
      <w:pPr>
        <w:pStyle w:val="22"/>
        <w:rPr>
          <w:color w:val="000000" w:themeColor="text1"/>
          <w14:textFill>
            <w14:solidFill>
              <w14:schemeClr w14:val="tx1"/>
            </w14:solidFill>
          </w14:textFill>
        </w:rPr>
      </w:pPr>
    </w:p>
    <w:p w14:paraId="2B511665">
      <w:pPr>
        <w:pStyle w:val="22"/>
      </w:pPr>
    </w:p>
    <w:p w14:paraId="2BEAF035">
      <w:pPr>
        <w:pStyle w:val="22"/>
      </w:pPr>
    </w:p>
    <w:p w14:paraId="73EC5A2C">
      <w:pPr>
        <w:pStyle w:val="22"/>
      </w:pPr>
    </w:p>
    <w:p w14:paraId="2EBB8FF0">
      <w:pPr>
        <w:pStyle w:val="22"/>
      </w:pPr>
    </w:p>
    <w:p w14:paraId="09AFA38F">
      <w:pPr>
        <w:pStyle w:val="22"/>
      </w:pPr>
    </w:p>
    <w:p w14:paraId="4D49177D">
      <w:pPr>
        <w:pStyle w:val="22"/>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2129155</wp:posOffset>
            </wp:positionH>
            <wp:positionV relativeFrom="paragraph">
              <wp:posOffset>186690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2"/>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52FE3A3C"/>
    <w:p w14:paraId="4CE782CC"/>
    <w:p w14:paraId="424534EC">
      <w:pPr>
        <w:pStyle w:val="22"/>
      </w:pPr>
    </w:p>
    <w:p w14:paraId="16BFF949">
      <w:pPr>
        <w:pStyle w:val="22"/>
      </w:pPr>
    </w:p>
    <w:p w14:paraId="4B8ABEF9">
      <w:pPr>
        <w:pStyle w:val="22"/>
      </w:pPr>
    </w:p>
    <w:p w14:paraId="097D69F5">
      <w:pPr>
        <w:pStyle w:val="22"/>
      </w:pPr>
    </w:p>
    <w:p w14:paraId="75C70740">
      <w:pPr>
        <w:adjustRightInd w:val="0"/>
        <w:snapToGrid w:val="0"/>
        <w:spacing w:line="840" w:lineRule="auto"/>
        <w:ind w:firstLine="1928" w:firstLineChars="600"/>
        <w:rPr>
          <w:rFonts w:hint="default" w:ascii="宋体" w:hAnsi="宋体" w:eastAsia="宋体" w:cs="宋体"/>
          <w:b/>
          <w:bCs/>
          <w:sz w:val="32"/>
          <w:szCs w:val="32"/>
          <w:lang w:val="en-US" w:eastAsia="zh-CN"/>
        </w:rPr>
      </w:pPr>
      <w:r>
        <w:rPr>
          <w:rFonts w:hint="eastAsia" w:ascii="宋体" w:hAnsi="宋体" w:cs="宋体"/>
          <w:b/>
          <w:bCs/>
          <w:sz w:val="32"/>
          <w:szCs w:val="32"/>
        </w:rPr>
        <w:t>采 购 人：</w:t>
      </w:r>
      <w:r>
        <w:rPr>
          <w:rFonts w:hint="eastAsia" w:ascii="宋体" w:hAnsi="宋体" w:cs="宋体"/>
          <w:b/>
          <w:bCs/>
          <w:sz w:val="32"/>
          <w:szCs w:val="32"/>
          <w:lang w:eastAsia="zh-CN"/>
        </w:rPr>
        <w:t>中共安康市纪律检查委员会</w:t>
      </w:r>
    </w:p>
    <w:p w14:paraId="0FDAE9B1">
      <w:pPr>
        <w:adjustRightInd w:val="0"/>
        <w:snapToGrid w:val="0"/>
        <w:spacing w:line="840" w:lineRule="auto"/>
        <w:jc w:val="center"/>
        <w:rPr>
          <w:rFonts w:ascii="宋体" w:hAnsi="宋体" w:cs="宋体"/>
          <w:b/>
          <w:bCs/>
          <w:sz w:val="32"/>
          <w:szCs w:val="32"/>
        </w:rPr>
      </w:pPr>
      <w:r>
        <w:rPr>
          <w:rFonts w:hint="eastAsia" w:ascii="宋体" w:hAnsi="宋体" w:cs="宋体"/>
          <w:b/>
          <w:bCs/>
          <w:sz w:val="32"/>
          <w:szCs w:val="32"/>
        </w:rPr>
        <w:t xml:space="preserve"> 代理机构：安康尚昊招标代理有限公司</w:t>
      </w:r>
    </w:p>
    <w:p w14:paraId="4817E177">
      <w:pPr>
        <w:adjustRightInd w:val="0"/>
        <w:snapToGrid w:val="0"/>
        <w:spacing w:line="840" w:lineRule="auto"/>
        <w:ind w:firstLine="2570" w:firstLineChars="800"/>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2"/>
          <w:szCs w:val="32"/>
        </w:rPr>
        <w:t>时    间：二</w:t>
      </w:r>
      <w:r>
        <w:rPr>
          <w:rFonts w:hint="eastAsia" w:ascii="宋体" w:hAnsi="宋体" w:cs="宋体"/>
          <w:b/>
          <w:bCs/>
          <w:sz w:val="32"/>
          <w:szCs w:val="32"/>
          <w:lang w:val="en-US" w:eastAsia="zh-CN"/>
        </w:rPr>
        <w:t>〇</w:t>
      </w:r>
      <w:r>
        <w:rPr>
          <w:rFonts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color w:val="000000" w:themeColor="text1"/>
          <w:sz w:val="32"/>
          <w:szCs w:val="32"/>
          <w:lang w:val="en-US" w:eastAsia="zh-CN"/>
          <w14:textFill>
            <w14:solidFill>
              <w14:schemeClr w14:val="tx1"/>
            </w14:solidFill>
          </w14:textFill>
        </w:rPr>
        <w:t>十</w:t>
      </w:r>
      <w:r>
        <w:rPr>
          <w:rFonts w:hint="eastAsia" w:ascii="宋体" w:hAnsi="宋体" w:cs="宋体"/>
          <w:b/>
          <w:bCs/>
          <w:sz w:val="32"/>
          <w:szCs w:val="32"/>
        </w:rPr>
        <w:t>月</w:t>
      </w:r>
    </w:p>
    <w:p w14:paraId="723DA020">
      <w:pPr>
        <w:pStyle w:val="24"/>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4"/>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117BBA50">
      <w:pPr>
        <w:pStyle w:val="24"/>
        <w:tabs>
          <w:tab w:val="right" w:leader="dot" w:pos="9072"/>
        </w:tabs>
        <w:rPr>
          <w:b w:val="0"/>
          <w:bCs w:val="0"/>
          <w:sz w:val="28"/>
          <w:szCs w:val="28"/>
        </w:rPr>
      </w:pPr>
      <w:bookmarkStart w:id="1" w:name="_Toc536429369"/>
      <w:bookmarkStart w:id="2" w:name="_Toc536202282"/>
      <w:bookmarkStart w:id="3" w:name="_Toc536202376"/>
      <w:bookmarkStart w:id="4" w:name="_Toc19543333"/>
      <w:bookmarkStart w:id="5" w:name="OLE_LINK3"/>
      <w:bookmarkStart w:id="6" w:name="_Toc438048787"/>
      <w:bookmarkStart w:id="7" w:name="_Toc30089"/>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60"/>
        </w:rPr>
        <w:fldChar w:fldCharType="begin"/>
      </w:r>
      <w:r>
        <w:rPr>
          <w:rFonts w:hint="eastAsia" w:ascii="宋体" w:hAnsi="宋体" w:cs="宋体"/>
          <w:b w:val="0"/>
          <w:bCs w:val="0"/>
          <w:caps w:val="0"/>
          <w:sz w:val="28"/>
          <w:szCs w:val="60"/>
        </w:rPr>
        <w:instrText xml:space="preserve"> HYPERLINK \l _Toc490 </w:instrText>
      </w:r>
      <w:r>
        <w:rPr>
          <w:rFonts w:hint="eastAsia" w:ascii="宋体" w:hAnsi="宋体" w:cs="宋体"/>
          <w:b w:val="0"/>
          <w:bCs w:val="0"/>
          <w:caps w:val="0"/>
          <w:sz w:val="28"/>
          <w:szCs w:val="60"/>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_Toc490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60"/>
        </w:rPr>
        <w:fldChar w:fldCharType="end"/>
      </w:r>
    </w:p>
    <w:p w14:paraId="4CC5E7C2">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_Toc23343 </w:instrText>
      </w:r>
      <w:r>
        <w:rPr>
          <w:rFonts w:hint="eastAsia" w:ascii="宋体" w:hAnsi="宋体" w:cs="宋体"/>
          <w:b w:val="0"/>
          <w:bCs w:val="0"/>
          <w:caps/>
          <w:kern w:val="2"/>
          <w:sz w:val="28"/>
          <w:szCs w:val="60"/>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_Toc23343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60"/>
        </w:rPr>
        <w:fldChar w:fldCharType="end"/>
      </w:r>
    </w:p>
    <w:p w14:paraId="008E3AC3">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_Toc32193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_Toc32193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60"/>
        </w:rPr>
        <w:fldChar w:fldCharType="end"/>
      </w:r>
    </w:p>
    <w:p w14:paraId="7D39845D">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_Toc26846 </w:instrText>
      </w:r>
      <w:r>
        <w:rPr>
          <w:rFonts w:hint="eastAsia" w:ascii="宋体" w:hAnsi="宋体" w:cs="宋体"/>
          <w:b w:val="0"/>
          <w:bCs w:val="0"/>
          <w:caps/>
          <w:kern w:val="2"/>
          <w:sz w:val="28"/>
          <w:szCs w:val="60"/>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_Toc26846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60"/>
        </w:rPr>
        <w:fldChar w:fldCharType="end"/>
      </w:r>
    </w:p>
    <w:p w14:paraId="70EDFFC6">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_Toc21819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_Toc21819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ascii="宋体" w:hAnsi="宋体" w:cs="宋体"/>
          <w:b w:val="0"/>
          <w:bCs w:val="0"/>
          <w:caps/>
          <w:kern w:val="2"/>
          <w:sz w:val="28"/>
          <w:szCs w:val="60"/>
        </w:rPr>
        <w:fldChar w:fldCharType="end"/>
      </w:r>
    </w:p>
    <w:p w14:paraId="60FD3497">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_Toc21623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_Toc21623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cs="宋体"/>
          <w:b w:val="0"/>
          <w:bCs w:val="0"/>
          <w:caps/>
          <w:kern w:val="2"/>
          <w:sz w:val="28"/>
          <w:szCs w:val="60"/>
        </w:rPr>
        <w:fldChar w:fldCharType="end"/>
      </w:r>
    </w:p>
    <w:p w14:paraId="3D503623">
      <w:pPr>
        <w:pStyle w:val="24"/>
        <w:tabs>
          <w:tab w:val="right" w:leader="dot" w:pos="9072"/>
        </w:tabs>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_Toc24956 </w:instrText>
      </w:r>
      <w:r>
        <w:rPr>
          <w:rFonts w:hint="eastAsia" w:ascii="宋体" w:hAnsi="宋体" w:cs="宋体"/>
          <w:b w:val="0"/>
          <w:bCs w:val="0"/>
          <w:caps/>
          <w:kern w:val="2"/>
          <w:sz w:val="28"/>
          <w:szCs w:val="60"/>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_Toc24956 \h </w:instrText>
      </w:r>
      <w:r>
        <w:rPr>
          <w:b w:val="0"/>
          <w:bCs w:val="0"/>
          <w:sz w:val="28"/>
          <w:szCs w:val="28"/>
        </w:rPr>
        <w:fldChar w:fldCharType="separate"/>
      </w:r>
      <w:r>
        <w:rPr>
          <w:b w:val="0"/>
          <w:bCs w:val="0"/>
          <w:sz w:val="28"/>
          <w:szCs w:val="28"/>
        </w:rPr>
        <w:t>34</w:t>
      </w:r>
      <w:r>
        <w:rPr>
          <w:b w:val="0"/>
          <w:bCs w:val="0"/>
          <w:sz w:val="28"/>
          <w:szCs w:val="28"/>
        </w:rPr>
        <w:fldChar w:fldCharType="end"/>
      </w:r>
      <w:r>
        <w:rPr>
          <w:rFonts w:hint="eastAsia" w:ascii="宋体" w:hAnsi="宋体" w:cs="宋体"/>
          <w:b w:val="0"/>
          <w:bCs w:val="0"/>
          <w:caps/>
          <w:kern w:val="2"/>
          <w:sz w:val="28"/>
          <w:szCs w:val="60"/>
        </w:rPr>
        <w:fldChar w:fldCharType="end"/>
      </w:r>
    </w:p>
    <w:p w14:paraId="5B2A78B5">
      <w:pPr>
        <w:pStyle w:val="3"/>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Cs/>
          <w:caps/>
          <w:kern w:val="2"/>
          <w:szCs w:val="44"/>
        </w:rPr>
        <w:fldChar w:fldCharType="end"/>
      </w:r>
    </w:p>
    <w:p w14:paraId="033B01A1">
      <w:pPr>
        <w:pStyle w:val="3"/>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490"/>
      <w:r>
        <w:rPr>
          <w:rFonts w:hint="eastAsia"/>
        </w:rPr>
        <w:t xml:space="preserve">第一部分  </w:t>
      </w:r>
      <w:bookmarkStart w:id="9" w:name="OLE_LINK1"/>
      <w:bookmarkStart w:id="10" w:name="OLE_LINK4"/>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eastAsia="zh-CN"/>
        </w:rPr>
        <w:t>“全面从严治党”警示宣讲项目</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获取采购文件</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并</w:t>
      </w:r>
      <w:r>
        <w:rPr>
          <w:rFonts w:hint="eastAsia" w:ascii="宋体" w:hAnsi="宋体" w:cs="宋体"/>
          <w:kern w:val="0"/>
          <w:sz w:val="24"/>
          <w:szCs w:val="24"/>
        </w:rPr>
        <w:t>于</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w:t>
      </w:r>
      <w:r>
        <w:rPr>
          <w:rFonts w:hint="eastAsia" w:ascii="宋体" w:hAnsi="宋体" w:cs="宋体"/>
          <w:color w:val="000000" w:themeColor="text1"/>
          <w:kern w:val="0"/>
          <w:sz w:val="24"/>
          <w:szCs w:val="24"/>
          <w:lang w:val="en-US" w:eastAsia="zh-CN"/>
          <w14:textFill>
            <w14:solidFill>
              <w14:schemeClr w14:val="tx1"/>
            </w14:solidFill>
          </w14:textFill>
        </w:rPr>
        <w:t>月03日15：00</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auto"/>
          <w:kern w:val="0"/>
          <w:sz w:val="24"/>
          <w:szCs w:val="24"/>
        </w:rPr>
        <w:t>（北京时间）前提交响应文件。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18A01D4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eastAsia="zh-CN"/>
        </w:rPr>
        <w:t>AKSH2025-ZCS-134</w:t>
      </w:r>
    </w:p>
    <w:p w14:paraId="546C545F">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“全面从严治党”警示宣讲项目</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eastAsia="zh-CN"/>
        </w:rPr>
        <w:t>180000.00元</w:t>
      </w:r>
    </w:p>
    <w:p w14:paraId="726EBB4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auto"/>
          <w:kern w:val="0"/>
          <w:sz w:val="24"/>
          <w:szCs w:val="24"/>
          <w:lang w:eastAsia="zh-CN"/>
        </w:rPr>
        <w:t>5.采购需求：</w:t>
      </w:r>
      <w:r>
        <w:rPr>
          <w:rFonts w:hint="eastAsia" w:ascii="宋体" w:hAnsi="宋体" w:cs="宋体"/>
          <w:color w:val="auto"/>
          <w:kern w:val="0"/>
          <w:sz w:val="24"/>
          <w:szCs w:val="24"/>
          <w:lang w:eastAsia="zh-CN"/>
        </w:rPr>
        <w:t>“全面从严治党”警示宣讲项目</w:t>
      </w:r>
      <w:r>
        <w:rPr>
          <w:rFonts w:hint="eastAsia" w:ascii="宋体" w:hAnsi="宋体" w:eastAsia="宋体" w:cs="宋体"/>
          <w:color w:val="auto"/>
          <w:kern w:val="0"/>
          <w:sz w:val="24"/>
          <w:szCs w:val="24"/>
          <w:lang w:val="en-US" w:eastAsia="zh-CN"/>
        </w:rPr>
        <w:t>1项；简要技术要求、用途：</w:t>
      </w:r>
      <w:r>
        <w:rPr>
          <w:rFonts w:hint="eastAsia" w:ascii="宋体" w:hAnsi="宋体" w:cs="宋体"/>
          <w:color w:val="auto"/>
          <w:kern w:val="0"/>
          <w:sz w:val="24"/>
          <w:szCs w:val="24"/>
          <w:lang w:val="en-US" w:eastAsia="zh-CN"/>
        </w:rPr>
        <w:t>策划编排情景式、沉浸式警示宣讲活动</w:t>
      </w:r>
      <w:r>
        <w:rPr>
          <w:rFonts w:hint="eastAsia" w:ascii="宋体" w:hAnsi="宋体" w:eastAsia="宋体" w:cs="宋体"/>
          <w:color w:val="auto"/>
          <w:kern w:val="0"/>
          <w:sz w:val="24"/>
          <w:szCs w:val="24"/>
          <w:lang w:val="en-US" w:eastAsia="zh-CN"/>
        </w:rPr>
        <w:t>，技术要求详见磋商文件第五部分“采购内容及要求”。</w:t>
      </w:r>
    </w:p>
    <w:p w14:paraId="343CE43C">
      <w:pPr>
        <w:keepNext w:val="0"/>
        <w:keepLines w:val="0"/>
        <w:pageBreakBefore w:val="0"/>
        <w:kinsoku/>
        <w:wordWrap/>
        <w:overflowPunct/>
        <w:topLinePunct w:val="0"/>
        <w:autoSpaceDE/>
        <w:autoSpaceDN/>
        <w:bidi w:val="0"/>
        <w:adjustRightInd/>
        <w:spacing w:line="500" w:lineRule="exact"/>
        <w:ind w:left="0" w:leftChars="0" w:firstLine="240" w:firstLineChars="100"/>
        <w:textAlignment w:val="auto"/>
        <w:rPr>
          <w:rFonts w:ascii="宋体" w:hAnsi="宋体" w:cs="宋体"/>
          <w:color w:val="auto"/>
          <w:kern w:val="0"/>
          <w:sz w:val="24"/>
          <w:szCs w:val="24"/>
        </w:rPr>
      </w:pP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合同履行期限：</w:t>
      </w:r>
      <w:r>
        <w:rPr>
          <w:rFonts w:hint="eastAsia" w:ascii="宋体" w:hAnsi="宋体" w:cs="宋体"/>
          <w:color w:val="000000" w:themeColor="text1"/>
          <w:kern w:val="0"/>
          <w:sz w:val="24"/>
          <w:szCs w:val="24"/>
          <w:lang w:val="en-US" w:eastAsia="zh-CN"/>
          <w14:textFill>
            <w14:solidFill>
              <w14:schemeClr w14:val="tx1"/>
            </w14:solidFill>
          </w14:textFill>
        </w:rPr>
        <w:t>以甲方确定时间为准。</w:t>
      </w:r>
      <w:r>
        <w:rPr>
          <w:rFonts w:hint="eastAsia" w:ascii="宋体" w:hAnsi="宋体" w:cs="宋体"/>
          <w:color w:val="000000" w:themeColor="text1"/>
          <w:kern w:val="0"/>
          <w:sz w:val="24"/>
          <w:szCs w:val="24"/>
          <w14:textFill>
            <w14:solidFill>
              <w14:schemeClr w14:val="tx1"/>
            </w14:solidFill>
          </w14:textFill>
        </w:rPr>
        <w:t xml:space="preserve"> </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4A293D05">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000000" w:themeColor="text1"/>
          <w:kern w:val="0"/>
          <w:sz w:val="24"/>
          <w:szCs w:val="24"/>
          <w:lang w:eastAsia="zh-CN"/>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23</w:t>
      </w:r>
      <w:r>
        <w:rPr>
          <w:rFonts w:hint="eastAsia" w:ascii="宋体" w:hAnsi="宋体" w:cs="宋体"/>
          <w:color w:val="000000" w:themeColor="text1"/>
          <w:kern w:val="0"/>
          <w:sz w:val="24"/>
          <w:szCs w:val="24"/>
          <w14:textFill>
            <w14:solidFill>
              <w14:schemeClr w14:val="tx1"/>
            </w14:solidFill>
          </w14:textFill>
        </w:rPr>
        <w:t>日至</w:t>
      </w:r>
      <w:r>
        <w:rPr>
          <w:rFonts w:hint="eastAsia" w:ascii="宋体" w:hAnsi="宋体" w:cs="宋体"/>
          <w:color w:val="000000" w:themeColor="text1"/>
          <w:kern w:val="0"/>
          <w:sz w:val="24"/>
          <w:szCs w:val="24"/>
          <w:lang w:eastAsia="zh-CN"/>
          <w14:textFill>
            <w14:solidFill>
              <w14:schemeClr w14:val="tx1"/>
            </w14:solidFill>
          </w14:textFill>
        </w:rPr>
        <w:t>2025年</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lang w:eastAsia="zh-CN"/>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29</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auto"/>
          <w:kern w:val="0"/>
          <w:sz w:val="24"/>
          <w:szCs w:val="24"/>
        </w:rPr>
        <w:t>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4FBC87A6">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获取须知：</w:t>
      </w:r>
      <w:r>
        <w:rPr>
          <w:rFonts w:hint="eastAsia" w:ascii="宋体" w:hAnsi="宋体" w:eastAsia="宋体" w:cs="宋体"/>
          <w:b/>
          <w:bCs/>
          <w:color w:val="000000" w:themeColor="text1"/>
          <w:sz w:val="24"/>
          <w:szCs w:val="24"/>
          <w:lang w:val="en-US" w:eastAsia="zh-CN"/>
          <w14:textFill>
            <w14:solidFill>
              <w14:schemeClr w14:val="tx1"/>
            </w14:solidFill>
          </w14:textFill>
        </w:rPr>
        <w:t>投标供应商请在文件获取时间以内将</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递交至安康</w:t>
      </w:r>
      <w:r>
        <w:rPr>
          <w:rFonts w:hint="eastAsia" w:ascii="宋体" w:hAnsi="宋体" w:cs="宋体"/>
          <w:b/>
          <w:bCs/>
          <w:color w:val="000000" w:themeColor="text1"/>
          <w:sz w:val="24"/>
          <w:szCs w:val="24"/>
          <w:lang w:val="en-US" w:eastAsia="zh-CN"/>
          <w14:textFill>
            <w14:solidFill>
              <w14:schemeClr w14:val="tx1"/>
            </w14:solidFill>
          </w14:textFill>
        </w:rPr>
        <w:t>尚昊</w:t>
      </w:r>
      <w:r>
        <w:rPr>
          <w:rFonts w:hint="eastAsia" w:ascii="宋体" w:hAnsi="宋体" w:eastAsia="宋体" w:cs="宋体"/>
          <w:b/>
          <w:bCs/>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bCs/>
          <w:color w:val="000000" w:themeColor="text1"/>
          <w:sz w:val="24"/>
          <w:szCs w:val="24"/>
          <w:lang w:val="en-US" w:eastAsia="zh-CN"/>
          <w14:textFill>
            <w14:solidFill>
              <w14:schemeClr w14:val="tx1"/>
            </w14:solidFill>
          </w14:textFill>
        </w:rPr>
        <w:t>365060958</w:t>
      </w:r>
      <w:r>
        <w:rPr>
          <w:rFonts w:hint="eastAsia" w:ascii="宋体" w:hAnsi="宋体" w:eastAsia="宋体" w:cs="宋体"/>
          <w:b/>
          <w:bCs/>
          <w:color w:val="000000" w:themeColor="text1"/>
          <w:sz w:val="24"/>
          <w:szCs w:val="24"/>
          <w:lang w:val="en-US" w:eastAsia="zh-CN"/>
          <w14:textFill>
            <w14:solidFill>
              <w14:schemeClr w14:val="tx1"/>
            </w14:solidFill>
          </w14:textFill>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eastAsia="zh-CN"/>
        </w:rPr>
        <w:t>2025年</w:t>
      </w:r>
      <w:r>
        <w:rPr>
          <w:rFonts w:hint="eastAsia" w:ascii="宋体" w:hAnsi="宋体" w:cs="宋体"/>
          <w:color w:val="000000" w:themeColor="text1"/>
          <w:kern w:val="0"/>
          <w:sz w:val="24"/>
          <w:szCs w:val="24"/>
          <w:lang w:val="en-US" w:eastAsia="zh-CN"/>
          <w14:textFill>
            <w14:solidFill>
              <w14:schemeClr w14:val="tx1"/>
            </w14:solidFill>
          </w14:textFill>
        </w:rPr>
        <w:t>11月03日15：00</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auto"/>
          <w:kern w:val="0"/>
          <w:sz w:val="24"/>
          <w:szCs w:val="24"/>
        </w:rPr>
        <w:t xml:space="preserve">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5"/>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52864AE8">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eastAsia="zh-CN"/>
        </w:rPr>
        <w:t>中共安康市纪律检查委员会</w:t>
      </w:r>
    </w:p>
    <w:p w14:paraId="0F31E5FA">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址：安康市汉滨区育才路111号</w:t>
      </w:r>
    </w:p>
    <w:p w14:paraId="17A853A4">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r>
        <w:rPr>
          <w:rFonts w:hint="eastAsia" w:ascii="宋体" w:hAnsi="宋体" w:cs="宋体"/>
          <w:color w:val="000000" w:themeColor="text1"/>
          <w:kern w:val="0"/>
          <w:sz w:val="24"/>
          <w:szCs w:val="24"/>
          <w:lang w:val="en-US" w:eastAsia="zh-CN"/>
          <w14:textFill>
            <w14:solidFill>
              <w14:schemeClr w14:val="tx1"/>
            </w14:solidFill>
          </w14:textFill>
        </w:rPr>
        <w:t>15929521486</w:t>
      </w:r>
    </w:p>
    <w:p w14:paraId="016A8C84">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B3DFD08">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5AC80F1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22</w:t>
      </w:r>
      <w:r>
        <w:rPr>
          <w:rFonts w:hint="eastAsia" w:ascii="宋体" w:hAnsi="宋体" w:cs="宋体"/>
          <w:color w:val="000000" w:themeColor="text1"/>
          <w:kern w:val="0"/>
          <w:sz w:val="24"/>
          <w:szCs w:val="24"/>
          <w14:textFill>
            <w14:solidFill>
              <w14:schemeClr w14:val="tx1"/>
            </w14:solidFill>
          </w14:textFill>
        </w:rPr>
        <w:t>日</w:t>
      </w:r>
      <w:bookmarkStart w:id="15" w:name="_Toc536429317"/>
      <w:bookmarkStart w:id="16" w:name="_Toc536202377"/>
      <w:bookmarkStart w:id="17" w:name="_Toc536429370"/>
      <w:bookmarkStart w:id="18" w:name="_Toc536202283"/>
      <w:bookmarkStart w:id="19" w:name="_Toc5018"/>
    </w:p>
    <w:p w14:paraId="718619CF">
      <w:pPr>
        <w:pStyle w:val="3"/>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3"/>
        <w:spacing w:line="360" w:lineRule="auto"/>
        <w:rPr>
          <w:rFonts w:ascii="宋体" w:hAnsi="宋体" w:cs="宋体"/>
        </w:rPr>
      </w:pPr>
      <w:bookmarkStart w:id="21" w:name="_Toc23343"/>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78"/>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C91EDF0">
            <w:pPr>
              <w:spacing w:line="259" w:lineRule="auto"/>
              <w:rPr>
                <w:rFonts w:hint="default" w:asciiTheme="minorEastAsia" w:hAnsiTheme="minorEastAsia" w:eastAsiaTheme="minorEastAsia"/>
                <w:sz w:val="24"/>
                <w:szCs w:val="24"/>
                <w:lang w:val="en-US" w:eastAsia="zh-CN"/>
              </w:rPr>
            </w:pPr>
            <w:r>
              <w:rPr>
                <w:rFonts w:hint="eastAsia" w:ascii="宋体" w:hAnsi="宋体" w:cs="宋体"/>
                <w:kern w:val="0"/>
                <w:sz w:val="24"/>
                <w:szCs w:val="24"/>
                <w:lang w:eastAsia="zh-CN"/>
              </w:rPr>
              <w:t>中共安康市纪律检查委员会</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7"/>
              <w:widowControl/>
              <w:snapToGrid w:val="0"/>
              <w:spacing w:line="400" w:lineRule="exact"/>
              <w:ind w:firstLine="0" w:firstLineChars="0"/>
              <w:jc w:val="left"/>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000000" w:themeColor="text1"/>
                <w:sz w:val="24"/>
                <w:szCs w:val="24"/>
                <w:lang w:eastAsia="zh-CN"/>
                <w14:textFill>
                  <w14:solidFill>
                    <w14:schemeClr w14:val="tx1"/>
                  </w14:solidFill>
                </w14:textFill>
              </w:rPr>
              <w:t>“全面从严治党”警示宣讲项目</w:t>
            </w:r>
            <w:r>
              <w:rPr>
                <w:rFonts w:hint="eastAsia" w:ascii="宋体" w:hAnsi="宋体" w:cs="Times New Roman"/>
                <w:color w:val="000000" w:themeColor="text1"/>
                <w:sz w:val="24"/>
                <w:szCs w:val="24"/>
                <w14:textFill>
                  <w14:solidFill>
                    <w14:schemeClr w14:val="tx1"/>
                  </w14:solidFill>
                </w14:textFill>
              </w:rPr>
              <w:t xml:space="preserve"> </w: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000000" w:themeColor="text1"/>
                <w:sz w:val="24"/>
                <w:szCs w:val="24"/>
                <w14:textFill>
                  <w14:solidFill>
                    <w14:schemeClr w14:val="tx1"/>
                  </w14:solidFill>
                </w14:textFill>
              </w:rPr>
            </w:pPr>
          </w:p>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6949" w:type="dxa"/>
            <w:tcBorders>
              <w:top w:val="single" w:color="000000" w:sz="4" w:space="0"/>
              <w:left w:val="single" w:color="000000" w:sz="4" w:space="0"/>
              <w:bottom w:val="single" w:color="000000" w:sz="4" w:space="0"/>
              <w:right w:val="single" w:color="000000" w:sz="4" w:space="0"/>
            </w:tcBorders>
          </w:tcPr>
          <w:p w14:paraId="34C196C9">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auto"/>
                <w:kern w:val="0"/>
                <w:sz w:val="24"/>
                <w:szCs w:val="24"/>
                <w:lang w:eastAsia="zh-CN"/>
              </w:rPr>
              <w:t>“全面从严治党”警示宣讲项目</w:t>
            </w:r>
            <w:r>
              <w:rPr>
                <w:rFonts w:hint="eastAsia" w:ascii="宋体" w:hAnsi="宋体" w:eastAsia="宋体" w:cs="宋体"/>
                <w:color w:val="auto"/>
                <w:kern w:val="0"/>
                <w:sz w:val="24"/>
                <w:szCs w:val="24"/>
                <w:lang w:val="en-US" w:eastAsia="zh-CN"/>
              </w:rPr>
              <w:t>1项；简要技术要求、用途：</w:t>
            </w:r>
            <w:r>
              <w:rPr>
                <w:rFonts w:hint="eastAsia" w:ascii="宋体" w:hAnsi="宋体" w:cs="宋体"/>
                <w:color w:val="auto"/>
                <w:kern w:val="0"/>
                <w:sz w:val="24"/>
                <w:szCs w:val="24"/>
                <w:lang w:val="en-US" w:eastAsia="zh-CN"/>
              </w:rPr>
              <w:t>策划编排情景式、沉浸式警示宣讲活动</w:t>
            </w:r>
            <w:r>
              <w:rPr>
                <w:rFonts w:hint="eastAsia" w:ascii="宋体" w:hAnsi="宋体" w:eastAsia="宋体" w:cs="宋体"/>
                <w:color w:val="auto"/>
                <w:kern w:val="0"/>
                <w:sz w:val="24"/>
                <w:szCs w:val="24"/>
                <w:lang w:val="en-US" w:eastAsia="zh-CN"/>
              </w:rPr>
              <w:t>，技术要求详见磋商文件第五部分“采购内容及要求”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2B97830">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180000.00元</w:t>
            </w:r>
          </w:p>
        </w:tc>
      </w:tr>
      <w:tr w14:paraId="5340B2BB">
        <w:tblPrEx>
          <w:tblCellMar>
            <w:top w:w="147" w:type="dxa"/>
            <w:left w:w="108" w:type="dxa"/>
            <w:bottom w:w="56" w:type="dxa"/>
            <w:right w:w="0" w:type="dxa"/>
          </w:tblCellMar>
        </w:tblPrEx>
        <w:trPr>
          <w:trHeight w:val="55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6AC8DE5E">
            <w:pPr>
              <w:widowControl/>
              <w:tabs>
                <w:tab w:val="left" w:pos="1620"/>
              </w:tabs>
              <w:snapToGrid w:val="0"/>
              <w:spacing w:line="400" w:lineRule="exact"/>
              <w:jc w:val="both"/>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以甲方确定时间为准</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7E2F83BF">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1796F719">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5BCB5100">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70C690A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2911828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3D453CA2">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06CECF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79D9230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31CEA37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D4C4310">
            <w:pPr>
              <w:spacing w:after="50" w:line="292" w:lineRule="auto"/>
              <w:ind w:firstLine="480" w:firstLineChars="200"/>
              <w:rPr>
                <w:rFonts w:hint="eastAsia"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w:t>
            </w:r>
            <w:r>
              <w:rPr>
                <w:rFonts w:hint="eastAsia" w:ascii="宋体" w:hAnsi="宋体" w:cs="宋体"/>
                <w:color w:val="auto"/>
                <w:kern w:val="0"/>
                <w:sz w:val="24"/>
                <w:szCs w:val="24"/>
                <w:lang w:eastAsia="zh-CN"/>
              </w:rPr>
              <w:t>2025年</w:t>
            </w:r>
            <w:r>
              <w:rPr>
                <w:rFonts w:hint="eastAsia" w:ascii="宋体" w:hAnsi="宋体" w:cs="宋体"/>
                <w:color w:val="000000" w:themeColor="text1"/>
                <w:kern w:val="0"/>
                <w:sz w:val="24"/>
                <w:szCs w:val="24"/>
                <w:lang w:val="en-US" w:eastAsia="zh-CN"/>
                <w14:textFill>
                  <w14:solidFill>
                    <w14:schemeClr w14:val="tx1"/>
                  </w14:solidFill>
                </w14:textFill>
              </w:rPr>
              <w:t>11月03日15：00</w:t>
            </w:r>
            <w:r>
              <w:rPr>
                <w:rFonts w:hint="eastAsia" w:ascii="宋体" w:hAnsi="宋体" w:cs="宋体"/>
                <w:color w:val="000000" w:themeColor="text1"/>
                <w:kern w:val="0"/>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p>
          <w:p w14:paraId="2CCF2EBD">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p>
          <w:p w14:paraId="266723B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递交截止时间：</w:t>
            </w:r>
            <w:r>
              <w:rPr>
                <w:rFonts w:hint="eastAsia" w:ascii="宋体" w:hAnsi="宋体" w:cs="宋体"/>
                <w:color w:val="auto"/>
                <w:kern w:val="0"/>
                <w:sz w:val="24"/>
                <w:szCs w:val="24"/>
                <w:lang w:eastAsia="zh-CN"/>
              </w:rPr>
              <w:t>2025年</w:t>
            </w:r>
            <w:r>
              <w:rPr>
                <w:rFonts w:hint="eastAsia" w:ascii="宋体" w:hAnsi="宋体" w:cs="宋体"/>
                <w:color w:val="000000" w:themeColor="text1"/>
                <w:kern w:val="0"/>
                <w:sz w:val="24"/>
                <w:szCs w:val="24"/>
                <w:lang w:val="en-US" w:eastAsia="zh-CN"/>
                <w14:textFill>
                  <w14:solidFill>
                    <w14:schemeClr w14:val="tx1"/>
                  </w14:solidFill>
                </w14:textFill>
              </w:rPr>
              <w:t>11月03日15：00</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eastAsia="宋体" w:cs="宋体"/>
                <w:color w:val="000000" w:themeColor="text1"/>
                <w:kern w:val="2"/>
                <w:sz w:val="24"/>
                <w:szCs w:val="24"/>
                <w:lang w:val="en-US" w:eastAsia="zh-CN" w:bidi="ar-SA"/>
                <w14:textFill>
                  <w14:solidFill>
                    <w14:schemeClr w14:val="tx1"/>
                  </w14:solidFill>
                </w14:textFill>
              </w:rPr>
              <w:t>止</w:t>
            </w:r>
          </w:p>
          <w:p w14:paraId="052EB5A3">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2"/>
                <w:sz w:val="24"/>
                <w:szCs w:val="24"/>
                <w:lang w:val="en-US" w:eastAsia="zh-CN" w:bidi="ar-SA"/>
                <w14:textFill>
                  <w14:solidFill>
                    <w14:schemeClr w14:val="tx1">
                      <w14:lumMod w14:val="95000"/>
                      <w14:lumOff w14:val="5000"/>
                    </w14:schemeClr>
                  </w14:solidFill>
                </w14:textFill>
              </w:rPr>
              <w:t>签订合同后一次性付清</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1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536202284"/>
            <w:bookmarkStart w:id="23" w:name="_Toc21495"/>
            <w:bookmarkStart w:id="24" w:name="_Toc536202378"/>
            <w:bookmarkStart w:id="25" w:name="_Toc536429371"/>
            <w:bookmarkStart w:id="26" w:name="_Toc536429318"/>
            <w:bookmarkStart w:id="27" w:name="_Toc19272"/>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2"/>
        <w:rPr>
          <w:kern w:val="44"/>
          <w:sz w:val="32"/>
          <w:szCs w:val="32"/>
        </w:rPr>
      </w:pPr>
      <w:r>
        <w:br w:type="page"/>
      </w:r>
    </w:p>
    <w:p w14:paraId="5FBCF80A">
      <w:pPr>
        <w:pStyle w:val="3"/>
        <w:keepLines w:val="0"/>
        <w:spacing w:line="400" w:lineRule="exact"/>
        <w:rPr>
          <w:rFonts w:ascii="宋体"/>
        </w:rPr>
      </w:pPr>
      <w:bookmarkStart w:id="28" w:name="_Toc19543335"/>
      <w:bookmarkStart w:id="29" w:name="_Toc32193"/>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536429372"/>
      <w:bookmarkStart w:id="31" w:name="_Toc536429319"/>
      <w:bookmarkStart w:id="32" w:name="_Toc536202285"/>
      <w:bookmarkStart w:id="33" w:name="_Toc19543336"/>
      <w:bookmarkStart w:id="34" w:name="_Toc26739"/>
      <w:bookmarkStart w:id="35" w:name="_Toc536202379"/>
      <w:bookmarkStart w:id="36" w:name="_Toc17059"/>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3C374D03">
      <w:pPr>
        <w:widowControl/>
        <w:snapToGrid w:val="0"/>
        <w:spacing w:line="360" w:lineRule="auto"/>
        <w:ind w:firstLine="480" w:firstLineChars="200"/>
        <w:jc w:val="left"/>
        <w:rPr>
          <w:rFonts w:hint="default" w:ascii="宋体" w:hAnsi="宋体" w:eastAsia="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eastAsia="zh-CN"/>
        </w:rPr>
        <w:t>中共安康市纪律检查委员会</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2"/>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536429320"/>
      <w:bookmarkStart w:id="38" w:name="_Toc536202288"/>
      <w:bookmarkStart w:id="39" w:name="_Toc536202380"/>
      <w:bookmarkStart w:id="40" w:name="_Toc19543337"/>
      <w:bookmarkStart w:id="41" w:name="_Toc3976"/>
      <w:bookmarkStart w:id="42" w:name="_Toc536429373"/>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5"/>
        <w:numPr>
          <w:ilvl w:val="0"/>
          <w:numId w:val="0"/>
        </w:numPr>
        <w:spacing w:line="360" w:lineRule="auto"/>
        <w:ind w:firstLine="482" w:firstLineChars="200"/>
        <w:rPr>
          <w:rFonts w:ascii="宋体" w:hAnsi="宋体" w:cs="宋体"/>
          <w:sz w:val="24"/>
          <w:szCs w:val="28"/>
        </w:rPr>
      </w:pPr>
      <w:bookmarkStart w:id="43" w:name="_Toc5801"/>
      <w:bookmarkStart w:id="44" w:name="_Toc536202289"/>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5"/>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5"/>
        <w:numPr>
          <w:ilvl w:val="0"/>
          <w:numId w:val="0"/>
        </w:numPr>
        <w:spacing w:line="360" w:lineRule="auto"/>
        <w:ind w:firstLine="482" w:firstLineChars="200"/>
        <w:rPr>
          <w:rFonts w:ascii="宋体" w:hAnsi="宋体" w:cs="宋体"/>
          <w:sz w:val="24"/>
          <w:szCs w:val="28"/>
        </w:rPr>
      </w:pPr>
      <w:bookmarkStart w:id="47" w:name="_Toc536202293"/>
      <w:bookmarkStart w:id="48" w:name="_Toc19797"/>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2"/>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5"/>
        <w:numPr>
          <w:ilvl w:val="0"/>
          <w:numId w:val="0"/>
        </w:numPr>
        <w:spacing w:line="360" w:lineRule="auto"/>
        <w:ind w:firstLine="482" w:firstLineChars="200"/>
        <w:rPr>
          <w:rFonts w:ascii="宋体" w:hAnsi="宋体" w:cs="宋体"/>
          <w:sz w:val="24"/>
          <w:szCs w:val="28"/>
        </w:rPr>
      </w:pPr>
      <w:bookmarkStart w:id="49" w:name="_Toc536202294"/>
      <w:bookmarkStart w:id="50" w:name="_Toc6390"/>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5"/>
        <w:numPr>
          <w:ilvl w:val="0"/>
          <w:numId w:val="0"/>
        </w:numPr>
        <w:spacing w:line="360" w:lineRule="auto"/>
        <w:ind w:firstLine="482" w:firstLineChars="200"/>
        <w:rPr>
          <w:rFonts w:ascii="宋体" w:hAnsi="宋体" w:cs="宋体"/>
          <w:sz w:val="24"/>
          <w:szCs w:val="28"/>
        </w:rPr>
      </w:pPr>
      <w:bookmarkStart w:id="51" w:name="_Toc31188"/>
      <w:bookmarkStart w:id="52" w:name="_Toc536202295"/>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5"/>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2"/>
        <w:spacing w:line="360" w:lineRule="auto"/>
        <w:ind w:firstLine="482" w:firstLineChars="200"/>
        <w:jc w:val="left"/>
        <w:rPr>
          <w:rFonts w:ascii="宋体" w:hAnsi="宋体" w:cs="宋体"/>
          <w:sz w:val="24"/>
          <w:szCs w:val="28"/>
        </w:rPr>
      </w:pPr>
      <w:bookmarkStart w:id="53" w:name="_Toc5095"/>
      <w:bookmarkStart w:id="54" w:name="_Toc536202296"/>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536429374"/>
      <w:bookmarkStart w:id="56" w:name="_Toc536429321"/>
      <w:bookmarkStart w:id="57" w:name="_Toc536202381"/>
      <w:bookmarkStart w:id="58" w:name="_Toc19543338"/>
      <w:bookmarkStart w:id="59" w:name="_Toc536202297"/>
      <w:bookmarkStart w:id="60" w:name="_Toc622"/>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5"/>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29200"/>
      <w:bookmarkStart w:id="63" w:name="_Toc5362023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5"/>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5"/>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5"/>
        <w:numPr>
          <w:ilvl w:val="0"/>
          <w:numId w:val="0"/>
        </w:numPr>
        <w:spacing w:line="360" w:lineRule="auto"/>
        <w:ind w:firstLine="482" w:firstLineChars="200"/>
        <w:rPr>
          <w:rFonts w:ascii="宋体" w:hAnsi="宋体" w:cs="宋体"/>
          <w:color w:val="auto"/>
          <w:sz w:val="24"/>
          <w:szCs w:val="28"/>
        </w:rPr>
      </w:pPr>
      <w:bookmarkStart w:id="65" w:name="_Toc536202303"/>
      <w:bookmarkStart w:id="66" w:name="_Toc24827"/>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3565"/>
      <w:bookmarkStart w:id="68" w:name="_Toc4747"/>
      <w:bookmarkStart w:id="69" w:name="_Toc536429322"/>
      <w:bookmarkStart w:id="70" w:name="_Toc19543339"/>
      <w:bookmarkStart w:id="71" w:name="_Toc536429375"/>
      <w:bookmarkStart w:id="72" w:name="_Toc536202382"/>
      <w:bookmarkStart w:id="73" w:name="_Toc536202305"/>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5"/>
        <w:numPr>
          <w:ilvl w:val="0"/>
          <w:numId w:val="0"/>
        </w:numPr>
        <w:spacing w:line="360" w:lineRule="auto"/>
        <w:ind w:firstLine="482" w:firstLineChars="200"/>
        <w:rPr>
          <w:rFonts w:ascii="宋体" w:hAnsi="宋体" w:cs="宋体"/>
          <w:sz w:val="24"/>
          <w:szCs w:val="28"/>
        </w:rPr>
      </w:pPr>
      <w:bookmarkStart w:id="75" w:name="_Toc536202306"/>
      <w:bookmarkStart w:id="76" w:name="_Toc3685"/>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5"/>
        <w:numPr>
          <w:ilvl w:val="0"/>
          <w:numId w:val="0"/>
        </w:numPr>
        <w:spacing w:line="360" w:lineRule="auto"/>
        <w:ind w:firstLine="482" w:firstLineChars="200"/>
        <w:rPr>
          <w:rFonts w:ascii="宋体" w:hAnsi="宋体" w:cs="宋体"/>
          <w:sz w:val="24"/>
          <w:szCs w:val="28"/>
        </w:rPr>
      </w:pPr>
      <w:bookmarkStart w:id="77" w:name="_Toc536202307"/>
      <w:bookmarkStart w:id="78" w:name="_Toc12741"/>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27066"/>
      <w:bookmarkStart w:id="80" w:name="_Toc14415"/>
      <w:bookmarkStart w:id="81" w:name="_Toc536429323"/>
      <w:bookmarkStart w:id="82" w:name="_Toc175"/>
      <w:bookmarkStart w:id="83" w:name="_Toc536429376"/>
      <w:bookmarkStart w:id="84" w:name="_Toc536202308"/>
      <w:bookmarkStart w:id="85" w:name="_Toc536202383"/>
      <w:bookmarkStart w:id="86" w:name="_Toc19543340"/>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5"/>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5"/>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28085"/>
      <w:bookmarkStart w:id="90" w:name="_Toc385958808"/>
      <w:bookmarkStart w:id="91" w:name="_Toc386129876"/>
      <w:bookmarkStart w:id="92" w:name="_Toc27940"/>
      <w:bookmarkStart w:id="93" w:name="_Toc536202311"/>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2"/>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2"/>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2"/>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5"/>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5"/>
        <w:keepNext w:val="0"/>
        <w:keepLines w:val="0"/>
        <w:spacing w:line="360" w:lineRule="auto"/>
        <w:ind w:firstLine="482" w:firstLineChars="200"/>
        <w:rPr>
          <w:rFonts w:ascii="宋体" w:hAnsi="宋体" w:cs="宋体"/>
          <w:sz w:val="24"/>
          <w:szCs w:val="24"/>
        </w:rPr>
      </w:pPr>
      <w:bookmarkStart w:id="95" w:name="_Toc536202314"/>
      <w:bookmarkStart w:id="96" w:name="_Toc12947"/>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5"/>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11870"/>
      <w:bookmarkStart w:id="98" w:name="_Toc536202384"/>
      <w:bookmarkStart w:id="99" w:name="_Toc19543341"/>
      <w:bookmarkStart w:id="100" w:name="_Toc536202315"/>
      <w:bookmarkStart w:id="101" w:name="_Toc536429324"/>
      <w:bookmarkStart w:id="102" w:name="_Toc19972"/>
      <w:bookmarkStart w:id="103" w:name="_Toc25308"/>
      <w:bookmarkStart w:id="104" w:name="_Toc536429377"/>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536429378"/>
      <w:bookmarkStart w:id="106" w:name="_Toc32237"/>
      <w:bookmarkStart w:id="107" w:name="_Toc536202316"/>
      <w:bookmarkStart w:id="108" w:name="_Toc536202385"/>
      <w:bookmarkStart w:id="109" w:name="_Toc26132"/>
      <w:bookmarkStart w:id="110" w:name="_Toc536429325"/>
      <w:bookmarkStart w:id="111" w:name="_Toc28110"/>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536429379"/>
      <w:bookmarkStart w:id="114" w:name="_Toc536202386"/>
      <w:bookmarkStart w:id="115" w:name="_Toc536202317"/>
      <w:bookmarkStart w:id="116" w:name="_Toc11491"/>
      <w:bookmarkStart w:id="117" w:name="_Toc664"/>
      <w:bookmarkStart w:id="118" w:name="_Toc536429326"/>
      <w:bookmarkStart w:id="119" w:name="_Toc19543343"/>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536429380"/>
      <w:bookmarkStart w:id="121" w:name="_Toc19543344"/>
      <w:bookmarkStart w:id="122" w:name="_Toc536202318"/>
      <w:bookmarkStart w:id="123" w:name="_Toc536429327"/>
      <w:bookmarkStart w:id="124" w:name="_Toc536202387"/>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536202388"/>
      <w:bookmarkStart w:id="127" w:name="_Toc25345"/>
      <w:bookmarkStart w:id="128" w:name="_Toc536429381"/>
      <w:bookmarkStart w:id="129" w:name="_Toc536202319"/>
      <w:bookmarkStart w:id="130" w:name="_Toc53642932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4"/>
        <w:numPr>
          <w:ilvl w:val="0"/>
          <w:numId w:val="5"/>
        </w:numPr>
        <w:spacing w:before="0" w:after="0" w:line="420" w:lineRule="exact"/>
        <w:jc w:val="center"/>
        <w:outlineLvl w:val="0"/>
        <w:rPr>
          <w:sz w:val="36"/>
        </w:rPr>
      </w:pPr>
      <w:r>
        <w:rPr>
          <w:rFonts w:hint="eastAsia"/>
          <w:sz w:val="36"/>
        </w:rPr>
        <w:t xml:space="preserve"> </w:t>
      </w:r>
      <w:bookmarkStart w:id="132" w:name="_Toc26846"/>
      <w:r>
        <w:rPr>
          <w:rFonts w:hint="eastAsia"/>
          <w:sz w:val="36"/>
        </w:rPr>
        <w:t>评分</w:t>
      </w:r>
      <w:r>
        <w:rPr>
          <w:sz w:val="36"/>
        </w:rPr>
        <w:t>标准</w:t>
      </w:r>
      <w:bookmarkEnd w:id="131"/>
      <w:bookmarkEnd w:id="132"/>
      <w:bookmarkStart w:id="133" w:name="_Toc262"/>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7853"/>
      </w:tblGrid>
      <w:tr w14:paraId="0E5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7F88E4EA">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评审因素</w:t>
            </w:r>
          </w:p>
          <w:p w14:paraId="565C36A9">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及</w:t>
            </w:r>
            <w:r>
              <w:rPr>
                <w:rFonts w:hint="eastAsia" w:ascii="宋体" w:hAnsi="宋体" w:eastAsia="宋体" w:cs="宋体"/>
                <w:b/>
                <w:bCs w:val="0"/>
                <w:color w:val="auto"/>
                <w:kern w:val="0"/>
                <w:sz w:val="24"/>
                <w:szCs w:val="24"/>
              </w:rPr>
              <w:t>权值</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70D2CC31">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auto"/>
                <w:kern w:val="2"/>
                <w:sz w:val="24"/>
                <w:szCs w:val="24"/>
                <w:u w:val="none"/>
                <w:lang w:val="zh-CN" w:eastAsia="zh-CN" w:bidi="ar-SA"/>
              </w:rPr>
            </w:pPr>
            <w:r>
              <w:rPr>
                <w:rFonts w:hint="eastAsia" w:ascii="宋体" w:hAnsi="宋体" w:eastAsia="宋体" w:cs="宋体"/>
                <w:b/>
                <w:bCs/>
                <w:color w:val="auto"/>
                <w:kern w:val="2"/>
                <w:sz w:val="24"/>
                <w:szCs w:val="24"/>
                <w:u w:val="none"/>
                <w:lang w:val="zh-CN" w:eastAsia="zh-CN" w:bidi="ar-SA"/>
              </w:rPr>
              <w:t>评价要素</w:t>
            </w:r>
          </w:p>
        </w:tc>
      </w:tr>
      <w:tr w14:paraId="781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50BE9275">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投标报价</w:t>
            </w:r>
          </w:p>
          <w:p w14:paraId="53AEFD25">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t>15</w:t>
            </w:r>
            <w:r>
              <w:rPr>
                <w:rFonts w:hint="eastAsia" w:ascii="宋体" w:hAnsi="宋体" w:eastAsia="宋体" w:cs="宋体"/>
                <w:b/>
                <w:bCs w:val="0"/>
                <w:color w:val="auto"/>
                <w:kern w:val="2"/>
                <w:sz w:val="24"/>
                <w:szCs w:val="24"/>
                <w:u w:val="none"/>
                <w:lang w:val="en-US" w:eastAsia="zh-CN" w:bidi="ar-SA"/>
              </w:rPr>
              <w:t>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339D1D0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2E6A1C9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7F95ED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9A3578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u w:val="none"/>
                <w:lang w:val="zh-CN"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tc>
      </w:tr>
      <w:tr w14:paraId="395D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70DC0B7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val="0"/>
                <w:color w:val="auto"/>
                <w:kern w:val="2"/>
                <w:sz w:val="24"/>
                <w:szCs w:val="24"/>
                <w:u w:val="none"/>
                <w:lang w:val="en-US" w:eastAsia="zh-CN" w:bidi="ar-SA"/>
              </w:rPr>
            </w:pPr>
            <w:r>
              <w:rPr>
                <w:rFonts w:hint="eastAsia" w:ascii="仿宋" w:hAnsi="仿宋"/>
                <w:b/>
                <w:bCs w:val="0"/>
                <w:color w:val="auto"/>
                <w:sz w:val="24"/>
                <w:lang w:val="en-US" w:eastAsia="zh-CN"/>
              </w:rPr>
              <w:t>商务响应</w:t>
            </w:r>
          </w:p>
          <w:p w14:paraId="3BF7300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（5分）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0E249CD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服务期、付款方式、服务要求</w:t>
            </w:r>
            <w:r>
              <w:rPr>
                <w:rFonts w:hint="eastAsia" w:ascii="宋体" w:hAnsi="宋体" w:cs="宋体"/>
                <w:color w:val="auto"/>
                <w:sz w:val="24"/>
                <w:szCs w:val="24"/>
              </w:rPr>
              <w:t>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5</w:t>
            </w:r>
            <w:r>
              <w:rPr>
                <w:rFonts w:hint="eastAsia" w:ascii="宋体" w:hAnsi="宋体" w:cs="宋体"/>
                <w:color w:val="auto"/>
                <w:sz w:val="24"/>
                <w:szCs w:val="24"/>
              </w:rPr>
              <w:t>分，未做详细响应的，按响应程度赋</w:t>
            </w:r>
            <w:r>
              <w:rPr>
                <w:rFonts w:hint="eastAsia" w:ascii="宋体" w:hAnsi="宋体" w:cs="宋体"/>
                <w:color w:val="auto"/>
                <w:sz w:val="24"/>
                <w:szCs w:val="24"/>
                <w:lang w:val="en-US" w:eastAsia="zh-CN"/>
              </w:rPr>
              <w:t>1-4</w:t>
            </w:r>
            <w:r>
              <w:rPr>
                <w:rFonts w:hint="eastAsia" w:ascii="宋体" w:hAnsi="宋体" w:cs="宋体"/>
                <w:color w:val="auto"/>
                <w:sz w:val="24"/>
                <w:szCs w:val="24"/>
              </w:rPr>
              <w:t>分。</w:t>
            </w:r>
          </w:p>
        </w:tc>
      </w:tr>
      <w:tr w14:paraId="5DE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69" w:type="pct"/>
            <w:tcBorders>
              <w:left w:val="single" w:color="auto" w:sz="4" w:space="0"/>
              <w:bottom w:val="single" w:color="auto" w:sz="4" w:space="0"/>
              <w:right w:val="single" w:color="auto" w:sz="4" w:space="0"/>
            </w:tcBorders>
            <w:noWrap w:val="0"/>
            <w:vAlign w:val="center"/>
          </w:tcPr>
          <w:p w14:paraId="7E41C66E">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总体</w:t>
            </w:r>
          </w:p>
          <w:p w14:paraId="7E26F795">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方案</w:t>
            </w:r>
          </w:p>
          <w:p w14:paraId="3896D04F">
            <w:pPr>
              <w:keepNext w:val="0"/>
              <w:keepLines w:val="0"/>
              <w:suppressLineNumbers w:val="0"/>
              <w:spacing w:before="0" w:beforeAutospacing="0" w:after="0" w:afterAutospacing="0"/>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（15分）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6AA3F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总体方案科学合理，对项目背景、项目需求特点分析、服务设想和工作重点等内容理解深入，整体策划方案符合项目需求，能充分体现项目需求计的计11-15 分；总体方案一般，基本满足项目要求的计6-10 分；总体方案描述不详细，对项目理解不充分的计1-5分；未提供不得分。</w:t>
            </w:r>
          </w:p>
        </w:tc>
      </w:tr>
      <w:tr w14:paraId="3B77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69" w:type="pct"/>
            <w:tcBorders>
              <w:left w:val="single" w:color="auto" w:sz="4" w:space="0"/>
              <w:bottom w:val="single" w:color="auto" w:sz="4" w:space="0"/>
              <w:right w:val="single" w:color="auto" w:sz="4" w:space="0"/>
            </w:tcBorders>
            <w:noWrap w:val="0"/>
            <w:vAlign w:val="center"/>
          </w:tcPr>
          <w:p w14:paraId="6F2FE5AD">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服务</w:t>
            </w:r>
          </w:p>
          <w:p w14:paraId="518E0761">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方案</w:t>
            </w:r>
          </w:p>
          <w:p w14:paraId="684F09E6">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（1</w:t>
            </w:r>
            <w:r>
              <w:rPr>
                <w:rFonts w:hint="eastAsia" w:ascii="宋体" w:hAnsi="宋体" w:cs="宋体"/>
                <w:b/>
                <w:bCs/>
                <w:color w:val="auto"/>
                <w:kern w:val="2"/>
                <w:sz w:val="24"/>
                <w:szCs w:val="24"/>
                <w:u w:val="none"/>
                <w:lang w:val="en-US" w:eastAsia="zh-CN" w:bidi="ar-SA"/>
              </w:rPr>
              <w:t>5</w:t>
            </w:r>
            <w:r>
              <w:rPr>
                <w:rFonts w:hint="eastAsia" w:ascii="宋体" w:hAnsi="宋体" w:eastAsia="宋体" w:cs="宋体"/>
                <w:b/>
                <w:bCs/>
                <w:color w:val="auto"/>
                <w:kern w:val="2"/>
                <w:sz w:val="24"/>
                <w:szCs w:val="24"/>
                <w:u w:val="none"/>
                <w:lang w:val="en-US" w:eastAsia="zh-CN" w:bidi="ar-SA"/>
              </w:rPr>
              <w:t>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53537F5A">
            <w:pPr>
              <w:pStyle w:val="12"/>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default"/>
                <w:color w:val="FF0000"/>
                <w:lang w:val="en-US" w:eastAsia="zh-CN"/>
              </w:rPr>
            </w:pPr>
            <w:r>
              <w:rPr>
                <w:rFonts w:hint="default" w:ascii="宋体" w:hAnsi="宋体" w:eastAsia="宋体" w:cs="宋体"/>
                <w:color w:val="auto"/>
                <w:kern w:val="2"/>
                <w:sz w:val="24"/>
                <w:szCs w:val="24"/>
                <w:u w:val="none"/>
                <w:lang w:val="en-US" w:eastAsia="zh-CN" w:bidi="ar-SA"/>
              </w:rPr>
              <w:t>针对本项目的服务方案，方案全面详细、描述准确、科学合理、可操作性强，各主要环节的流程规范可行，计</w:t>
            </w:r>
            <w:r>
              <w:rPr>
                <w:rFonts w:hint="eastAsia" w:ascii="宋体" w:hAnsi="宋体" w:cs="宋体"/>
                <w:color w:val="auto"/>
                <w:kern w:val="2"/>
                <w:sz w:val="24"/>
                <w:szCs w:val="24"/>
                <w:u w:val="none"/>
                <w:lang w:val="en-US" w:eastAsia="zh-CN" w:bidi="ar-SA"/>
              </w:rPr>
              <w:t>11-15</w:t>
            </w:r>
            <w:r>
              <w:rPr>
                <w:rFonts w:hint="default" w:ascii="宋体" w:hAnsi="宋体" w:eastAsia="宋体" w:cs="宋体"/>
                <w:color w:val="auto"/>
                <w:kern w:val="2"/>
                <w:sz w:val="24"/>
                <w:szCs w:val="24"/>
                <w:u w:val="none"/>
                <w:lang w:val="en-US" w:eastAsia="zh-CN" w:bidi="ar-SA"/>
              </w:rPr>
              <w:t>分；服务方案一般，基本满足项目要求计</w:t>
            </w:r>
            <w:r>
              <w:rPr>
                <w:rFonts w:hint="eastAsia" w:ascii="宋体" w:hAnsi="宋体" w:cs="宋体"/>
                <w:color w:val="auto"/>
                <w:kern w:val="2"/>
                <w:sz w:val="24"/>
                <w:szCs w:val="24"/>
                <w:u w:val="none"/>
                <w:lang w:val="en-US" w:eastAsia="zh-CN" w:bidi="ar-SA"/>
              </w:rPr>
              <w:t>6-10</w:t>
            </w:r>
            <w:r>
              <w:rPr>
                <w:rFonts w:hint="default" w:ascii="宋体" w:hAnsi="宋体" w:eastAsia="宋体" w:cs="宋体"/>
                <w:color w:val="auto"/>
                <w:kern w:val="2"/>
                <w:sz w:val="24"/>
                <w:szCs w:val="24"/>
                <w:u w:val="none"/>
                <w:lang w:val="en-US" w:eastAsia="zh-CN" w:bidi="ar-SA"/>
              </w:rPr>
              <w:t>分；服务方案没有具体内容及措施的计</w:t>
            </w:r>
            <w:r>
              <w:rPr>
                <w:rFonts w:hint="eastAsia" w:ascii="宋体" w:hAnsi="宋体" w:cs="宋体"/>
                <w:color w:val="auto"/>
                <w:kern w:val="2"/>
                <w:sz w:val="24"/>
                <w:szCs w:val="24"/>
                <w:u w:val="none"/>
                <w:lang w:val="en-US" w:eastAsia="zh-CN" w:bidi="ar-SA"/>
              </w:rPr>
              <w:t>1-5</w:t>
            </w:r>
            <w:r>
              <w:rPr>
                <w:rFonts w:hint="default" w:ascii="宋体" w:hAnsi="宋体" w:eastAsia="宋体" w:cs="宋体"/>
                <w:color w:val="auto"/>
                <w:kern w:val="2"/>
                <w:sz w:val="24"/>
                <w:szCs w:val="24"/>
                <w:u w:val="none"/>
                <w:lang w:val="en-US" w:eastAsia="zh-CN" w:bidi="ar-SA"/>
              </w:rPr>
              <w:t xml:space="preserve"> 分</w:t>
            </w:r>
            <w:r>
              <w:rPr>
                <w:rFonts w:hint="eastAsia" w:ascii="宋体" w:hAnsi="宋体" w:cs="宋体"/>
                <w:color w:val="auto"/>
                <w:kern w:val="2"/>
                <w:sz w:val="24"/>
                <w:szCs w:val="24"/>
                <w:u w:val="none"/>
                <w:lang w:val="en-US" w:eastAsia="zh-CN" w:bidi="ar-SA"/>
              </w:rPr>
              <w:t>；未提供不得分。</w:t>
            </w:r>
          </w:p>
        </w:tc>
      </w:tr>
      <w:tr w14:paraId="30A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69" w:type="pct"/>
            <w:vMerge w:val="restart"/>
            <w:tcBorders>
              <w:top w:val="single" w:color="auto" w:sz="4" w:space="0"/>
              <w:left w:val="single" w:color="auto" w:sz="4" w:space="0"/>
              <w:right w:val="single" w:color="auto" w:sz="4" w:space="0"/>
            </w:tcBorders>
            <w:noWrap w:val="0"/>
            <w:vAlign w:val="center"/>
          </w:tcPr>
          <w:p w14:paraId="2E9D5B0D">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文字及呈现内容统筹（12分）</w:t>
            </w:r>
          </w:p>
        </w:tc>
        <w:tc>
          <w:tcPr>
            <w:tcW w:w="4230" w:type="pct"/>
            <w:tcBorders>
              <w:top w:val="single" w:color="auto" w:sz="4" w:space="0"/>
              <w:left w:val="single" w:color="auto" w:sz="4" w:space="0"/>
              <w:right w:val="single" w:color="auto" w:sz="4" w:space="0"/>
            </w:tcBorders>
            <w:noWrap w:val="0"/>
            <w:vAlign w:val="center"/>
          </w:tcPr>
          <w:p w14:paraId="5C4AE788">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内容契合度（6分）</w:t>
            </w:r>
          </w:p>
          <w:p w14:paraId="7ADC8999">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主持词</w:t>
            </w:r>
            <w:r>
              <w:rPr>
                <w:rFonts w:hint="eastAsia" w:ascii="宋体" w:hAnsi="宋体" w:cs="宋体"/>
                <w:color w:val="auto"/>
                <w:kern w:val="2"/>
                <w:sz w:val="24"/>
                <w:szCs w:val="24"/>
                <w:u w:val="none"/>
                <w:lang w:val="en-US" w:eastAsia="zh-CN" w:bidi="ar-SA"/>
              </w:rPr>
              <w:t>撰稿</w:t>
            </w:r>
            <w:r>
              <w:rPr>
                <w:rFonts w:hint="eastAsia" w:ascii="宋体" w:hAnsi="宋体" w:eastAsia="宋体" w:cs="宋体"/>
                <w:color w:val="auto"/>
                <w:kern w:val="2"/>
                <w:sz w:val="24"/>
                <w:szCs w:val="24"/>
                <w:u w:val="none"/>
                <w:lang w:val="en-US" w:eastAsia="zh-CN" w:bidi="ar-SA"/>
              </w:rPr>
              <w:t>及七个情景讲述内容框架紧扣主题，逻辑清晰得</w:t>
            </w:r>
            <w:r>
              <w:rPr>
                <w:rFonts w:hint="eastAsia" w:ascii="宋体" w:hAnsi="宋体" w:cs="宋体"/>
                <w:color w:val="auto"/>
                <w:kern w:val="2"/>
                <w:sz w:val="24"/>
                <w:szCs w:val="24"/>
                <w:u w:val="none"/>
                <w:lang w:val="en-US" w:eastAsia="zh-CN" w:bidi="ar-SA"/>
              </w:rPr>
              <w:t>5-6</w:t>
            </w:r>
            <w:r>
              <w:rPr>
                <w:rFonts w:hint="eastAsia" w:ascii="宋体" w:hAnsi="宋体" w:eastAsia="宋体" w:cs="宋体"/>
                <w:color w:val="auto"/>
                <w:kern w:val="2"/>
                <w:sz w:val="24"/>
                <w:szCs w:val="24"/>
                <w:u w:val="none"/>
                <w:lang w:val="en-US" w:eastAsia="zh-CN" w:bidi="ar-SA"/>
              </w:rPr>
              <w:t>分；3-4个作品主题偏差得</w:t>
            </w:r>
            <w:r>
              <w:rPr>
                <w:rFonts w:hint="eastAsia" w:ascii="宋体" w:hAnsi="宋体" w:cs="宋体"/>
                <w:color w:val="auto"/>
                <w:kern w:val="2"/>
                <w:sz w:val="24"/>
                <w:szCs w:val="24"/>
                <w:u w:val="none"/>
                <w:lang w:val="en-US" w:eastAsia="zh-CN" w:bidi="ar-SA"/>
              </w:rPr>
              <w:t>3-4</w:t>
            </w:r>
            <w:r>
              <w:rPr>
                <w:rFonts w:hint="eastAsia" w:ascii="宋体" w:hAnsi="宋体" w:eastAsia="宋体" w:cs="宋体"/>
                <w:color w:val="auto"/>
                <w:kern w:val="2"/>
                <w:sz w:val="24"/>
                <w:szCs w:val="24"/>
                <w:u w:val="none"/>
                <w:lang w:val="en-US" w:eastAsia="zh-CN" w:bidi="ar-SA"/>
              </w:rPr>
              <w:t>分，5个及以上偏差得</w:t>
            </w:r>
            <w:r>
              <w:rPr>
                <w:rFonts w:hint="eastAsia" w:ascii="宋体" w:hAnsi="宋体" w:cs="宋体"/>
                <w:color w:val="auto"/>
                <w:kern w:val="2"/>
                <w:sz w:val="24"/>
                <w:szCs w:val="24"/>
                <w:u w:val="none"/>
                <w:lang w:val="en-US" w:eastAsia="zh-CN" w:bidi="ar-SA"/>
              </w:rPr>
              <w:t>1-2</w:t>
            </w:r>
            <w:r>
              <w:rPr>
                <w:rFonts w:hint="eastAsia" w:ascii="宋体" w:hAnsi="宋体" w:eastAsia="宋体" w:cs="宋体"/>
                <w:color w:val="auto"/>
                <w:kern w:val="2"/>
                <w:sz w:val="24"/>
                <w:szCs w:val="24"/>
                <w:u w:val="none"/>
                <w:lang w:val="en-US" w:eastAsia="zh-CN" w:bidi="ar-SA"/>
              </w:rPr>
              <w:t>分；</w:t>
            </w:r>
            <w:r>
              <w:rPr>
                <w:rFonts w:hint="eastAsia" w:ascii="宋体" w:hAnsi="宋体" w:cs="宋体"/>
                <w:color w:val="auto"/>
                <w:kern w:val="2"/>
                <w:sz w:val="24"/>
                <w:szCs w:val="24"/>
                <w:u w:val="none"/>
                <w:lang w:val="en-US" w:eastAsia="zh-CN" w:bidi="ar-SA"/>
              </w:rPr>
              <w:t>未提供不得分。</w:t>
            </w:r>
          </w:p>
        </w:tc>
      </w:tr>
      <w:tr w14:paraId="2E39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69" w:type="pct"/>
            <w:vMerge w:val="continue"/>
            <w:tcBorders>
              <w:left w:val="single" w:color="auto" w:sz="4" w:space="0"/>
              <w:bottom w:val="single" w:color="auto" w:sz="4" w:space="0"/>
              <w:right w:val="single" w:color="auto" w:sz="4" w:space="0"/>
            </w:tcBorders>
            <w:noWrap w:val="0"/>
            <w:vAlign w:val="center"/>
          </w:tcPr>
          <w:p w14:paraId="0501BC2C">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p>
        </w:tc>
        <w:tc>
          <w:tcPr>
            <w:tcW w:w="4230" w:type="pct"/>
            <w:tcBorders>
              <w:left w:val="single" w:color="auto" w:sz="4" w:space="0"/>
              <w:bottom w:val="single" w:color="auto" w:sz="4" w:space="0"/>
              <w:right w:val="single" w:color="auto" w:sz="4" w:space="0"/>
            </w:tcBorders>
            <w:noWrap w:val="0"/>
            <w:vAlign w:val="center"/>
          </w:tcPr>
          <w:p w14:paraId="65D73202">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指导服务专业性（6分）</w:t>
            </w:r>
          </w:p>
          <w:p w14:paraId="490C29B1">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1.指导团队（背景设计、排练、语言表达）具备2年及以上舞台艺术指导经验，提供人员简历得4分；经验不足1年得2分，无简历得0分。</w:t>
            </w:r>
          </w:p>
          <w:p w14:paraId="25AA745B">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b/>
                <w:bCs/>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2.承诺全程跟进排练（≥3次现场指导）得2分，仅1-2次指导得1分，无现场指导得0分。</w:t>
            </w:r>
          </w:p>
        </w:tc>
      </w:tr>
      <w:tr w14:paraId="6801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31EB9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人员</w:t>
            </w:r>
          </w:p>
          <w:p w14:paraId="42ABD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配置</w:t>
            </w:r>
          </w:p>
          <w:p w14:paraId="07C18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b/>
                <w:bCs/>
                <w:color w:val="auto"/>
                <w:kern w:val="2"/>
                <w:sz w:val="24"/>
                <w:szCs w:val="24"/>
                <w:u w:val="none"/>
                <w:lang w:val="en-US" w:eastAsia="zh-CN" w:bidi="ar-SA"/>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（12分）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7076389F">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针对本项目提供服务人员配置方案，配备方案充足合理，切实可行，有详细的描述计</w:t>
            </w:r>
            <w:r>
              <w:rPr>
                <w:rFonts w:hint="eastAsia" w:ascii="宋体" w:hAnsi="宋体" w:cs="宋体"/>
                <w:color w:val="auto"/>
                <w:kern w:val="2"/>
                <w:sz w:val="24"/>
                <w:szCs w:val="24"/>
                <w:u w:val="none"/>
                <w:lang w:val="en-US" w:eastAsia="zh-CN" w:bidi="ar-SA"/>
              </w:rPr>
              <w:t>9-12</w:t>
            </w:r>
            <w:r>
              <w:rPr>
                <w:rFonts w:hint="eastAsia" w:ascii="宋体" w:hAnsi="宋体" w:eastAsia="宋体" w:cs="宋体"/>
                <w:color w:val="auto"/>
                <w:kern w:val="2"/>
                <w:sz w:val="24"/>
                <w:szCs w:val="24"/>
                <w:u w:val="none"/>
                <w:lang w:val="en-US" w:eastAsia="zh-CN" w:bidi="ar-SA"/>
              </w:rPr>
              <w:t>分；服务人员配备及安排方案一般，基本满足项目施工需要的计</w:t>
            </w:r>
            <w:r>
              <w:rPr>
                <w:rFonts w:hint="eastAsia" w:ascii="宋体" w:hAnsi="宋体" w:cs="宋体"/>
                <w:color w:val="auto"/>
                <w:kern w:val="2"/>
                <w:sz w:val="24"/>
                <w:szCs w:val="24"/>
                <w:u w:val="none"/>
                <w:lang w:val="en-US" w:eastAsia="zh-CN" w:bidi="ar-SA"/>
              </w:rPr>
              <w:t>5-8</w:t>
            </w:r>
            <w:r>
              <w:rPr>
                <w:rFonts w:hint="eastAsia" w:ascii="宋体" w:hAnsi="宋体" w:eastAsia="宋体" w:cs="宋体"/>
                <w:color w:val="auto"/>
                <w:kern w:val="2"/>
                <w:sz w:val="24"/>
                <w:szCs w:val="24"/>
                <w:u w:val="none"/>
                <w:lang w:val="en-US" w:eastAsia="zh-CN" w:bidi="ar-SA"/>
              </w:rPr>
              <w:t>分；服务人员配备方案不能满足项目需求计</w:t>
            </w:r>
            <w:r>
              <w:rPr>
                <w:rFonts w:hint="eastAsia" w:ascii="宋体" w:hAnsi="宋体"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4分；</w:t>
            </w:r>
            <w:r>
              <w:rPr>
                <w:rFonts w:hint="eastAsia" w:ascii="宋体" w:hAnsi="宋体" w:cs="宋体"/>
                <w:color w:val="auto"/>
                <w:kern w:val="2"/>
                <w:sz w:val="24"/>
                <w:szCs w:val="24"/>
                <w:u w:val="none"/>
                <w:lang w:val="en-US" w:eastAsia="zh-CN" w:bidi="ar-SA"/>
              </w:rPr>
              <w:t>未提供不得分。</w:t>
            </w:r>
          </w:p>
        </w:tc>
      </w:tr>
      <w:tr w14:paraId="3103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76B5F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应急处理</w:t>
            </w:r>
          </w:p>
          <w:p w14:paraId="3E689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方案（12分）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10023C2B">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color w:val="000000" w:themeColor="text1"/>
                <w:kern w:val="2"/>
                <w:sz w:val="24"/>
                <w:szCs w:val="24"/>
                <w:u w:val="none"/>
                <w:lang w:val="en-US" w:eastAsia="zh-CN" w:bidi="ar-SA"/>
                <w14:textFill>
                  <w14:solidFill>
                    <w14:schemeClr w14:val="tx1"/>
                  </w14:solidFill>
                </w14:textFill>
              </w:rPr>
            </w:pPr>
            <w:r>
              <w:rPr>
                <w:rFonts w:hint="eastAsia" w:ascii="宋体" w:hAnsi="宋体" w:cs="宋体"/>
                <w:color w:val="000000" w:themeColor="text1"/>
                <w:kern w:val="2"/>
                <w:sz w:val="24"/>
                <w:szCs w:val="24"/>
                <w:u w:val="none"/>
                <w:lang w:val="en-US" w:eastAsia="zh-CN" w:bidi="ar-SA"/>
                <w14:textFill>
                  <w14:solidFill>
                    <w14:schemeClr w14:val="tx1"/>
                  </w14:solidFill>
                </w14:textFill>
              </w:rPr>
              <w:t>针对本项目的应急处理方案，方案详细，科学合理、可操作性强计9-12 分；基本满足项目要求的计5-8分；应急处理方案没有具体内容及措施的计1-4分；未提供不得分。</w:t>
            </w:r>
          </w:p>
        </w:tc>
      </w:tr>
      <w:tr w14:paraId="4DDF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2B5988C0">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服务</w:t>
            </w:r>
          </w:p>
          <w:p w14:paraId="1D6383CC">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承诺</w:t>
            </w:r>
          </w:p>
          <w:p w14:paraId="739AA99F">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color w:val="000000" w:themeColor="text1"/>
                <w:kern w:val="2"/>
                <w:sz w:val="24"/>
                <w:szCs w:val="24"/>
                <w:u w:val="none"/>
                <w:lang w:val="en-US" w:eastAsia="zh-CN" w:bidi="ar-SA"/>
                <w14:textFill>
                  <w14:solidFill>
                    <w14:schemeClr w14:val="tx1"/>
                  </w14:solidFill>
                </w14:textFill>
              </w:rPr>
              <w:t>（8分）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79657278">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kern w:val="2"/>
                <w:sz w:val="24"/>
                <w:szCs w:val="24"/>
                <w:u w:val="none"/>
                <w:lang w:val="en-US" w:eastAsia="zh-CN" w:bidi="ar-SA"/>
                <w14:textFill>
                  <w14:solidFill>
                    <w14:schemeClr w14:val="tx1"/>
                  </w14:solidFill>
                </w14:textFill>
              </w:rPr>
              <w:t>有详细可行的服务方案及标准，针对本项目及采购人实施需要提供详细具体可行的服务措施承诺，计7-8分；服务措施承诺基本满足项目需求，计4-6分；服务措施承诺没有具体内容及措施计1-3分；未提供不得分。</w:t>
            </w:r>
          </w:p>
        </w:tc>
      </w:tr>
      <w:tr w14:paraId="390D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9" w:type="pct"/>
            <w:tcBorders>
              <w:top w:val="single" w:color="auto" w:sz="4" w:space="0"/>
              <w:left w:val="single" w:color="auto" w:sz="4" w:space="0"/>
              <w:bottom w:val="single" w:color="auto" w:sz="4" w:space="0"/>
              <w:right w:val="single" w:color="auto" w:sz="4" w:space="0"/>
            </w:tcBorders>
            <w:noWrap w:val="0"/>
            <w:vAlign w:val="center"/>
          </w:tcPr>
          <w:p w14:paraId="0871EF4A">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auto"/>
                <w:kern w:val="2"/>
                <w:sz w:val="24"/>
                <w:szCs w:val="24"/>
                <w:u w:val="none"/>
                <w:lang w:val="zh-CN" w:eastAsia="zh-CN" w:bidi="ar-SA"/>
              </w:rPr>
            </w:pPr>
            <w:r>
              <w:rPr>
                <w:rFonts w:hint="eastAsia" w:ascii="宋体" w:hAnsi="宋体" w:eastAsia="宋体" w:cs="宋体"/>
                <w:b/>
                <w:bCs/>
                <w:color w:val="auto"/>
                <w:kern w:val="2"/>
                <w:sz w:val="24"/>
                <w:szCs w:val="24"/>
                <w:u w:val="none"/>
                <w:lang w:val="zh-CN" w:eastAsia="zh-CN" w:bidi="ar-SA"/>
              </w:rPr>
              <w:t>业绩</w:t>
            </w:r>
          </w:p>
          <w:p w14:paraId="7F3413CC">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w:t>
            </w:r>
            <w:r>
              <w:rPr>
                <w:rFonts w:hint="eastAsia" w:ascii="宋体" w:hAnsi="宋体" w:cs="宋体"/>
                <w:b/>
                <w:bCs/>
                <w:color w:val="auto"/>
                <w:kern w:val="2"/>
                <w:sz w:val="24"/>
                <w:szCs w:val="24"/>
                <w:u w:val="none"/>
                <w:lang w:val="en-US" w:eastAsia="zh-CN" w:bidi="ar-SA"/>
              </w:rPr>
              <w:t>6</w:t>
            </w:r>
            <w:r>
              <w:rPr>
                <w:rFonts w:hint="eastAsia" w:ascii="宋体" w:hAnsi="宋体" w:eastAsia="宋体" w:cs="宋体"/>
                <w:b/>
                <w:bCs/>
                <w:color w:val="auto"/>
                <w:kern w:val="2"/>
                <w:sz w:val="24"/>
                <w:szCs w:val="24"/>
                <w:u w:val="none"/>
                <w:lang w:val="en-US" w:eastAsia="zh-CN" w:bidi="ar-SA"/>
              </w:rPr>
              <w:t>分）</w:t>
            </w:r>
          </w:p>
        </w:tc>
        <w:tc>
          <w:tcPr>
            <w:tcW w:w="4230" w:type="pct"/>
            <w:tcBorders>
              <w:top w:val="single" w:color="auto" w:sz="4" w:space="0"/>
              <w:left w:val="single" w:color="auto" w:sz="4" w:space="0"/>
              <w:bottom w:val="single" w:color="auto" w:sz="4" w:space="0"/>
              <w:right w:val="single" w:color="auto" w:sz="4" w:space="0"/>
            </w:tcBorders>
            <w:noWrap w:val="0"/>
            <w:vAlign w:val="center"/>
          </w:tcPr>
          <w:p w14:paraId="7E2D551F">
            <w:pPr>
              <w:pStyle w:val="12"/>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zh-CN" w:eastAsia="zh-CN" w:bidi="ar-SA"/>
              </w:rPr>
              <w:t>供应商</w:t>
            </w:r>
            <w:r>
              <w:rPr>
                <w:rFonts w:hint="eastAsia" w:ascii="宋体" w:hAnsi="宋体" w:eastAsia="宋体" w:cs="宋体"/>
                <w:color w:val="auto"/>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w:t>
            </w:r>
            <w:r>
              <w:rPr>
                <w:rFonts w:hint="eastAsia" w:ascii="宋体" w:hAnsi="宋体" w:cs="宋体"/>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年</w:t>
            </w:r>
            <w:r>
              <w:rPr>
                <w:rFonts w:hint="eastAsia" w:ascii="宋体" w:hAnsi="宋体" w:cs="宋体"/>
                <w:color w:val="auto"/>
                <w:kern w:val="2"/>
                <w:sz w:val="24"/>
                <w:szCs w:val="24"/>
                <w:lang w:val="en-US" w:eastAsia="zh-CN" w:bidi="ar"/>
              </w:rPr>
              <w:t>10</w:t>
            </w:r>
            <w:r>
              <w:rPr>
                <w:rFonts w:hint="eastAsia" w:ascii="宋体" w:hAnsi="宋体" w:eastAsia="宋体" w:cs="宋体"/>
                <w:color w:val="auto"/>
                <w:kern w:val="2"/>
                <w:sz w:val="24"/>
                <w:szCs w:val="24"/>
                <w:lang w:val="en-US" w:eastAsia="zh-CN" w:bidi="ar"/>
              </w:rPr>
              <w:t>月以来</w:t>
            </w:r>
            <w:r>
              <w:rPr>
                <w:rFonts w:hint="eastAsia" w:ascii="宋体" w:hAnsi="宋体" w:cs="宋体"/>
                <w:color w:val="auto"/>
                <w:kern w:val="2"/>
                <w:sz w:val="24"/>
                <w:szCs w:val="24"/>
                <w:u w:val="none"/>
                <w:lang w:val="en-US" w:eastAsia="zh-CN" w:bidi="ar-SA"/>
              </w:rPr>
              <w:t>类似</w:t>
            </w:r>
            <w:r>
              <w:rPr>
                <w:rFonts w:hint="eastAsia" w:ascii="宋体" w:hAnsi="宋体" w:eastAsia="宋体" w:cs="宋体"/>
                <w:color w:val="auto"/>
                <w:kern w:val="2"/>
                <w:sz w:val="24"/>
                <w:szCs w:val="24"/>
                <w:u w:val="none"/>
                <w:lang w:val="en-US" w:eastAsia="zh-CN" w:bidi="ar-SA"/>
              </w:rPr>
              <w:t>项目业绩</w:t>
            </w:r>
            <w:r>
              <w:rPr>
                <w:rFonts w:hint="eastAsia" w:ascii="宋体" w:hAnsi="宋体" w:cs="宋体"/>
                <w:color w:val="auto"/>
                <w:kern w:val="2"/>
                <w:sz w:val="24"/>
                <w:szCs w:val="24"/>
                <w:u w:val="none"/>
                <w:lang w:val="en-US" w:eastAsia="zh-CN" w:bidi="ar-SA"/>
              </w:rPr>
              <w:t>，</w:t>
            </w:r>
            <w:r>
              <w:rPr>
                <w:rFonts w:hint="eastAsia" w:ascii="宋体" w:hAnsi="宋体" w:eastAsia="宋体" w:cs="宋体"/>
                <w:color w:val="auto"/>
                <w:kern w:val="2"/>
                <w:sz w:val="24"/>
                <w:szCs w:val="24"/>
                <w:u w:val="none"/>
                <w:lang w:val="en-US" w:eastAsia="zh-CN" w:bidi="ar-SA"/>
              </w:rPr>
              <w:t>每</w:t>
            </w:r>
            <w:r>
              <w:rPr>
                <w:rFonts w:hint="eastAsia" w:ascii="宋体" w:hAnsi="宋体" w:cs="宋体"/>
                <w:color w:val="auto"/>
                <w:kern w:val="2"/>
                <w:sz w:val="24"/>
                <w:szCs w:val="24"/>
                <w:u w:val="none"/>
                <w:lang w:val="en-US" w:eastAsia="zh-CN" w:bidi="ar-SA"/>
              </w:rPr>
              <w:t>提供一</w:t>
            </w:r>
            <w:r>
              <w:rPr>
                <w:rFonts w:hint="eastAsia" w:ascii="宋体" w:hAnsi="宋体" w:eastAsia="宋体" w:cs="宋体"/>
                <w:color w:val="auto"/>
                <w:kern w:val="2"/>
                <w:sz w:val="24"/>
                <w:szCs w:val="24"/>
                <w:u w:val="none"/>
                <w:lang w:val="en-US" w:eastAsia="zh-CN" w:bidi="ar-SA"/>
              </w:rPr>
              <w:t>份得3分，最高得</w:t>
            </w: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480" w:firstLineChars="20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3"/>
        <w:pageBreakBefore/>
        <w:numPr>
          <w:ilvl w:val="0"/>
          <w:numId w:val="5"/>
        </w:numPr>
        <w:rPr>
          <w:rFonts w:ascii="宋体" w:hAnsi="宋体" w:cs="宋体"/>
          <w:color w:val="auto"/>
        </w:rPr>
      </w:pPr>
      <w:bookmarkStart w:id="134" w:name="_Toc21819"/>
      <w:bookmarkStart w:id="135" w:name="_Toc15647"/>
      <w:bookmarkStart w:id="136" w:name="_Toc6835"/>
      <w:r>
        <w:rPr>
          <w:rFonts w:hint="eastAsia" w:ascii="宋体" w:hAnsi="宋体" w:cs="宋体"/>
          <w:color w:val="auto"/>
        </w:rPr>
        <w:t>采购内容及要求</w:t>
      </w:r>
      <w:bookmarkEnd w:id="134"/>
    </w:p>
    <w:p w14:paraId="1EA0C0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bookmarkStart w:id="137" w:name="_Toc21652"/>
      <w:bookmarkStart w:id="138" w:name="_Toc536429331"/>
      <w:bookmarkStart w:id="139" w:name="_Toc536202322"/>
      <w:bookmarkStart w:id="140" w:name="_Toc536202391"/>
      <w:bookmarkStart w:id="141" w:name="_Toc10286"/>
      <w:bookmarkStart w:id="142" w:name="_Toc536429384"/>
      <w:bookmarkStart w:id="143" w:name="_Toc19543347"/>
      <w:r>
        <w:rPr>
          <w:rFonts w:hint="eastAsia" w:ascii="宋体" w:hAnsi="宋体" w:cs="宋体"/>
          <w:b/>
          <w:bCs/>
          <w:color w:val="auto"/>
          <w:kern w:val="0"/>
          <w:sz w:val="24"/>
          <w:szCs w:val="24"/>
          <w:lang w:val="en-US" w:eastAsia="zh-CN" w:bidi="ar"/>
        </w:rPr>
        <w:t>一、项目概况</w:t>
      </w:r>
    </w:p>
    <w:p w14:paraId="3FECA0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b w:val="0"/>
          <w:bCs w:val="0"/>
          <w:color w:val="auto"/>
          <w:kern w:val="0"/>
          <w:sz w:val="24"/>
          <w:szCs w:val="24"/>
          <w:lang w:val="en-US" w:eastAsia="zh-CN" w:bidi="ar"/>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“全面从严治党”警示宣讲项目，为进一步提升宣讲效果，创新宣讲方式，拟采购专业团队策划编排情景剧、沉浸式警示宣讲服务</w:t>
      </w:r>
      <w:r>
        <w:rPr>
          <w:rFonts w:hint="eastAsia" w:ascii="宋体" w:hAnsi="宋体" w:cs="宋体"/>
          <w:b w:val="0"/>
          <w:bCs w:val="0"/>
          <w:color w:val="auto"/>
          <w:kern w:val="0"/>
          <w:sz w:val="24"/>
          <w:szCs w:val="24"/>
          <w:lang w:val="en-US" w:eastAsia="zh-CN" w:bidi="ar"/>
        </w:rPr>
        <w:t>。</w:t>
      </w:r>
    </w:p>
    <w:p w14:paraId="311227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cs="宋体"/>
          <w:b/>
          <w:bCs/>
          <w:color w:val="auto"/>
          <w:kern w:val="0"/>
          <w:sz w:val="24"/>
          <w:szCs w:val="24"/>
          <w:lang w:val="en-US" w:eastAsia="zh-CN" w:bidi="ar"/>
        </w:rPr>
        <w:t>二、服务内容</w:t>
      </w:r>
    </w:p>
    <w:tbl>
      <w:tblPr>
        <w:tblStyle w:val="36"/>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560"/>
        <w:gridCol w:w="6975"/>
      </w:tblGrid>
      <w:tr w14:paraId="5A6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noWrap w:val="0"/>
            <w:vAlign w:val="top"/>
          </w:tcPr>
          <w:p w14:paraId="1DE74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60" w:type="dxa"/>
            <w:noWrap w:val="0"/>
            <w:vAlign w:val="center"/>
          </w:tcPr>
          <w:p w14:paraId="1FB94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6975" w:type="dxa"/>
            <w:noWrap w:val="0"/>
            <w:vAlign w:val="center"/>
          </w:tcPr>
          <w:p w14:paraId="1D3BC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r>
      <w:tr w14:paraId="1342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restart"/>
            <w:noWrap w:val="0"/>
            <w:vAlign w:val="top"/>
          </w:tcPr>
          <w:p w14:paraId="198B1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60" w:type="dxa"/>
            <w:vMerge w:val="restart"/>
            <w:noWrap w:val="0"/>
            <w:vAlign w:val="center"/>
          </w:tcPr>
          <w:p w14:paraId="51122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演出场地、大屏搭建、部分音响设备</w:t>
            </w:r>
          </w:p>
        </w:tc>
        <w:tc>
          <w:tcPr>
            <w:tcW w:w="6975" w:type="dxa"/>
            <w:noWrap w:val="0"/>
            <w:vAlign w:val="top"/>
          </w:tcPr>
          <w:p w14:paraId="7319D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演出场地：汉江大剧院（共计两天，含搭建、连排、彩排、演出）</w:t>
            </w:r>
          </w:p>
        </w:tc>
      </w:tr>
      <w:tr w14:paraId="58F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continue"/>
            <w:noWrap w:val="0"/>
            <w:vAlign w:val="top"/>
          </w:tcPr>
          <w:p w14:paraId="4FBC6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16547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3AABA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大屏搭建：主屏+侧屏</w:t>
            </w:r>
          </w:p>
        </w:tc>
      </w:tr>
      <w:tr w14:paraId="3CDD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continue"/>
            <w:noWrap w:val="0"/>
            <w:vAlign w:val="top"/>
          </w:tcPr>
          <w:p w14:paraId="6F1EB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34579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60CDA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音响设备：</w:t>
            </w:r>
            <w:r>
              <w:rPr>
                <w:rFonts w:hint="eastAsia" w:ascii="宋体" w:hAnsi="宋体" w:eastAsia="宋体" w:cs="宋体"/>
                <w:sz w:val="24"/>
                <w:szCs w:val="24"/>
                <w:lang w:val="en-US" w:eastAsia="zh-CN"/>
              </w:rPr>
              <w:t>20套头戴及播控系统</w:t>
            </w:r>
          </w:p>
        </w:tc>
      </w:tr>
      <w:tr w14:paraId="50D0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noWrap w:val="0"/>
            <w:vAlign w:val="top"/>
          </w:tcPr>
          <w:p w14:paraId="4BC38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60" w:type="dxa"/>
            <w:noWrap w:val="0"/>
            <w:vAlign w:val="center"/>
          </w:tcPr>
          <w:p w14:paraId="3903D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文字</w:t>
            </w:r>
            <w:r>
              <w:rPr>
                <w:rFonts w:hint="eastAsia" w:ascii="宋体" w:hAnsi="宋体" w:eastAsia="宋体" w:cs="宋体"/>
                <w:sz w:val="24"/>
                <w:szCs w:val="24"/>
                <w:lang w:val="en-US" w:eastAsia="zh-CN"/>
              </w:rPr>
              <w:t>及呈现内容</w:t>
            </w:r>
            <w:r>
              <w:rPr>
                <w:rFonts w:hint="eastAsia" w:ascii="宋体" w:hAnsi="宋体" w:eastAsia="宋体" w:cs="宋体"/>
                <w:sz w:val="24"/>
                <w:szCs w:val="24"/>
              </w:rPr>
              <w:t>统筹</w:t>
            </w:r>
          </w:p>
        </w:tc>
        <w:tc>
          <w:tcPr>
            <w:tcW w:w="6975" w:type="dxa"/>
            <w:noWrap w:val="0"/>
            <w:vAlign w:val="top"/>
          </w:tcPr>
          <w:p w14:paraId="421EF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主持词撰稿，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一封家书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那一刻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家风润政风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是严也是爱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清风拂安康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从中医智慧看全面从严治党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清廉安康你我共享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七个情景讲述的</w:t>
            </w:r>
            <w:r>
              <w:rPr>
                <w:rFonts w:hint="eastAsia" w:ascii="宋体" w:hAnsi="宋体" w:eastAsia="宋体" w:cs="宋体"/>
                <w:sz w:val="24"/>
                <w:szCs w:val="24"/>
              </w:rPr>
              <w:t>撰稿</w:t>
            </w:r>
            <w:r>
              <w:rPr>
                <w:rFonts w:hint="eastAsia" w:ascii="宋体" w:hAnsi="宋体" w:eastAsia="宋体" w:cs="宋体"/>
                <w:sz w:val="24"/>
                <w:szCs w:val="24"/>
                <w:lang w:val="en-US" w:eastAsia="zh-CN"/>
              </w:rPr>
              <w:t>以及</w:t>
            </w:r>
            <w:r>
              <w:rPr>
                <w:rFonts w:hint="eastAsia" w:ascii="宋体" w:hAnsi="宋体" w:eastAsia="宋体" w:cs="宋体"/>
                <w:sz w:val="24"/>
                <w:szCs w:val="24"/>
              </w:rPr>
              <w:t>背景</w:t>
            </w:r>
            <w:r>
              <w:rPr>
                <w:rFonts w:hint="eastAsia" w:ascii="宋体" w:hAnsi="宋体" w:eastAsia="宋体" w:cs="宋体"/>
                <w:sz w:val="24"/>
                <w:szCs w:val="24"/>
                <w:lang w:eastAsia="zh-CN"/>
              </w:rPr>
              <w:t>、</w:t>
            </w:r>
            <w:r>
              <w:rPr>
                <w:rFonts w:hint="eastAsia" w:ascii="宋体" w:hAnsi="宋体" w:eastAsia="宋体" w:cs="宋体"/>
                <w:sz w:val="24"/>
                <w:szCs w:val="24"/>
              </w:rPr>
              <w:t>排练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语言表达的</w:t>
            </w:r>
            <w:r>
              <w:rPr>
                <w:rFonts w:hint="eastAsia" w:ascii="宋体" w:hAnsi="宋体" w:eastAsia="宋体" w:cs="宋体"/>
                <w:sz w:val="24"/>
                <w:szCs w:val="24"/>
              </w:rPr>
              <w:t>艺术性指导</w:t>
            </w:r>
          </w:p>
        </w:tc>
      </w:tr>
      <w:tr w14:paraId="0223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restart"/>
            <w:noWrap w:val="0"/>
            <w:vAlign w:val="top"/>
          </w:tcPr>
          <w:p w14:paraId="18AB3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60" w:type="dxa"/>
            <w:vMerge w:val="restart"/>
            <w:noWrap w:val="0"/>
            <w:vAlign w:val="center"/>
          </w:tcPr>
          <w:p w14:paraId="22A4A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执行团队</w:t>
            </w:r>
          </w:p>
        </w:tc>
        <w:tc>
          <w:tcPr>
            <w:tcW w:w="6975" w:type="dxa"/>
            <w:noWrap w:val="0"/>
            <w:vAlign w:val="top"/>
          </w:tcPr>
          <w:p w14:paraId="70A88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总策划一位、</w:t>
            </w:r>
            <w:r>
              <w:rPr>
                <w:rFonts w:hint="eastAsia" w:ascii="宋体" w:hAnsi="宋体" w:eastAsia="宋体" w:cs="宋体"/>
                <w:bCs/>
                <w:sz w:val="24"/>
                <w:szCs w:val="24"/>
              </w:rPr>
              <w:t>总导演</w:t>
            </w:r>
            <w:r>
              <w:rPr>
                <w:rFonts w:hint="eastAsia" w:ascii="宋体" w:hAnsi="宋体" w:eastAsia="宋体" w:cs="宋体"/>
                <w:bCs/>
                <w:sz w:val="24"/>
                <w:szCs w:val="24"/>
                <w:lang w:val="en-US" w:eastAsia="zh-CN"/>
              </w:rPr>
              <w:t>一位、执行导演一位</w:t>
            </w:r>
          </w:p>
        </w:tc>
      </w:tr>
      <w:tr w14:paraId="02F5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continue"/>
            <w:noWrap w:val="0"/>
            <w:vAlign w:val="top"/>
          </w:tcPr>
          <w:p w14:paraId="3D1AD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537CD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0E7A9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执行人员</w:t>
            </w:r>
            <w:r>
              <w:rPr>
                <w:rFonts w:hint="eastAsia" w:ascii="宋体" w:hAnsi="宋体" w:eastAsia="宋体" w:cs="宋体"/>
                <w:bCs/>
                <w:sz w:val="24"/>
                <w:szCs w:val="24"/>
              </w:rPr>
              <w:t>：主持人两位、灯光师一位，话筒师一位，大屏师一位，音频师一位，调音师一位，视频播放一位。舞台监督四位【左右】，道具2位【有道具】，追光2人</w:t>
            </w:r>
          </w:p>
        </w:tc>
      </w:tr>
      <w:tr w14:paraId="546C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restart"/>
            <w:noWrap w:val="0"/>
            <w:vAlign w:val="top"/>
          </w:tcPr>
          <w:p w14:paraId="42589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60" w:type="dxa"/>
            <w:vMerge w:val="restart"/>
            <w:noWrap w:val="0"/>
            <w:vAlign w:val="center"/>
          </w:tcPr>
          <w:p w14:paraId="63C33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录</w:t>
            </w:r>
            <w:r>
              <w:rPr>
                <w:rFonts w:hint="eastAsia" w:ascii="宋体" w:hAnsi="宋体" w:eastAsia="宋体" w:cs="宋体"/>
                <w:sz w:val="24"/>
                <w:szCs w:val="24"/>
              </w:rPr>
              <w:t>播团队</w:t>
            </w:r>
          </w:p>
        </w:tc>
        <w:tc>
          <w:tcPr>
            <w:tcW w:w="6975" w:type="dxa"/>
            <w:noWrap w:val="0"/>
            <w:vAlign w:val="top"/>
          </w:tcPr>
          <w:p w14:paraId="42832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设备使用：三个固定机位摄像机，一个如影4D移动机位，现场搭建一个导播台、内通系统、线材等</w:t>
            </w:r>
          </w:p>
        </w:tc>
      </w:tr>
      <w:tr w14:paraId="7B41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continue"/>
            <w:noWrap w:val="0"/>
            <w:vAlign w:val="top"/>
          </w:tcPr>
          <w:p w14:paraId="65CFE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561BD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50C59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直播人员9人：四个摄像师，一个导播，一个直播导演，两个技术工程师，一个音频师</w:t>
            </w:r>
          </w:p>
        </w:tc>
      </w:tr>
      <w:tr w14:paraId="684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59" w:type="dxa"/>
            <w:vMerge w:val="continue"/>
            <w:noWrap w:val="0"/>
            <w:vAlign w:val="top"/>
          </w:tcPr>
          <w:p w14:paraId="65527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131C9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731CB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设备运费及搬运费</w:t>
            </w:r>
          </w:p>
        </w:tc>
      </w:tr>
      <w:tr w14:paraId="5BD6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9" w:type="dxa"/>
            <w:noWrap w:val="0"/>
            <w:vAlign w:val="top"/>
          </w:tcPr>
          <w:p w14:paraId="2F282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60" w:type="dxa"/>
            <w:noWrap w:val="0"/>
            <w:vAlign w:val="center"/>
          </w:tcPr>
          <w:p w14:paraId="1A00B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LED内容生产</w:t>
            </w:r>
          </w:p>
        </w:tc>
        <w:tc>
          <w:tcPr>
            <w:tcW w:w="6975" w:type="dxa"/>
            <w:noWrap w:val="0"/>
            <w:vAlign w:val="top"/>
          </w:tcPr>
          <w:p w14:paraId="16939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活动</w:t>
            </w:r>
            <w:r>
              <w:rPr>
                <w:rFonts w:hint="eastAsia" w:ascii="宋体" w:hAnsi="宋体" w:eastAsia="宋体" w:cs="宋体"/>
                <w:sz w:val="24"/>
                <w:szCs w:val="24"/>
              </w:rPr>
              <w:t>包装</w:t>
            </w:r>
            <w:r>
              <w:rPr>
                <w:rFonts w:hint="eastAsia" w:ascii="宋体" w:hAnsi="宋体" w:eastAsia="宋体" w:cs="宋体"/>
                <w:sz w:val="24"/>
                <w:szCs w:val="24"/>
                <w:lang w:val="en-US" w:eastAsia="zh-CN"/>
              </w:rPr>
              <w:t>及大屏内容生产</w:t>
            </w:r>
            <w:r>
              <w:rPr>
                <w:rFonts w:hint="eastAsia" w:ascii="宋体" w:hAnsi="宋体" w:eastAsia="宋体" w:cs="宋体"/>
                <w:sz w:val="24"/>
                <w:szCs w:val="24"/>
              </w:rPr>
              <w:t>，如：</w:t>
            </w:r>
            <w:r>
              <w:rPr>
                <w:rFonts w:hint="eastAsia" w:ascii="宋体" w:hAnsi="宋体" w:eastAsia="宋体" w:cs="宋体"/>
                <w:sz w:val="24"/>
                <w:szCs w:val="24"/>
                <w:lang w:val="en-US" w:eastAsia="zh-CN"/>
              </w:rPr>
              <w:t>倒计时、</w:t>
            </w:r>
            <w:r>
              <w:rPr>
                <w:rFonts w:hint="eastAsia" w:ascii="宋体" w:hAnsi="宋体" w:eastAsia="宋体" w:cs="宋体"/>
                <w:sz w:val="24"/>
                <w:szCs w:val="24"/>
              </w:rPr>
              <w:t>主片头、主背景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环节背景、部分节目的视频背景制作</w:t>
            </w:r>
            <w:r>
              <w:rPr>
                <w:rFonts w:hint="eastAsia" w:ascii="宋体" w:hAnsi="宋体" w:eastAsia="宋体" w:cs="宋体"/>
                <w:sz w:val="24"/>
                <w:szCs w:val="24"/>
              </w:rPr>
              <w:t>等</w:t>
            </w:r>
          </w:p>
        </w:tc>
      </w:tr>
      <w:tr w14:paraId="4546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59" w:type="dxa"/>
            <w:vMerge w:val="restart"/>
            <w:noWrap w:val="0"/>
            <w:vAlign w:val="top"/>
          </w:tcPr>
          <w:p w14:paraId="5831B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60" w:type="dxa"/>
            <w:vMerge w:val="restart"/>
            <w:noWrap w:val="0"/>
            <w:vAlign w:val="center"/>
          </w:tcPr>
          <w:p w14:paraId="4A6F2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选拔赛的统筹、执行</w:t>
            </w:r>
          </w:p>
        </w:tc>
        <w:tc>
          <w:tcPr>
            <w:tcW w:w="6975" w:type="dxa"/>
            <w:noWrap w:val="0"/>
            <w:vAlign w:val="top"/>
          </w:tcPr>
          <w:p w14:paraId="43F4C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舞美布场的物料开支、调音台+话筒+头戴，灯光、大屏服务器及线材等</w:t>
            </w:r>
          </w:p>
        </w:tc>
      </w:tr>
      <w:tr w14:paraId="4BD0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59" w:type="dxa"/>
            <w:vMerge w:val="continue"/>
            <w:noWrap w:val="0"/>
            <w:vAlign w:val="top"/>
          </w:tcPr>
          <w:p w14:paraId="62956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316EE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lang w:val="en-US" w:eastAsia="zh-CN"/>
              </w:rPr>
            </w:pPr>
          </w:p>
        </w:tc>
        <w:tc>
          <w:tcPr>
            <w:tcW w:w="6975" w:type="dxa"/>
            <w:noWrap w:val="0"/>
            <w:vAlign w:val="top"/>
          </w:tcPr>
          <w:p w14:paraId="642C8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选拔赛</w:t>
            </w:r>
            <w:r>
              <w:rPr>
                <w:rFonts w:hint="eastAsia" w:ascii="宋体" w:hAnsi="宋体" w:eastAsia="宋体" w:cs="宋体"/>
                <w:sz w:val="24"/>
                <w:szCs w:val="24"/>
              </w:rPr>
              <w:t>的评委费、</w:t>
            </w:r>
            <w:r>
              <w:rPr>
                <w:rFonts w:hint="eastAsia" w:ascii="宋体" w:hAnsi="宋体" w:eastAsia="宋体" w:cs="宋体"/>
                <w:sz w:val="24"/>
                <w:szCs w:val="24"/>
                <w:lang w:val="en-US" w:eastAsia="zh-CN"/>
              </w:rPr>
              <w:t>获奖</w:t>
            </w:r>
            <w:r>
              <w:rPr>
                <w:rFonts w:hint="eastAsia" w:ascii="宋体" w:hAnsi="宋体" w:eastAsia="宋体" w:cs="宋体"/>
                <w:sz w:val="24"/>
                <w:szCs w:val="24"/>
              </w:rPr>
              <w:t>证书</w:t>
            </w:r>
            <w:r>
              <w:rPr>
                <w:rFonts w:hint="eastAsia" w:ascii="宋体" w:hAnsi="宋体" w:eastAsia="宋体" w:cs="宋体"/>
                <w:sz w:val="24"/>
                <w:szCs w:val="24"/>
                <w:lang w:val="en-US" w:eastAsia="zh-CN"/>
              </w:rPr>
              <w:t>费等赛事开支。</w:t>
            </w:r>
          </w:p>
        </w:tc>
      </w:tr>
    </w:tbl>
    <w:p w14:paraId="30BBEB3B">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技术要求</w:t>
      </w:r>
    </w:p>
    <w:p w14:paraId="4803B4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（一）总体要求 </w:t>
      </w:r>
    </w:p>
    <w:p w14:paraId="2C3A92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1.供应商需具备承接大型宣讲活动相关服务的能力，拥有同类活动的成功案例，具备完善的服务保障体系。 </w:t>
      </w:r>
    </w:p>
    <w:p w14:paraId="0760D1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2.所有内容需严格符合“全面从严治党”警示宣讲活动的主题定位，确保内容积极向上、具有警示教育意义，设备及服务质量达到活动预期效果。 </w:t>
      </w:r>
    </w:p>
    <w:p w14:paraId="0F2E75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3.供应商需严格按照活动时间节点完成各项服务及交付工作，全程配合活动组织方的协调安排。</w:t>
      </w:r>
    </w:p>
    <w:p w14:paraId="6F2DF3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（二）具体要求</w:t>
      </w:r>
    </w:p>
    <w:p w14:paraId="44DE6F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ascii="Segoe UI Emoji" w:hAnsi="Segoe UI Emoji" w:eastAsia="Segoe UI Emoji" w:cs="Segoe UI Emoji"/>
          <w:i w:val="0"/>
          <w:iCs w:val="0"/>
          <w:caps w:val="0"/>
          <w:color w:val="1C1F23"/>
          <w:spacing w:val="0"/>
          <w:sz w:val="24"/>
          <w:szCs w:val="24"/>
          <w:shd w:val="clear" w:fill="FFFFFF"/>
        </w:rPr>
      </w:pPr>
      <w:r>
        <w:rPr>
          <w:rFonts w:hint="eastAsia" w:ascii="宋体" w:hAnsi="宋体" w:cs="宋体"/>
          <w:b w:val="0"/>
          <w:bCs w:val="0"/>
          <w:color w:val="auto"/>
          <w:kern w:val="0"/>
          <w:sz w:val="24"/>
          <w:szCs w:val="24"/>
          <w:lang w:val="en-US" w:eastAsia="zh-CN" w:bidi="ar"/>
        </w:rPr>
        <w:t>1.</w:t>
      </w:r>
      <w:r>
        <w:rPr>
          <w:rFonts w:ascii="Segoe UI Emoji" w:hAnsi="Segoe UI Emoji" w:eastAsia="Segoe UI Emoji" w:cs="Segoe UI Emoji"/>
          <w:i w:val="0"/>
          <w:iCs w:val="0"/>
          <w:caps w:val="0"/>
          <w:color w:val="1C1F23"/>
          <w:spacing w:val="0"/>
          <w:sz w:val="24"/>
          <w:szCs w:val="24"/>
          <w:shd w:val="clear" w:fill="FFFFFF"/>
        </w:rPr>
        <w:t>场地需提供符合活动规模的演出空间，配套基础设施完善，确保搭建、彩排及演出期间的正常使用。大屏需保证尺寸适配场地，显示清晰、色彩均匀，无卡顿、黑屏等问题；搭建需牢固安全，符合舞台安全标准。音响设备需音质清晰、音量稳定，头戴设备佩戴舒适，播控系统操作便捷，能满足活动现场的声音传播需求。</w:t>
      </w:r>
    </w:p>
    <w:p w14:paraId="6F6CA8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ascii="Segoe UI Emoji" w:hAnsi="Segoe UI Emoji" w:eastAsia="Segoe UI Emoji" w:cs="Segoe UI Emoji"/>
          <w:i w:val="0"/>
          <w:iCs w:val="0"/>
          <w:caps w:val="0"/>
          <w:color w:val="1C1F23"/>
          <w:spacing w:val="0"/>
          <w:sz w:val="24"/>
          <w:szCs w:val="24"/>
          <w:shd w:val="clear" w:fill="FFFFFF"/>
        </w:rPr>
      </w:pPr>
      <w:r>
        <w:rPr>
          <w:rFonts w:hint="eastAsia" w:ascii="Segoe UI Emoji" w:hAnsi="Segoe UI Emoji" w:eastAsia="宋体" w:cs="Segoe UI Emoji"/>
          <w:i w:val="0"/>
          <w:iCs w:val="0"/>
          <w:caps w:val="0"/>
          <w:color w:val="1C1F23"/>
          <w:spacing w:val="0"/>
          <w:sz w:val="24"/>
          <w:szCs w:val="24"/>
          <w:shd w:val="clear" w:fill="FFFFFF"/>
          <w:lang w:val="en-US" w:eastAsia="zh-CN"/>
        </w:rPr>
        <w:t>2</w:t>
      </w:r>
      <w:r>
        <w:rPr>
          <w:rFonts w:hint="eastAsia" w:ascii="宋体" w:hAnsi="宋体" w:cs="宋体"/>
          <w:b w:val="0"/>
          <w:bCs w:val="0"/>
          <w:color w:val="auto"/>
          <w:kern w:val="0"/>
          <w:sz w:val="24"/>
          <w:szCs w:val="24"/>
          <w:lang w:val="en-US" w:eastAsia="zh-CN" w:bidi="ar"/>
        </w:rPr>
        <w:t>.</w:t>
      </w:r>
      <w:r>
        <w:rPr>
          <w:rFonts w:ascii="Segoe UI Emoji" w:hAnsi="Segoe UI Emoji" w:eastAsia="Segoe UI Emoji" w:cs="Segoe UI Emoji"/>
          <w:i w:val="0"/>
          <w:iCs w:val="0"/>
          <w:caps w:val="0"/>
          <w:color w:val="1C1F23"/>
          <w:spacing w:val="0"/>
          <w:sz w:val="24"/>
          <w:szCs w:val="24"/>
          <w:shd w:val="clear" w:fill="FFFFFF"/>
        </w:rPr>
        <w:t>撰稿内容需紧密围绕</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“全面从严治党”</w:t>
      </w:r>
      <w:r>
        <w:rPr>
          <w:rFonts w:ascii="Segoe UI Emoji" w:hAnsi="Segoe UI Emoji" w:eastAsia="Segoe UI Emoji" w:cs="Segoe UI Emoji"/>
          <w:i w:val="0"/>
          <w:iCs w:val="0"/>
          <w:caps w:val="0"/>
          <w:color w:val="1C1F23"/>
          <w:spacing w:val="0"/>
          <w:sz w:val="24"/>
          <w:szCs w:val="24"/>
          <w:shd w:val="clear" w:fill="FFFFFF"/>
        </w:rPr>
        <w:t>警示主题，逻辑清晰、情感真挚，具有较强的感染力和警示效果，符合宣讲活动的氛围要求。指导人员需具备专业的文学创作及舞台呈现指导能力，能全程跟进排练，有效提升内容的艺术呈现水平，确保演出效果。</w:t>
      </w:r>
    </w:p>
    <w:p w14:paraId="1DABF2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ascii="Segoe UI Emoji" w:hAnsi="Segoe UI Emoji" w:eastAsia="Segoe UI Emoji" w:cs="Segoe UI Emoji"/>
          <w:i w:val="0"/>
          <w:iCs w:val="0"/>
          <w:caps w:val="0"/>
          <w:color w:val="1C1F23"/>
          <w:spacing w:val="0"/>
          <w:sz w:val="24"/>
          <w:szCs w:val="24"/>
          <w:shd w:val="clear" w:fill="FFFFFF"/>
        </w:rPr>
      </w:pPr>
      <w:r>
        <w:rPr>
          <w:rFonts w:hint="eastAsia" w:ascii="Segoe UI Emoji" w:hAnsi="Segoe UI Emoji" w:eastAsia="宋体" w:cs="Segoe UI Emoji"/>
          <w:i w:val="0"/>
          <w:iCs w:val="0"/>
          <w:caps w:val="0"/>
          <w:color w:val="1C1F23"/>
          <w:spacing w:val="0"/>
          <w:sz w:val="24"/>
          <w:szCs w:val="24"/>
          <w:shd w:val="clear" w:fill="FFFFFF"/>
          <w:lang w:val="en-US" w:eastAsia="zh-CN"/>
        </w:rPr>
        <w:t>3</w:t>
      </w:r>
      <w:r>
        <w:rPr>
          <w:rFonts w:hint="eastAsia" w:ascii="宋体" w:hAnsi="宋体" w:cs="宋体"/>
          <w:b w:val="0"/>
          <w:bCs w:val="0"/>
          <w:color w:val="auto"/>
          <w:kern w:val="0"/>
          <w:sz w:val="24"/>
          <w:szCs w:val="24"/>
          <w:lang w:val="en-US" w:eastAsia="zh-CN" w:bidi="ar"/>
        </w:rPr>
        <w:t>.</w:t>
      </w:r>
      <w:r>
        <w:rPr>
          <w:rFonts w:ascii="Segoe UI Emoji" w:hAnsi="Segoe UI Emoji" w:eastAsia="Segoe UI Emoji" w:cs="Segoe UI Emoji"/>
          <w:i w:val="0"/>
          <w:iCs w:val="0"/>
          <w:caps w:val="0"/>
          <w:color w:val="1C1F23"/>
          <w:spacing w:val="0"/>
          <w:sz w:val="24"/>
          <w:szCs w:val="24"/>
          <w:shd w:val="clear" w:fill="FFFFFF"/>
        </w:rPr>
        <w:t>核心人员（总策划、总导演、执行导演）需具备大型宣讲或文艺活动的统筹策划及导演经验，能精准把握活动主题和流程节奏。现场执行人员需具备相应岗位的专业技能，操作熟练、反应迅速，分工明确、配合默契，能及时处理现场突发情况，保障活动流程顺畅。</w:t>
      </w:r>
    </w:p>
    <w:p w14:paraId="1337E2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ascii="Segoe UI Emoji" w:hAnsi="Segoe UI Emoji" w:eastAsia="Segoe UI Emoji" w:cs="Segoe UI Emoji"/>
          <w:i w:val="0"/>
          <w:iCs w:val="0"/>
          <w:caps w:val="0"/>
          <w:color w:val="1C1F23"/>
          <w:spacing w:val="0"/>
          <w:sz w:val="24"/>
          <w:szCs w:val="24"/>
          <w:shd w:val="clear" w:fill="FFFFFF"/>
        </w:rPr>
      </w:pPr>
      <w:r>
        <w:rPr>
          <w:rFonts w:hint="eastAsia" w:ascii="Segoe UI Emoji" w:hAnsi="Segoe UI Emoji" w:eastAsia="宋体" w:cs="Segoe UI Emoji"/>
          <w:i w:val="0"/>
          <w:iCs w:val="0"/>
          <w:caps w:val="0"/>
          <w:color w:val="1C1F23"/>
          <w:spacing w:val="0"/>
          <w:sz w:val="24"/>
          <w:szCs w:val="24"/>
          <w:shd w:val="clear" w:fill="FFFFFF"/>
          <w:lang w:val="en-US" w:eastAsia="zh-CN"/>
        </w:rPr>
        <w:t>4</w:t>
      </w:r>
      <w:r>
        <w:rPr>
          <w:rFonts w:hint="eastAsia" w:ascii="宋体" w:hAnsi="宋体" w:cs="宋体"/>
          <w:b w:val="0"/>
          <w:bCs w:val="0"/>
          <w:color w:val="auto"/>
          <w:kern w:val="0"/>
          <w:sz w:val="24"/>
          <w:szCs w:val="24"/>
          <w:lang w:val="en-US" w:eastAsia="zh-CN" w:bidi="ar"/>
        </w:rPr>
        <w:t>.</w:t>
      </w:r>
      <w:r>
        <w:rPr>
          <w:rFonts w:ascii="Segoe UI Emoji" w:hAnsi="Segoe UI Emoji" w:eastAsia="Segoe UI Emoji" w:cs="Segoe UI Emoji"/>
          <w:i w:val="0"/>
          <w:iCs w:val="0"/>
          <w:caps w:val="0"/>
          <w:color w:val="1C1F23"/>
          <w:spacing w:val="0"/>
          <w:sz w:val="24"/>
          <w:szCs w:val="24"/>
          <w:shd w:val="clear" w:fill="FFFFFF"/>
        </w:rPr>
        <w:t>录播设备需性能稳定、拍摄画质清晰、收音效果良好，能满足活动全程高清录播及直播的需求。团队人员需具备丰富的大型活动录播经验，熟悉现场操作流程，能确保录播画面流畅、镜头切换合理，直播过程无卡顿、断流等问题。设备运费及搬运需保障设备安全、及时到位，确保不影响活动进度。</w:t>
      </w:r>
    </w:p>
    <w:p w14:paraId="682C9F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ascii="Segoe UI Emoji" w:hAnsi="Segoe UI Emoji" w:eastAsia="Segoe UI Emoji" w:cs="Segoe UI Emoji"/>
          <w:i w:val="0"/>
          <w:iCs w:val="0"/>
          <w:caps w:val="0"/>
          <w:color w:val="1C1F23"/>
          <w:spacing w:val="0"/>
          <w:sz w:val="24"/>
          <w:szCs w:val="24"/>
          <w:shd w:val="clear" w:fill="FFFFFF"/>
        </w:rPr>
      </w:pPr>
      <w:r>
        <w:rPr>
          <w:rFonts w:hint="eastAsia" w:ascii="Segoe UI Emoji" w:hAnsi="Segoe UI Emoji" w:eastAsia="宋体" w:cs="Segoe UI Emoji"/>
          <w:i w:val="0"/>
          <w:iCs w:val="0"/>
          <w:caps w:val="0"/>
          <w:color w:val="1C1F23"/>
          <w:spacing w:val="0"/>
          <w:sz w:val="24"/>
          <w:szCs w:val="24"/>
          <w:shd w:val="clear" w:fill="FFFFFF"/>
          <w:lang w:val="en-US" w:eastAsia="zh-CN"/>
        </w:rPr>
        <w:t>5</w:t>
      </w:r>
      <w:r>
        <w:rPr>
          <w:rFonts w:hint="eastAsia" w:ascii="宋体" w:hAnsi="宋体" w:cs="宋体"/>
          <w:b w:val="0"/>
          <w:bCs w:val="0"/>
          <w:color w:val="auto"/>
          <w:kern w:val="0"/>
          <w:sz w:val="24"/>
          <w:szCs w:val="24"/>
          <w:lang w:val="en-US" w:eastAsia="zh-CN" w:bidi="ar"/>
        </w:rPr>
        <w:t>.</w:t>
      </w:r>
      <w:r>
        <w:rPr>
          <w:rFonts w:ascii="Segoe UI Emoji" w:hAnsi="Segoe UI Emoji" w:eastAsia="Segoe UI Emoji" w:cs="Segoe UI Emoji"/>
          <w:i w:val="0"/>
          <w:iCs w:val="0"/>
          <w:caps w:val="0"/>
          <w:color w:val="1C1F23"/>
          <w:spacing w:val="0"/>
          <w:sz w:val="24"/>
          <w:szCs w:val="24"/>
          <w:shd w:val="clear" w:fill="FFFFFF"/>
        </w:rPr>
        <w:t>制作内容需与活动主题高度契合，设计风格简洁大气、视觉效果突出，能有效烘托活动氛围。视频内容需适配现场大屏尺寸，分辨率达标，无画质模糊、画面错位等问题，需在活动彩排前完成交付并配合调试。</w:t>
      </w:r>
    </w:p>
    <w:p w14:paraId="77F130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Segoe UI Emoji" w:hAnsi="Segoe UI Emoji" w:eastAsia="宋体" w:cs="Segoe UI Emoji"/>
          <w:i w:val="0"/>
          <w:iCs w:val="0"/>
          <w:caps w:val="0"/>
          <w:color w:val="1C1F23"/>
          <w:spacing w:val="0"/>
          <w:sz w:val="24"/>
          <w:szCs w:val="24"/>
          <w:shd w:val="clear" w:fill="FFFFFF"/>
          <w:lang w:val="en-US" w:eastAsia="zh-CN"/>
        </w:rPr>
      </w:pPr>
      <w:r>
        <w:rPr>
          <w:rFonts w:hint="eastAsia" w:ascii="Segoe UI Emoji" w:hAnsi="Segoe UI Emoji" w:eastAsia="宋体" w:cs="Segoe UI Emoji"/>
          <w:i w:val="0"/>
          <w:iCs w:val="0"/>
          <w:caps w:val="0"/>
          <w:color w:val="1C1F23"/>
          <w:spacing w:val="0"/>
          <w:sz w:val="24"/>
          <w:szCs w:val="24"/>
          <w:shd w:val="clear" w:fill="FFFFFF"/>
          <w:lang w:val="en-US" w:eastAsia="zh-CN"/>
        </w:rPr>
        <w:t>6</w:t>
      </w:r>
      <w:r>
        <w:rPr>
          <w:rFonts w:hint="eastAsia" w:ascii="宋体" w:hAnsi="宋体" w:cs="宋体"/>
          <w:b w:val="0"/>
          <w:bCs w:val="0"/>
          <w:color w:val="auto"/>
          <w:kern w:val="0"/>
          <w:sz w:val="24"/>
          <w:szCs w:val="24"/>
          <w:lang w:val="en-US" w:eastAsia="zh-CN" w:bidi="ar"/>
        </w:rPr>
        <w:t>.</w:t>
      </w:r>
      <w:r>
        <w:rPr>
          <w:rFonts w:ascii="Segoe UI Emoji" w:hAnsi="Segoe UI Emoji" w:eastAsia="Segoe UI Emoji" w:cs="Segoe UI Emoji"/>
          <w:i w:val="0"/>
          <w:iCs w:val="0"/>
          <w:caps w:val="0"/>
          <w:color w:val="1C1F23"/>
          <w:spacing w:val="0"/>
          <w:sz w:val="24"/>
          <w:szCs w:val="24"/>
          <w:shd w:val="clear" w:fill="FFFFFF"/>
        </w:rPr>
        <w:t>舞美布场物料需质量可靠、符合安全标准，能满足初赛的现场布置需求；租赁设备需性能稳定，保障初赛正常进行。评委需具备与活动主题相关的专业背景和评审经验，能客观、公正地完成评审工作。获奖证书需设计规范、制作精美，印有活动相关标识，按时完成制作并交付。</w:t>
      </w:r>
    </w:p>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四、商务要求</w:t>
      </w:r>
    </w:p>
    <w:p w14:paraId="05FB4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1.合同履行期</w:t>
      </w:r>
      <w:r>
        <w:rPr>
          <w:rFonts w:hint="eastAsia" w:ascii="宋体" w:hAnsi="宋体" w:eastAsia="宋体" w:cs="宋体"/>
          <w:color w:val="0D0D0D" w:themeColor="text1" w:themeTint="F2"/>
          <w:kern w:val="0"/>
          <w:sz w:val="24"/>
          <w:szCs w:val="24"/>
          <w:lang w:val="en-US"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以甲方确定时间为准。</w:t>
      </w:r>
    </w:p>
    <w:p w14:paraId="49432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2.服务地点：采购人指定地点。</w:t>
      </w:r>
    </w:p>
    <w:p w14:paraId="3EC49E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3.合同价格及付款方式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val="0"/>
          <w:bCs/>
          <w:color w:val="0D0D0D" w:themeColor="text1" w:themeTint="F2"/>
          <w:sz w:val="24"/>
          <w:szCs w:val="24"/>
          <w:highlight w:val="none"/>
          <w:lang w:val="en-US" w:eastAsia="zh-CN"/>
          <w14:textFill>
            <w14:solidFill>
              <w14:schemeClr w14:val="tx1">
                <w14:lumMod w14:val="95000"/>
                <w14:lumOff w14:val="5000"/>
              </w14:schemeClr>
            </w14:solidFill>
          </w14:textFill>
        </w:rPr>
        <w:t>3.1供应商负责完成本项目采购需求内的一切事项，并完成相关工作。凡涉及与本项目服务相关的演出场地、大屏搭建、文字及呈现内容统筹、人员费用等，所有费用一次性计入投标总价，合同履约过程中采购人不再支付其他额外费用。</w:t>
      </w:r>
    </w:p>
    <w:p w14:paraId="212AFDF6">
      <w:pPr>
        <w:numPr>
          <w:ilvl w:val="0"/>
          <w:numId w:val="0"/>
        </w:numPr>
        <w:tabs>
          <w:tab w:val="left" w:pos="540"/>
        </w:tabs>
        <w:spacing w:line="360" w:lineRule="auto"/>
        <w:ind w:firstLine="480" w:firstLineChars="200"/>
        <w:jc w:val="left"/>
        <w:rPr>
          <w:rFonts w:hint="eastAsia" w:ascii="宋体" w:hAnsi="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3.2付款方式：签订合同后一次性付清。</w:t>
      </w:r>
    </w:p>
    <w:bookmarkEnd w:id="137"/>
    <w:p w14:paraId="28AA3EAE">
      <w:pPr>
        <w:pStyle w:val="3"/>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8"/>
      <w:bookmarkEnd w:id="139"/>
      <w:bookmarkEnd w:id="140"/>
      <w:bookmarkEnd w:id="141"/>
      <w:bookmarkEnd w:id="142"/>
      <w:bookmarkStart w:id="144" w:name="_Toc3837039"/>
      <w:bookmarkStart w:id="145" w:name="_Toc21623"/>
      <w:r>
        <w:rPr>
          <w:rFonts w:hint="eastAsia" w:ascii="宋体" w:hAnsi="宋体" w:cs="宋体"/>
          <w:color w:val="000000" w:themeColor="text1"/>
          <w14:textFill>
            <w14:solidFill>
              <w14:schemeClr w14:val="tx1"/>
            </w14:solidFill>
          </w14:textFill>
        </w:rPr>
        <w:t>商务及合同主要条款</w:t>
      </w:r>
      <w:bookmarkEnd w:id="143"/>
      <w:bookmarkEnd w:id="144"/>
      <w:bookmarkEnd w:id="145"/>
    </w:p>
    <w:p w14:paraId="62807756">
      <w:pPr>
        <w:spacing w:line="360" w:lineRule="auto"/>
        <w:jc w:val="center"/>
        <w:rPr>
          <w:rFonts w:hint="eastAsia" w:ascii="宋体" w:hAnsi="宋体" w:eastAsia="宋体" w:cs="宋体"/>
          <w:b/>
          <w:bCs/>
          <w:sz w:val="24"/>
          <w:szCs w:val="24"/>
        </w:rPr>
      </w:pPr>
    </w:p>
    <w:p w14:paraId="533009DC">
      <w:pPr>
        <w:spacing w:before="140" w:line="225" w:lineRule="auto"/>
        <w:jc w:val="center"/>
        <w:rPr>
          <w:rFonts w:ascii="黑体" w:hAnsi="黑体" w:eastAsia="黑体" w:cs="黑体"/>
          <w:sz w:val="43"/>
          <w:szCs w:val="43"/>
        </w:rPr>
      </w:pPr>
      <w:r>
        <w:rPr>
          <w:rFonts w:hint="eastAsia" w:ascii="宋体" w:hAnsi="宋体" w:cs="宋体"/>
          <w:sz w:val="43"/>
          <w:szCs w:val="43"/>
          <w:lang w:eastAsia="zh-CN"/>
        </w:rPr>
        <w:t>“全面从严治党”警示宣讲项目</w:t>
      </w:r>
    </w:p>
    <w:p w14:paraId="5E603763">
      <w:pPr>
        <w:pStyle w:val="12"/>
        <w:spacing w:line="245" w:lineRule="auto"/>
      </w:pPr>
    </w:p>
    <w:p w14:paraId="09E12ED1">
      <w:pPr>
        <w:pStyle w:val="12"/>
        <w:spacing w:line="245" w:lineRule="auto"/>
      </w:pPr>
    </w:p>
    <w:p w14:paraId="33EBBA2A">
      <w:pPr>
        <w:pStyle w:val="12"/>
        <w:spacing w:line="245" w:lineRule="auto"/>
      </w:pPr>
    </w:p>
    <w:p w14:paraId="61F95658">
      <w:pPr>
        <w:pStyle w:val="12"/>
        <w:spacing w:line="245" w:lineRule="auto"/>
      </w:pPr>
    </w:p>
    <w:p w14:paraId="7FC130A6">
      <w:pPr>
        <w:pStyle w:val="12"/>
        <w:spacing w:line="245" w:lineRule="auto"/>
      </w:pPr>
    </w:p>
    <w:p w14:paraId="1B019BF3">
      <w:pPr>
        <w:pStyle w:val="12"/>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2"/>
        <w:spacing w:line="246" w:lineRule="auto"/>
      </w:pPr>
    </w:p>
    <w:p w14:paraId="7107116F">
      <w:pPr>
        <w:pStyle w:val="12"/>
        <w:spacing w:line="246" w:lineRule="auto"/>
      </w:pPr>
    </w:p>
    <w:p w14:paraId="36EA1F34">
      <w:pPr>
        <w:pStyle w:val="12"/>
        <w:spacing w:line="246" w:lineRule="auto"/>
      </w:pPr>
    </w:p>
    <w:p w14:paraId="5B4D639A">
      <w:pPr>
        <w:pStyle w:val="12"/>
        <w:spacing w:line="246" w:lineRule="auto"/>
      </w:pPr>
    </w:p>
    <w:p w14:paraId="3B2DE613">
      <w:pPr>
        <w:pStyle w:val="12"/>
        <w:spacing w:line="246" w:lineRule="auto"/>
      </w:pPr>
    </w:p>
    <w:p w14:paraId="4F9CB494">
      <w:pPr>
        <w:pStyle w:val="12"/>
        <w:spacing w:line="246" w:lineRule="auto"/>
      </w:pPr>
    </w:p>
    <w:p w14:paraId="7E926692">
      <w:pPr>
        <w:pStyle w:val="12"/>
        <w:spacing w:line="246" w:lineRule="auto"/>
      </w:pPr>
    </w:p>
    <w:p w14:paraId="6D67FDF7">
      <w:pPr>
        <w:pStyle w:val="12"/>
        <w:spacing w:line="246" w:lineRule="auto"/>
      </w:pPr>
    </w:p>
    <w:p w14:paraId="07EDE6FC">
      <w:pPr>
        <w:pStyle w:val="12"/>
        <w:spacing w:line="246" w:lineRule="auto"/>
      </w:pPr>
    </w:p>
    <w:p w14:paraId="220F9DB0">
      <w:pPr>
        <w:pStyle w:val="12"/>
        <w:spacing w:line="246" w:lineRule="auto"/>
      </w:pPr>
    </w:p>
    <w:p w14:paraId="5CBD518A">
      <w:pPr>
        <w:pStyle w:val="12"/>
        <w:spacing w:line="246" w:lineRule="auto"/>
      </w:pPr>
    </w:p>
    <w:p w14:paraId="22CD0A66">
      <w:pPr>
        <w:pStyle w:val="12"/>
        <w:spacing w:line="246" w:lineRule="auto"/>
      </w:pPr>
    </w:p>
    <w:p w14:paraId="377B8500">
      <w:pPr>
        <w:pStyle w:val="12"/>
        <w:spacing w:line="246" w:lineRule="auto"/>
      </w:pPr>
    </w:p>
    <w:p w14:paraId="62AE722B">
      <w:pPr>
        <w:pStyle w:val="12"/>
        <w:spacing w:line="246" w:lineRule="auto"/>
      </w:pPr>
    </w:p>
    <w:p w14:paraId="504F8CFA">
      <w:pPr>
        <w:pStyle w:val="12"/>
        <w:spacing w:line="246" w:lineRule="auto"/>
        <w:rPr>
          <w:rFonts w:hint="eastAsia" w:eastAsia="宋体"/>
          <w:lang w:val="en-US" w:eastAsia="zh-CN"/>
        </w:rPr>
      </w:pPr>
    </w:p>
    <w:p w14:paraId="721D9668">
      <w:pPr>
        <w:pStyle w:val="12"/>
        <w:spacing w:line="246" w:lineRule="auto"/>
      </w:pPr>
    </w:p>
    <w:p w14:paraId="1EB85A0B">
      <w:pPr>
        <w:pStyle w:val="12"/>
        <w:spacing w:line="246" w:lineRule="auto"/>
      </w:pPr>
    </w:p>
    <w:p w14:paraId="5DAFA2DD">
      <w:pPr>
        <w:pStyle w:val="12"/>
        <w:spacing w:line="246" w:lineRule="auto"/>
      </w:pPr>
    </w:p>
    <w:p w14:paraId="08974FB7">
      <w:pPr>
        <w:pStyle w:val="12"/>
        <w:spacing w:line="246" w:lineRule="auto"/>
      </w:pPr>
    </w:p>
    <w:p w14:paraId="452B0CDC">
      <w:pPr>
        <w:pStyle w:val="12"/>
        <w:spacing w:line="246" w:lineRule="auto"/>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w:t>
      </w:r>
      <w:r>
        <w:rPr>
          <w:rFonts w:hint="eastAsia" w:ascii="宋体" w:hAnsi="宋体" w:cs="宋体"/>
          <w:spacing w:val="2"/>
          <w:sz w:val="31"/>
          <w:szCs w:val="31"/>
          <w:u w:val="single" w:color="auto"/>
          <w:lang w:val="en-US" w:eastAsia="zh-CN"/>
        </w:rPr>
        <w:t xml:space="preserve">中共安康市纪律检查委员会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r>
        <w:rPr>
          <w:rFonts w:hint="eastAsia" w:ascii="宋体" w:hAnsi="宋体" w:cs="宋体"/>
          <w:spacing w:val="6"/>
          <w:sz w:val="31"/>
          <w:szCs w:val="31"/>
          <w:u w:val="single"/>
          <w:lang w:val="en-US" w:eastAsia="zh-CN"/>
        </w:rPr>
        <w:t xml:space="preserve">    </w:t>
      </w:r>
      <w:r>
        <w:rPr>
          <w:rFonts w:hint="eastAsia" w:ascii="宋体" w:hAnsi="宋体" w:eastAsia="宋体" w:cs="宋体"/>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cs="宋体"/>
          <w:spacing w:val="8"/>
          <w:sz w:val="31"/>
          <w:szCs w:val="31"/>
          <w:u w:val="single"/>
          <w:lang w:val="en-US" w:eastAsia="zh-CN"/>
        </w:rPr>
        <w:t xml:space="preserve">    </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171D0EF5">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sz w:val="24"/>
          <w:szCs w:val="24"/>
          <w:u w:val="single"/>
        </w:rPr>
      </w:pPr>
      <w:r>
        <w:rPr>
          <w:rFonts w:hint="eastAsia" w:ascii="宋体" w:hAnsi="宋体" w:eastAsia="宋体" w:cs="宋体"/>
          <w:b/>
          <w:sz w:val="24"/>
          <w:szCs w:val="24"/>
        </w:rPr>
        <w:t>甲方：</w:t>
      </w:r>
      <w:r>
        <w:rPr>
          <w:rFonts w:hint="eastAsia" w:ascii="宋体" w:hAnsi="宋体" w:eastAsia="宋体" w:cs="宋体"/>
          <w:sz w:val="24"/>
          <w:szCs w:val="24"/>
          <w:u w:val="single"/>
          <w:lang w:val="en-US" w:eastAsia="zh-CN"/>
        </w:rPr>
        <w:t xml:space="preserve">                          </w:t>
      </w:r>
    </w:p>
    <w:p w14:paraId="5760DFF5">
      <w:pPr>
        <w:keepNext w:val="0"/>
        <w:keepLines w:val="0"/>
        <w:pageBreakBefore w:val="0"/>
        <w:widowControl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sz w:val="24"/>
          <w:szCs w:val="24"/>
        </w:rPr>
        <w:t>乙方：</w:t>
      </w:r>
      <w:r>
        <w:rPr>
          <w:rFonts w:hint="eastAsia" w:ascii="宋体" w:hAnsi="宋体" w:eastAsia="宋体" w:cs="宋体"/>
          <w:sz w:val="24"/>
          <w:szCs w:val="24"/>
          <w:u w:val="single"/>
          <w:lang w:val="en-US" w:eastAsia="zh-CN"/>
        </w:rPr>
        <w:t xml:space="preserve">                          </w:t>
      </w:r>
    </w:p>
    <w:p w14:paraId="3F5AEF60">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    </w:t>
      </w:r>
    </w:p>
    <w:p w14:paraId="678AAB0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根据《中华人民共和国民法典》及相关法律法规规定，甲乙双方经友好协商，在平等互利的基础上，达成以下项目合同条款，双方共同遵守。</w:t>
      </w:r>
    </w:p>
    <w:p w14:paraId="0BED7827">
      <w:pPr>
        <w:pStyle w:val="2"/>
        <w:keepNext w:val="0"/>
        <w:keepLines w:val="0"/>
        <w:pageBreakBefore w:val="0"/>
        <w:widowControl w:val="0"/>
        <w:kinsoku/>
        <w:wordWrap/>
        <w:overflowPunct/>
        <w:topLinePunct w:val="0"/>
        <w:autoSpaceDE/>
        <w:autoSpaceDN/>
        <w:bidi w:val="0"/>
        <w:adjustRightInd/>
        <w:spacing w:line="480" w:lineRule="exact"/>
        <w:ind w:left="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项目名称：</w:t>
      </w:r>
      <w:r>
        <w:rPr>
          <w:rFonts w:hint="eastAsia" w:ascii="宋体" w:hAnsi="宋体" w:cs="宋体"/>
          <w:sz w:val="21"/>
          <w:szCs w:val="21"/>
          <w:u w:val="none"/>
          <w:lang w:eastAsia="zh-CN"/>
        </w:rPr>
        <w:t>“全面从严治党”警示宣讲项目</w:t>
      </w:r>
    </w:p>
    <w:p w14:paraId="4DD9497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项目内容：</w:t>
      </w:r>
    </w:p>
    <w:p w14:paraId="6E0ABCA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乙方负责为活动提供以下内容：</w:t>
      </w:r>
    </w:p>
    <w:tbl>
      <w:tblPr>
        <w:tblStyle w:val="36"/>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560"/>
        <w:gridCol w:w="6975"/>
      </w:tblGrid>
      <w:tr w14:paraId="1023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noWrap w:val="0"/>
            <w:vAlign w:val="top"/>
          </w:tcPr>
          <w:p w14:paraId="06E45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60" w:type="dxa"/>
            <w:noWrap w:val="0"/>
            <w:vAlign w:val="center"/>
          </w:tcPr>
          <w:p w14:paraId="00FFF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6975" w:type="dxa"/>
            <w:noWrap w:val="0"/>
            <w:vAlign w:val="center"/>
          </w:tcPr>
          <w:p w14:paraId="3BAB6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r>
      <w:tr w14:paraId="0798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restart"/>
            <w:noWrap w:val="0"/>
            <w:vAlign w:val="top"/>
          </w:tcPr>
          <w:p w14:paraId="2049D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60" w:type="dxa"/>
            <w:vMerge w:val="restart"/>
            <w:noWrap w:val="0"/>
            <w:vAlign w:val="center"/>
          </w:tcPr>
          <w:p w14:paraId="07BF1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演出场地、大屏搭建、部分音响设备</w:t>
            </w:r>
          </w:p>
        </w:tc>
        <w:tc>
          <w:tcPr>
            <w:tcW w:w="6975" w:type="dxa"/>
            <w:noWrap w:val="0"/>
            <w:vAlign w:val="top"/>
          </w:tcPr>
          <w:p w14:paraId="54891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演出场地：汉江大剧院（共计两天，含搭建、连排、彩排、演出）</w:t>
            </w:r>
          </w:p>
        </w:tc>
      </w:tr>
      <w:tr w14:paraId="28F4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continue"/>
            <w:noWrap w:val="0"/>
            <w:vAlign w:val="top"/>
          </w:tcPr>
          <w:p w14:paraId="26352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17C99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23866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大屏搭建：主屏+侧屏</w:t>
            </w:r>
          </w:p>
        </w:tc>
      </w:tr>
      <w:tr w14:paraId="6ADA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9" w:type="dxa"/>
            <w:vMerge w:val="continue"/>
            <w:noWrap w:val="0"/>
            <w:vAlign w:val="top"/>
          </w:tcPr>
          <w:p w14:paraId="1FE84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2CB05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50791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音响设备：</w:t>
            </w:r>
            <w:r>
              <w:rPr>
                <w:rFonts w:hint="eastAsia" w:ascii="宋体" w:hAnsi="宋体" w:eastAsia="宋体" w:cs="宋体"/>
                <w:sz w:val="24"/>
                <w:szCs w:val="24"/>
                <w:lang w:val="en-US" w:eastAsia="zh-CN"/>
              </w:rPr>
              <w:t>20套头戴及播控系统</w:t>
            </w:r>
          </w:p>
        </w:tc>
      </w:tr>
      <w:tr w14:paraId="1085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noWrap w:val="0"/>
            <w:vAlign w:val="top"/>
          </w:tcPr>
          <w:p w14:paraId="2BBE5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60" w:type="dxa"/>
            <w:noWrap w:val="0"/>
            <w:vAlign w:val="center"/>
          </w:tcPr>
          <w:p w14:paraId="6E49C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文字</w:t>
            </w:r>
            <w:r>
              <w:rPr>
                <w:rFonts w:hint="eastAsia" w:ascii="宋体" w:hAnsi="宋体" w:eastAsia="宋体" w:cs="宋体"/>
                <w:sz w:val="24"/>
                <w:szCs w:val="24"/>
                <w:lang w:val="en-US" w:eastAsia="zh-CN"/>
              </w:rPr>
              <w:t>及呈现内容</w:t>
            </w:r>
            <w:r>
              <w:rPr>
                <w:rFonts w:hint="eastAsia" w:ascii="宋体" w:hAnsi="宋体" w:eastAsia="宋体" w:cs="宋体"/>
                <w:sz w:val="24"/>
                <w:szCs w:val="24"/>
              </w:rPr>
              <w:t>统筹</w:t>
            </w:r>
          </w:p>
        </w:tc>
        <w:tc>
          <w:tcPr>
            <w:tcW w:w="6975" w:type="dxa"/>
            <w:noWrap w:val="0"/>
            <w:vAlign w:val="top"/>
          </w:tcPr>
          <w:p w14:paraId="568D1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主持词撰稿，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一封家书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那一刻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家风润政风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是严也是爱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清风拂安康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从中医智慧看全面从严治党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清廉安康你我共享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七个情景讲述的</w:t>
            </w:r>
            <w:r>
              <w:rPr>
                <w:rFonts w:hint="eastAsia" w:ascii="宋体" w:hAnsi="宋体" w:eastAsia="宋体" w:cs="宋体"/>
                <w:sz w:val="24"/>
                <w:szCs w:val="24"/>
              </w:rPr>
              <w:t>撰稿</w:t>
            </w:r>
            <w:r>
              <w:rPr>
                <w:rFonts w:hint="eastAsia" w:ascii="宋体" w:hAnsi="宋体" w:eastAsia="宋体" w:cs="宋体"/>
                <w:sz w:val="24"/>
                <w:szCs w:val="24"/>
                <w:lang w:val="en-US" w:eastAsia="zh-CN"/>
              </w:rPr>
              <w:t>以及</w:t>
            </w:r>
            <w:r>
              <w:rPr>
                <w:rFonts w:hint="eastAsia" w:ascii="宋体" w:hAnsi="宋体" w:eastAsia="宋体" w:cs="宋体"/>
                <w:sz w:val="24"/>
                <w:szCs w:val="24"/>
              </w:rPr>
              <w:t>背景</w:t>
            </w:r>
            <w:r>
              <w:rPr>
                <w:rFonts w:hint="eastAsia" w:ascii="宋体" w:hAnsi="宋体" w:eastAsia="宋体" w:cs="宋体"/>
                <w:sz w:val="24"/>
                <w:szCs w:val="24"/>
                <w:lang w:eastAsia="zh-CN"/>
              </w:rPr>
              <w:t>、</w:t>
            </w:r>
            <w:r>
              <w:rPr>
                <w:rFonts w:hint="eastAsia" w:ascii="宋体" w:hAnsi="宋体" w:eastAsia="宋体" w:cs="宋体"/>
                <w:sz w:val="24"/>
                <w:szCs w:val="24"/>
              </w:rPr>
              <w:t>排练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语言表达的</w:t>
            </w:r>
            <w:r>
              <w:rPr>
                <w:rFonts w:hint="eastAsia" w:ascii="宋体" w:hAnsi="宋体" w:eastAsia="宋体" w:cs="宋体"/>
                <w:sz w:val="24"/>
                <w:szCs w:val="24"/>
              </w:rPr>
              <w:t>艺术性指导：</w:t>
            </w:r>
          </w:p>
        </w:tc>
      </w:tr>
      <w:tr w14:paraId="58CD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restart"/>
            <w:noWrap w:val="0"/>
            <w:vAlign w:val="top"/>
          </w:tcPr>
          <w:p w14:paraId="36CC0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60" w:type="dxa"/>
            <w:vMerge w:val="restart"/>
            <w:noWrap w:val="0"/>
            <w:vAlign w:val="center"/>
          </w:tcPr>
          <w:p w14:paraId="7702E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执行团队</w:t>
            </w:r>
          </w:p>
        </w:tc>
        <w:tc>
          <w:tcPr>
            <w:tcW w:w="6975" w:type="dxa"/>
            <w:noWrap w:val="0"/>
            <w:vAlign w:val="top"/>
          </w:tcPr>
          <w:p w14:paraId="3E5E8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总策划一位、</w:t>
            </w:r>
            <w:r>
              <w:rPr>
                <w:rFonts w:hint="eastAsia" w:ascii="宋体" w:hAnsi="宋体" w:eastAsia="宋体" w:cs="宋体"/>
                <w:bCs/>
                <w:sz w:val="24"/>
                <w:szCs w:val="24"/>
              </w:rPr>
              <w:t>总导演</w:t>
            </w:r>
            <w:r>
              <w:rPr>
                <w:rFonts w:hint="eastAsia" w:ascii="宋体" w:hAnsi="宋体" w:eastAsia="宋体" w:cs="宋体"/>
                <w:bCs/>
                <w:sz w:val="24"/>
                <w:szCs w:val="24"/>
                <w:lang w:val="en-US" w:eastAsia="zh-CN"/>
              </w:rPr>
              <w:t>一位、执行导演一位</w:t>
            </w:r>
          </w:p>
        </w:tc>
      </w:tr>
      <w:tr w14:paraId="407D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continue"/>
            <w:noWrap w:val="0"/>
            <w:vAlign w:val="top"/>
          </w:tcPr>
          <w:p w14:paraId="6A3CF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2EFF6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15139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执行人员</w:t>
            </w:r>
            <w:r>
              <w:rPr>
                <w:rFonts w:hint="eastAsia" w:ascii="宋体" w:hAnsi="宋体" w:eastAsia="宋体" w:cs="宋体"/>
                <w:bCs/>
                <w:sz w:val="24"/>
                <w:szCs w:val="24"/>
              </w:rPr>
              <w:t>：主持人两位、灯光师一位，话筒师一位，大屏师一位，音频师一位，调音师一位，视频播放一位。舞台监督四位【左右】，道具2位【有道具】，追光2人</w:t>
            </w:r>
          </w:p>
        </w:tc>
      </w:tr>
      <w:tr w14:paraId="555B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restart"/>
            <w:noWrap w:val="0"/>
            <w:vAlign w:val="top"/>
          </w:tcPr>
          <w:p w14:paraId="20D6E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60" w:type="dxa"/>
            <w:vMerge w:val="restart"/>
            <w:noWrap w:val="0"/>
            <w:vAlign w:val="center"/>
          </w:tcPr>
          <w:p w14:paraId="183FC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录</w:t>
            </w:r>
            <w:r>
              <w:rPr>
                <w:rFonts w:hint="eastAsia" w:ascii="宋体" w:hAnsi="宋体" w:eastAsia="宋体" w:cs="宋体"/>
                <w:sz w:val="24"/>
                <w:szCs w:val="24"/>
              </w:rPr>
              <w:t>播团队</w:t>
            </w:r>
          </w:p>
        </w:tc>
        <w:tc>
          <w:tcPr>
            <w:tcW w:w="6975" w:type="dxa"/>
            <w:noWrap w:val="0"/>
            <w:vAlign w:val="top"/>
          </w:tcPr>
          <w:p w14:paraId="1E7E2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设备使用：三个固定机位摄像机，一个如影4D移动机位，现场搭建一个导播台、内通系统、线材等</w:t>
            </w:r>
          </w:p>
        </w:tc>
      </w:tr>
      <w:tr w14:paraId="29A1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Merge w:val="continue"/>
            <w:noWrap w:val="0"/>
            <w:vAlign w:val="top"/>
          </w:tcPr>
          <w:p w14:paraId="5914D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0715E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1E362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直播人员9人：四个摄像师，一个导播，一个直播导演，两个技术工程师，一个音频师</w:t>
            </w:r>
          </w:p>
        </w:tc>
      </w:tr>
      <w:tr w14:paraId="66C1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59" w:type="dxa"/>
            <w:vMerge w:val="continue"/>
            <w:noWrap w:val="0"/>
            <w:vAlign w:val="top"/>
          </w:tcPr>
          <w:p w14:paraId="4AA5B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center"/>
          </w:tcPr>
          <w:p w14:paraId="5DC12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6975" w:type="dxa"/>
            <w:noWrap w:val="0"/>
            <w:vAlign w:val="top"/>
          </w:tcPr>
          <w:p w14:paraId="0EDAC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设备运费及搬运费</w:t>
            </w:r>
          </w:p>
        </w:tc>
      </w:tr>
      <w:tr w14:paraId="6DDF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9" w:type="dxa"/>
            <w:noWrap w:val="0"/>
            <w:vAlign w:val="top"/>
          </w:tcPr>
          <w:p w14:paraId="54EEA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60" w:type="dxa"/>
            <w:noWrap w:val="0"/>
            <w:vAlign w:val="center"/>
          </w:tcPr>
          <w:p w14:paraId="27B5D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rPr>
              <w:t>LED内容生产</w:t>
            </w:r>
          </w:p>
        </w:tc>
        <w:tc>
          <w:tcPr>
            <w:tcW w:w="6975" w:type="dxa"/>
            <w:noWrap w:val="0"/>
            <w:vAlign w:val="top"/>
          </w:tcPr>
          <w:p w14:paraId="5DAA1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活动</w:t>
            </w:r>
            <w:r>
              <w:rPr>
                <w:rFonts w:hint="eastAsia" w:ascii="宋体" w:hAnsi="宋体" w:eastAsia="宋体" w:cs="宋体"/>
                <w:sz w:val="24"/>
                <w:szCs w:val="24"/>
              </w:rPr>
              <w:t>包装</w:t>
            </w:r>
            <w:r>
              <w:rPr>
                <w:rFonts w:hint="eastAsia" w:ascii="宋体" w:hAnsi="宋体" w:eastAsia="宋体" w:cs="宋体"/>
                <w:sz w:val="24"/>
                <w:szCs w:val="24"/>
                <w:lang w:val="en-US" w:eastAsia="zh-CN"/>
              </w:rPr>
              <w:t>及大屏内容生产</w:t>
            </w:r>
            <w:r>
              <w:rPr>
                <w:rFonts w:hint="eastAsia" w:ascii="宋体" w:hAnsi="宋体" w:eastAsia="宋体" w:cs="宋体"/>
                <w:sz w:val="24"/>
                <w:szCs w:val="24"/>
              </w:rPr>
              <w:t>，如：</w:t>
            </w:r>
            <w:r>
              <w:rPr>
                <w:rFonts w:hint="eastAsia" w:ascii="宋体" w:hAnsi="宋体" w:eastAsia="宋体" w:cs="宋体"/>
                <w:sz w:val="24"/>
                <w:szCs w:val="24"/>
                <w:lang w:val="en-US" w:eastAsia="zh-CN"/>
              </w:rPr>
              <w:t>倒计时、</w:t>
            </w:r>
            <w:r>
              <w:rPr>
                <w:rFonts w:hint="eastAsia" w:ascii="宋体" w:hAnsi="宋体" w:eastAsia="宋体" w:cs="宋体"/>
                <w:sz w:val="24"/>
                <w:szCs w:val="24"/>
              </w:rPr>
              <w:t>主片头、主背景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环节背景、部分节目的视频背景制作</w:t>
            </w:r>
            <w:r>
              <w:rPr>
                <w:rFonts w:hint="eastAsia" w:ascii="宋体" w:hAnsi="宋体" w:eastAsia="宋体" w:cs="宋体"/>
                <w:sz w:val="24"/>
                <w:szCs w:val="24"/>
              </w:rPr>
              <w:t>等</w:t>
            </w:r>
          </w:p>
        </w:tc>
      </w:tr>
      <w:tr w14:paraId="3AC3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59" w:type="dxa"/>
            <w:vMerge w:val="restart"/>
            <w:noWrap w:val="0"/>
            <w:vAlign w:val="top"/>
          </w:tcPr>
          <w:p w14:paraId="65026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60" w:type="dxa"/>
            <w:vMerge w:val="restart"/>
            <w:noWrap w:val="0"/>
            <w:vAlign w:val="center"/>
          </w:tcPr>
          <w:p w14:paraId="2C4A8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选拔赛的统筹、执行</w:t>
            </w:r>
          </w:p>
        </w:tc>
        <w:tc>
          <w:tcPr>
            <w:tcW w:w="6975" w:type="dxa"/>
            <w:noWrap w:val="0"/>
            <w:vAlign w:val="top"/>
          </w:tcPr>
          <w:p w14:paraId="591E1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rPr>
              <w:t>舞美布场的物料开支、调音台+话筒+头戴，灯光、大屏服务器及线材等</w:t>
            </w:r>
          </w:p>
        </w:tc>
      </w:tr>
      <w:tr w14:paraId="613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59" w:type="dxa"/>
            <w:vMerge w:val="continue"/>
            <w:noWrap w:val="0"/>
            <w:vAlign w:val="top"/>
          </w:tcPr>
          <w:p w14:paraId="1EEE0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560" w:type="dxa"/>
            <w:vMerge w:val="continue"/>
            <w:noWrap w:val="0"/>
            <w:vAlign w:val="top"/>
          </w:tcPr>
          <w:p w14:paraId="1574C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lang w:val="en-US" w:eastAsia="zh-CN"/>
              </w:rPr>
            </w:pPr>
          </w:p>
        </w:tc>
        <w:tc>
          <w:tcPr>
            <w:tcW w:w="6975" w:type="dxa"/>
            <w:noWrap w:val="0"/>
            <w:vAlign w:val="top"/>
          </w:tcPr>
          <w:p w14:paraId="14EBA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选拔赛</w:t>
            </w:r>
            <w:r>
              <w:rPr>
                <w:rFonts w:hint="eastAsia" w:ascii="宋体" w:hAnsi="宋体" w:eastAsia="宋体" w:cs="宋体"/>
                <w:sz w:val="24"/>
                <w:szCs w:val="24"/>
              </w:rPr>
              <w:t>的评委费、</w:t>
            </w:r>
            <w:r>
              <w:rPr>
                <w:rFonts w:hint="eastAsia" w:ascii="宋体" w:hAnsi="宋体" w:eastAsia="宋体" w:cs="宋体"/>
                <w:sz w:val="24"/>
                <w:szCs w:val="24"/>
                <w:lang w:val="en-US" w:eastAsia="zh-CN"/>
              </w:rPr>
              <w:t>获奖</w:t>
            </w:r>
            <w:r>
              <w:rPr>
                <w:rFonts w:hint="eastAsia" w:ascii="宋体" w:hAnsi="宋体" w:eastAsia="宋体" w:cs="宋体"/>
                <w:sz w:val="24"/>
                <w:szCs w:val="24"/>
              </w:rPr>
              <w:t>证书</w:t>
            </w:r>
            <w:r>
              <w:rPr>
                <w:rFonts w:hint="eastAsia" w:ascii="宋体" w:hAnsi="宋体" w:eastAsia="宋体" w:cs="宋体"/>
                <w:sz w:val="24"/>
                <w:szCs w:val="24"/>
                <w:lang w:val="en-US" w:eastAsia="zh-CN"/>
              </w:rPr>
              <w:t>费等赛事开支。</w:t>
            </w:r>
          </w:p>
        </w:tc>
      </w:tr>
    </w:tbl>
    <w:p w14:paraId="378529D0">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三、执行时间：</w:t>
      </w:r>
      <w:r>
        <w:rPr>
          <w:rFonts w:hint="eastAsia" w:ascii="宋体" w:hAnsi="宋体" w:eastAsia="宋体" w:cs="宋体"/>
          <w:b w:val="0"/>
          <w:bCs w:val="0"/>
          <w:sz w:val="24"/>
          <w:szCs w:val="24"/>
          <w:lang w:val="en-US" w:eastAsia="zh-CN"/>
        </w:rPr>
        <w:t>以甲方确定时间为准</w:t>
      </w:r>
    </w:p>
    <w:p w14:paraId="04758E46">
      <w:pPr>
        <w:keepNext w:val="0"/>
        <w:keepLines w:val="0"/>
        <w:pageBreakBefore w:val="0"/>
        <w:widowControl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sz w:val="24"/>
          <w:szCs w:val="24"/>
          <w:u w:val="single"/>
        </w:rPr>
      </w:pPr>
      <w:r>
        <w:rPr>
          <w:rFonts w:hint="eastAsia" w:ascii="宋体" w:hAnsi="宋体" w:eastAsia="宋体" w:cs="宋体"/>
          <w:b/>
          <w:bCs/>
          <w:sz w:val="24"/>
          <w:szCs w:val="24"/>
        </w:rPr>
        <w:t>四、项目费用及付款方式：</w:t>
      </w:r>
    </w:p>
    <w:p w14:paraId="24C1A864">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1.本合同涉及总金额为人民币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w:t>
      </w:r>
      <w:r>
        <w:rPr>
          <w:rFonts w:hint="eastAsia" w:ascii="宋体" w:hAnsi="宋体" w:eastAsia="宋体" w:cs="宋体"/>
          <w:sz w:val="24"/>
          <w:szCs w:val="24"/>
        </w:rPr>
        <w:t>。</w:t>
      </w:r>
    </w:p>
    <w:p w14:paraId="2E5F2DE3">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val="en-US" w:eastAsia="zh-CN"/>
        </w:rPr>
        <w:t>转账，签订合同后一次性付清。</w:t>
      </w:r>
    </w:p>
    <w:p w14:paraId="235C4068">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结算方式；支票或现金结算等方式向乙方支付款项。乙方在最后结算时向甲方提供有效地等额正式发票，且发票公司与合同签约公司名称必须完全一致，否则甲方有权拒付款。</w:t>
      </w:r>
    </w:p>
    <w:p w14:paraId="74A064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p w14:paraId="0DE617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纳税人名称：</w:t>
      </w:r>
    </w:p>
    <w:p w14:paraId="021378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纳税人识别码： </w:t>
      </w:r>
    </w:p>
    <w:p w14:paraId="3B112E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p>
    <w:p w14:paraId="74E774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开户账号：</w:t>
      </w:r>
      <w:r>
        <w:rPr>
          <w:rFonts w:hint="eastAsia" w:ascii="宋体" w:hAnsi="宋体" w:eastAsia="宋体" w:cs="宋体"/>
          <w:sz w:val="24"/>
          <w:szCs w:val="24"/>
          <w:lang w:val="en-US" w:eastAsia="zh-CN"/>
        </w:rPr>
        <w:t xml:space="preserve"> </w:t>
      </w:r>
    </w:p>
    <w:p w14:paraId="08CFD632">
      <w:pPr>
        <w:keepNext w:val="0"/>
        <w:keepLines w:val="0"/>
        <w:pageBreakBefore w:val="0"/>
        <w:widowControl w:val="0"/>
        <w:kinsoku/>
        <w:wordWrap/>
        <w:overflowPunct/>
        <w:topLinePunct w:val="0"/>
        <w:autoSpaceDE/>
        <w:autoSpaceDN/>
        <w:bidi w:val="0"/>
        <w:adjustRightInd/>
        <w:snapToGrid w:val="0"/>
        <w:spacing w:line="480" w:lineRule="exact"/>
        <w:ind w:left="0" w:firstLine="120" w:firstLineChars="5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五、甲乙双方责任和义务：</w:t>
      </w:r>
    </w:p>
    <w:p w14:paraId="22B2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甲方负责：</w:t>
      </w:r>
    </w:p>
    <w:p w14:paraId="1855BD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1.负责活动的筹备与组织，领导和嘉宾的邀请；</w:t>
      </w:r>
    </w:p>
    <w:p w14:paraId="07BF9B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2.负责策划方案的审定，场地的指定；</w:t>
      </w:r>
    </w:p>
    <w:p w14:paraId="0D90DE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3.负责统筹各演出单位及讲述人的筛选、把关，以及所有呈现内容的审核；</w:t>
      </w:r>
    </w:p>
    <w:p w14:paraId="37104D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4.提供所需的经费。</w:t>
      </w:r>
    </w:p>
    <w:p w14:paraId="01354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乙方负责：</w:t>
      </w:r>
    </w:p>
    <w:p w14:paraId="3F5782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1.负责内容活动的策划、创意、以及部分情景讲述的撰稿；</w:t>
      </w:r>
    </w:p>
    <w:p w14:paraId="60B2C0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2.成立执行团队：包括总导演、执行导演、主持人、舞台监督、场务等；</w:t>
      </w:r>
    </w:p>
    <w:p w14:paraId="18B95B9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3.成立录播组，包括：总导演、导播、技术、摄像师等人员；</w:t>
      </w:r>
    </w:p>
    <w:p w14:paraId="0E38D28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4.提供录播所需的全部设备；</w:t>
      </w:r>
    </w:p>
    <w:p w14:paraId="409677E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5.提供活动所需的现场设备及搭建</w:t>
      </w:r>
      <w:r>
        <w:rPr>
          <w:rFonts w:hint="eastAsia" w:ascii="宋体" w:hAnsi="宋体" w:cs="宋体"/>
          <w:sz w:val="24"/>
          <w:szCs w:val="24"/>
          <w:lang w:val="en-US" w:eastAsia="zh-CN"/>
        </w:rPr>
        <w:t>；</w:t>
      </w:r>
    </w:p>
    <w:p w14:paraId="31D3867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6.负责合同约定的项目内容</w:t>
      </w:r>
      <w:r>
        <w:rPr>
          <w:rFonts w:hint="eastAsia" w:ascii="宋体" w:hAnsi="宋体" w:cs="宋体"/>
          <w:sz w:val="24"/>
          <w:szCs w:val="24"/>
          <w:lang w:val="en-US" w:eastAsia="zh-CN"/>
        </w:rPr>
        <w:t>。</w:t>
      </w:r>
    </w:p>
    <w:p w14:paraId="6C77EFD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六、违约责任</w:t>
      </w:r>
    </w:p>
    <w:p w14:paraId="664C76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本合同签订后，甲乙双方不得单方面终止合同</w:t>
      </w:r>
      <w:r>
        <w:rPr>
          <w:rFonts w:hint="eastAsia" w:ascii="宋体" w:hAnsi="宋体" w:eastAsia="宋体" w:cs="宋体"/>
          <w:sz w:val="24"/>
          <w:szCs w:val="24"/>
          <w:lang w:eastAsia="zh-CN"/>
        </w:rPr>
        <w:t>。</w:t>
      </w:r>
    </w:p>
    <w:p w14:paraId="43E7AE23">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七、其他：</w:t>
      </w:r>
    </w:p>
    <w:p w14:paraId="5DD227A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如遇不可抗拒因素，双方友好协商，视需要可签署补充协议</w:t>
      </w:r>
      <w:r>
        <w:rPr>
          <w:rFonts w:hint="eastAsia" w:ascii="宋体" w:hAnsi="宋体" w:cs="宋体"/>
          <w:sz w:val="24"/>
          <w:szCs w:val="24"/>
          <w:lang w:eastAsia="zh-CN"/>
        </w:rPr>
        <w:t>。</w:t>
      </w:r>
    </w:p>
    <w:p w14:paraId="01413CAE">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bCs/>
          <w:color w:val="0000FF"/>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本合同经双方签字并盖章后生效。</w:t>
      </w:r>
    </w:p>
    <w:p w14:paraId="3D7C65E6">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本合同一式</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份，甲方执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份，乙方执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份，均具同等法律效力。</w:t>
      </w:r>
    </w:p>
    <w:p w14:paraId="404B467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本合同未尽事宜，双方协商。</w:t>
      </w:r>
    </w:p>
    <w:p w14:paraId="0FB6AD08">
      <w:pPr>
        <w:keepNext w:val="0"/>
        <w:keepLines w:val="0"/>
        <w:pageBreakBefore w:val="0"/>
        <w:kinsoku/>
        <w:wordWrap/>
        <w:overflowPunct/>
        <w:topLinePunct w:val="0"/>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61225421">
      <w:pPr>
        <w:keepNext w:val="0"/>
        <w:keepLines w:val="0"/>
        <w:pageBreakBefore w:val="0"/>
        <w:kinsoku/>
        <w:wordWrap/>
        <w:overflowPunct/>
        <w:topLinePunct w:val="0"/>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1D39CC3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  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方（盖章）：</w:t>
      </w:r>
    </w:p>
    <w:p w14:paraId="53381D3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7A8D6EE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负责人（签字）：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负责人（签字）：</w:t>
      </w:r>
    </w:p>
    <w:p w14:paraId="61676E3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68AD4F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1078FC6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464043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  月  日</w:t>
      </w:r>
    </w:p>
    <w:p w14:paraId="39A1535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3033F9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6F25C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5577B2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492FF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805D3C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69FAD7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bookmarkStart w:id="146" w:name="_Toc24956"/>
      <w:r>
        <w:rPr>
          <w:rFonts w:hint="eastAsia"/>
          <w:b/>
          <w:bCs/>
          <w:sz w:val="36"/>
          <w:szCs w:val="36"/>
          <w:lang w:val="en-US" w:eastAsia="zh-CN"/>
        </w:rPr>
        <w:t>第七部分  响应文件格式</w:t>
      </w:r>
      <w:bookmarkEnd w:id="146"/>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6"/>
      </w:pPr>
    </w:p>
    <w:p w14:paraId="0BB8E873"/>
    <w:p w14:paraId="22032571">
      <w:pPr>
        <w:pStyle w:val="6"/>
      </w:pPr>
    </w:p>
    <w:p w14:paraId="4672F789"/>
    <w:p w14:paraId="78D2D011">
      <w:pPr>
        <w:pStyle w:val="22"/>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2"/>
        <w:jc w:val="center"/>
        <w:rPr>
          <w:rFonts w:ascii="宋体" w:hAnsi="宋体" w:cs="宋体"/>
          <w:b/>
          <w:bCs/>
          <w:sz w:val="48"/>
          <w:szCs w:val="48"/>
        </w:rPr>
      </w:pPr>
    </w:p>
    <w:p w14:paraId="78374220">
      <w:pPr>
        <w:pStyle w:val="22"/>
      </w:pPr>
    </w:p>
    <w:p w14:paraId="311E59DD">
      <w:pPr>
        <w:pStyle w:val="22"/>
      </w:pPr>
    </w:p>
    <w:p w14:paraId="7047C33A">
      <w:pPr>
        <w:pStyle w:val="22"/>
      </w:pPr>
    </w:p>
    <w:p w14:paraId="2C66B48B">
      <w:pPr>
        <w:pStyle w:val="22"/>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2"/>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41666004">
      <w:pPr>
        <w:widowControl/>
        <w:spacing w:line="480" w:lineRule="auto"/>
        <w:rPr>
          <w:rFonts w:cs="仿宋" w:asciiTheme="minorEastAsia" w:hAnsiTheme="minorEastAsia" w:eastAsiaTheme="minorEastAsia"/>
          <w:bCs/>
          <w:sz w:val="36"/>
          <w:szCs w:val="36"/>
        </w:rPr>
      </w:pPr>
    </w:p>
    <w:p w14:paraId="3341BECD">
      <w:pPr>
        <w:widowControl/>
        <w:spacing w:line="480" w:lineRule="auto"/>
        <w:rPr>
          <w:rFonts w:cs="仿宋" w:asciiTheme="minorEastAsia" w:hAnsiTheme="minorEastAsia" w:eastAsiaTheme="minorEastAsia"/>
          <w:bCs/>
          <w:sz w:val="36"/>
          <w:szCs w:val="36"/>
        </w:rPr>
      </w:pPr>
    </w:p>
    <w:p w14:paraId="3F69B29C">
      <w:pPr>
        <w:pStyle w:val="12"/>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2"/>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2"/>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2"/>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2"/>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2"/>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2"/>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2"/>
        <w:spacing w:line="360" w:lineRule="auto"/>
        <w:ind w:left="1155" w:leftChars="550"/>
        <w:rPr>
          <w:rFonts w:ascii="宋体" w:hAnsi="宋体"/>
          <w:sz w:val="32"/>
          <w:szCs w:val="28"/>
        </w:rPr>
      </w:pPr>
    </w:p>
    <w:p w14:paraId="11D790AD">
      <w:pPr>
        <w:pStyle w:val="22"/>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2"/>
        <w:spacing w:line="360" w:lineRule="auto"/>
        <w:ind w:left="1155" w:leftChars="550"/>
        <w:rPr>
          <w:rFonts w:ascii="宋体" w:hAnsi="宋体"/>
          <w:sz w:val="32"/>
          <w:szCs w:val="28"/>
        </w:rPr>
      </w:pPr>
      <w:r>
        <w:rPr>
          <w:rFonts w:ascii="宋体" w:hAnsi="宋体"/>
          <w:sz w:val="32"/>
          <w:szCs w:val="28"/>
        </w:rPr>
        <w:t xml:space="preserve">  </w:t>
      </w:r>
    </w:p>
    <w:p w14:paraId="03ECE3CC">
      <w:pPr>
        <w:pStyle w:val="22"/>
        <w:spacing w:line="360" w:lineRule="auto"/>
        <w:ind w:left="1155" w:leftChars="550"/>
        <w:rPr>
          <w:rFonts w:ascii="宋体" w:hAnsi="宋体"/>
          <w:sz w:val="32"/>
          <w:szCs w:val="28"/>
        </w:rPr>
      </w:pPr>
    </w:p>
    <w:p w14:paraId="0012CA73">
      <w:pPr>
        <w:pStyle w:val="22"/>
        <w:spacing w:line="480" w:lineRule="auto"/>
        <w:ind w:left="945" w:leftChars="450"/>
      </w:pPr>
      <w:r>
        <w:rPr>
          <w:rFonts w:hint="eastAsia"/>
          <w:sz w:val="30"/>
          <w:szCs w:val="30"/>
        </w:rPr>
        <w:tab/>
      </w:r>
    </w:p>
    <w:p w14:paraId="63DB359E">
      <w:pPr>
        <w:pStyle w:val="4"/>
        <w:pageBreakBefore/>
        <w:rPr>
          <w:rFonts w:hint="eastAsia" w:ascii="Calibri" w:hAnsi="宋体" w:eastAsia="宋体" w:cs="Calibri"/>
          <w:b/>
          <w:bCs w:val="0"/>
          <w:kern w:val="2"/>
          <w:sz w:val="32"/>
          <w:szCs w:val="32"/>
          <w:lang w:val="en-US" w:eastAsia="zh-CN" w:bidi="ar-SA"/>
        </w:rPr>
      </w:pPr>
      <w:bookmarkStart w:id="147" w:name="_Toc2536"/>
      <w:bookmarkStart w:id="148" w:name="_Toc19543349"/>
      <w:bookmarkStart w:id="149" w:name="_Toc10356"/>
      <w:bookmarkStart w:id="150" w:name="_Toc536202393"/>
      <w:bookmarkStart w:id="151" w:name="_Toc536429386"/>
      <w:bookmarkStart w:id="152" w:name="_Toc536429333"/>
      <w:bookmarkStart w:id="153" w:name="_Toc536202324"/>
      <w:r>
        <w:rPr>
          <w:rFonts w:hint="eastAsia" w:ascii="Calibri" w:hAnsi="宋体" w:eastAsia="宋体" w:cs="Calibri"/>
          <w:b/>
          <w:bCs w:val="0"/>
          <w:kern w:val="2"/>
          <w:sz w:val="32"/>
          <w:szCs w:val="32"/>
          <w:lang w:val="en-US" w:eastAsia="zh-CN" w:bidi="ar-SA"/>
        </w:rPr>
        <w:t>第一</w:t>
      </w:r>
      <w:bookmarkEnd w:id="147"/>
      <w:r>
        <w:rPr>
          <w:rFonts w:hint="eastAsia" w:ascii="Calibri" w:hAnsi="宋体" w:eastAsia="宋体" w:cs="Calibri"/>
          <w:b/>
          <w:bCs w:val="0"/>
          <w:kern w:val="2"/>
          <w:sz w:val="32"/>
          <w:szCs w:val="32"/>
          <w:lang w:val="en-US" w:eastAsia="zh-CN" w:bidi="ar-SA"/>
        </w:rPr>
        <w:t>章  响应函</w:t>
      </w:r>
      <w:bookmarkEnd w:id="148"/>
      <w:bookmarkEnd w:id="149"/>
      <w:bookmarkEnd w:id="150"/>
      <w:bookmarkEnd w:id="151"/>
      <w:bookmarkEnd w:id="152"/>
      <w:bookmarkEnd w:id="153"/>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9E385C4">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4" w:name="_Toc28494"/>
    </w:p>
    <w:bookmarkEnd w:id="154"/>
    <w:p w14:paraId="4E2902C5">
      <w:pPr>
        <w:autoSpaceDE w:val="0"/>
        <w:autoSpaceDN w:val="0"/>
        <w:adjustRightInd w:val="0"/>
        <w:snapToGrid w:val="0"/>
        <w:spacing w:line="360" w:lineRule="auto"/>
        <w:jc w:val="center"/>
        <w:rPr>
          <w:b/>
          <w:sz w:val="24"/>
        </w:rPr>
      </w:pPr>
      <w:bookmarkStart w:id="155"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18C31110">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5"/>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2"/>
      </w:pPr>
    </w:p>
    <w:p w14:paraId="3993092C">
      <w:pPr>
        <w:pStyle w:val="22"/>
      </w:pPr>
    </w:p>
    <w:p w14:paraId="0C733968">
      <w:pPr>
        <w:adjustRightInd w:val="0"/>
        <w:snapToGrid w:val="0"/>
        <w:spacing w:line="480" w:lineRule="auto"/>
        <w:jc w:val="left"/>
        <w:rPr>
          <w:rFonts w:hint="eastAsia" w:ascii="宋体" w:hAnsi="宋体" w:cs="宋体"/>
          <w:sz w:val="24"/>
          <w:szCs w:val="24"/>
        </w:rPr>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151708B">
      <w:pPr>
        <w:pStyle w:val="4"/>
        <w:jc w:val="both"/>
        <w:rPr>
          <w:rFonts w:hint="eastAsia" w:ascii="宋体" w:hAnsi="宋体" w:eastAsia="宋体" w:cs="宋体"/>
          <w:b w:val="0"/>
          <w:bCs w:val="0"/>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4"/>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2472319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10AE20FD">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7E9456A">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64F2BB2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EF04B9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2A42E1C2">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2E686D9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646964C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20FFFE1B">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59A35D8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4"/>
        <w:pageBreakBefore/>
        <w:rPr>
          <w:rFonts w:ascii="宋体" w:hAnsi="宋体" w:cs="宋体"/>
        </w:rPr>
      </w:pPr>
      <w:bookmarkStart w:id="156" w:name="_Toc19543356"/>
      <w:r>
        <w:rPr>
          <w:rFonts w:hint="eastAsia" w:ascii="宋体" w:hAnsi="宋体" w:cs="宋体"/>
        </w:rPr>
        <w:t>法定代表人授权书</w:t>
      </w:r>
      <w:bookmarkEnd w:id="156"/>
    </w:p>
    <w:p w14:paraId="4C661FC4">
      <w:pPr>
        <w:pStyle w:val="17"/>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7"/>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7"/>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7"/>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7"/>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7"/>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78574C4F">
      <w:pPr>
        <w:pStyle w:val="17"/>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7"/>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7"/>
        <w:spacing w:line="500" w:lineRule="exact"/>
        <w:ind w:firstLine="480" w:firstLineChars="200"/>
        <w:jc w:val="left"/>
        <w:rPr>
          <w:rFonts w:hAnsi="宋体"/>
          <w:sz w:val="24"/>
          <w:szCs w:val="24"/>
        </w:rPr>
      </w:pPr>
      <w:r>
        <w:rPr>
          <w:rFonts w:hint="eastAsia" w:hAnsi="宋体"/>
          <w:sz w:val="24"/>
          <w:szCs w:val="24"/>
        </w:rPr>
        <w:t>说明：</w:t>
      </w:r>
    </w:p>
    <w:p w14:paraId="36BCC75B">
      <w:pPr>
        <w:pStyle w:val="17"/>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7"/>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33357550">
      <w:pPr>
        <w:pStyle w:val="4"/>
      </w:pPr>
      <w:bookmarkStart w:id="157" w:name="_Toc536429337"/>
      <w:bookmarkStart w:id="158" w:name="_Toc536202328"/>
      <w:bookmarkStart w:id="159" w:name="_Toc7526"/>
      <w:bookmarkStart w:id="160" w:name="_Toc536429390"/>
      <w:bookmarkStart w:id="161" w:name="_Toc19543357"/>
      <w:bookmarkStart w:id="162" w:name="_Toc536202397"/>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4"/>
        <w:rPr>
          <w:rFonts w:hint="eastAsia"/>
          <w:color w:val="auto"/>
          <w:sz w:val="24"/>
          <w:szCs w:val="24"/>
        </w:rPr>
      </w:pPr>
    </w:p>
    <w:p w14:paraId="0A065F02">
      <w:pPr>
        <w:pStyle w:val="34"/>
        <w:rPr>
          <w:rFonts w:hint="eastAsia"/>
          <w:color w:val="auto"/>
          <w:sz w:val="24"/>
          <w:szCs w:val="24"/>
        </w:rPr>
      </w:pPr>
    </w:p>
    <w:p w14:paraId="5CA18A21">
      <w:pPr>
        <w:pStyle w:val="34"/>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0"/>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030A0F10">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4"/>
        <w:numPr>
          <w:ilvl w:val="0"/>
          <w:numId w:val="7"/>
        </w:numPr>
        <w:ind w:firstLine="482" w:firstLineChars="150"/>
        <w:jc w:val="center"/>
        <w:rPr>
          <w:rFonts w:hint="eastAsia" w:ascii="Calibri Light" w:hAnsi="Calibri Light" w:cs="Times New Roman"/>
          <w:b/>
          <w:bCs/>
          <w:sz w:val="32"/>
          <w:szCs w:val="32"/>
          <w:lang w:eastAsia="zh-CN"/>
        </w:rPr>
      </w:pPr>
      <w:bookmarkStart w:id="163" w:name="_Toc19543354"/>
      <w:r>
        <w:rPr>
          <w:rFonts w:hint="eastAsia" w:ascii="Calibri Light" w:hAnsi="Calibri Light" w:cs="Times New Roman"/>
          <w:b/>
          <w:bCs/>
          <w:sz w:val="32"/>
          <w:szCs w:val="32"/>
        </w:rPr>
        <w:t xml:space="preserve">  </w:t>
      </w:r>
      <w:bookmarkEnd w:id="163"/>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25"/>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56D8E9E">
      <w:pPr>
        <w:ind w:firstLine="240" w:firstLineChars="100"/>
        <w:rPr>
          <w:rFonts w:hint="eastAsia" w:ascii="Calibri Light" w:hAnsi="Calibri Light" w:cs="Times New Roman"/>
          <w:b/>
          <w:bCs/>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2"/>
      </w:pPr>
    </w:p>
    <w:p w14:paraId="5C2193B1">
      <w:pPr>
        <w:pStyle w:val="22"/>
      </w:pPr>
    </w:p>
    <w:p w14:paraId="7C5CB2F7">
      <w:pPr>
        <w:pStyle w:val="22"/>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5"/>
    <w:bookmarkEnd w:id="157"/>
    <w:bookmarkEnd w:id="158"/>
    <w:bookmarkEnd w:id="159"/>
    <w:bookmarkEnd w:id="160"/>
    <w:bookmarkEnd w:id="161"/>
    <w:bookmarkEnd w:id="162"/>
    <w:p w14:paraId="62722B5D">
      <w:pPr>
        <w:pStyle w:val="4"/>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4" w:name="_Toc1408"/>
    </w:p>
    <w:bookmarkEnd w:id="164"/>
    <w:p w14:paraId="60FB4F81">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65"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3DC88FDF">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bookmarkStart w:id="166" w:name="_Toc23258631"/>
      <w:bookmarkStart w:id="167" w:name="_Toc528240834"/>
      <w:bookmarkStart w:id="168" w:name="_Toc26541342"/>
      <w:bookmarkStart w:id="169" w:name="_Toc484198844"/>
      <w:bookmarkStart w:id="170" w:name="_Toc19543360"/>
      <w:r>
        <w:rPr>
          <w:rFonts w:hint="eastAsia" w:ascii="宋体" w:hAnsi="宋体" w:cs="Times New Roman"/>
          <w:color w:val="000000" w:themeColor="text1"/>
          <w:sz w:val="24"/>
          <w:szCs w:val="24"/>
          <w14:textFill>
            <w14:solidFill>
              <w14:schemeClr w14:val="tx1"/>
            </w14:solidFill>
          </w14:textFill>
        </w:rPr>
        <w:t>（1）</w:t>
      </w:r>
      <w:r>
        <w:rPr>
          <w:rFonts w:hint="eastAsia" w:ascii="宋体" w:hAnsi="宋体" w:cs="Times New Roman"/>
          <w:color w:val="000000" w:themeColor="text1"/>
          <w:sz w:val="24"/>
          <w:szCs w:val="24"/>
          <w:lang w:val="en-US" w:eastAsia="zh-CN"/>
          <w14:textFill>
            <w14:solidFill>
              <w14:schemeClr w14:val="tx1"/>
            </w14:solidFill>
          </w14:textFill>
        </w:rPr>
        <w:t>总体方案</w:t>
      </w:r>
      <w:r>
        <w:rPr>
          <w:rFonts w:hint="eastAsia" w:ascii="宋体" w:hAnsi="宋体"/>
          <w:color w:val="000000" w:themeColor="text1"/>
          <w:sz w:val="24"/>
          <w:szCs w:val="24"/>
          <w14:textFill>
            <w14:solidFill>
              <w14:schemeClr w14:val="tx1"/>
            </w14:solidFill>
          </w14:textFill>
        </w:rPr>
        <w:t>；</w:t>
      </w:r>
    </w:p>
    <w:p w14:paraId="658DC7D8">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（2）</w:t>
      </w:r>
      <w:r>
        <w:rPr>
          <w:rFonts w:hint="eastAsia" w:ascii="宋体" w:hAnsi="宋体" w:cs="Times New Roman"/>
          <w:color w:val="000000" w:themeColor="text1"/>
          <w:sz w:val="24"/>
          <w:szCs w:val="24"/>
          <w:lang w:val="en-US" w:eastAsia="zh-CN"/>
          <w14:textFill>
            <w14:solidFill>
              <w14:schemeClr w14:val="tx1"/>
            </w14:solidFill>
          </w14:textFill>
        </w:rPr>
        <w:t>服务方案；</w:t>
      </w:r>
    </w:p>
    <w:p w14:paraId="0CD15C51">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（3）文字及呈现内容统筹；</w:t>
      </w:r>
    </w:p>
    <w:p w14:paraId="24F4E1E7">
      <w:pPr>
        <w:spacing w:line="360" w:lineRule="auto"/>
        <w:ind w:firstLine="480" w:firstLineChars="200"/>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4</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人员配置</w:t>
      </w:r>
      <w:r>
        <w:rPr>
          <w:rFonts w:hint="eastAsia" w:ascii="宋体" w:hAnsi="宋体" w:cs="Times New Roman"/>
          <w:color w:val="000000" w:themeColor="text1"/>
          <w:sz w:val="24"/>
          <w:szCs w:val="24"/>
          <w14:textFill>
            <w14:solidFill>
              <w14:schemeClr w14:val="tx1"/>
            </w14:solidFill>
          </w14:textFill>
        </w:rPr>
        <w:t>；</w:t>
      </w:r>
    </w:p>
    <w:p w14:paraId="014D0046">
      <w:pPr>
        <w:spacing w:line="360" w:lineRule="auto"/>
        <w:ind w:firstLine="480" w:firstLineChars="200"/>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5</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安全保障方案</w:t>
      </w:r>
      <w:r>
        <w:rPr>
          <w:rFonts w:hint="eastAsia" w:ascii="宋体" w:hAnsi="宋体" w:cs="Times New Roman"/>
          <w:color w:val="000000" w:themeColor="text1"/>
          <w:sz w:val="24"/>
          <w:szCs w:val="24"/>
          <w14:textFill>
            <w14:solidFill>
              <w14:schemeClr w14:val="tx1"/>
            </w14:solidFill>
          </w14:textFill>
        </w:rPr>
        <w:t>；</w:t>
      </w:r>
    </w:p>
    <w:p w14:paraId="14C0F3F7">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6</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应急处理方案；</w:t>
      </w:r>
    </w:p>
    <w:p w14:paraId="127141DE">
      <w:pPr>
        <w:spacing w:line="360" w:lineRule="auto"/>
        <w:ind w:firstLine="480" w:firstLineChars="200"/>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（7）服务承诺</w:t>
      </w:r>
      <w:r>
        <w:rPr>
          <w:rFonts w:hint="eastAsia" w:ascii="宋体" w:hAnsi="宋体" w:cs="Times New Roman"/>
          <w:color w:val="000000" w:themeColor="text1"/>
          <w:sz w:val="24"/>
          <w:szCs w:val="24"/>
          <w14:textFill>
            <w14:solidFill>
              <w14:schemeClr w14:val="tx1"/>
            </w14:solidFill>
          </w14:textFill>
        </w:rPr>
        <w:t>；</w:t>
      </w:r>
    </w:p>
    <w:p w14:paraId="7A99561C">
      <w:pPr>
        <w:spacing w:line="360" w:lineRule="auto"/>
        <w:ind w:firstLine="480" w:firstLineChars="200"/>
        <w:rPr>
          <w:rFonts w:hint="default"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8</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业绩；</w:t>
      </w:r>
    </w:p>
    <w:p w14:paraId="2C4A7EE9">
      <w:pPr>
        <w:spacing w:line="360" w:lineRule="auto"/>
        <w:ind w:firstLine="480" w:firstLineChars="200"/>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9</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供应商认为</w:t>
      </w:r>
      <w:r>
        <w:rPr>
          <w:rFonts w:hint="eastAsia" w:ascii="宋体" w:hAnsi="宋体"/>
          <w:color w:val="000000" w:themeColor="text1"/>
          <w:sz w:val="24"/>
          <w:szCs w:val="24"/>
          <w14:textFill>
            <w14:solidFill>
              <w14:schemeClr w14:val="tx1"/>
            </w14:solidFill>
          </w14:textFill>
        </w:rPr>
        <w:t>有必要提供的其他证明材料及情况说明</w:t>
      </w:r>
      <w:r>
        <w:rPr>
          <w:rFonts w:hint="eastAsia" w:ascii="宋体" w:hAnsi="宋体"/>
          <w:color w:val="000000" w:themeColor="text1"/>
          <w:sz w:val="24"/>
          <w:szCs w:val="24"/>
          <w:lang w:eastAsia="zh-CN"/>
          <w14:textFill>
            <w14:solidFill>
              <w14:schemeClr w14:val="tx1"/>
            </w14:solidFill>
          </w14:textFill>
        </w:rPr>
        <w:t>；</w:t>
      </w:r>
    </w:p>
    <w:p w14:paraId="7A92BFA8">
      <w:pPr>
        <w:spacing w:line="360" w:lineRule="auto"/>
        <w:ind w:firstLine="960" w:firstLineChars="300"/>
        <w:rPr>
          <w:rFonts w:ascii="宋体" w:hAnsi="宋体" w:cs="Times New Roman"/>
          <w:color w:val="FF0000"/>
          <w:sz w:val="24"/>
          <w:szCs w:val="24"/>
        </w:rPr>
      </w:pPr>
      <w:r>
        <w:rPr>
          <w:rFonts w:hint="default" w:ascii="Arial" w:hAnsi="Arial" w:cs="Arial"/>
          <w:color w:val="000000" w:themeColor="text1"/>
          <w:sz w:val="32"/>
          <w:szCs w:val="32"/>
          <w14:textFill>
            <w14:solidFill>
              <w14:schemeClr w14:val="tx1"/>
            </w14:solidFill>
          </w14:textFill>
        </w:rPr>
        <w:t>……</w:t>
      </w:r>
      <w:r>
        <w:rPr>
          <w:rFonts w:ascii="宋体" w:hAnsi="宋体" w:cs="Times New Roman"/>
          <w:color w:val="FF0000"/>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6"/>
      <w:bookmarkEnd w:id="167"/>
      <w:bookmarkEnd w:id="168"/>
      <w:bookmarkEnd w:id="169"/>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71" w:name="_Hlt491573425"/>
      <w:bookmarkEnd w:id="171"/>
      <w:bookmarkStart w:id="172" w:name="_Hlt491765868"/>
      <w:bookmarkEnd w:id="172"/>
      <w:bookmarkStart w:id="173" w:name="_Hlt491766019"/>
      <w:bookmarkEnd w:id="173"/>
      <w:bookmarkStart w:id="174" w:name="_Hlt491572882"/>
      <w:bookmarkEnd w:id="174"/>
      <w:bookmarkStart w:id="175" w:name="_Hlt491765944"/>
      <w:bookmarkEnd w:id="175"/>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4"/>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70"/>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2"/>
      </w:pPr>
    </w:p>
    <w:p w14:paraId="50226294">
      <w:pPr>
        <w:pStyle w:val="22"/>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4"/>
        <w:rPr>
          <w:rFonts w:hint="eastAsia" w:ascii="宋体" w:hAnsi="宋体" w:eastAsia="宋体" w:cs="宋体"/>
          <w:sz w:val="24"/>
          <w:szCs w:val="24"/>
        </w:rPr>
      </w:pPr>
    </w:p>
    <w:p w14:paraId="1FCE1A38">
      <w:pPr>
        <w:pStyle w:val="34"/>
        <w:rPr>
          <w:rFonts w:hint="eastAsia" w:ascii="宋体" w:hAnsi="宋体" w:eastAsia="宋体" w:cs="宋体"/>
          <w:sz w:val="24"/>
          <w:szCs w:val="24"/>
        </w:rPr>
      </w:pPr>
    </w:p>
    <w:p w14:paraId="0E271A50">
      <w:pPr>
        <w:pStyle w:val="34"/>
        <w:rPr>
          <w:rFonts w:hint="eastAsia" w:ascii="宋体" w:hAnsi="宋体" w:eastAsia="宋体" w:cs="宋体"/>
          <w:sz w:val="24"/>
          <w:szCs w:val="24"/>
        </w:rPr>
      </w:pPr>
    </w:p>
    <w:bookmarkEnd w:id="165"/>
    <w:p w14:paraId="4848ADB2">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76" w:name="_Toc19543363"/>
      <w:bookmarkStart w:id="177" w:name="_Toc24683"/>
      <w:bookmarkStart w:id="178" w:name="_Toc10667"/>
      <w:bookmarkStart w:id="179" w:name="_Toc536429342"/>
      <w:bookmarkStart w:id="180" w:name="_Toc536202402"/>
      <w:bookmarkStart w:id="181" w:name="_Toc536429395"/>
      <w:bookmarkStart w:id="182" w:name="_Toc536202333"/>
      <w:r>
        <w:rPr>
          <w:rFonts w:hint="eastAsia" w:ascii="Calibri Light" w:hAnsi="Calibri Light" w:eastAsia="宋体" w:cs="Times New Roman"/>
          <w:b/>
          <w:bCs/>
          <w:sz w:val="32"/>
          <w:szCs w:val="32"/>
          <w:lang w:val="en-US" w:eastAsia="zh-CN"/>
        </w:rPr>
        <w:t xml:space="preserve"> 供应商承诺书</w:t>
      </w:r>
      <w:bookmarkEnd w:id="176"/>
      <w:bookmarkEnd w:id="177"/>
      <w:bookmarkEnd w:id="178"/>
      <w:bookmarkEnd w:id="179"/>
      <w:bookmarkEnd w:id="180"/>
      <w:bookmarkEnd w:id="181"/>
      <w:bookmarkEnd w:id="182"/>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4"/>
        <w:adjustRightInd w:val="0"/>
        <w:spacing w:line="416" w:lineRule="atLeast"/>
        <w:textAlignment w:val="baseline"/>
        <w:rPr>
          <w:rFonts w:ascii="宋体" w:hAnsi="宋体" w:cs="宋体"/>
        </w:rPr>
      </w:pPr>
      <w:bookmarkStart w:id="183" w:name="_Toc25514"/>
      <w:bookmarkStart w:id="184" w:name="_Toc536202334"/>
      <w:bookmarkStart w:id="185" w:name="_Toc536202403"/>
      <w:bookmarkStart w:id="186" w:name="_Toc536429343"/>
      <w:bookmarkStart w:id="187" w:name="_Toc536429396"/>
    </w:p>
    <w:bookmarkEnd w:id="0"/>
    <w:bookmarkEnd w:id="183"/>
    <w:bookmarkEnd w:id="184"/>
    <w:bookmarkEnd w:id="185"/>
    <w:bookmarkEnd w:id="186"/>
    <w:bookmarkEnd w:id="187"/>
    <w:p w14:paraId="0BC16123">
      <w:pPr>
        <w:widowControl/>
        <w:jc w:val="left"/>
        <w:rPr>
          <w:sz w:val="24"/>
          <w:szCs w:val="28"/>
        </w:rPr>
      </w:pPr>
    </w:p>
    <w:p w14:paraId="7FE361F0">
      <w:pPr>
        <w:pStyle w:val="12"/>
        <w:rPr>
          <w:sz w:val="24"/>
          <w:szCs w:val="28"/>
        </w:rPr>
      </w:pPr>
    </w:p>
    <w:p w14:paraId="1576FC1C">
      <w:pPr>
        <w:rPr>
          <w:sz w:val="24"/>
          <w:szCs w:val="28"/>
        </w:rPr>
      </w:pPr>
    </w:p>
    <w:p w14:paraId="73658C54">
      <w:pPr>
        <w:pStyle w:val="12"/>
        <w:rPr>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2"/>
      </w:pPr>
    </w:p>
    <w:p w14:paraId="634C6F00">
      <w:pPr>
        <w:pStyle w:val="22"/>
      </w:pPr>
    </w:p>
    <w:p w14:paraId="2A8C8A55">
      <w:pPr>
        <w:pStyle w:val="22"/>
      </w:pPr>
    </w:p>
    <w:p w14:paraId="2F94EC01">
      <w:pPr>
        <w:pStyle w:val="22"/>
      </w:pPr>
    </w:p>
    <w:p w14:paraId="4BF9BEC6">
      <w:pPr>
        <w:pStyle w:val="22"/>
      </w:pPr>
    </w:p>
    <w:p w14:paraId="55D72411">
      <w:pPr>
        <w:pStyle w:val="22"/>
      </w:pPr>
    </w:p>
    <w:p w14:paraId="584DCC14">
      <w:pPr>
        <w:pStyle w:val="22"/>
      </w:pPr>
    </w:p>
    <w:p w14:paraId="0A8681BF">
      <w:pPr>
        <w:pStyle w:val="22"/>
      </w:pPr>
    </w:p>
    <w:p w14:paraId="25E519CC">
      <w:pPr>
        <w:pStyle w:val="22"/>
      </w:pPr>
    </w:p>
    <w:p w14:paraId="5D41C4D9">
      <w:pPr>
        <w:pStyle w:val="22"/>
      </w:pPr>
    </w:p>
    <w:p w14:paraId="613FFF72">
      <w:pPr>
        <w:pStyle w:val="22"/>
      </w:pPr>
    </w:p>
    <w:p w14:paraId="275696FF">
      <w:pPr>
        <w:pStyle w:val="22"/>
      </w:pPr>
    </w:p>
    <w:p w14:paraId="747328EC">
      <w:pPr>
        <w:pStyle w:val="22"/>
      </w:pPr>
    </w:p>
    <w:p w14:paraId="14ED85EA">
      <w:pPr>
        <w:pStyle w:val="22"/>
      </w:pPr>
    </w:p>
    <w:p w14:paraId="4ECB54D3">
      <w:pPr>
        <w:pStyle w:val="22"/>
      </w:pPr>
    </w:p>
    <w:p w14:paraId="3A8FB055">
      <w:pPr>
        <w:pStyle w:val="22"/>
      </w:pPr>
    </w:p>
    <w:p w14:paraId="1FCFA26D">
      <w:pPr>
        <w:pStyle w:val="22"/>
      </w:pPr>
    </w:p>
    <w:p w14:paraId="14389AD9">
      <w:pPr>
        <w:pStyle w:val="22"/>
      </w:pPr>
    </w:p>
    <w:p w14:paraId="6637F67A">
      <w:pPr>
        <w:pStyle w:val="22"/>
      </w:pPr>
    </w:p>
    <w:p w14:paraId="0B8EDF8F">
      <w:pPr>
        <w:pStyle w:val="22"/>
      </w:pPr>
    </w:p>
    <w:p w14:paraId="49481398">
      <w:pPr>
        <w:pStyle w:val="22"/>
      </w:pPr>
    </w:p>
    <w:p w14:paraId="2BE3A8FB">
      <w:pPr>
        <w:pStyle w:val="22"/>
      </w:pPr>
    </w:p>
    <w:p w14:paraId="5102736D">
      <w:pPr>
        <w:pStyle w:val="22"/>
      </w:pPr>
    </w:p>
    <w:p w14:paraId="7FE1F6AA">
      <w:pPr>
        <w:pStyle w:val="22"/>
      </w:pPr>
    </w:p>
    <w:p w14:paraId="26007521">
      <w:pPr>
        <w:pStyle w:val="22"/>
      </w:pPr>
    </w:p>
    <w:p w14:paraId="0D7286EF">
      <w:pPr>
        <w:pStyle w:val="22"/>
      </w:pPr>
    </w:p>
    <w:p w14:paraId="3571CCC4">
      <w:pPr>
        <w:pStyle w:val="22"/>
      </w:pPr>
    </w:p>
    <w:p w14:paraId="76264DD2">
      <w:pPr>
        <w:pStyle w:val="22"/>
      </w:pPr>
    </w:p>
    <w:p w14:paraId="576B8621">
      <w:pPr>
        <w:pStyle w:val="22"/>
      </w:pPr>
    </w:p>
    <w:p w14:paraId="1CAA8907">
      <w:pPr>
        <w:pStyle w:val="22"/>
      </w:pPr>
    </w:p>
    <w:p w14:paraId="2B000E7F">
      <w:pPr>
        <w:pStyle w:val="22"/>
      </w:pPr>
    </w:p>
    <w:p w14:paraId="6F52FD39">
      <w:pPr>
        <w:pStyle w:val="22"/>
      </w:pPr>
    </w:p>
    <w:p w14:paraId="4B55678F">
      <w:pPr>
        <w:pStyle w:val="22"/>
      </w:pPr>
    </w:p>
    <w:p w14:paraId="3872BCA0">
      <w:pPr>
        <w:pStyle w:val="22"/>
      </w:pPr>
    </w:p>
    <w:p w14:paraId="5EC0FC03">
      <w:pPr>
        <w:pStyle w:val="22"/>
      </w:pPr>
    </w:p>
    <w:p w14:paraId="3274ECF2">
      <w:pPr>
        <w:pStyle w:val="22"/>
      </w:pPr>
    </w:p>
    <w:p w14:paraId="4C56B419">
      <w:pPr>
        <w:pStyle w:val="22"/>
      </w:pPr>
    </w:p>
    <w:p w14:paraId="22931383">
      <w:pPr>
        <w:pStyle w:val="22"/>
      </w:pPr>
    </w:p>
    <w:p w14:paraId="0AC0CEA5">
      <w:pPr>
        <w:pStyle w:val="22"/>
      </w:pPr>
    </w:p>
    <w:p w14:paraId="1DF3D37B">
      <w:pPr>
        <w:pStyle w:val="22"/>
      </w:pPr>
    </w:p>
    <w:p w14:paraId="6B5C9121">
      <w:pPr>
        <w:pStyle w:val="22"/>
      </w:pPr>
    </w:p>
    <w:p w14:paraId="57726280">
      <w:pPr>
        <w:pStyle w:val="22"/>
      </w:pPr>
    </w:p>
    <w:p w14:paraId="2E90CDA9">
      <w:pPr>
        <w:pStyle w:val="22"/>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3"/>
        <w:ind w:firstLine="420"/>
      </w:pPr>
    </w:p>
    <w:p w14:paraId="5FEB9266">
      <w:pPr>
        <w:spacing w:line="20" w:lineRule="exact"/>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2"/>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2"/>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2"/>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2"/>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2"/>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2"/>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2"/>
      <w:tabs>
        <w:tab w:val="center" w:pos="4819"/>
        <w:tab w:val="left" w:pos="7440"/>
      </w:tabs>
    </w:pPr>
    <w:r>
      <w:tab/>
    </w:r>
  </w:p>
  <w:p w14:paraId="35EDC209">
    <w:pPr>
      <w:pStyle w:val="22"/>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2"/>
      <w:tabs>
        <w:tab w:val="center" w:pos="4819"/>
        <w:tab w:val="left" w:pos="7440"/>
      </w:tabs>
    </w:pPr>
    <w:r>
      <w:tab/>
    </w:r>
  </w:p>
  <w:p w14:paraId="02AE3B45">
    <w:pPr>
      <w:pStyle w:val="22"/>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2"/>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51</w:t>
                    </w:r>
                    <w:r>
                      <w:t>页</w:t>
                    </w:r>
                  </w:p>
                </w:txbxContent>
              </v:textbox>
            </v:shape>
          </w:pict>
        </mc:Fallback>
      </mc:AlternateContent>
    </w:r>
    <w:r>
      <w:tab/>
    </w:r>
  </w:p>
  <w:p w14:paraId="33E3155F">
    <w:pPr>
      <w:pStyle w:val="22"/>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2"/>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2"/>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2"/>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v:textbox>
            </v:shape>
          </w:pict>
        </mc:Fallback>
      </mc:AlternateContent>
    </w:r>
    <w:r>
      <w:tab/>
    </w:r>
  </w:p>
  <w:p w14:paraId="633E4CC6">
    <w:pPr>
      <w:pStyle w:val="22"/>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2"/>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2"/>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2"/>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2"/>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中共安康市纪律检查委员会</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3"/>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3"/>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AKSH2025-ZCS-134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3"/>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3"/>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AKSH2025-ZCS-134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3"/>
      <w:pBdr>
        <w:bottom w:val="none" w:color="auto" w:sz="0" w:space="1"/>
      </w:pBdr>
      <w:jc w:val="both"/>
      <w:rPr>
        <w:rFonts w:ascii="宋体" w:hAnsi="宋体" w:cs="宋体"/>
        <w:sz w:val="21"/>
        <w:szCs w:val="21"/>
        <w:u w:val="single"/>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AKSH2025-ZCS-134</w:t>
    </w:r>
    <w:r>
      <w:rPr>
        <w:rFonts w:hint="eastAsia" w:ascii="宋体" w:hAnsi="宋体" w:cs="宋体"/>
        <w:sz w:val="21"/>
        <w:szCs w:val="21"/>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3"/>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AKSH2025-ZCS-134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3"/>
      <w:pBdr>
        <w:bottom w:val="none" w:color="auto" w:sz="0" w:space="1"/>
      </w:pBdr>
      <w:jc w:val="both"/>
      <w:rPr>
        <w:rFonts w:hint="eastAsia" w:eastAsia="宋体"/>
        <w:lang w:eastAsia="zh-CN"/>
      </w:rPr>
    </w:pPr>
    <w:bookmarkStart w:id="188" w:name="OLE_LINK2"/>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bookmarkEnd w:id="188"/>
    <w:r>
      <w:rPr>
        <w:rFonts w:hint="eastAsia" w:ascii="宋体" w:hAnsi="宋体" w:cs="宋体"/>
        <w:sz w:val="21"/>
        <w:szCs w:val="21"/>
        <w:u w:val="single"/>
        <w:lang w:eastAsia="zh-CN"/>
      </w:rPr>
      <w:t>AKSH2025-ZCS-134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4F914711"/>
    <w:multiLevelType w:val="singleLevel"/>
    <w:tmpl w:val="4F914711"/>
    <w:lvl w:ilvl="0" w:tentative="0">
      <w:start w:val="3"/>
      <w:numFmt w:val="chineseCounting"/>
      <w:suff w:val="nothing"/>
      <w:lvlText w:val="%1、"/>
      <w:lvlJc w:val="left"/>
      <w:rPr>
        <w:rFonts w:hint="eastAsia"/>
      </w:rPr>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forms" w:enforcement="1" w:cryptProviderType="rsaFull" w:cryptAlgorithmClass="hash" w:cryptAlgorithmType="typeAny" w:cryptAlgorithmSid="4" w:cryptSpinCount="0" w:hash="OhDSuJf86cOHs6gL1b1oDxna7OU=" w:salt="uYVrobsc22WmNCDQoTxqKQ=="/>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1FF3BC3"/>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00E1D"/>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D65E68"/>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DEA1BC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2E2D61"/>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1B6B0E"/>
    <w:rsid w:val="152359C3"/>
    <w:rsid w:val="15273101"/>
    <w:rsid w:val="153E2DB6"/>
    <w:rsid w:val="15420170"/>
    <w:rsid w:val="155354C2"/>
    <w:rsid w:val="15550B09"/>
    <w:rsid w:val="155550C1"/>
    <w:rsid w:val="15576ACE"/>
    <w:rsid w:val="155A58F4"/>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0515"/>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352323"/>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6C70DC"/>
    <w:rsid w:val="1C6D0873"/>
    <w:rsid w:val="1C915866"/>
    <w:rsid w:val="1C92426F"/>
    <w:rsid w:val="1CA26A88"/>
    <w:rsid w:val="1CDF4341"/>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AF4B38"/>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DD5403"/>
    <w:rsid w:val="22E25187"/>
    <w:rsid w:val="232102B1"/>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66DC0"/>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1C6E6B"/>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B4E8C"/>
    <w:rsid w:val="2C842D34"/>
    <w:rsid w:val="2C871C5D"/>
    <w:rsid w:val="2C9446A0"/>
    <w:rsid w:val="2CA04D25"/>
    <w:rsid w:val="2CBC42DB"/>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67CD"/>
    <w:rsid w:val="3F8F2C54"/>
    <w:rsid w:val="3F903F59"/>
    <w:rsid w:val="3F91658F"/>
    <w:rsid w:val="3F965E62"/>
    <w:rsid w:val="3FA45178"/>
    <w:rsid w:val="3FA46EF8"/>
    <w:rsid w:val="3FA660FD"/>
    <w:rsid w:val="3FB83E19"/>
    <w:rsid w:val="3FE62D39"/>
    <w:rsid w:val="3FEC6BE3"/>
    <w:rsid w:val="400F00E4"/>
    <w:rsid w:val="401D18F6"/>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236A0A"/>
    <w:rsid w:val="433858A5"/>
    <w:rsid w:val="43527105"/>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B25DBF"/>
    <w:rsid w:val="45B95404"/>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D664FA"/>
    <w:rsid w:val="49001E86"/>
    <w:rsid w:val="49081412"/>
    <w:rsid w:val="490B081A"/>
    <w:rsid w:val="491E3E6D"/>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BE66A21"/>
    <w:rsid w:val="4C3D761E"/>
    <w:rsid w:val="4C3F21A1"/>
    <w:rsid w:val="4C4658B1"/>
    <w:rsid w:val="4C4B0D80"/>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5B79A0"/>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487AB0"/>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30CBE"/>
    <w:rsid w:val="58ED44C3"/>
    <w:rsid w:val="5917729E"/>
    <w:rsid w:val="5943175D"/>
    <w:rsid w:val="5947124D"/>
    <w:rsid w:val="59647B33"/>
    <w:rsid w:val="596C7E0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99417E"/>
    <w:rsid w:val="5BAC4E3A"/>
    <w:rsid w:val="5BBD471D"/>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E80B25"/>
    <w:rsid w:val="5DF04B2E"/>
    <w:rsid w:val="5E0314BA"/>
    <w:rsid w:val="5E0324CA"/>
    <w:rsid w:val="5E074110"/>
    <w:rsid w:val="5E0854EE"/>
    <w:rsid w:val="5E0B78D6"/>
    <w:rsid w:val="5E214762"/>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A42D3A"/>
    <w:rsid w:val="62B95A2A"/>
    <w:rsid w:val="62D00E29"/>
    <w:rsid w:val="62E47B0C"/>
    <w:rsid w:val="62EA6460"/>
    <w:rsid w:val="63030F14"/>
    <w:rsid w:val="63185A08"/>
    <w:rsid w:val="63375355"/>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6FA1C23"/>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447AD"/>
    <w:rsid w:val="68075EEC"/>
    <w:rsid w:val="68183231"/>
    <w:rsid w:val="68423799"/>
    <w:rsid w:val="684D1CB0"/>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360996"/>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655C4"/>
    <w:rsid w:val="6A3A1355"/>
    <w:rsid w:val="6A6F632C"/>
    <w:rsid w:val="6A7E510F"/>
    <w:rsid w:val="6A8120E5"/>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C220A"/>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815117"/>
    <w:rsid w:val="6FAD7EFC"/>
    <w:rsid w:val="6FDC6A13"/>
    <w:rsid w:val="70234308"/>
    <w:rsid w:val="702A2DF0"/>
    <w:rsid w:val="703F6560"/>
    <w:rsid w:val="705E5749"/>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515A"/>
    <w:rsid w:val="76B61F68"/>
    <w:rsid w:val="76CC1292"/>
    <w:rsid w:val="76D54682"/>
    <w:rsid w:val="76FC1094"/>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B24B4"/>
    <w:rsid w:val="789D304F"/>
    <w:rsid w:val="78A15077"/>
    <w:rsid w:val="78B54873"/>
    <w:rsid w:val="78BC2324"/>
    <w:rsid w:val="78C445BB"/>
    <w:rsid w:val="78C83AD2"/>
    <w:rsid w:val="78D21D5D"/>
    <w:rsid w:val="78DD2BDC"/>
    <w:rsid w:val="78F03A78"/>
    <w:rsid w:val="78F47F26"/>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46261"/>
    <w:rsid w:val="7AD522D5"/>
    <w:rsid w:val="7AE318EE"/>
    <w:rsid w:val="7AFB2BD3"/>
    <w:rsid w:val="7AFF0807"/>
    <w:rsid w:val="7B07175A"/>
    <w:rsid w:val="7B0A6A9B"/>
    <w:rsid w:val="7B0D2818"/>
    <w:rsid w:val="7B2D21DE"/>
    <w:rsid w:val="7B3D676B"/>
    <w:rsid w:val="7B5D35F7"/>
    <w:rsid w:val="7B62129C"/>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toa heading"/>
    <w:basedOn w:val="1"/>
    <w:next w:val="1"/>
    <w:autoRedefine/>
    <w:unhideWhenUsed/>
    <w:qFormat/>
    <w:uiPriority w:val="0"/>
    <w:pPr>
      <w:spacing w:before="120"/>
    </w:pPr>
    <w:rPr>
      <w:rFonts w:asciiTheme="majorHAnsi" w:hAnsiTheme="majorHAnsi" w:cstheme="majorBidi"/>
      <w:sz w:val="24"/>
    </w:rPr>
  </w:style>
  <w:style w:type="paragraph" w:styleId="10">
    <w:name w:val="annotation text"/>
    <w:basedOn w:val="1"/>
    <w:link w:val="52"/>
    <w:autoRedefine/>
    <w:qFormat/>
    <w:uiPriority w:val="0"/>
    <w:pPr>
      <w:jc w:val="left"/>
    </w:pPr>
    <w:rPr>
      <w:rFonts w:ascii="宋体" w:cs="宋体"/>
      <w:kern w:val="0"/>
      <w:sz w:val="34"/>
      <w:szCs w:val="34"/>
    </w:rPr>
  </w:style>
  <w:style w:type="paragraph" w:styleId="11">
    <w:name w:val="Body Text 3"/>
    <w:basedOn w:val="1"/>
    <w:qFormat/>
    <w:uiPriority w:val="0"/>
    <w:pPr>
      <w:spacing w:line="360" w:lineRule="exact"/>
    </w:pPr>
    <w:rPr>
      <w:sz w:val="28"/>
      <w:szCs w:val="16"/>
    </w:rPr>
  </w:style>
  <w:style w:type="paragraph" w:styleId="12">
    <w:name w:val="Body Text"/>
    <w:basedOn w:val="1"/>
    <w:link w:val="53"/>
    <w:autoRedefine/>
    <w:unhideWhenUsed/>
    <w:qFormat/>
    <w:uiPriority w:val="99"/>
  </w:style>
  <w:style w:type="paragraph" w:styleId="13">
    <w:name w:val="Body Text Indent"/>
    <w:basedOn w:val="1"/>
    <w:link w:val="54"/>
    <w:autoRedefine/>
    <w:qFormat/>
    <w:uiPriority w:val="0"/>
    <w:pPr>
      <w:spacing w:after="120"/>
      <w:ind w:left="420" w:leftChars="200"/>
    </w:pPr>
  </w:style>
  <w:style w:type="paragraph" w:styleId="14">
    <w:name w:val="Block Text"/>
    <w:basedOn w:val="1"/>
    <w:autoRedefine/>
    <w:qFormat/>
    <w:uiPriority w:val="0"/>
    <w:pPr>
      <w:spacing w:after="120"/>
      <w:ind w:left="1440" w:leftChars="700" w:right="700" w:rightChars="700"/>
    </w:p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5"/>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79"/>
    <w:autoRedefine/>
    <w:qFormat/>
    <w:uiPriority w:val="0"/>
    <w:pPr>
      <w:ind w:left="100" w:leftChars="2500"/>
    </w:pPr>
  </w:style>
  <w:style w:type="paragraph" w:styleId="20">
    <w:name w:val="Body Text Indent 2"/>
    <w:basedOn w:val="1"/>
    <w:link w:val="56"/>
    <w:autoRedefine/>
    <w:qFormat/>
    <w:uiPriority w:val="0"/>
    <w:pPr>
      <w:spacing w:after="120" w:line="480" w:lineRule="auto"/>
      <w:ind w:left="420" w:leftChars="200"/>
    </w:pPr>
  </w:style>
  <w:style w:type="paragraph" w:styleId="21">
    <w:name w:val="Balloon Text"/>
    <w:basedOn w:val="1"/>
    <w:link w:val="57"/>
    <w:autoRedefine/>
    <w:qFormat/>
    <w:uiPriority w:val="0"/>
    <w:rPr>
      <w:sz w:val="18"/>
      <w:szCs w:val="18"/>
    </w:rPr>
  </w:style>
  <w:style w:type="paragraph" w:styleId="22">
    <w:name w:val="footer"/>
    <w:basedOn w:val="1"/>
    <w:link w:val="58"/>
    <w:autoRedefine/>
    <w:unhideWhenUsed/>
    <w:qFormat/>
    <w:uiPriority w:val="99"/>
    <w:pPr>
      <w:tabs>
        <w:tab w:val="center" w:pos="4153"/>
        <w:tab w:val="right" w:pos="8306"/>
      </w:tabs>
      <w:snapToGrid w:val="0"/>
      <w:jc w:val="left"/>
    </w:pPr>
    <w:rPr>
      <w:sz w:val="18"/>
      <w:szCs w:val="18"/>
    </w:rPr>
  </w:style>
  <w:style w:type="paragraph" w:styleId="23">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0"/>
    <w:autoRedefine/>
    <w:qFormat/>
    <w:uiPriority w:val="0"/>
    <w:pPr>
      <w:jc w:val="center"/>
    </w:pPr>
    <w:rPr>
      <w:b/>
      <w:bCs/>
      <w:spacing w:val="-20"/>
      <w:w w:val="130"/>
      <w:sz w:val="48"/>
      <w:szCs w:val="4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0"/>
    <w:next w:val="1"/>
    <w:link w:val="89"/>
    <w:autoRedefine/>
    <w:qFormat/>
    <w:uiPriority w:val="0"/>
    <w:rPr>
      <w:rFonts w:ascii="Calibri" w:cs="Calibri"/>
      <w:b/>
      <w:bCs/>
      <w:kern w:val="2"/>
      <w:sz w:val="21"/>
      <w:szCs w:val="21"/>
    </w:rPr>
  </w:style>
  <w:style w:type="paragraph" w:styleId="33">
    <w:name w:val="Body Text First Indent"/>
    <w:basedOn w:val="12"/>
    <w:autoRedefine/>
    <w:qFormat/>
    <w:uiPriority w:val="0"/>
    <w:pPr>
      <w:ind w:firstLine="420" w:firstLineChars="100"/>
    </w:pPr>
  </w:style>
  <w:style w:type="paragraph" w:styleId="34">
    <w:name w:val="Body Text First Indent 2"/>
    <w:basedOn w:val="13"/>
    <w:autoRedefine/>
    <w:qFormat/>
    <w:uiPriority w:val="99"/>
    <w:pPr>
      <w:tabs>
        <w:tab w:val="left" w:pos="4900"/>
      </w:tabs>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字符"/>
    <w:link w:val="3"/>
    <w:autoRedefine/>
    <w:qFormat/>
    <w:locked/>
    <w:uiPriority w:val="99"/>
    <w:rPr>
      <w:rFonts w:ascii="Calibri" w:hAnsi="Calibri" w:cs="Calibri"/>
      <w:b/>
      <w:bCs/>
      <w:kern w:val="44"/>
      <w:sz w:val="44"/>
      <w:szCs w:val="44"/>
    </w:rPr>
  </w:style>
  <w:style w:type="character" w:customStyle="1" w:styleId="49">
    <w:name w:val="标题 2 字符"/>
    <w:link w:val="4"/>
    <w:autoRedefine/>
    <w:qFormat/>
    <w:locked/>
    <w:uiPriority w:val="99"/>
    <w:rPr>
      <w:rFonts w:ascii="Cambria" w:hAnsi="Cambria" w:eastAsia="宋体" w:cs="Cambria"/>
      <w:b/>
      <w:bCs/>
      <w:sz w:val="32"/>
      <w:szCs w:val="32"/>
    </w:rPr>
  </w:style>
  <w:style w:type="character" w:customStyle="1" w:styleId="50">
    <w:name w:val="标题 3 字符"/>
    <w:link w:val="5"/>
    <w:autoRedefine/>
    <w:semiHidden/>
    <w:qFormat/>
    <w:locked/>
    <w:uiPriority w:val="99"/>
    <w:rPr>
      <w:rFonts w:ascii="Calibri" w:hAnsi="Calibri" w:cs="Calibri"/>
      <w:b/>
      <w:bCs/>
      <w:sz w:val="32"/>
      <w:szCs w:val="32"/>
    </w:rPr>
  </w:style>
  <w:style w:type="character" w:customStyle="1" w:styleId="51">
    <w:name w:val="标题 4 字符"/>
    <w:link w:val="6"/>
    <w:autoRedefine/>
    <w:semiHidden/>
    <w:qFormat/>
    <w:uiPriority w:val="9"/>
    <w:rPr>
      <w:rFonts w:ascii="Cambria" w:hAnsi="Cambria" w:eastAsia="宋体" w:cs="Times New Roman"/>
      <w:b/>
      <w:bCs/>
      <w:sz w:val="28"/>
      <w:szCs w:val="28"/>
    </w:rPr>
  </w:style>
  <w:style w:type="character" w:customStyle="1" w:styleId="52">
    <w:name w:val="批注文字 字符"/>
    <w:link w:val="10"/>
    <w:autoRedefine/>
    <w:qFormat/>
    <w:locked/>
    <w:uiPriority w:val="99"/>
    <w:rPr>
      <w:rFonts w:ascii="宋体" w:hAnsi="Calibri" w:eastAsia="宋体" w:cs="宋体"/>
      <w:sz w:val="22"/>
      <w:szCs w:val="22"/>
    </w:rPr>
  </w:style>
  <w:style w:type="character" w:customStyle="1" w:styleId="53">
    <w:name w:val="正文文本 字符"/>
    <w:link w:val="12"/>
    <w:autoRedefine/>
    <w:semiHidden/>
    <w:qFormat/>
    <w:locked/>
    <w:uiPriority w:val="99"/>
    <w:rPr>
      <w:rFonts w:ascii="Calibri" w:hAnsi="Calibri" w:cs="Calibri"/>
    </w:rPr>
  </w:style>
  <w:style w:type="character" w:customStyle="1" w:styleId="54">
    <w:name w:val="正文文本缩进 字符"/>
    <w:link w:val="13"/>
    <w:autoRedefine/>
    <w:semiHidden/>
    <w:qFormat/>
    <w:uiPriority w:val="99"/>
    <w:rPr>
      <w:rFonts w:ascii="Calibri" w:hAnsi="Calibri" w:cs="Calibri"/>
      <w:szCs w:val="21"/>
    </w:rPr>
  </w:style>
  <w:style w:type="character" w:customStyle="1" w:styleId="55">
    <w:name w:val="纯文本 字符"/>
    <w:link w:val="17"/>
    <w:autoRedefine/>
    <w:qFormat/>
    <w:locked/>
    <w:uiPriority w:val="0"/>
    <w:rPr>
      <w:rFonts w:ascii="宋体" w:hAnsi="Courier New" w:cs="宋体"/>
      <w:sz w:val="21"/>
      <w:szCs w:val="21"/>
    </w:rPr>
  </w:style>
  <w:style w:type="character" w:customStyle="1" w:styleId="56">
    <w:name w:val="正文文本缩进 2 字符"/>
    <w:link w:val="20"/>
    <w:autoRedefine/>
    <w:semiHidden/>
    <w:qFormat/>
    <w:locked/>
    <w:uiPriority w:val="99"/>
    <w:rPr>
      <w:rFonts w:ascii="Calibri" w:hAnsi="Calibri" w:cs="Calibri"/>
    </w:rPr>
  </w:style>
  <w:style w:type="character" w:customStyle="1" w:styleId="57">
    <w:name w:val="批注框文本 字符"/>
    <w:link w:val="21"/>
    <w:autoRedefine/>
    <w:qFormat/>
    <w:locked/>
    <w:uiPriority w:val="99"/>
    <w:rPr>
      <w:rFonts w:ascii="Calibri" w:hAnsi="Calibri" w:eastAsia="宋体" w:cs="Calibri"/>
      <w:kern w:val="2"/>
      <w:sz w:val="18"/>
      <w:szCs w:val="18"/>
    </w:rPr>
  </w:style>
  <w:style w:type="character" w:customStyle="1" w:styleId="58">
    <w:name w:val="页脚 字符"/>
    <w:basedOn w:val="37"/>
    <w:link w:val="22"/>
    <w:autoRedefine/>
    <w:qFormat/>
    <w:locked/>
    <w:uiPriority w:val="99"/>
    <w:rPr>
      <w:rFonts w:ascii="Calibri" w:hAnsi="Calibri" w:cs="Calibri"/>
      <w:sz w:val="18"/>
      <w:szCs w:val="18"/>
    </w:rPr>
  </w:style>
  <w:style w:type="character" w:customStyle="1" w:styleId="59">
    <w:name w:val="页眉 字符"/>
    <w:basedOn w:val="37"/>
    <w:link w:val="23"/>
    <w:autoRedefine/>
    <w:qFormat/>
    <w:locked/>
    <w:uiPriority w:val="99"/>
    <w:rPr>
      <w:rFonts w:ascii="Calibri" w:hAnsi="Calibri" w:cs="Calibri"/>
      <w:sz w:val="18"/>
      <w:szCs w:val="18"/>
    </w:rPr>
  </w:style>
  <w:style w:type="character" w:customStyle="1" w:styleId="60">
    <w:name w:val="正文文本 2 字符"/>
    <w:link w:val="30"/>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字符"/>
    <w:basedOn w:val="37"/>
    <w:link w:val="19"/>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字符"/>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high-light-bg4"/>
    <w:basedOn w:val="37"/>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rPr>
      <w:rFonts w:ascii="宋体" w:hAnsi="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5">
    <w:name w:val="font01"/>
    <w:basedOn w:val="37"/>
    <w:autoRedefine/>
    <w:qFormat/>
    <w:uiPriority w:val="0"/>
    <w:rPr>
      <w:rFonts w:hint="eastAsia" w:ascii="仿宋" w:hAnsi="仿宋" w:eastAsia="仿宋" w:cs="仿宋"/>
      <w:color w:val="000000"/>
      <w:sz w:val="28"/>
      <w:szCs w:val="28"/>
      <w:u w:val="none"/>
    </w:rPr>
  </w:style>
  <w:style w:type="character" w:customStyle="1" w:styleId="106">
    <w:name w:val="font31"/>
    <w:basedOn w:val="37"/>
    <w:autoRedefine/>
    <w:qFormat/>
    <w:uiPriority w:val="0"/>
    <w:rPr>
      <w:rFonts w:hint="eastAsia" w:ascii="仿宋" w:hAnsi="仿宋" w:eastAsia="仿宋" w:cs="仿宋"/>
      <w:color w:val="000000"/>
      <w:sz w:val="24"/>
      <w:szCs w:val="24"/>
      <w:u w:val="none"/>
    </w:rPr>
  </w:style>
  <w:style w:type="character" w:customStyle="1" w:styleId="107">
    <w:name w:val="font11"/>
    <w:basedOn w:val="37"/>
    <w:autoRedefine/>
    <w:qFormat/>
    <w:uiPriority w:val="0"/>
    <w:rPr>
      <w:rFonts w:hint="eastAsia" w:ascii="宋体" w:hAnsi="宋体" w:eastAsia="宋体" w:cs="宋体"/>
      <w:color w:val="000000"/>
      <w:sz w:val="32"/>
      <w:szCs w:val="32"/>
      <w:u w:val="none"/>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正文格式"/>
    <w:basedOn w:val="1"/>
    <w:autoRedefine/>
    <w:qFormat/>
    <w:uiPriority w:val="0"/>
    <w:pPr>
      <w:adjustRightInd w:val="0"/>
      <w:snapToGrid w:val="0"/>
      <w:spacing w:line="400" w:lineRule="atLeast"/>
      <w:ind w:firstLine="482"/>
      <w:textAlignment w:val="baseline"/>
    </w:pPr>
  </w:style>
  <w:style w:type="paragraph" w:customStyle="1" w:styleId="110">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1">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54</Pages>
  <Words>15209</Words>
  <Characters>16053</Characters>
  <Lines>176</Lines>
  <Paragraphs>49</Paragraphs>
  <TotalTime>149</TotalTime>
  <ScaleCrop>false</ScaleCrop>
  <LinksUpToDate>false</LinksUpToDate>
  <CharactersWithSpaces>16279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2023-06-12T01:09:00Z</cp:lastPrinted>
  <dcterms:modified xsi:type="dcterms:W3CDTF">2025-11-04T03:14:18Z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D56D5796D0FF43B6A86C21B36A2B4AC5_13</vt:lpwstr>
  </property>
  <property fmtid="{D5CDD505-2E9C-101B-9397-08002B2CF9AE}" pid="4" name="KSOTemplateDocerSaveRecord">
    <vt:lpwstr>eyJoZGlkIjoiMDg1OGE3YTllNWRkNjgwY2M5ZDEwMmY0ODQzZDFhY2IiLCJ1c2VySWQiOiIzNzU3MTM1MjkifQ==</vt:lpwstr>
  </property>
</Properties>
</file>