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版本号：LTHZ-2026-0301.1B120260323001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佛坪县银厂沟3A级景区旅游步道建设项目二期(二次)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LTHZ-2026-0301.1B1</w:t>
      </w:r>
      <w:r>
        <w:br/>
      </w:r>
      <w:r>
        <w:br/>
      </w:r>
      <w:r>
        <w:br/>
      </w:r>
    </w:p>
    <w:p>
      <w:pPr>
        <w:pStyle w:val="null3"/>
        <w:jc w:val="center"/>
        <w:outlineLvl w:val="2"/>
      </w:pPr>
      <w:r>
        <w:rPr>
          <w:rFonts w:ascii="仿宋_GB2312" w:hAnsi="仿宋_GB2312" w:cs="仿宋_GB2312" w:eastAsia="仿宋_GB2312"/>
          <w:sz w:val="28"/>
          <w:b/>
        </w:rPr>
        <w:t>佛坪县西岔河镇人民政府</w:t>
      </w:r>
    </w:p>
    <w:p>
      <w:pPr>
        <w:pStyle w:val="null3"/>
        <w:jc w:val="center"/>
        <w:outlineLvl w:val="2"/>
      </w:pPr>
      <w:r>
        <w:rPr>
          <w:rFonts w:ascii="仿宋_GB2312" w:hAnsi="仿宋_GB2312" w:cs="仿宋_GB2312" w:eastAsia="仿宋_GB2312"/>
          <w:sz w:val="28"/>
          <w:b/>
        </w:rPr>
        <w:t>兰天项目管理有限公司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兰天项目管理有限公司</w:t>
      </w:r>
      <w:r>
        <w:rPr>
          <w:rFonts w:ascii="仿宋_GB2312" w:hAnsi="仿宋_GB2312" w:cs="仿宋_GB2312" w:eastAsia="仿宋_GB2312"/>
        </w:rPr>
        <w:t>（以下简称“代理机构”）受</w:t>
      </w:r>
      <w:r>
        <w:rPr>
          <w:rFonts w:ascii="仿宋_GB2312" w:hAnsi="仿宋_GB2312" w:cs="仿宋_GB2312" w:eastAsia="仿宋_GB2312"/>
        </w:rPr>
        <w:t>佛坪县西岔河镇人民政府</w:t>
      </w:r>
      <w:r>
        <w:rPr>
          <w:rFonts w:ascii="仿宋_GB2312" w:hAnsi="仿宋_GB2312" w:cs="仿宋_GB2312" w:eastAsia="仿宋_GB2312"/>
        </w:rPr>
        <w:t>委托，拟对</w:t>
      </w:r>
      <w:r>
        <w:rPr>
          <w:rFonts w:ascii="仿宋_GB2312" w:hAnsi="仿宋_GB2312" w:cs="仿宋_GB2312" w:eastAsia="仿宋_GB2312"/>
        </w:rPr>
        <w:t>佛坪县银厂沟3A级景区旅游步道建设项目二期(二次)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LTHZ-2026-0301.1B1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佛坪县银厂沟3A级景区旅游步道建设项目二期(二次)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采购内容：建银厂沟步道1091米,宽1.5米，安装扶手栏杆 2182米、路灯56盏,完善相关配套设施。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采购包1（佛坪县银厂沟 3A级景区旅游步道建设项目二期）：属于专门面向中小企业采购。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p>
      <w:pPr>
        <w:pStyle w:val="null3"/>
      </w:pPr>
      <w:r>
        <w:rPr>
          <w:rFonts w:ascii="仿宋_GB2312" w:hAnsi="仿宋_GB2312" w:cs="仿宋_GB2312" w:eastAsia="仿宋_GB2312"/>
        </w:rPr>
        <w:t>2、法定代表人授权书及被授权人身份证明：法定代表人授权书（附法定代表人身份证复印件）及被授权人身份证（法定代表人直接参加投标只须提供法定代表人身份证）；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汉中市政府采购供应商资格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4、企业资质要求：投标供应商应具备建设行政主管部门核发的市政公用工程施工总承包三级（含三级）及其以上资质，安全生产许可证合格有效；</w:t>
      </w:r>
    </w:p>
    <w:p>
      <w:pPr>
        <w:pStyle w:val="null3"/>
      </w:pPr>
      <w:r>
        <w:rPr>
          <w:rFonts w:ascii="仿宋_GB2312" w:hAnsi="仿宋_GB2312" w:cs="仿宋_GB2312" w:eastAsia="仿宋_GB2312"/>
        </w:rPr>
        <w:t>5、项目经理资格要求：投标供应商拟派项目负责人应具备相应工程专业二级注册建造师资格、具有有效的安全考核合格证（B证），在本单位注册且未担任其他在建工程的项目负责人；</w:t>
      </w:r>
    </w:p>
    <w:p>
      <w:pPr>
        <w:pStyle w:val="null3"/>
      </w:pPr>
      <w:r>
        <w:rPr>
          <w:rFonts w:ascii="仿宋_GB2312" w:hAnsi="仿宋_GB2312" w:cs="仿宋_GB2312" w:eastAsia="仿宋_GB2312"/>
        </w:rPr>
        <w:t>6、中小企业声明函：本项目专门面向中小企业采购，供应商应为中小微企业，须提供《中小企业声明函》并对真实性负责；</w:t>
      </w:r>
    </w:p>
    <w:p>
      <w:pPr>
        <w:pStyle w:val="null3"/>
      </w:pPr>
      <w:r>
        <w:rPr>
          <w:rFonts w:ascii="仿宋_GB2312" w:hAnsi="仿宋_GB2312" w:cs="仿宋_GB2312" w:eastAsia="仿宋_GB2312"/>
        </w:rPr>
        <w:t>7、非联合体投标承诺函：本项目不接受联合体投标，单位负责人为同一人或者存在直接控股、管理关系的不同单位，不得同时参加本项目投标（提供书面证明材料）；</w:t>
      </w:r>
    </w:p>
    <w:p>
      <w:pPr>
        <w:pStyle w:val="null3"/>
      </w:pPr>
      <w:r>
        <w:rPr>
          <w:rFonts w:ascii="仿宋_GB2312" w:hAnsi="仿宋_GB2312" w:cs="仿宋_GB2312" w:eastAsia="仿宋_GB2312"/>
        </w:rPr>
        <w:t>8、供应商需提供项目所在地或企业注册所在地人社部门出具的无拖欠农民工工资证明：以供应商提供项目所在地或企业注册所在地人社部门出具的无拖欠农民工工资证明复印件加盖公章为准；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佛坪县西岔河镇人民政府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佛坪县西岔河镇三教殿村二组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佛坪县西岔河镇人民政府经办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13892655115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兰天项目管理有限公司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汉中市汉台区七里街道办事处益州路和谐春天110号楼2F营业房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0916-8861800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采购包1：2,838,041.52元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开户名称：兰天项目管理有限公司汉中分公司</w:t>
            </w:r>
          </w:p>
          <w:p>
            <w:pPr>
              <w:pStyle w:val="null3"/>
            </w:pPr>
            <w:r>
              <w:rPr>
                <w:rFonts w:ascii="仿宋_GB2312" w:hAnsi="仿宋_GB2312" w:cs="仿宋_GB2312" w:eastAsia="仿宋_GB2312"/>
              </w:rPr>
              <w:t>开户银行：中国建设银行股份有限公司汉中分行营业部</w:t>
            </w:r>
          </w:p>
          <w:p>
            <w:pPr>
              <w:pStyle w:val="null3"/>
            </w:pPr>
            <w:r>
              <w:rPr>
                <w:rFonts w:ascii="仿宋_GB2312" w:hAnsi="仿宋_GB2312" w:cs="仿宋_GB2312" w:eastAsia="仿宋_GB2312"/>
              </w:rPr>
              <w:t>银行账号：61050165001500000799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以成交金额为基数，参照国家计委颁发的《招标代理服务收费管理暂行办法》（计价格[2002]1980号）和发展改革委员会办公厅颁发的《关于招标代理服务收费有关问题的通知》（发改办价格[2003]857号）的有关规定执行。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佛坪县西岔河镇人民政府</w:t>
      </w:r>
      <w:r>
        <w:rPr>
          <w:rFonts w:ascii="仿宋_GB2312" w:hAnsi="仿宋_GB2312" w:cs="仿宋_GB2312" w:eastAsia="仿宋_GB2312"/>
        </w:rPr>
        <w:t>和</w:t>
      </w:r>
      <w:r>
        <w:rPr>
          <w:rFonts w:ascii="仿宋_GB2312" w:hAnsi="仿宋_GB2312" w:cs="仿宋_GB2312" w:eastAsia="仿宋_GB2312"/>
        </w:rPr>
        <w:t>兰天项目管理有限公司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佛坪县西岔河镇人民政府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兰天项目管理有限公司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佛坪县西岔河镇人民政府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兰天项目管理有限公司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达到国家及行业标准及采购人要求“合格"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联系电话：0916-8861800</w:t>
      </w:r>
    </w:p>
    <w:p>
      <w:pPr>
        <w:pStyle w:val="null3"/>
      </w:pPr>
      <w:r>
        <w:rPr>
          <w:rFonts w:ascii="仿宋_GB2312" w:hAnsi="仿宋_GB2312" w:cs="仿宋_GB2312" w:eastAsia="仿宋_GB2312"/>
        </w:rPr>
        <w:t>地址：汉中市汉台区七里街道办事处益州路和谐春天110号楼2F营业房</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2,838,041.52</w:t>
      </w:r>
    </w:p>
    <w:p>
      <w:pPr>
        <w:pStyle w:val="null3"/>
      </w:pPr>
      <w:r>
        <w:rPr>
          <w:rFonts w:ascii="仿宋_GB2312" w:hAnsi="仿宋_GB2312" w:cs="仿宋_GB2312" w:eastAsia="仿宋_GB2312"/>
        </w:rPr>
        <w:t>采购包最高限价（元）: 2,838,041.52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佛坪县银厂沟3A级景区旅游步道建设项目二期</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2,838,041.52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标的名称：佛坪县银厂沟3A级景区旅游步道建设项目二期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工程质量：</w:t>
            </w:r>
            <w:r>
              <w:rPr>
                <w:rFonts w:ascii="仿宋_GB2312" w:hAnsi="仿宋_GB2312" w:cs="仿宋_GB2312" w:eastAsia="仿宋_GB2312"/>
                <w:sz w:val="21"/>
              </w:rPr>
              <w:t>达</w:t>
            </w:r>
            <w:r>
              <w:rPr>
                <w:rFonts w:ascii="仿宋_GB2312" w:hAnsi="仿宋_GB2312" w:cs="仿宋_GB2312" w:eastAsia="仿宋_GB2312"/>
                <w:sz w:val="21"/>
              </w:rPr>
              <w:t>到国家及行业标准及采购人要求</w:t>
            </w:r>
            <w:r>
              <w:rPr>
                <w:rFonts w:ascii="仿宋_GB2312" w:hAnsi="仿宋_GB2312" w:cs="仿宋_GB2312" w:eastAsia="仿宋_GB2312"/>
                <w:sz w:val="21"/>
              </w:rPr>
              <w:t>“合格”</w:t>
            </w:r>
          </w:p>
          <w:p>
            <w:pPr>
              <w:pStyle w:val="null3"/>
            </w:pPr>
            <w:r>
              <w:rPr>
                <w:rFonts w:ascii="仿宋_GB2312" w:hAnsi="仿宋_GB2312" w:cs="仿宋_GB2312" w:eastAsia="仿宋_GB2312"/>
                <w:sz w:val="21"/>
              </w:rPr>
              <w:t>工期：90日历天</w:t>
            </w:r>
          </w:p>
          <w:p>
            <w:pPr>
              <w:pStyle w:val="null3"/>
            </w:pPr>
            <w:r>
              <w:rPr>
                <w:rFonts w:ascii="仿宋_GB2312" w:hAnsi="仿宋_GB2312" w:cs="仿宋_GB2312" w:eastAsia="仿宋_GB2312"/>
                <w:sz w:val="21"/>
              </w:rPr>
              <w:t>采购内容：新建银厂沟步道1091米,宽1.5米,安装扶手栏杆 2182米、路灯56盏,完善相关配套设施。</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达到国家及行业标准及采购人要求“合格”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工期：90日历天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汉中市政府采购资格承诺函.docx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投标供应商应具备建设行政主管部门核发的市政公用工程施工总承包三级（含三级）及其以上资质，安全生产许可证合格有效；</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投标供应商拟派项目负责人应具备相应工程专业二级注册建造师资格、具有有效的安全考核合格证（B证），在本单位注册且未担任其他在建工程的项目负责人；</w:t>
            </w:r>
          </w:p>
        </w:tc>
        <w:tc>
          <w:tcPr>
            <w:tcW w:type="dxa" w:w="1661"/>
          </w:tcPr>
          <w:p>
            <w:pPr>
              <w:pStyle w:val="null3"/>
            </w:pPr>
            <w:r>
              <w:rPr>
                <w:rFonts w:ascii="仿宋_GB2312" w:hAnsi="仿宋_GB2312" w:cs="仿宋_GB2312" w:eastAsia="仿宋_GB2312"/>
              </w:rPr>
              <w:t>供应商资质证明文件.docx 项目管理机构组成表 主要人员简历表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本项目专门面向中小企业采购，供应商应为中小微企业，须提供《中小企业声明函》并对真实性负责；</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本项目不接受联合体投标，单位负责人为同一人或者存在直接控股、管理关系的不同单位，不得同时参加本项目投标（提供书面证明材料）；</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供应商需提供项目所在地或企业注册所在地人社部门出具的无拖欠农民工工资证明</w:t>
            </w:r>
          </w:p>
        </w:tc>
        <w:tc>
          <w:tcPr>
            <w:tcW w:type="dxa" w:w="3322"/>
          </w:tcPr>
          <w:p>
            <w:pPr>
              <w:pStyle w:val="null3"/>
            </w:pPr>
            <w:r>
              <w:rPr>
                <w:rFonts w:ascii="仿宋_GB2312" w:hAnsi="仿宋_GB2312" w:cs="仿宋_GB2312" w:eastAsia="仿宋_GB2312"/>
              </w:rPr>
              <w:t>以供应商提供项目所在地或企业注册所在地人社部门出具的无拖欠农民工工资证明复印件加盖公章为准；</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汉中市政府采购资格承诺函.docx 响应文件封面 供应商资质证明文件.docx 供应商认为需要提供的其他资料.docx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磋商响应文件语言、计量单位、报价货币</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汉中市政府采购资格承诺函.docx 响应文件封面 供应商资质证明文件.docx 供应商认为需要提供的其他资料.docx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内容包括但不限于①施工准备及总体概述；②施工平面布置；③项目总体部署；④施工方法；⑤重点难点工程分析及解决措施； ⑥对应预案等。 评审标准：各项内容全面详细、阐述条理清晰详尽、符合本项目采购需求、对项目的理解准确、针对性强能有效保障本项目实施得12分；每缺一项扣2分，每一项内容存在缺陷，扣1分，扣完为止。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②岗位安排及职责（配备技术人员、施工员、安全员、资料员、材料员、质量员等）配备齐全。提供人员身份证、学历证、岗位证证明；③劳动力保证措施；④管理措施；⑤劳动力计划表等。 评审标准：各项内容全面详细、阐述条理清晰详尽、符合本项目采购需求、对项目的理解准确、针对性强能有效保障本项目实施得10分；每缺一项扣2分，每一项内容存在缺陷，扣1分，扣完为止。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内容包括但不限于①质量管理制度；②工程质量保证措施；③工程质量控制体系； ④质量管理机构职责；⑤材料的质量控制等。 评审标准：各项内容全面详细、阐述条理清晰详尽、符合本项目采购需求、对项目的理解准确、针对性强能有效保障本项目实施得10分；每缺一项扣2分，每一项内容存在缺陷，扣1分，扣完为止。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内容包括但不限于①安全生产管理制度；②安全人员岗位职责；③安全教育培训制度；④设备材料作业安全措施；⑤应急救援机制等。 评审标准：各项内容全面详细、阐述条理清晰详尽、符合本项目采购需求、对项目的理解准确、针对性强能有效保障本项目实施得10分；每缺一项扣2分，每一项内容存在缺陷，扣1分，扣完为止。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内容包括但不限于①文明保护及环境保护施工管理制度；②防尘降噪、治污减霾措施； ③节能减排措施等。评审标准：各项内容全面详细、阐述条理清晰详尽、符合本项目采购需求、对项目的理解准确、针对性强能有效保障本项目实施得6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内容包括但不限于①工期进度安排计划；②工期保证措施； ③机械设备投入计划； ④材料投入计划；⑤施工计划进度表等。 评审标准：各项内容全面详细、阐述条理清晰详尽、符合本项目采购需求、对项目的理解准确、针对性强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后续服务承诺</w:t>
            </w:r>
          </w:p>
        </w:tc>
        <w:tc>
          <w:tcPr>
            <w:tcW w:type="dxa" w:w="2492"/>
          </w:tcPr>
          <w:p>
            <w:pPr>
              <w:pStyle w:val="null3"/>
            </w:pPr>
            <w:r>
              <w:rPr>
                <w:rFonts w:ascii="仿宋_GB2312" w:hAnsi="仿宋_GB2312" w:cs="仿宋_GB2312" w:eastAsia="仿宋_GB2312"/>
              </w:rPr>
              <w:t>内容包括但不限于①针对本项目实际需求、对降低工程造价、缩短施工周期提供实质性承诺或合理化建议；②针对本工程提供具体可行并符合国家相关保修规范的售后服务承诺③提高工程质量合理化建议等。评审标准：各项内容全面详细、阐述条理清晰详尽、符合本项目采购需求、对项目的理解准确、针对性强能有效保障本项目实施得6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 月1日至今完成的类似业绩证明，每提供一份得1分，最高得2分； 注：业绩须是供应商完成的类似项目，提供中标通知书、协议书（合同）完工证明或竣工验收证明及网页截图原件或加盖公章的复印件，否则不作为加分项。</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1、具备工程类中级及以上职称得2分，初级职称得1分； 评审依据：以申请人职称原件或电子证件为准； 2、具有3年（含）及以上类似工程施工工作经验得2分（以执业资格证或建造师注册证书发证发证时间为准），3年以下的得1分；评审依据：以申请人加盖公章的执业资格证或建造师注册证书发证时间为准。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报价得分</w:t>
            </w:r>
          </w:p>
        </w:tc>
        <w:tc>
          <w:tcPr>
            <w:tcW w:type="dxa" w:w="2492"/>
          </w:tcPr>
          <w:p>
            <w:pPr>
              <w:pStyle w:val="null3"/>
            </w:pPr>
            <w:r>
              <w:rPr>
                <w:rFonts w:ascii="仿宋_GB2312" w:hAnsi="仿宋_GB2312" w:cs="仿宋_GB2312" w:eastAsia="仿宋_GB2312"/>
              </w:rPr>
              <w:t>价格分统一采用低价优先法计算，即满足磋商文件要求且磋商价格最低（通过异常低价审查）的报价为评标基准价，其价格分为满分。其他供应商的价格分统一按照下列公式计算：价格分= (评标基准价／磋商报价)×30。 注：价格得分以供应商最后报价为计算依据，结果 四舍五入保留小数点后两位。供应商不得以低于成本的报价参与磋商。经符合性审查合格的响应文件，出现下列情形之一的，评审委员会应当启动异常低价审查程序：（1）报价低于全部合格供应商报价平均值的 50%；（2）报价低于全部合格供应商次低报价的 50%；（3）报价低于本项目最高限价的 45%；（4）评审委员会认为可能影响项目质量或履约的其他情形。 本项目异常低价审查的具体程序、举证要求及处理标准，严格按照《财政部关于推动解决政府采购异常低价问题的通知》（财库〔2026〕2号）执行。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详见附件：汉中市政府采购资格承诺函.docx</w:t>
      </w:r>
    </w:p>
    <w:p>
      <w:pPr>
        <w:pStyle w:val="null3"/>
        <w:ind w:firstLine="960"/>
      </w:pPr>
      <w:r>
        <w:rPr>
          <w:rFonts w:ascii="仿宋_GB2312" w:hAnsi="仿宋_GB2312" w:cs="仿宋_GB2312" w:eastAsia="仿宋_GB2312"/>
        </w:rPr>
        <w:t>详见附件：技术服务方案.docx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详见附件：佛坪县银厂沟3A级景区旅游步道建设项目二期合同文本.docx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