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hint="eastAsia" w:ascii="宋体" w:hAnsi="宋体" w:cs="宋体"/>
          <w:b/>
          <w:sz w:val="44"/>
          <w:szCs w:val="44"/>
        </w:rPr>
      </w:pPr>
    </w:p>
    <w:p>
      <w:pPr>
        <w:spacing w:line="800" w:lineRule="exact"/>
        <w:jc w:val="center"/>
        <w:rPr>
          <w:rFonts w:hint="eastAsia" w:ascii="宋体" w:hAnsi="宋体" w:eastAsia="宋体" w:cs="宋体"/>
          <w:b/>
          <w:sz w:val="44"/>
          <w:szCs w:val="44"/>
        </w:rPr>
      </w:pPr>
      <w:r>
        <w:rPr>
          <w:rFonts w:hint="eastAsia" w:ascii="宋体" w:hAnsi="宋体" w:eastAsia="宋体" w:cs="宋体"/>
          <w:b/>
          <w:sz w:val="44"/>
          <w:szCs w:val="44"/>
        </w:rPr>
        <w:t>供 货 合 同</w:t>
      </w:r>
    </w:p>
    <w:p>
      <w:pPr>
        <w:jc w:val="center"/>
        <w:rPr>
          <w:rFonts w:hint="eastAsia" w:ascii="宋体" w:hAnsi="宋体" w:eastAsia="宋体" w:cs="宋体"/>
          <w:sz w:val="30"/>
          <w:szCs w:val="30"/>
        </w:rPr>
      </w:pPr>
    </w:p>
    <w:p>
      <w:pPr>
        <w:jc w:val="center"/>
        <w:rPr>
          <w:rFonts w:hint="eastAsia" w:ascii="宋体" w:hAnsi="宋体" w:eastAsia="宋体" w:cs="宋体"/>
          <w:sz w:val="30"/>
          <w:szCs w:val="30"/>
        </w:rPr>
      </w:pPr>
    </w:p>
    <w:p>
      <w:pPr>
        <w:jc w:val="center"/>
        <w:rPr>
          <w:rFonts w:hint="eastAsia" w:ascii="宋体" w:hAnsi="宋体" w:eastAsia="宋体" w:cs="宋体"/>
          <w:sz w:val="30"/>
          <w:szCs w:val="30"/>
        </w:rPr>
      </w:pPr>
    </w:p>
    <w:p>
      <w:pPr>
        <w:jc w:val="center"/>
        <w:rPr>
          <w:rFonts w:hint="eastAsia" w:ascii="宋体" w:hAnsi="宋体" w:eastAsia="宋体" w:cs="宋体"/>
          <w:sz w:val="30"/>
          <w:szCs w:val="30"/>
        </w:rPr>
      </w:pPr>
    </w:p>
    <w:p>
      <w:pPr>
        <w:pStyle w:val="6"/>
        <w:rPr>
          <w:rFonts w:hint="eastAsia"/>
        </w:rPr>
      </w:pPr>
    </w:p>
    <w:p>
      <w:pPr>
        <w:jc w:val="center"/>
        <w:rPr>
          <w:rFonts w:hint="eastAsia" w:ascii="宋体" w:hAnsi="宋体" w:eastAsia="宋体" w:cs="宋体"/>
          <w:sz w:val="30"/>
          <w:szCs w:val="30"/>
        </w:rPr>
      </w:pPr>
    </w:p>
    <w:p>
      <w:pPr>
        <w:spacing w:line="360" w:lineRule="auto"/>
        <w:jc w:val="center"/>
        <w:rPr>
          <w:rFonts w:hint="eastAsia" w:ascii="宋体" w:hAnsi="宋体" w:eastAsia="宋体" w:cs="宋体"/>
          <w:sz w:val="30"/>
          <w:szCs w:val="30"/>
        </w:rPr>
      </w:pPr>
    </w:p>
    <w:p>
      <w:pPr>
        <w:spacing w:line="360" w:lineRule="auto"/>
        <w:ind w:firstLine="2080" w:firstLineChars="650"/>
        <w:rPr>
          <w:rFonts w:hint="eastAsia" w:ascii="宋体" w:hAnsi="宋体" w:eastAsia="宋体" w:cs="宋体"/>
          <w:sz w:val="32"/>
          <w:szCs w:val="32"/>
          <w:lang w:eastAsia="zh-CN"/>
        </w:rPr>
      </w:pPr>
      <w:r>
        <w:rPr>
          <w:rFonts w:hint="eastAsia" w:ascii="宋体" w:hAnsi="宋体" w:eastAsia="宋体" w:cs="宋体"/>
          <w:sz w:val="32"/>
          <w:szCs w:val="32"/>
        </w:rPr>
        <w:t>甲  方：XXXXXXXXXXXXXXXXXXXX</w:t>
      </w:r>
    </w:p>
    <w:p>
      <w:pPr>
        <w:tabs>
          <w:tab w:val="left" w:pos="480"/>
        </w:tabs>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 xml:space="preserve">         乙  方：XXXXXXXXXXXXXXXXXXXX</w:t>
      </w:r>
    </w:p>
    <w:p>
      <w:pPr>
        <w:spacing w:line="360" w:lineRule="auto"/>
        <w:rPr>
          <w:rFonts w:hint="eastAsia" w:ascii="宋体" w:hAnsi="宋体" w:eastAsia="宋体" w:cs="宋体"/>
          <w:sz w:val="32"/>
          <w:szCs w:val="32"/>
        </w:rPr>
      </w:pPr>
      <w:r>
        <w:rPr>
          <w:rFonts w:hint="eastAsia" w:ascii="宋体" w:hAnsi="宋体" w:eastAsia="宋体" w:cs="宋体"/>
          <w:sz w:val="32"/>
          <w:szCs w:val="32"/>
        </w:rPr>
        <w:t xml:space="preserve">            </w:t>
      </w:r>
    </w:p>
    <w:p>
      <w:pPr>
        <w:spacing w:line="360" w:lineRule="auto"/>
        <w:jc w:val="center"/>
        <w:rPr>
          <w:rFonts w:hint="eastAsia" w:ascii="宋体" w:hAnsi="宋体" w:eastAsia="宋体" w:cs="宋体"/>
          <w:sz w:val="30"/>
          <w:szCs w:val="30"/>
        </w:rPr>
      </w:pPr>
    </w:p>
    <w:p>
      <w:pPr>
        <w:spacing w:line="360" w:lineRule="auto"/>
        <w:jc w:val="center"/>
        <w:rPr>
          <w:rFonts w:hint="eastAsia" w:ascii="宋体" w:hAnsi="宋体" w:eastAsia="宋体" w:cs="宋体"/>
          <w:sz w:val="32"/>
          <w:szCs w:val="32"/>
        </w:rPr>
      </w:pPr>
    </w:p>
    <w:p>
      <w:pPr>
        <w:jc w:val="center"/>
        <w:rPr>
          <w:rFonts w:hint="eastAsia" w:ascii="宋体" w:hAnsi="宋体" w:eastAsia="宋体" w:cs="宋体"/>
          <w:sz w:val="32"/>
          <w:szCs w:val="32"/>
        </w:rPr>
      </w:pPr>
    </w:p>
    <w:p>
      <w:pPr>
        <w:jc w:val="center"/>
        <w:rPr>
          <w:rFonts w:hint="eastAsia" w:ascii="宋体" w:hAnsi="宋体" w:eastAsia="宋体" w:cs="宋体"/>
          <w:sz w:val="32"/>
          <w:szCs w:val="32"/>
        </w:rPr>
      </w:pPr>
    </w:p>
    <w:p>
      <w:pPr>
        <w:jc w:val="center"/>
        <w:rPr>
          <w:rFonts w:hint="eastAsia" w:ascii="宋体" w:hAnsi="宋体" w:eastAsia="宋体" w:cs="宋体"/>
          <w:sz w:val="32"/>
          <w:szCs w:val="32"/>
        </w:rPr>
      </w:pPr>
    </w:p>
    <w:p>
      <w:pPr>
        <w:jc w:val="center"/>
        <w:rPr>
          <w:rFonts w:hint="eastAsia" w:ascii="宋体" w:hAnsi="宋体" w:eastAsia="宋体" w:cs="宋体"/>
          <w:sz w:val="32"/>
          <w:szCs w:val="32"/>
        </w:rPr>
      </w:pPr>
    </w:p>
    <w:p>
      <w:pPr>
        <w:jc w:val="center"/>
        <w:rPr>
          <w:rFonts w:hint="eastAsia" w:ascii="宋体" w:hAnsi="宋体" w:eastAsia="宋体" w:cs="宋体"/>
          <w:sz w:val="32"/>
          <w:szCs w:val="32"/>
        </w:rPr>
      </w:pPr>
      <w:r>
        <w:rPr>
          <w:rFonts w:hint="eastAsia" w:ascii="宋体" w:hAnsi="宋体" w:eastAsia="宋体" w:cs="宋体"/>
          <w:sz w:val="32"/>
          <w:szCs w:val="32"/>
        </w:rPr>
        <w:t>XXXX年 XX月</w:t>
      </w:r>
    </w:p>
    <w:p>
      <w:pPr>
        <w:widowControl/>
        <w:spacing w:line="360" w:lineRule="auto"/>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供 货 合 同</w:t>
      </w:r>
    </w:p>
    <w:p>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rPr>
        <w:t>甲方：XXXXXXXXXXXXXXX</w:t>
      </w:r>
    </w:p>
    <w:p>
      <w:pPr>
        <w:pStyle w:val="3"/>
        <w:rPr>
          <w:rFonts w:hint="eastAsia" w:ascii="宋体" w:hAnsi="宋体" w:eastAsia="宋体" w:cs="宋体"/>
          <w:sz w:val="21"/>
          <w:szCs w:val="21"/>
        </w:rPr>
      </w:pP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乙方：XXXXXXXXXXXXXXXX</w:t>
      </w:r>
    </w:p>
    <w:p>
      <w:pPr>
        <w:pStyle w:val="3"/>
        <w:rPr>
          <w:rFonts w:hint="eastAsia" w:ascii="宋体" w:hAnsi="宋体" w:eastAsia="宋体" w:cs="宋体"/>
          <w:sz w:val="21"/>
          <w:szCs w:val="21"/>
        </w:rPr>
      </w:pPr>
    </w:p>
    <w:p>
      <w:pPr>
        <w:spacing w:line="360" w:lineRule="auto"/>
        <w:ind w:firstLine="480" w:firstLineChars="200"/>
        <w:rPr>
          <w:rFonts w:hint="eastAsia" w:ascii="宋体" w:hAnsi="宋体" w:cs="宋体"/>
          <w:sz w:val="24"/>
          <w:szCs w:val="24"/>
        </w:rPr>
      </w:pPr>
      <w:r>
        <w:rPr>
          <w:rFonts w:hint="eastAsia" w:ascii="宋体" w:hAnsi="宋体" w:cs="宋体"/>
          <w:sz w:val="24"/>
          <w:szCs w:val="24"/>
        </w:rPr>
        <w:t>在陕西省财政厅政府采购管理处的监督管理下，按照政府采购程序组织</w:t>
      </w:r>
      <w:r>
        <w:rPr>
          <w:rFonts w:hint="eastAsia" w:ascii="宋体" w:hAnsi="宋体" w:cs="宋体"/>
          <w:sz w:val="24"/>
          <w:szCs w:val="24"/>
          <w:u w:val="single"/>
          <w:lang w:val="en-US" w:eastAsia="zh-CN"/>
        </w:rPr>
        <w:t xml:space="preserve"> （项目名称）</w:t>
      </w:r>
      <w:r>
        <w:rPr>
          <w:rFonts w:hint="eastAsia" w:ascii="宋体" w:hAnsi="宋体" w:cs="宋体"/>
          <w:sz w:val="24"/>
          <w:szCs w:val="24"/>
        </w:rPr>
        <w:t>招标，确定乙方为中标供应商。依据《中华人民共和国政府采购法》、《中华人民共和国招标投标法》、《中华人民共和国民法典》以及招标文件、中标供应商的投标文件正本和澄清表（函）、中标通知书，经甲、乙双方协商，达成如下条款：</w:t>
      </w:r>
    </w:p>
    <w:p>
      <w:pPr>
        <w:tabs>
          <w:tab w:val="left" w:pos="480"/>
        </w:tabs>
        <w:spacing w:line="360" w:lineRule="auto"/>
        <w:ind w:firstLine="422" w:firstLineChars="200"/>
        <w:rPr>
          <w:rFonts w:hint="eastAsia" w:ascii="宋体" w:hAnsi="宋体" w:eastAsia="宋体" w:cs="宋体"/>
          <w:b/>
          <w:sz w:val="21"/>
          <w:szCs w:val="21"/>
        </w:rPr>
      </w:pPr>
      <w:r>
        <w:rPr>
          <w:rFonts w:hint="eastAsia" w:ascii="宋体" w:hAnsi="宋体" w:eastAsia="宋体" w:cs="宋体"/>
          <w:b/>
          <w:sz w:val="21"/>
          <w:szCs w:val="21"/>
        </w:rPr>
        <w:t>一、合同标的物内容及数量</w:t>
      </w:r>
      <w:r>
        <w:rPr>
          <w:rFonts w:hint="eastAsia" w:ascii="宋体" w:hAnsi="宋体" w:eastAsia="宋体" w:cs="宋体"/>
          <w:sz w:val="21"/>
          <w:szCs w:val="21"/>
        </w:rPr>
        <w:t>（以投标文件正本和澄清表〈函〉为准，标的物规格标准详见附件一、附件二）</w:t>
      </w:r>
    </w:p>
    <w:tbl>
      <w:tblPr>
        <w:tblStyle w:val="8"/>
        <w:tblW w:w="90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
        <w:gridCol w:w="1139"/>
        <w:gridCol w:w="949"/>
        <w:gridCol w:w="1322"/>
        <w:gridCol w:w="928"/>
        <w:gridCol w:w="801"/>
        <w:gridCol w:w="1106"/>
        <w:gridCol w:w="1106"/>
        <w:gridCol w:w="1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48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1139"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货物</w:t>
            </w:r>
          </w:p>
          <w:p>
            <w:pPr>
              <w:tabs>
                <w:tab w:val="left" w:pos="480"/>
              </w:tabs>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名称</w:t>
            </w:r>
          </w:p>
        </w:tc>
        <w:tc>
          <w:tcPr>
            <w:tcW w:w="949"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型号</w:t>
            </w:r>
          </w:p>
          <w:p>
            <w:pPr>
              <w:tabs>
                <w:tab w:val="left" w:pos="480"/>
              </w:tabs>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规格</w:t>
            </w:r>
          </w:p>
        </w:tc>
        <w:tc>
          <w:tcPr>
            <w:tcW w:w="1322"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生产厂家</w:t>
            </w:r>
          </w:p>
        </w:tc>
        <w:tc>
          <w:tcPr>
            <w:tcW w:w="92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产地</w:t>
            </w:r>
          </w:p>
        </w:tc>
        <w:tc>
          <w:tcPr>
            <w:tcW w:w="801"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数量</w:t>
            </w:r>
          </w:p>
        </w:tc>
        <w:tc>
          <w:tcPr>
            <w:tcW w:w="1106"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单价</w:t>
            </w:r>
          </w:p>
          <w:p>
            <w:pPr>
              <w:tabs>
                <w:tab w:val="left" w:pos="480"/>
              </w:tabs>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（万元）</w:t>
            </w:r>
          </w:p>
        </w:tc>
        <w:tc>
          <w:tcPr>
            <w:tcW w:w="1106"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总价</w:t>
            </w:r>
          </w:p>
          <w:p>
            <w:pPr>
              <w:tabs>
                <w:tab w:val="left" w:pos="480"/>
              </w:tabs>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（万元）</w:t>
            </w:r>
          </w:p>
        </w:tc>
        <w:tc>
          <w:tcPr>
            <w:tcW w:w="117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质保期（年）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48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1</w:t>
            </w:r>
          </w:p>
        </w:tc>
        <w:tc>
          <w:tcPr>
            <w:tcW w:w="1139"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rPr>
                <w:rFonts w:hint="eastAsia" w:ascii="宋体" w:hAnsi="宋体" w:eastAsia="宋体" w:cs="宋体"/>
                <w:color w:val="000000"/>
                <w:sz w:val="21"/>
                <w:szCs w:val="21"/>
              </w:rPr>
            </w:pPr>
          </w:p>
        </w:tc>
        <w:tc>
          <w:tcPr>
            <w:tcW w:w="949"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rPr>
                <w:rFonts w:hint="eastAsia" w:ascii="宋体" w:hAnsi="宋体" w:eastAsia="宋体" w:cs="宋体"/>
                <w:color w:val="000000"/>
                <w:sz w:val="21"/>
                <w:szCs w:val="21"/>
              </w:rPr>
            </w:pPr>
          </w:p>
        </w:tc>
        <w:tc>
          <w:tcPr>
            <w:tcW w:w="1322"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p>
        </w:tc>
        <w:tc>
          <w:tcPr>
            <w:tcW w:w="92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p>
        </w:tc>
        <w:tc>
          <w:tcPr>
            <w:tcW w:w="801"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p>
        </w:tc>
        <w:tc>
          <w:tcPr>
            <w:tcW w:w="1106"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p>
        </w:tc>
        <w:tc>
          <w:tcPr>
            <w:tcW w:w="1106"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p>
        </w:tc>
        <w:tc>
          <w:tcPr>
            <w:tcW w:w="117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48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2</w:t>
            </w:r>
          </w:p>
        </w:tc>
        <w:tc>
          <w:tcPr>
            <w:tcW w:w="1139"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rPr>
                <w:rFonts w:hint="eastAsia" w:ascii="宋体" w:hAnsi="宋体" w:eastAsia="宋体" w:cs="宋体"/>
                <w:color w:val="000000"/>
                <w:sz w:val="21"/>
                <w:szCs w:val="21"/>
              </w:rPr>
            </w:pPr>
          </w:p>
        </w:tc>
        <w:tc>
          <w:tcPr>
            <w:tcW w:w="949"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rPr>
                <w:rFonts w:hint="eastAsia" w:ascii="宋体" w:hAnsi="宋体" w:eastAsia="宋体" w:cs="宋体"/>
                <w:color w:val="000000"/>
                <w:sz w:val="21"/>
                <w:szCs w:val="21"/>
              </w:rPr>
            </w:pPr>
          </w:p>
        </w:tc>
        <w:tc>
          <w:tcPr>
            <w:tcW w:w="1322"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p>
        </w:tc>
        <w:tc>
          <w:tcPr>
            <w:tcW w:w="92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p>
        </w:tc>
        <w:tc>
          <w:tcPr>
            <w:tcW w:w="801"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p>
        </w:tc>
        <w:tc>
          <w:tcPr>
            <w:tcW w:w="1106"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p>
        </w:tc>
        <w:tc>
          <w:tcPr>
            <w:tcW w:w="1106"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p>
        </w:tc>
        <w:tc>
          <w:tcPr>
            <w:tcW w:w="117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48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1"/>
              </w:rPr>
              <w:t>3</w:t>
            </w:r>
          </w:p>
        </w:tc>
        <w:tc>
          <w:tcPr>
            <w:tcW w:w="1139"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rPr>
                <w:rFonts w:hint="eastAsia" w:ascii="宋体" w:hAnsi="宋体" w:eastAsia="宋体" w:cs="宋体"/>
                <w:color w:val="000000"/>
                <w:sz w:val="21"/>
                <w:szCs w:val="21"/>
              </w:rPr>
            </w:pPr>
          </w:p>
        </w:tc>
        <w:tc>
          <w:tcPr>
            <w:tcW w:w="949"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rPr>
                <w:rFonts w:hint="eastAsia" w:ascii="宋体" w:hAnsi="宋体" w:eastAsia="宋体" w:cs="宋体"/>
                <w:color w:val="000000"/>
                <w:sz w:val="21"/>
                <w:szCs w:val="21"/>
              </w:rPr>
            </w:pPr>
          </w:p>
        </w:tc>
        <w:tc>
          <w:tcPr>
            <w:tcW w:w="1322"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p>
        </w:tc>
        <w:tc>
          <w:tcPr>
            <w:tcW w:w="92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p>
        </w:tc>
        <w:tc>
          <w:tcPr>
            <w:tcW w:w="801"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p>
        </w:tc>
        <w:tc>
          <w:tcPr>
            <w:tcW w:w="1106"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p>
        </w:tc>
        <w:tc>
          <w:tcPr>
            <w:tcW w:w="1106"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p>
        </w:tc>
        <w:tc>
          <w:tcPr>
            <w:tcW w:w="1178" w:type="dxa"/>
            <w:tcBorders>
              <w:top w:val="single" w:color="auto" w:sz="4" w:space="0"/>
              <w:left w:val="single" w:color="auto" w:sz="4" w:space="0"/>
              <w:bottom w:val="single" w:color="auto" w:sz="4" w:space="0"/>
              <w:right w:val="single" w:color="auto" w:sz="4" w:space="0"/>
            </w:tcBorders>
            <w:noWrap w:val="0"/>
            <w:vAlign w:val="center"/>
          </w:tcPr>
          <w:p>
            <w:pPr>
              <w:tabs>
                <w:tab w:val="left" w:pos="480"/>
              </w:tabs>
              <w:spacing w:line="360" w:lineRule="auto"/>
              <w:jc w:val="center"/>
              <w:rPr>
                <w:rFonts w:hint="eastAsia" w:ascii="宋体" w:hAnsi="宋体" w:eastAsia="宋体" w:cs="宋体"/>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9017" w:type="dxa"/>
            <w:gridSpan w:val="9"/>
            <w:tcBorders>
              <w:top w:val="single" w:color="auto" w:sz="4" w:space="0"/>
              <w:left w:val="single" w:color="auto" w:sz="4" w:space="0"/>
              <w:bottom w:val="single" w:color="auto" w:sz="4" w:space="0"/>
              <w:right w:val="single" w:color="auto" w:sz="4" w:space="0"/>
            </w:tcBorders>
            <w:noWrap w:val="0"/>
            <w:vAlign w:val="top"/>
          </w:tcPr>
          <w:p>
            <w:pPr>
              <w:tabs>
                <w:tab w:val="left" w:pos="480"/>
              </w:tabs>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货物价款合计（大写）：XXXXXXXXXXX  ¥：（XXXX万元）</w:t>
            </w:r>
          </w:p>
        </w:tc>
      </w:tr>
    </w:tbl>
    <w:p>
      <w:pPr>
        <w:tabs>
          <w:tab w:val="left" w:pos="480"/>
        </w:tabs>
        <w:spacing w:line="360" w:lineRule="auto"/>
        <w:rPr>
          <w:rFonts w:hint="eastAsia" w:ascii="宋体" w:hAnsi="宋体" w:eastAsia="宋体" w:cs="宋体"/>
          <w:color w:val="000000"/>
          <w:sz w:val="21"/>
          <w:szCs w:val="21"/>
        </w:rPr>
      </w:pPr>
    </w:p>
    <w:p>
      <w:pPr>
        <w:tabs>
          <w:tab w:val="left" w:pos="480"/>
        </w:tabs>
        <w:spacing w:line="360" w:lineRule="auto"/>
        <w:ind w:firstLine="422" w:firstLineChars="200"/>
        <w:rPr>
          <w:rFonts w:hint="eastAsia" w:ascii="宋体" w:hAnsi="宋体" w:eastAsia="宋体" w:cs="宋体"/>
          <w:b/>
          <w:sz w:val="21"/>
          <w:szCs w:val="21"/>
        </w:rPr>
      </w:pPr>
      <w:r>
        <w:rPr>
          <w:rFonts w:hint="eastAsia" w:ascii="宋体" w:hAnsi="宋体" w:eastAsia="宋体" w:cs="宋体"/>
          <w:b/>
          <w:sz w:val="21"/>
          <w:szCs w:val="21"/>
        </w:rPr>
        <w:t>二、合同价款</w:t>
      </w:r>
    </w:p>
    <w:p>
      <w:pPr>
        <w:tabs>
          <w:tab w:val="left" w:pos="480"/>
        </w:tabs>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（一）合同总价款为人民币（大写）XXXXXXXXXXXXX（￥XXXX万元）。</w:t>
      </w:r>
    </w:p>
    <w:p>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sz w:val="21"/>
          <w:szCs w:val="21"/>
          <w:lang w:val="zh-CN"/>
        </w:rPr>
      </w:pPr>
      <w:r>
        <w:rPr>
          <w:rFonts w:hint="eastAsia" w:ascii="宋体" w:hAnsi="宋体" w:eastAsia="宋体" w:cs="宋体"/>
          <w:sz w:val="21"/>
          <w:szCs w:val="21"/>
        </w:rPr>
        <w:t>（二）合同总价包括：</w:t>
      </w:r>
      <w:r>
        <w:rPr>
          <w:rFonts w:hint="eastAsia" w:ascii="宋体" w:hAnsi="宋体" w:cs="宋体"/>
          <w:sz w:val="21"/>
          <w:szCs w:val="21"/>
          <w:lang w:eastAsia="zh-CN"/>
        </w:rPr>
        <w:t>产品费、</w:t>
      </w:r>
      <w:r>
        <w:rPr>
          <w:rFonts w:hint="eastAsia" w:ascii="宋体" w:hAnsi="宋体" w:eastAsia="宋体" w:cs="宋体"/>
          <w:sz w:val="21"/>
          <w:szCs w:val="21"/>
          <w:lang w:eastAsia="zh-CN"/>
        </w:rPr>
        <w:t>原厂维修保养服务费、货物</w:t>
      </w:r>
      <w:r>
        <w:rPr>
          <w:rFonts w:hint="eastAsia" w:ascii="宋体" w:hAnsi="宋体" w:eastAsia="宋体" w:cs="宋体"/>
          <w:sz w:val="21"/>
          <w:szCs w:val="21"/>
        </w:rPr>
        <w:t>供应费、运杂费（含仓储费、保险费、装卸费）</w:t>
      </w:r>
      <w:r>
        <w:rPr>
          <w:rFonts w:hint="eastAsia" w:ascii="宋体" w:hAnsi="宋体" w:cs="宋体"/>
          <w:sz w:val="21"/>
          <w:szCs w:val="21"/>
          <w:lang w:eastAsia="zh-CN"/>
        </w:rPr>
        <w:t>、</w:t>
      </w:r>
      <w:r>
        <w:rPr>
          <w:rFonts w:hint="eastAsia" w:ascii="宋体" w:hAnsi="宋体" w:cs="宋体"/>
          <w:sz w:val="21"/>
          <w:szCs w:val="21"/>
          <w:lang w:val="en-US" w:eastAsia="zh-CN"/>
        </w:rPr>
        <w:t>施工改造</w:t>
      </w:r>
      <w:r>
        <w:rPr>
          <w:rFonts w:hint="eastAsia" w:ascii="宋体" w:hAnsi="宋体" w:eastAsia="宋体" w:cs="宋体"/>
          <w:sz w:val="21"/>
          <w:szCs w:val="21"/>
        </w:rPr>
        <w:t>费、安装调试费、</w:t>
      </w:r>
      <w:r>
        <w:rPr>
          <w:rFonts w:hint="eastAsia" w:ascii="宋体" w:hAnsi="宋体" w:eastAsia="宋体" w:cs="宋体"/>
          <w:sz w:val="21"/>
          <w:szCs w:val="21"/>
          <w:lang w:eastAsia="zh-CN"/>
        </w:rPr>
        <w:t>培训、技术服务等</w:t>
      </w:r>
      <w:r>
        <w:rPr>
          <w:rFonts w:hint="eastAsia" w:ascii="宋体" w:hAnsi="宋体" w:eastAsia="宋体" w:cs="宋体"/>
          <w:sz w:val="21"/>
          <w:szCs w:val="21"/>
        </w:rPr>
        <w:t>费用</w:t>
      </w:r>
      <w:r>
        <w:rPr>
          <w:rFonts w:hint="eastAsia" w:ascii="宋体" w:hAnsi="宋体" w:eastAsia="宋体" w:cs="宋体"/>
          <w:sz w:val="21"/>
          <w:szCs w:val="21"/>
          <w:lang w:val="zh-CN"/>
        </w:rPr>
        <w:t>及所有货物及服务达到正常运行条件下所包含的一切费用。成交后不得以任何理由变更。</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（三）合同总价一次性包死，不受市场价格变化因素的影响。</w:t>
      </w:r>
    </w:p>
    <w:p>
      <w:pPr>
        <w:tabs>
          <w:tab w:val="left" w:pos="480"/>
        </w:tabs>
        <w:spacing w:line="360" w:lineRule="auto"/>
        <w:ind w:firstLine="422" w:firstLineChars="200"/>
        <w:rPr>
          <w:rFonts w:hint="eastAsia" w:ascii="宋体" w:hAnsi="宋体" w:eastAsia="宋体" w:cs="宋体"/>
          <w:b/>
          <w:sz w:val="21"/>
          <w:szCs w:val="21"/>
        </w:rPr>
      </w:pPr>
      <w:r>
        <w:rPr>
          <w:rFonts w:hint="eastAsia" w:ascii="宋体" w:hAnsi="宋体" w:eastAsia="宋体" w:cs="宋体"/>
          <w:b/>
          <w:sz w:val="21"/>
          <w:szCs w:val="21"/>
        </w:rPr>
        <w:t>三、款项结算</w:t>
      </w:r>
    </w:p>
    <w:p>
      <w:pPr>
        <w:widowControl/>
        <w:tabs>
          <w:tab w:val="left" w:pos="480"/>
        </w:tabs>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（一）支付方式：银行转账。</w:t>
      </w:r>
    </w:p>
    <w:p>
      <w:pPr>
        <w:tabs>
          <w:tab w:val="left" w:pos="480"/>
        </w:tabs>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cs="宋体"/>
          <w:sz w:val="21"/>
          <w:szCs w:val="21"/>
          <w:lang w:eastAsia="zh-CN"/>
        </w:rPr>
        <w:t>二</w:t>
      </w:r>
      <w:r>
        <w:rPr>
          <w:rFonts w:hint="eastAsia" w:ascii="宋体" w:hAnsi="宋体" w:eastAsia="宋体" w:cs="宋体"/>
          <w:sz w:val="21"/>
          <w:szCs w:val="21"/>
        </w:rPr>
        <w:t>）结算方式：</w:t>
      </w:r>
    </w:p>
    <w:p>
      <w:pPr>
        <w:tabs>
          <w:tab w:val="left" w:pos="480"/>
        </w:tabs>
        <w:spacing w:line="360" w:lineRule="auto"/>
        <w:ind w:firstLine="420" w:firstLineChars="200"/>
        <w:jc w:val="left"/>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银行转账。乙方要如实开具发票，不得变更开票内容，乙方开具发票出现税务争议时，乙方需承担税款、滞纳金、罚款等赔偿责任以及其他相关责任。</w:t>
      </w: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81"/>
        <w:gridCol w:w="2646"/>
        <w:gridCol w:w="2707"/>
        <w:gridCol w:w="26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blHeader/>
        </w:trPr>
        <w:tc>
          <w:tcPr>
            <w:tcW w:w="481" w:type="dxa"/>
            <w:tcBorders>
              <w:top w:val="single" w:color="333333" w:sz="6" w:space="0"/>
              <w:left w:val="single" w:color="333333" w:sz="6" w:space="0"/>
              <w:bottom w:val="single" w:color="333333" w:sz="6" w:space="0"/>
              <w:right w:val="single" w:color="333333" w:sz="6" w:space="0"/>
            </w:tcBorders>
            <w:shd w:val="clear" w:color="auto" w:fill="E2E2E2"/>
            <w:noWrap w:val="0"/>
            <w:tcMar>
              <w:top w:w="75" w:type="dxa"/>
              <w:left w:w="120" w:type="dxa"/>
              <w:bottom w:w="75" w:type="dxa"/>
              <w:right w:w="120" w:type="dxa"/>
            </w:tcMar>
            <w:vAlign w:val="center"/>
          </w:tcPr>
          <w:p>
            <w:pPr>
              <w:keepNext w:val="0"/>
              <w:keepLines w:val="0"/>
              <w:widowControl/>
              <w:suppressLineNumbers w:val="0"/>
              <w:wordWrap/>
              <w:spacing w:before="0" w:beforeAutospacing="0" w:after="0" w:afterAutospacing="0" w:line="360" w:lineRule="atLeast"/>
              <w:ind w:left="0" w:right="0"/>
              <w:jc w:val="center"/>
              <w:rPr>
                <w:b/>
                <w:sz w:val="24"/>
                <w:szCs w:val="24"/>
              </w:rPr>
            </w:pPr>
            <w:r>
              <w:rPr>
                <w:rFonts w:ascii="宋体" w:hAnsi="宋体" w:eastAsia="宋体" w:cs="宋体"/>
                <w:b/>
                <w:kern w:val="0"/>
                <w:sz w:val="24"/>
                <w:szCs w:val="24"/>
                <w:lang w:val="en-US" w:eastAsia="zh-CN" w:bidi="ar"/>
              </w:rPr>
              <w:t>序号</w:t>
            </w:r>
          </w:p>
        </w:tc>
        <w:tc>
          <w:tcPr>
            <w:tcW w:w="2646" w:type="dxa"/>
            <w:tcBorders>
              <w:top w:val="single" w:color="333333" w:sz="6" w:space="0"/>
              <w:left w:val="single" w:color="333333" w:sz="6" w:space="0"/>
              <w:bottom w:val="single" w:color="333333" w:sz="6" w:space="0"/>
              <w:right w:val="single" w:color="333333" w:sz="6" w:space="0"/>
            </w:tcBorders>
            <w:shd w:val="clear" w:color="auto" w:fill="E2E2E2"/>
            <w:noWrap w:val="0"/>
            <w:tcMar>
              <w:top w:w="75" w:type="dxa"/>
              <w:left w:w="120" w:type="dxa"/>
              <w:bottom w:w="75" w:type="dxa"/>
              <w:right w:w="120" w:type="dxa"/>
            </w:tcMar>
            <w:vAlign w:val="center"/>
          </w:tcPr>
          <w:p>
            <w:pPr>
              <w:keepNext w:val="0"/>
              <w:keepLines w:val="0"/>
              <w:widowControl/>
              <w:suppressLineNumbers w:val="0"/>
              <w:wordWrap/>
              <w:spacing w:before="0" w:beforeAutospacing="0" w:after="0" w:afterAutospacing="0" w:line="360" w:lineRule="atLeast"/>
              <w:ind w:left="0" w:right="0"/>
              <w:jc w:val="center"/>
              <w:rPr>
                <w:b/>
                <w:sz w:val="24"/>
                <w:szCs w:val="24"/>
              </w:rPr>
            </w:pPr>
            <w:r>
              <w:rPr>
                <w:rFonts w:hint="eastAsia" w:ascii="宋体" w:hAnsi="宋体" w:eastAsia="宋体" w:cs="宋体"/>
                <w:b/>
                <w:kern w:val="0"/>
                <w:sz w:val="24"/>
                <w:szCs w:val="24"/>
                <w:lang w:val="en-US" w:eastAsia="zh-CN" w:bidi="ar"/>
              </w:rPr>
              <w:t>付款条件</w:t>
            </w:r>
          </w:p>
        </w:tc>
        <w:tc>
          <w:tcPr>
            <w:tcW w:w="2707" w:type="dxa"/>
            <w:tcBorders>
              <w:top w:val="single" w:color="333333" w:sz="6" w:space="0"/>
              <w:left w:val="single" w:color="333333" w:sz="6" w:space="0"/>
              <w:bottom w:val="single" w:color="333333" w:sz="6" w:space="0"/>
              <w:right w:val="single" w:color="333333" w:sz="6" w:space="0"/>
            </w:tcBorders>
            <w:shd w:val="clear" w:color="auto" w:fill="E2E2E2"/>
            <w:noWrap w:val="0"/>
            <w:tcMar>
              <w:top w:w="75" w:type="dxa"/>
              <w:left w:w="120" w:type="dxa"/>
              <w:bottom w:w="75" w:type="dxa"/>
              <w:right w:w="120" w:type="dxa"/>
            </w:tcMar>
            <w:vAlign w:val="center"/>
          </w:tcPr>
          <w:p>
            <w:pPr>
              <w:keepNext w:val="0"/>
              <w:keepLines w:val="0"/>
              <w:widowControl/>
              <w:suppressLineNumbers w:val="0"/>
              <w:wordWrap/>
              <w:spacing w:before="0" w:beforeAutospacing="0" w:after="0" w:afterAutospacing="0" w:line="360" w:lineRule="atLeast"/>
              <w:ind w:left="0" w:leftChars="0" w:right="0" w:rightChars="0"/>
              <w:jc w:val="center"/>
              <w:rPr>
                <w:b/>
                <w:sz w:val="24"/>
                <w:szCs w:val="24"/>
              </w:rPr>
            </w:pPr>
            <w:r>
              <w:rPr>
                <w:rFonts w:hint="eastAsia" w:ascii="宋体" w:hAnsi="宋体" w:eastAsia="宋体" w:cs="宋体"/>
                <w:b/>
                <w:kern w:val="0"/>
                <w:sz w:val="24"/>
                <w:szCs w:val="24"/>
                <w:lang w:val="en-US" w:eastAsia="zh-CN" w:bidi="ar"/>
              </w:rPr>
              <w:t>达到付款条件起XX日</w:t>
            </w:r>
          </w:p>
        </w:tc>
        <w:tc>
          <w:tcPr>
            <w:tcW w:w="2698" w:type="dxa"/>
            <w:tcBorders>
              <w:top w:val="single" w:color="333333" w:sz="6" w:space="0"/>
              <w:left w:val="single" w:color="333333" w:sz="6" w:space="0"/>
              <w:bottom w:val="single" w:color="333333" w:sz="6" w:space="0"/>
              <w:right w:val="single" w:color="333333" w:sz="6" w:space="0"/>
            </w:tcBorders>
            <w:shd w:val="clear" w:color="auto" w:fill="E2E2E2"/>
            <w:noWrap w:val="0"/>
            <w:tcMar>
              <w:top w:w="75" w:type="dxa"/>
              <w:left w:w="120" w:type="dxa"/>
              <w:bottom w:w="75" w:type="dxa"/>
              <w:right w:w="120" w:type="dxa"/>
            </w:tcMar>
            <w:vAlign w:val="center"/>
          </w:tcPr>
          <w:p>
            <w:pPr>
              <w:keepNext w:val="0"/>
              <w:keepLines w:val="0"/>
              <w:widowControl/>
              <w:suppressLineNumbers w:val="0"/>
              <w:wordWrap/>
              <w:spacing w:before="0" w:beforeAutospacing="0" w:after="0" w:afterAutospacing="0" w:line="360" w:lineRule="atLeast"/>
              <w:ind w:left="0" w:leftChars="0" w:right="0" w:rightChars="0"/>
              <w:jc w:val="center"/>
              <w:rPr>
                <w:rFonts w:ascii="宋体" w:hAnsi="宋体" w:eastAsia="宋体" w:cs="宋体"/>
                <w:b/>
                <w:kern w:val="0"/>
                <w:sz w:val="24"/>
                <w:szCs w:val="24"/>
                <w:lang w:val="en-US" w:eastAsia="zh-CN" w:bidi="ar"/>
              </w:rPr>
            </w:pPr>
            <w:r>
              <w:rPr>
                <w:rFonts w:hint="eastAsia" w:ascii="宋体" w:hAnsi="宋体" w:eastAsia="宋体" w:cs="宋体"/>
                <w:b/>
                <w:kern w:val="0"/>
                <w:sz w:val="24"/>
                <w:szCs w:val="24"/>
                <w:lang w:val="en-US" w:eastAsia="zh-CN" w:bidi="ar"/>
              </w:rPr>
              <w:t>支付合同总金额XX%</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48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left"/>
              <w:rPr>
                <w:color w:val="0A82E5"/>
                <w:sz w:val="24"/>
                <w:szCs w:val="24"/>
              </w:rPr>
            </w:pPr>
            <w:r>
              <w:rPr>
                <w:rFonts w:ascii="宋体" w:hAnsi="宋体" w:eastAsia="宋体" w:cs="宋体"/>
                <w:color w:val="0A82E5"/>
                <w:kern w:val="0"/>
                <w:sz w:val="24"/>
                <w:szCs w:val="24"/>
                <w:lang w:val="en-US" w:eastAsia="zh-CN" w:bidi="ar"/>
              </w:rPr>
              <w:t>1</w:t>
            </w:r>
          </w:p>
        </w:tc>
        <w:tc>
          <w:tcPr>
            <w:tcW w:w="264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left="0" w:right="0" w:firstLine="840"/>
              <w:jc w:val="both"/>
              <w:rPr>
                <w:rFonts w:hint="eastAsia" w:ascii="宋体" w:hAnsi="宋体" w:eastAsia="宋体" w:cs="宋体"/>
                <w:i w:val="0"/>
                <w:caps w:val="0"/>
                <w:color w:val="0000FF"/>
                <w:spacing w:val="0"/>
                <w:sz w:val="24"/>
                <w:szCs w:val="24"/>
                <w:shd w:val="clear" w:color="auto" w:fill="FFFFFF"/>
                <w:lang w:val="en-US" w:eastAsia="zh-CN"/>
              </w:rPr>
            </w:pPr>
            <w:r>
              <w:rPr>
                <w:rFonts w:hint="eastAsia" w:ascii="宋体" w:hAnsi="宋体" w:cs="宋体"/>
                <w:i w:val="0"/>
                <w:caps w:val="0"/>
                <w:color w:val="0000FF"/>
                <w:spacing w:val="0"/>
                <w:sz w:val="24"/>
                <w:szCs w:val="24"/>
                <w:shd w:val="clear" w:color="auto" w:fill="FFFFFF"/>
                <w:lang w:val="en-US" w:eastAsia="zh-CN"/>
              </w:rPr>
              <w:t>签订合同</w:t>
            </w:r>
          </w:p>
        </w:tc>
        <w:tc>
          <w:tcPr>
            <w:tcW w:w="2707"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right="0"/>
              <w:jc w:val="both"/>
              <w:rPr>
                <w:rFonts w:hint="default" w:ascii="宋体" w:hAnsi="宋体" w:eastAsia="宋体" w:cs="宋体"/>
                <w:i w:val="0"/>
                <w:caps w:val="0"/>
                <w:color w:val="0000FF"/>
                <w:spacing w:val="0"/>
                <w:sz w:val="24"/>
                <w:szCs w:val="24"/>
                <w:shd w:val="clear" w:color="auto" w:fill="FFFFFF"/>
                <w:lang w:val="en-US" w:eastAsia="zh-CN"/>
              </w:rPr>
            </w:pPr>
            <w:r>
              <w:rPr>
                <w:rFonts w:hint="eastAsia" w:ascii="宋体" w:hAnsi="宋体" w:cs="宋体"/>
                <w:i w:val="0"/>
                <w:caps w:val="0"/>
                <w:color w:val="0000FF"/>
                <w:spacing w:val="0"/>
                <w:sz w:val="24"/>
                <w:szCs w:val="24"/>
                <w:shd w:val="clear" w:color="auto" w:fill="FFFFFF"/>
                <w:lang w:val="en-US" w:eastAsia="zh-CN"/>
              </w:rPr>
              <w:t>签订合同后10日内</w:t>
            </w:r>
          </w:p>
        </w:tc>
        <w:tc>
          <w:tcPr>
            <w:tcW w:w="269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left="0" w:right="0" w:firstLine="840"/>
              <w:jc w:val="both"/>
              <w:rPr>
                <w:rFonts w:hint="default" w:ascii="宋体" w:hAnsi="宋体" w:eastAsia="宋体" w:cs="宋体"/>
                <w:i w:val="0"/>
                <w:caps w:val="0"/>
                <w:color w:val="0000FF"/>
                <w:spacing w:val="0"/>
                <w:sz w:val="24"/>
                <w:szCs w:val="24"/>
                <w:shd w:val="clear" w:color="auto" w:fill="FFFFFF"/>
                <w:lang w:val="en-US" w:eastAsia="zh-CN"/>
              </w:rPr>
            </w:pPr>
            <w:r>
              <w:rPr>
                <w:rFonts w:hint="eastAsia" w:ascii="宋体" w:hAnsi="宋体" w:cs="宋体"/>
                <w:i w:val="0"/>
                <w:caps w:val="0"/>
                <w:color w:val="0000FF"/>
                <w:spacing w:val="0"/>
                <w:sz w:val="24"/>
                <w:szCs w:val="24"/>
                <w:shd w:val="clear" w:color="auto" w:fill="FFFFFF"/>
                <w:lang w:val="en-US" w:eastAsia="zh-CN"/>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481"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keepNext w:val="0"/>
              <w:keepLines w:val="0"/>
              <w:widowControl/>
              <w:suppressLineNumbers w:val="0"/>
              <w:wordWrap w:val="0"/>
              <w:spacing w:before="0" w:beforeAutospacing="0" w:after="0" w:afterAutospacing="0" w:line="360" w:lineRule="atLeast"/>
              <w:ind w:left="0" w:right="0"/>
              <w:jc w:val="left"/>
              <w:rPr>
                <w:rFonts w:ascii="宋体" w:hAnsi="宋体" w:eastAsia="宋体" w:cs="宋体"/>
                <w:color w:val="0A82E5"/>
                <w:kern w:val="0"/>
                <w:sz w:val="24"/>
                <w:szCs w:val="24"/>
                <w:lang w:val="en-US" w:eastAsia="zh-CN" w:bidi="ar"/>
              </w:rPr>
            </w:pPr>
            <w:r>
              <w:rPr>
                <w:rFonts w:hint="eastAsia" w:ascii="宋体" w:hAnsi="宋体" w:eastAsia="宋体" w:cs="宋体"/>
                <w:color w:val="0A82E5"/>
                <w:kern w:val="0"/>
                <w:sz w:val="24"/>
                <w:szCs w:val="24"/>
                <w:lang w:val="en-US" w:eastAsia="zh-CN" w:bidi="ar"/>
              </w:rPr>
              <w:t>2</w:t>
            </w:r>
          </w:p>
        </w:tc>
        <w:tc>
          <w:tcPr>
            <w:tcW w:w="264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left="0" w:right="0" w:firstLine="840"/>
              <w:jc w:val="both"/>
              <w:rPr>
                <w:rFonts w:hint="eastAsia" w:ascii="宋体" w:hAnsi="宋体" w:eastAsia="宋体" w:cs="宋体"/>
                <w:i w:val="0"/>
                <w:caps w:val="0"/>
                <w:color w:val="0000FF"/>
                <w:spacing w:val="0"/>
                <w:sz w:val="24"/>
                <w:szCs w:val="24"/>
                <w:shd w:val="clear" w:color="auto" w:fill="FFFFFF"/>
                <w:lang w:val="en-US" w:eastAsia="zh-CN"/>
              </w:rPr>
            </w:pPr>
            <w:r>
              <w:rPr>
                <w:rFonts w:hint="eastAsia" w:ascii="宋体" w:hAnsi="宋体" w:cs="宋体"/>
                <w:i w:val="0"/>
                <w:caps w:val="0"/>
                <w:color w:val="0000FF"/>
                <w:spacing w:val="0"/>
                <w:sz w:val="24"/>
                <w:szCs w:val="24"/>
                <w:shd w:val="clear" w:color="auto" w:fill="FFFFFF"/>
                <w:lang w:val="en-US" w:eastAsia="zh-CN"/>
              </w:rPr>
              <w:t>组织验收</w:t>
            </w:r>
          </w:p>
        </w:tc>
        <w:tc>
          <w:tcPr>
            <w:tcW w:w="2707"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right="0"/>
              <w:jc w:val="both"/>
              <w:rPr>
                <w:rFonts w:hint="default" w:ascii="宋体" w:hAnsi="宋体" w:eastAsia="宋体" w:cs="宋体"/>
                <w:i w:val="0"/>
                <w:caps w:val="0"/>
                <w:color w:val="0000FF"/>
                <w:spacing w:val="0"/>
                <w:sz w:val="24"/>
                <w:szCs w:val="24"/>
                <w:shd w:val="clear" w:color="auto" w:fill="FFFFFF"/>
                <w:lang w:val="en-US" w:eastAsia="zh-CN"/>
              </w:rPr>
            </w:pPr>
            <w:r>
              <w:rPr>
                <w:rFonts w:hint="eastAsia" w:ascii="宋体" w:hAnsi="宋体" w:cs="宋体"/>
                <w:i w:val="0"/>
                <w:caps w:val="0"/>
                <w:color w:val="0000FF"/>
                <w:spacing w:val="0"/>
                <w:sz w:val="24"/>
                <w:szCs w:val="24"/>
                <w:shd w:val="clear" w:color="auto" w:fill="FFFFFF"/>
                <w:lang w:val="en-US" w:eastAsia="zh-CN"/>
              </w:rPr>
              <w:t>验收合格后10日内</w:t>
            </w:r>
          </w:p>
        </w:tc>
        <w:tc>
          <w:tcPr>
            <w:tcW w:w="2698"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 w:lineRule="atLeast"/>
              <w:ind w:left="0" w:right="0" w:firstLine="840"/>
              <w:jc w:val="both"/>
              <w:rPr>
                <w:rFonts w:hint="default" w:ascii="宋体" w:hAnsi="宋体" w:eastAsia="宋体" w:cs="宋体"/>
                <w:i w:val="0"/>
                <w:caps w:val="0"/>
                <w:color w:val="0000FF"/>
                <w:spacing w:val="0"/>
                <w:sz w:val="24"/>
                <w:szCs w:val="24"/>
                <w:shd w:val="clear" w:color="auto" w:fill="FFFFFF"/>
                <w:lang w:val="en-US" w:eastAsia="zh-CN"/>
              </w:rPr>
            </w:pPr>
            <w:r>
              <w:rPr>
                <w:rFonts w:hint="eastAsia" w:ascii="宋体" w:hAnsi="宋体" w:cs="宋体"/>
                <w:i w:val="0"/>
                <w:caps w:val="0"/>
                <w:color w:val="0000FF"/>
                <w:spacing w:val="0"/>
                <w:sz w:val="24"/>
                <w:szCs w:val="24"/>
                <w:shd w:val="clear" w:color="auto" w:fill="FFFFFF"/>
                <w:lang w:val="en-US" w:eastAsia="zh-CN"/>
              </w:rPr>
              <w:t>60%</w:t>
            </w:r>
          </w:p>
        </w:tc>
      </w:tr>
    </w:tbl>
    <w:p>
      <w:pPr>
        <w:tabs>
          <w:tab w:val="left" w:pos="480"/>
        </w:tabs>
        <w:spacing w:line="360" w:lineRule="auto"/>
        <w:jc w:val="left"/>
        <w:rPr>
          <w:rFonts w:hint="eastAsia" w:ascii="宋体" w:hAnsi="宋体" w:cs="宋体"/>
          <w:color w:val="auto"/>
          <w:sz w:val="21"/>
          <w:szCs w:val="21"/>
          <w:highlight w:val="none"/>
          <w:lang w:val="en-US" w:eastAsia="zh-CN"/>
        </w:rPr>
      </w:pPr>
    </w:p>
    <w:p>
      <w:pPr>
        <w:tabs>
          <w:tab w:val="left" w:pos="480"/>
        </w:tabs>
        <w:spacing w:line="360" w:lineRule="auto"/>
        <w:ind w:firstLine="422" w:firstLineChars="200"/>
        <w:jc w:val="left"/>
        <w:rPr>
          <w:rFonts w:hint="eastAsia" w:ascii="宋体" w:hAnsi="宋体" w:eastAsia="宋体" w:cs="宋体"/>
          <w:b/>
          <w:bCs/>
          <w:sz w:val="21"/>
          <w:szCs w:val="21"/>
        </w:rPr>
      </w:pPr>
      <w:r>
        <w:rPr>
          <w:rFonts w:hint="eastAsia" w:ascii="宋体" w:hAnsi="宋体" w:eastAsia="宋体" w:cs="宋体"/>
          <w:b/>
          <w:bCs/>
          <w:sz w:val="21"/>
          <w:szCs w:val="21"/>
        </w:rPr>
        <w:t>四、交货条件：</w:t>
      </w:r>
    </w:p>
    <w:p>
      <w:pPr>
        <w:tabs>
          <w:tab w:val="left" w:pos="480"/>
        </w:tabs>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（一）交货地点：</w:t>
      </w:r>
      <w:r>
        <w:rPr>
          <w:rFonts w:hint="eastAsia" w:ascii="宋体" w:hAnsi="宋体" w:cs="宋体"/>
          <w:sz w:val="21"/>
          <w:szCs w:val="21"/>
          <w:lang w:eastAsia="zh-CN"/>
        </w:rPr>
        <w:t>采购人</w:t>
      </w:r>
      <w:r>
        <w:rPr>
          <w:rFonts w:hint="eastAsia" w:ascii="宋体" w:hAnsi="宋体" w:eastAsia="宋体" w:cs="宋体"/>
          <w:sz w:val="21"/>
          <w:szCs w:val="21"/>
        </w:rPr>
        <w:t>指定地点。</w:t>
      </w:r>
    </w:p>
    <w:p>
      <w:pPr>
        <w:tabs>
          <w:tab w:val="left" w:pos="480"/>
        </w:tabs>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（二）交货期：</w:t>
      </w:r>
    </w:p>
    <w:p>
      <w:pPr>
        <w:tabs>
          <w:tab w:val="left" w:pos="480"/>
        </w:tabs>
        <w:spacing w:line="360" w:lineRule="auto"/>
        <w:ind w:firstLine="420" w:firstLineChars="200"/>
        <w:jc w:val="left"/>
        <w:rPr>
          <w:rFonts w:hint="eastAsia" w:ascii="宋体" w:hAnsi="宋体" w:cs="宋体"/>
          <w:sz w:val="21"/>
          <w:szCs w:val="21"/>
          <w:lang w:val="en-US" w:eastAsia="zh-CN"/>
        </w:rPr>
      </w:pPr>
      <w:r>
        <w:rPr>
          <w:rFonts w:hint="eastAsia" w:ascii="宋体" w:hAnsi="宋体" w:eastAsia="宋体" w:cs="宋体"/>
          <w:sz w:val="21"/>
          <w:szCs w:val="21"/>
        </w:rPr>
        <w:t>1、交货期：</w:t>
      </w:r>
      <w:r>
        <w:rPr>
          <w:rFonts w:hint="eastAsia" w:ascii="宋体" w:hAnsi="宋体" w:cs="宋体"/>
          <w:sz w:val="21"/>
          <w:szCs w:val="21"/>
          <w:lang w:eastAsia="zh-CN"/>
        </w:rPr>
        <w:t>自合同签订之日起</w:t>
      </w:r>
      <w:r>
        <w:rPr>
          <w:rFonts w:hint="eastAsia" w:ascii="宋体" w:hAnsi="宋体" w:cs="宋体"/>
          <w:sz w:val="21"/>
          <w:szCs w:val="21"/>
          <w:lang w:val="en-US" w:eastAsia="zh-CN"/>
        </w:rPr>
        <w:t>20日</w:t>
      </w:r>
      <w:r>
        <w:rPr>
          <w:rFonts w:hint="eastAsia" w:ascii="宋体" w:hAnsi="宋体" w:eastAsia="宋体" w:cs="宋体"/>
          <w:b w:val="0"/>
          <w:bCs/>
          <w:sz w:val="21"/>
          <w:szCs w:val="21"/>
          <w:highlight w:val="none"/>
          <w:lang w:eastAsia="zh-CN"/>
        </w:rPr>
        <w:t>。</w:t>
      </w:r>
    </w:p>
    <w:p>
      <w:pPr>
        <w:tabs>
          <w:tab w:val="left" w:pos="480"/>
        </w:tabs>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2、合同签订后，乙方即刻派遣场地工程师到达安装现场勘察，完成场地建设，按照供货期要求组织货物到达、安装事宜。场地不满足安装验收条件时，由乙方保存货物，费用由乙方全部承担。</w:t>
      </w:r>
    </w:p>
    <w:p>
      <w:pPr>
        <w:tabs>
          <w:tab w:val="left" w:pos="480"/>
        </w:tabs>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3、如果乙方交货时间比合同约定的供货时间延迟，每推迟一天扣除合同总价款的</w:t>
      </w:r>
      <w:r>
        <w:rPr>
          <w:rFonts w:hint="eastAsia" w:ascii="宋体" w:hAnsi="宋体" w:cs="宋体"/>
          <w:sz w:val="21"/>
          <w:szCs w:val="21"/>
          <w:lang w:val="en-US" w:eastAsia="zh-CN"/>
        </w:rPr>
        <w:t xml:space="preserve"> </w:t>
      </w:r>
      <w:r>
        <w:rPr>
          <w:rFonts w:hint="eastAsia" w:ascii="宋体" w:hAnsi="宋体" w:cs="宋体"/>
          <w:sz w:val="21"/>
          <w:szCs w:val="21"/>
          <w:u w:val="single"/>
          <w:lang w:val="en-US" w:eastAsia="zh-CN"/>
        </w:rPr>
        <w:t xml:space="preserve"> 1 </w:t>
      </w:r>
      <w:r>
        <w:rPr>
          <w:rFonts w:hint="eastAsia" w:ascii="宋体" w:hAnsi="宋体" w:eastAsia="宋体" w:cs="宋体"/>
          <w:sz w:val="21"/>
          <w:szCs w:val="21"/>
        </w:rPr>
        <w:t>%；如果交货时间超过合同约定的供货时间十五天，视乙方根本违约，甲方享有单方解除合同权，合同自甲方书面解除通知送达乙方之日起解除。乙方还应按照本供货合同第十条第二款之约定承担违约责任。</w:t>
      </w:r>
    </w:p>
    <w:p>
      <w:pPr>
        <w:tabs>
          <w:tab w:val="left" w:pos="480"/>
        </w:tabs>
        <w:spacing w:line="360" w:lineRule="auto"/>
        <w:ind w:firstLine="422" w:firstLineChars="200"/>
        <w:jc w:val="left"/>
        <w:rPr>
          <w:rFonts w:hint="eastAsia" w:ascii="宋体" w:hAnsi="宋体" w:eastAsia="宋体" w:cs="宋体"/>
          <w:b/>
          <w:bCs/>
          <w:sz w:val="21"/>
          <w:szCs w:val="21"/>
        </w:rPr>
      </w:pPr>
      <w:r>
        <w:rPr>
          <w:rFonts w:hint="eastAsia" w:ascii="宋体" w:hAnsi="宋体" w:eastAsia="宋体" w:cs="宋体"/>
          <w:b/>
          <w:bCs/>
          <w:sz w:val="21"/>
          <w:szCs w:val="21"/>
        </w:rPr>
        <w:t>五、运输</w:t>
      </w:r>
    </w:p>
    <w:p>
      <w:pPr>
        <w:tabs>
          <w:tab w:val="left" w:pos="480"/>
        </w:tabs>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（一）运输由乙方负责，运杂费已包含在合同总价内，包括从货物供应地点至交货地点所含的运输费、装卸费、仓储费、保险费等全部费用。</w:t>
      </w:r>
    </w:p>
    <w:p>
      <w:pPr>
        <w:tabs>
          <w:tab w:val="left" w:pos="480"/>
        </w:tabs>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（二）运输方式由乙方自行选择，但必须保证按期交货。</w:t>
      </w:r>
    </w:p>
    <w:p>
      <w:pPr>
        <w:tabs>
          <w:tab w:val="left" w:pos="480"/>
        </w:tabs>
        <w:spacing w:line="360" w:lineRule="auto"/>
        <w:ind w:firstLine="422" w:firstLineChars="200"/>
        <w:jc w:val="left"/>
        <w:rPr>
          <w:rFonts w:hint="eastAsia" w:ascii="宋体" w:hAnsi="宋体" w:eastAsia="宋体" w:cs="宋体"/>
          <w:b w:val="0"/>
          <w:bCs w:val="0"/>
          <w:sz w:val="21"/>
          <w:szCs w:val="21"/>
        </w:rPr>
      </w:pPr>
      <w:r>
        <w:rPr>
          <w:rFonts w:hint="eastAsia" w:ascii="宋体" w:hAnsi="宋体" w:eastAsia="宋体" w:cs="宋体"/>
          <w:b/>
          <w:bCs/>
          <w:sz w:val="21"/>
          <w:szCs w:val="21"/>
        </w:rPr>
        <w:t>（</w:t>
      </w:r>
      <w:r>
        <w:rPr>
          <w:rFonts w:hint="eastAsia" w:ascii="宋体" w:hAnsi="宋体" w:eastAsia="宋体" w:cs="宋体"/>
          <w:b w:val="0"/>
          <w:bCs w:val="0"/>
          <w:sz w:val="21"/>
          <w:szCs w:val="21"/>
        </w:rPr>
        <w:t>三）因运输产生的一切风险及质量问题均由乙方承担。</w:t>
      </w:r>
    </w:p>
    <w:p>
      <w:pPr>
        <w:tabs>
          <w:tab w:val="left" w:pos="480"/>
        </w:tabs>
        <w:spacing w:line="360" w:lineRule="auto"/>
        <w:ind w:firstLine="422" w:firstLineChars="200"/>
        <w:jc w:val="left"/>
        <w:rPr>
          <w:rFonts w:hint="eastAsia" w:ascii="宋体" w:hAnsi="宋体" w:eastAsia="宋体" w:cs="宋体"/>
          <w:b/>
          <w:bCs/>
          <w:sz w:val="21"/>
          <w:szCs w:val="21"/>
        </w:rPr>
      </w:pPr>
      <w:r>
        <w:rPr>
          <w:rFonts w:hint="eastAsia" w:ascii="宋体" w:hAnsi="宋体" w:eastAsia="宋体" w:cs="宋体"/>
          <w:b/>
          <w:bCs/>
          <w:sz w:val="21"/>
          <w:szCs w:val="21"/>
        </w:rPr>
        <w:t>六、质量保证</w:t>
      </w:r>
    </w:p>
    <w:p>
      <w:pPr>
        <w:tabs>
          <w:tab w:val="left" w:pos="480"/>
        </w:tabs>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乙方所供货物必须执行下列条款：</w:t>
      </w:r>
    </w:p>
    <w:p>
      <w:pPr>
        <w:tabs>
          <w:tab w:val="left" w:pos="480"/>
        </w:tabs>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（一）保证技术指标先进、产品全新、质量性能可靠、进货渠道正常，配置合理，全面满足招标文件要求。</w:t>
      </w:r>
    </w:p>
    <w:p>
      <w:pPr>
        <w:tabs>
          <w:tab w:val="left" w:pos="480"/>
        </w:tabs>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（二）符合国家有关规范要求和标准，确保达到最佳运行状态，对于由于产品设计、工艺或材料的缺陷而产生的质量问题负责。</w:t>
      </w:r>
    </w:p>
    <w:p>
      <w:pPr>
        <w:tabs>
          <w:tab w:val="left" w:pos="480"/>
        </w:tabs>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（三）具有良好的外观，适合安装场所的使用。</w:t>
      </w:r>
    </w:p>
    <w:p>
      <w:pPr>
        <w:tabs>
          <w:tab w:val="left" w:pos="480"/>
        </w:tabs>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（四）自安装、调试正常运行并验收合格之日起：</w:t>
      </w:r>
    </w:p>
    <w:p>
      <w:pPr>
        <w:tabs>
          <w:tab w:val="left" w:pos="480"/>
        </w:tabs>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1、原厂维修保养服务：提供原厂免费质保</w:t>
      </w:r>
      <w:r>
        <w:rPr>
          <w:rFonts w:hint="eastAsia" w:ascii="宋体" w:hAnsi="宋体" w:eastAsia="宋体" w:cs="宋体"/>
          <w:color w:val="000000"/>
          <w:sz w:val="21"/>
          <w:szCs w:val="21"/>
          <w:u w:val="single"/>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rPr>
        <w:t>年</w:t>
      </w:r>
      <w:r>
        <w:rPr>
          <w:rFonts w:hint="eastAsia" w:ascii="宋体" w:hAnsi="宋体" w:eastAsia="宋体" w:cs="宋体"/>
          <w:sz w:val="21"/>
          <w:szCs w:val="21"/>
        </w:rPr>
        <w:t>（提供原厂保修协议），同一主要部件出现质量问题经过两次维修后仍无法正常使用的，甲方有权立即要求</w:t>
      </w:r>
      <w:r>
        <w:rPr>
          <w:rFonts w:hint="eastAsia" w:ascii="宋体" w:hAnsi="宋体" w:eastAsia="宋体" w:cs="宋体"/>
          <w:color w:val="000000"/>
          <w:sz w:val="21"/>
          <w:szCs w:val="21"/>
        </w:rPr>
        <w:t>乙方免费更换同型号、同规格的产品，服务响应时间及解决方案按照本合同第七条“售后服务”中的约定执行；若乙方未按照上述约定期限内及时解决问题,造成甲方损失扩大的,乙方应就损失扩大部分承担全部赔偿责任。终身免费维护。</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2、30天内，如出现质量问题，甲方可以选择换货或退货；</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3、7天内，如出现质量问题，甲方可选择换货。</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（五）保证设备后期可与甲方各类信息化网络系统免费无缝链接</w:t>
      </w:r>
    </w:p>
    <w:p>
      <w:pPr>
        <w:spacing w:line="360" w:lineRule="auto"/>
        <w:ind w:firstLine="422" w:firstLineChars="200"/>
        <w:rPr>
          <w:rFonts w:hint="eastAsia" w:ascii="宋体" w:hAnsi="宋体" w:eastAsia="宋体" w:cs="宋体"/>
          <w:b/>
          <w:sz w:val="21"/>
          <w:szCs w:val="21"/>
        </w:rPr>
      </w:pPr>
      <w:r>
        <w:rPr>
          <w:rFonts w:hint="eastAsia" w:ascii="宋体" w:hAnsi="宋体" w:eastAsia="宋体" w:cs="宋体"/>
          <w:b/>
          <w:sz w:val="21"/>
          <w:szCs w:val="21"/>
        </w:rPr>
        <w:t>七、售后服务</w:t>
      </w:r>
    </w:p>
    <w:p>
      <w:pPr>
        <w:spacing w:line="360" w:lineRule="auto"/>
        <w:ind w:firstLine="420" w:firstLineChars="200"/>
        <w:rPr>
          <w:rFonts w:hint="eastAsia" w:ascii="宋体" w:hAnsi="宋体" w:eastAsia="宋体" w:cs="宋体"/>
          <w:b/>
          <w:sz w:val="21"/>
          <w:szCs w:val="21"/>
        </w:rPr>
      </w:pPr>
      <w:r>
        <w:rPr>
          <w:rFonts w:hint="eastAsia" w:ascii="宋体" w:hAnsi="宋体" w:eastAsia="宋体" w:cs="宋体"/>
          <w:sz w:val="21"/>
          <w:szCs w:val="21"/>
        </w:rPr>
        <w:t>乙方为所供货物提供以下售后服务：</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w:t>
      </w:r>
      <w:r>
        <w:rPr>
          <w:rFonts w:hint="eastAsia" w:ascii="宋体" w:hAnsi="宋体" w:eastAsia="宋体" w:cs="宋体"/>
          <w:color w:val="000000"/>
          <w:sz w:val="21"/>
          <w:szCs w:val="21"/>
        </w:rPr>
        <w:t>原厂维修保养服务期内</w:t>
      </w:r>
      <w:r>
        <w:rPr>
          <w:rFonts w:hint="eastAsia" w:ascii="宋体" w:hAnsi="宋体" w:eastAsia="宋体" w:cs="宋体"/>
          <w:sz w:val="21"/>
          <w:szCs w:val="21"/>
        </w:rPr>
        <w:t>：</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1、发生质量问题，接到甲方通知后，应于2小时内派出专业的维修人员到现场进行检测维修，发生的全部费用由乙方承担，若需送回生产厂，乙方承担由此产生的一切费用；</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2、每年四次派技术人员到现场走访，给予检查维护；</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3、排除故障的期限不超过24小时。否则甲方有权指定第三方维修，维修费用由乙方承担，直接从</w:t>
      </w:r>
      <w:r>
        <w:rPr>
          <w:rFonts w:hint="eastAsia" w:ascii="宋体" w:hAnsi="宋体" w:eastAsia="宋体" w:cs="宋体"/>
          <w:color w:val="000000"/>
          <w:sz w:val="21"/>
          <w:szCs w:val="21"/>
        </w:rPr>
        <w:t>原厂维修保养服务费用</w:t>
      </w:r>
      <w:r>
        <w:rPr>
          <w:rFonts w:hint="eastAsia" w:ascii="宋体" w:hAnsi="宋体" w:eastAsia="宋体" w:cs="宋体"/>
          <w:sz w:val="21"/>
          <w:szCs w:val="21"/>
        </w:rPr>
        <w:t>中扣除，</w:t>
      </w:r>
      <w:r>
        <w:rPr>
          <w:rFonts w:hint="eastAsia" w:ascii="宋体" w:hAnsi="宋体" w:eastAsia="宋体" w:cs="宋体"/>
          <w:color w:val="000000"/>
          <w:sz w:val="21"/>
          <w:szCs w:val="21"/>
        </w:rPr>
        <w:t>此项费用</w:t>
      </w:r>
      <w:r>
        <w:rPr>
          <w:rFonts w:hint="eastAsia" w:ascii="宋体" w:hAnsi="宋体" w:eastAsia="宋体" w:cs="宋体"/>
          <w:sz w:val="21"/>
          <w:szCs w:val="21"/>
        </w:rPr>
        <w:t>已付或无法支付全部维修费用的，超出部分由乙方另行承担。</w:t>
      </w:r>
    </w:p>
    <w:p>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（二）服务期结束前，乙方进行系统测试，全面保养维护，确保正常运行。</w:t>
      </w:r>
    </w:p>
    <w:p>
      <w:pPr>
        <w:tabs>
          <w:tab w:val="left" w:pos="480"/>
        </w:tabs>
        <w:spacing w:line="360" w:lineRule="auto"/>
        <w:ind w:firstLine="422" w:firstLineChars="200"/>
        <w:rPr>
          <w:rFonts w:hint="eastAsia" w:ascii="宋体" w:hAnsi="宋体" w:eastAsia="宋体" w:cs="宋体"/>
          <w:b/>
          <w:sz w:val="21"/>
          <w:szCs w:val="21"/>
        </w:rPr>
      </w:pPr>
      <w:r>
        <w:rPr>
          <w:rFonts w:hint="eastAsia" w:ascii="宋体" w:hAnsi="宋体" w:eastAsia="宋体" w:cs="宋体"/>
          <w:b/>
          <w:sz w:val="21"/>
          <w:szCs w:val="21"/>
        </w:rPr>
        <w:t>八、技术与服务</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（一）技术资料：</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1、货物合格证；</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2、完整的产品操作使用手册、装箱清单、说明书和维护、修理技术文件，图纸（线路图、原理图等）、保修卡等；</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cs="宋体"/>
          <w:sz w:val="21"/>
          <w:szCs w:val="21"/>
          <w:lang w:val="en-US" w:eastAsia="zh-CN"/>
        </w:rPr>
        <w:t>3</w:t>
      </w:r>
      <w:r>
        <w:rPr>
          <w:rFonts w:hint="eastAsia" w:ascii="宋体" w:hAnsi="宋体" w:eastAsia="宋体" w:cs="宋体"/>
          <w:sz w:val="21"/>
          <w:szCs w:val="21"/>
        </w:rPr>
        <w:t>、乙方提供相关部门出具的检验测试报告；</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cs="宋体"/>
          <w:sz w:val="21"/>
          <w:szCs w:val="21"/>
          <w:lang w:val="en-US" w:eastAsia="zh-CN"/>
        </w:rPr>
        <w:t>4</w:t>
      </w:r>
      <w:r>
        <w:rPr>
          <w:rFonts w:hint="eastAsia" w:ascii="宋体" w:hAnsi="宋体" w:eastAsia="宋体" w:cs="宋体"/>
          <w:sz w:val="21"/>
          <w:szCs w:val="21"/>
        </w:rPr>
        <w:t>、其它资料。</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（二）培训：乙方须在设备安装调试完成后对甲方操作人员进行完整使用、保养等培训，是否完成培训视为货物验收必备条件之一；</w:t>
      </w:r>
    </w:p>
    <w:p>
      <w:pPr>
        <w:tabs>
          <w:tab w:val="left" w:pos="480"/>
        </w:tabs>
        <w:spacing w:line="360" w:lineRule="auto"/>
        <w:ind w:firstLine="420" w:firstLineChars="200"/>
        <w:rPr>
          <w:rFonts w:hint="eastAsia" w:eastAsia="宋体"/>
          <w:sz w:val="21"/>
          <w:szCs w:val="21"/>
          <w:lang w:eastAsia="zh-CN"/>
        </w:rPr>
      </w:pPr>
      <w:r>
        <w:rPr>
          <w:rFonts w:hint="eastAsia" w:ascii="宋体" w:hAnsi="宋体" w:eastAsia="宋体" w:cs="宋体"/>
          <w:sz w:val="21"/>
          <w:szCs w:val="21"/>
        </w:rPr>
        <w:t>（三）服务承诺：以投标文件、澄清表（函）、合同和随货物的相关文件为准。</w:t>
      </w:r>
    </w:p>
    <w:p>
      <w:pPr>
        <w:tabs>
          <w:tab w:val="left" w:pos="480"/>
        </w:tabs>
        <w:spacing w:line="360" w:lineRule="auto"/>
        <w:ind w:firstLine="422" w:firstLineChars="200"/>
        <w:rPr>
          <w:rFonts w:hint="eastAsia" w:ascii="宋体" w:hAnsi="宋体" w:eastAsia="宋体" w:cs="宋体"/>
          <w:b/>
          <w:sz w:val="21"/>
          <w:szCs w:val="21"/>
        </w:rPr>
      </w:pPr>
      <w:r>
        <w:rPr>
          <w:rFonts w:hint="eastAsia" w:ascii="宋体" w:hAnsi="宋体" w:eastAsia="宋体" w:cs="宋体"/>
          <w:b/>
          <w:sz w:val="21"/>
          <w:szCs w:val="21"/>
        </w:rPr>
        <w:t>九、验收</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（一）货物到达甲方指定地点后，甲方根据合同要求，进行外观验收，确认产地、规格、型号和数量。甲乙双方需在约定的时间和地点共同开箱检验。</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（二）货物安装、调试过程中，属于国家计量法规定需要检测的设备及配件，乙方需提供计量检测部门的检测报告，属于特种设备的，乙方需办理注册登记和使用许可，而后能够正常使用时书面通知甲方。</w:t>
      </w:r>
    </w:p>
    <w:p>
      <w:pPr>
        <w:tabs>
          <w:tab w:val="left" w:pos="480"/>
        </w:tabs>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sz w:val="21"/>
          <w:szCs w:val="21"/>
        </w:rPr>
        <w:t>（三）</w:t>
      </w:r>
      <w:r>
        <w:rPr>
          <w:rFonts w:hint="eastAsia" w:ascii="宋体" w:hAnsi="宋体" w:eastAsia="宋体" w:cs="宋体"/>
          <w:color w:val="000000"/>
          <w:sz w:val="21"/>
          <w:szCs w:val="21"/>
        </w:rPr>
        <w:t>乙方向甲方提交原厂质保证明文件，要求覆盖乙方所承诺的全部原厂维修保养服务期限。</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（四）甲方确认接收乙方的自检内容后，进行验收，验收合格后，由乙方对甲方操作人员进行培训，完成培训后，甲方填写</w:t>
      </w:r>
      <w:r>
        <w:rPr>
          <w:rFonts w:hint="eastAsia" w:ascii="宋体" w:hAnsi="宋体" w:eastAsia="宋体" w:cs="宋体"/>
          <w:bCs/>
          <w:sz w:val="21"/>
          <w:szCs w:val="21"/>
        </w:rPr>
        <w:t>验收单</w:t>
      </w:r>
      <w:r>
        <w:rPr>
          <w:rFonts w:hint="eastAsia" w:ascii="宋体" w:hAnsi="宋体" w:eastAsia="宋体" w:cs="宋体"/>
          <w:sz w:val="21"/>
          <w:szCs w:val="21"/>
        </w:rPr>
        <w:t>作为对货物的最终认可。</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（五）乙方向甲方提交货物实施过程中的所有资料，以便甲方日后管理和维护。</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bCs/>
          <w:sz w:val="21"/>
          <w:szCs w:val="21"/>
        </w:rPr>
        <w:t>（六）</w:t>
      </w:r>
      <w:r>
        <w:rPr>
          <w:rFonts w:hint="eastAsia" w:ascii="宋体" w:hAnsi="宋体" w:eastAsia="宋体" w:cs="宋体"/>
          <w:sz w:val="21"/>
          <w:szCs w:val="21"/>
        </w:rPr>
        <w:t>验收依据：</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1、本合同及合同附件。</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2、国家相应的标准、规范。</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3、招标文件、投标文件、澄清表（函）。</w:t>
      </w:r>
    </w:p>
    <w:p>
      <w:pPr>
        <w:tabs>
          <w:tab w:val="left" w:pos="480"/>
        </w:tabs>
        <w:spacing w:line="360" w:lineRule="auto"/>
        <w:ind w:firstLine="422" w:firstLineChars="200"/>
        <w:rPr>
          <w:rFonts w:hint="eastAsia" w:ascii="宋体" w:hAnsi="宋体" w:eastAsia="宋体" w:cs="宋体"/>
          <w:b/>
          <w:sz w:val="21"/>
          <w:szCs w:val="21"/>
        </w:rPr>
      </w:pPr>
      <w:r>
        <w:rPr>
          <w:rFonts w:hint="eastAsia" w:ascii="宋体" w:hAnsi="宋体" w:eastAsia="宋体" w:cs="宋体"/>
          <w:b/>
          <w:sz w:val="21"/>
          <w:szCs w:val="21"/>
        </w:rPr>
        <w:t>十、违约责任</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（一）按《中华人民共和国政府采购法》、《中华人民共和国民法典》中的相关条款执行。</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1、乙方赔偿甲方解除合同的全部损失（包括但不限于重新采购产生的费用、合同未履行导致设备不能按规划交付使用可能产生的租赁费用及其它由此造成的甲方对第三方的违约损失）；</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2、乙方支付甲方违约金，违约金计算方法：以合同总价为基数，支付甲方合同总价的30%为违约金，同时，对乙方的违约行为报监管机构进行相应的处罚。</w:t>
      </w:r>
    </w:p>
    <w:p>
      <w:pPr>
        <w:tabs>
          <w:tab w:val="left" w:pos="480"/>
        </w:tabs>
        <w:spacing w:line="360" w:lineRule="auto"/>
        <w:ind w:firstLine="422" w:firstLineChars="200"/>
        <w:rPr>
          <w:rFonts w:hint="eastAsia" w:ascii="宋体" w:hAnsi="宋体" w:eastAsia="宋体" w:cs="宋体"/>
          <w:b/>
          <w:sz w:val="21"/>
          <w:szCs w:val="21"/>
        </w:rPr>
      </w:pPr>
      <w:r>
        <w:rPr>
          <w:rFonts w:hint="eastAsia" w:ascii="宋体" w:hAnsi="宋体" w:eastAsia="宋体" w:cs="宋体"/>
          <w:b/>
          <w:sz w:val="21"/>
          <w:szCs w:val="21"/>
        </w:rPr>
        <w:t>十一、合同争议解决的方式</w:t>
      </w:r>
    </w:p>
    <w:p>
      <w:pPr>
        <w:tabs>
          <w:tab w:val="left" w:pos="480"/>
        </w:tabs>
        <w:spacing w:line="360" w:lineRule="auto"/>
        <w:ind w:firstLine="420" w:firstLineChars="200"/>
        <w:rPr>
          <w:rFonts w:hint="eastAsia" w:ascii="宋体" w:hAnsi="宋体" w:eastAsia="宋体" w:cs="宋体"/>
          <w:color w:val="0000FF"/>
          <w:sz w:val="21"/>
          <w:szCs w:val="21"/>
        </w:rPr>
      </w:pPr>
      <w:r>
        <w:rPr>
          <w:rFonts w:hint="eastAsia" w:ascii="宋体" w:hAnsi="宋体" w:eastAsia="宋体" w:cs="宋体"/>
          <w:sz w:val="21"/>
          <w:szCs w:val="21"/>
        </w:rPr>
        <w:t>本合同在履行过程中发生的争议，由甲、乙双方当事人协商解决，协商不成的依法向甲方所在地人民法院起诉。</w:t>
      </w:r>
    </w:p>
    <w:p>
      <w:pPr>
        <w:tabs>
          <w:tab w:val="left" w:pos="480"/>
        </w:tabs>
        <w:spacing w:line="360" w:lineRule="auto"/>
        <w:ind w:firstLine="422" w:firstLineChars="200"/>
        <w:rPr>
          <w:rFonts w:hint="eastAsia" w:ascii="宋体" w:hAnsi="宋体" w:eastAsia="宋体" w:cs="宋体"/>
          <w:b/>
          <w:sz w:val="21"/>
          <w:szCs w:val="21"/>
        </w:rPr>
      </w:pPr>
      <w:r>
        <w:rPr>
          <w:rFonts w:hint="eastAsia" w:ascii="宋体" w:hAnsi="宋体" w:eastAsia="宋体" w:cs="宋体"/>
          <w:b/>
          <w:sz w:val="21"/>
          <w:szCs w:val="21"/>
        </w:rPr>
        <w:t>十二、合同生效</w:t>
      </w:r>
    </w:p>
    <w:p>
      <w:pPr>
        <w:tabs>
          <w:tab w:val="left" w:pos="480"/>
        </w:tabs>
        <w:spacing w:line="360" w:lineRule="auto"/>
        <w:ind w:firstLine="420" w:firstLineChars="200"/>
        <w:rPr>
          <w:rFonts w:hint="eastAsia" w:ascii="宋体" w:hAnsi="宋体" w:eastAsia="宋体" w:cs="宋体"/>
          <w:sz w:val="21"/>
          <w:szCs w:val="21"/>
        </w:rPr>
      </w:pPr>
      <w:bookmarkStart w:id="0" w:name="_Hlk527448041"/>
      <w:r>
        <w:rPr>
          <w:rFonts w:hint="eastAsia" w:ascii="宋体" w:hAnsi="宋体" w:eastAsia="宋体" w:cs="宋体"/>
          <w:sz w:val="21"/>
          <w:szCs w:val="21"/>
        </w:rPr>
        <w:t>本合同一式</w:t>
      </w:r>
      <w:r>
        <w:rPr>
          <w:rFonts w:hint="eastAsia" w:ascii="宋体" w:hAnsi="宋体" w:eastAsia="宋体" w:cs="宋体"/>
          <w:sz w:val="21"/>
          <w:szCs w:val="21"/>
          <w:u w:val="single"/>
        </w:rPr>
        <w:t xml:space="preserve"> </w:t>
      </w:r>
      <w:r>
        <w:rPr>
          <w:rFonts w:hint="eastAsia" w:ascii="宋体" w:hAnsi="宋体" w:eastAsia="宋体" w:cs="宋体"/>
          <w:b/>
          <w:bCs/>
          <w:sz w:val="21"/>
          <w:szCs w:val="21"/>
          <w:u w:val="single"/>
        </w:rPr>
        <w:t xml:space="preserve"> </w:t>
      </w:r>
      <w:r>
        <w:rPr>
          <w:rFonts w:hint="eastAsia" w:ascii="宋体" w:hAnsi="宋体" w:eastAsia="宋体" w:cs="宋体"/>
          <w:sz w:val="21"/>
          <w:szCs w:val="21"/>
        </w:rPr>
        <w:t>份，甲</w:t>
      </w:r>
      <w:r>
        <w:rPr>
          <w:rFonts w:hint="eastAsia" w:ascii="宋体" w:hAnsi="宋体" w:cs="宋体"/>
          <w:sz w:val="21"/>
          <w:szCs w:val="21"/>
          <w:lang w:eastAsia="zh-CN"/>
        </w:rPr>
        <w:t>、乙双</w:t>
      </w:r>
      <w:r>
        <w:rPr>
          <w:rFonts w:hint="eastAsia" w:ascii="宋体" w:hAnsi="宋体" w:eastAsia="宋体" w:cs="宋体"/>
          <w:sz w:val="21"/>
          <w:szCs w:val="21"/>
        </w:rPr>
        <w:t>方各执</w:t>
      </w:r>
      <w:r>
        <w:rPr>
          <w:rFonts w:hint="eastAsia" w:ascii="宋体" w:hAnsi="宋体" w:eastAsia="宋体" w:cs="宋体"/>
          <w:sz w:val="21"/>
          <w:szCs w:val="21"/>
          <w:u w:val="single"/>
        </w:rPr>
        <w:t xml:space="preserve"> </w:t>
      </w:r>
      <w:r>
        <w:rPr>
          <w:rFonts w:hint="eastAsia" w:ascii="宋体" w:hAnsi="宋体" w:eastAsia="宋体" w:cs="宋体"/>
          <w:b/>
          <w:bCs/>
          <w:sz w:val="21"/>
          <w:szCs w:val="21"/>
          <w:u w:val="single"/>
        </w:rPr>
        <w:t xml:space="preserve"> </w:t>
      </w:r>
      <w:r>
        <w:rPr>
          <w:rFonts w:hint="eastAsia" w:ascii="宋体" w:hAnsi="宋体" w:eastAsia="宋体" w:cs="宋体"/>
          <w:sz w:val="21"/>
          <w:szCs w:val="21"/>
        </w:rPr>
        <w:t>份，本合同自甲</w:t>
      </w:r>
      <w:r>
        <w:rPr>
          <w:rFonts w:hint="eastAsia" w:ascii="宋体" w:hAnsi="宋体" w:cs="宋体"/>
          <w:sz w:val="21"/>
          <w:szCs w:val="21"/>
          <w:lang w:eastAsia="zh-CN"/>
        </w:rPr>
        <w:t>、乙双</w:t>
      </w:r>
      <w:r>
        <w:rPr>
          <w:rFonts w:hint="eastAsia" w:ascii="宋体" w:hAnsi="宋体" w:eastAsia="宋体" w:cs="宋体"/>
          <w:sz w:val="21"/>
          <w:szCs w:val="21"/>
        </w:rPr>
        <w:t>方签字盖章之日起生效，</w:t>
      </w:r>
      <w:r>
        <w:rPr>
          <w:rFonts w:hint="eastAsia" w:ascii="宋体" w:hAnsi="宋体" w:eastAsia="宋体" w:cs="宋体"/>
          <w:color w:val="000000"/>
          <w:sz w:val="21"/>
          <w:szCs w:val="21"/>
        </w:rPr>
        <w:t>原厂维修保养服务</w:t>
      </w:r>
      <w:r>
        <w:rPr>
          <w:rFonts w:hint="eastAsia" w:ascii="宋体" w:hAnsi="宋体" w:eastAsia="宋体" w:cs="宋体"/>
          <w:sz w:val="21"/>
          <w:szCs w:val="21"/>
        </w:rPr>
        <w:t>期结束后，自动终止（但合同的服务承诺除外）。</w:t>
      </w:r>
    </w:p>
    <w:bookmarkEnd w:id="0"/>
    <w:p>
      <w:pPr>
        <w:tabs>
          <w:tab w:val="left" w:pos="480"/>
        </w:tabs>
        <w:spacing w:line="360" w:lineRule="auto"/>
        <w:ind w:firstLine="422" w:firstLineChars="200"/>
        <w:rPr>
          <w:rFonts w:hint="eastAsia" w:ascii="宋体" w:hAnsi="宋体" w:eastAsia="宋体" w:cs="宋体"/>
          <w:b/>
          <w:sz w:val="21"/>
          <w:szCs w:val="21"/>
        </w:rPr>
      </w:pPr>
      <w:r>
        <w:rPr>
          <w:rFonts w:hint="eastAsia" w:ascii="宋体" w:hAnsi="宋体" w:eastAsia="宋体" w:cs="宋体"/>
          <w:b/>
          <w:sz w:val="21"/>
          <w:szCs w:val="21"/>
        </w:rPr>
        <w:t>十三、其他事项</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cs="宋体"/>
          <w:sz w:val="21"/>
          <w:szCs w:val="21"/>
          <w:lang w:eastAsia="zh-CN"/>
        </w:rPr>
        <w:t>一</w:t>
      </w:r>
      <w:r>
        <w:rPr>
          <w:rFonts w:hint="eastAsia" w:ascii="宋体" w:hAnsi="宋体" w:eastAsia="宋体" w:cs="宋体"/>
          <w:sz w:val="21"/>
          <w:szCs w:val="21"/>
        </w:rPr>
        <w:t>）招标文件、投标文件、澄清表（函）、中标通知书、合同附件均成为合同不可分割的部分。</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（四）合同未尽事宜，由甲、乙双方协商，签订补充协议，与本合同具有同等法律效力。补充协议与本合同不一致的，以补充协议为准。</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（五）合同一经签订，不得擅自变更、中止或终止合同。对确需变更、调整或中止、终止合同的，有法律规定的按照法律规定，除合同约定外，由甲乙双方再行协商，协商一致前，原合同或条款继续履行。</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（六）本合同按照中华人民共和国的现行法律进行解释。</w:t>
      </w:r>
    </w:p>
    <w:p>
      <w:pPr>
        <w:tabs>
          <w:tab w:val="left" w:pos="480"/>
        </w:tabs>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（七）本合同附件作为本合同的组成部分，与本合同具有同等法律效力。</w:t>
      </w:r>
    </w:p>
    <w:p>
      <w:pPr>
        <w:tabs>
          <w:tab w:val="left" w:pos="480"/>
        </w:tabs>
        <w:spacing w:line="360" w:lineRule="auto"/>
        <w:ind w:firstLine="420" w:firstLineChars="200"/>
        <w:rPr>
          <w:rFonts w:hint="eastAsia" w:ascii="宋体" w:hAnsi="宋体" w:eastAsia="宋体" w:cs="宋体"/>
          <w:sz w:val="21"/>
          <w:szCs w:val="21"/>
        </w:rPr>
      </w:pPr>
    </w:p>
    <w:tbl>
      <w:tblPr>
        <w:tblStyle w:val="9"/>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83"/>
        <w:gridCol w:w="45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2337" w:type="pct"/>
            <w:noWrap w:val="0"/>
            <w:vAlign w:val="center"/>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甲 方</w:t>
            </w:r>
          </w:p>
        </w:tc>
        <w:tc>
          <w:tcPr>
            <w:tcW w:w="2662" w:type="pct"/>
            <w:noWrap w:val="0"/>
            <w:vAlign w:val="center"/>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乙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2337" w:type="pct"/>
            <w:noWrap w:val="0"/>
            <w:vAlign w:val="center"/>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（盖章）</w:t>
            </w:r>
          </w:p>
        </w:tc>
        <w:tc>
          <w:tcPr>
            <w:tcW w:w="2662" w:type="pct"/>
            <w:noWrap w:val="0"/>
            <w:vAlign w:val="center"/>
          </w:tcPr>
          <w:p>
            <w:pPr>
              <w:spacing w:line="360" w:lineRule="auto"/>
              <w:jc w:val="center"/>
              <w:rPr>
                <w:rFonts w:ascii="宋体" w:hAnsi="宋体" w:eastAsia="宋体" w:cs="宋体"/>
                <w:sz w:val="21"/>
                <w:szCs w:val="21"/>
                <w:highlight w:val="none"/>
              </w:rPr>
            </w:pPr>
            <w:r>
              <w:rPr>
                <w:rFonts w:hint="eastAsia" w:ascii="宋体" w:hAnsi="宋体" w:eastAsia="宋体" w:cs="宋体"/>
                <w:sz w:val="21"/>
                <w:szCs w:val="21"/>
                <w:highlight w:val="none"/>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2337" w:type="pct"/>
            <w:noWrap w:val="0"/>
            <w:vAlign w:val="top"/>
          </w:tcPr>
          <w:p>
            <w:pPr>
              <w:spacing w:line="360" w:lineRule="auto"/>
              <w:jc w:val="left"/>
              <w:rPr>
                <w:rFonts w:ascii="宋体" w:hAnsi="宋体" w:eastAsia="宋体" w:cs="宋体"/>
                <w:sz w:val="21"/>
                <w:szCs w:val="21"/>
                <w:highlight w:val="none"/>
              </w:rPr>
            </w:pPr>
            <w:r>
              <w:rPr>
                <w:rFonts w:hint="eastAsia" w:ascii="宋体" w:hAnsi="宋体" w:eastAsia="宋体" w:cs="宋体"/>
                <w:sz w:val="21"/>
                <w:szCs w:val="21"/>
                <w:highlight w:val="none"/>
              </w:rPr>
              <w:t>地址：</w:t>
            </w:r>
          </w:p>
        </w:tc>
        <w:tc>
          <w:tcPr>
            <w:tcW w:w="2662" w:type="pct"/>
            <w:noWrap w:val="0"/>
            <w:vAlign w:val="top"/>
          </w:tcPr>
          <w:p>
            <w:pPr>
              <w:spacing w:line="360" w:lineRule="auto"/>
              <w:jc w:val="left"/>
              <w:rPr>
                <w:rFonts w:ascii="宋体" w:hAnsi="宋体" w:eastAsia="宋体" w:cs="宋体"/>
                <w:sz w:val="21"/>
                <w:szCs w:val="21"/>
                <w:highlight w:val="none"/>
              </w:rPr>
            </w:pPr>
            <w:r>
              <w:rPr>
                <w:rFonts w:hint="eastAsia" w:ascii="宋体" w:hAnsi="宋体" w:eastAsia="宋体" w:cs="宋体"/>
                <w:sz w:val="21"/>
                <w:szCs w:val="21"/>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2337" w:type="pct"/>
            <w:noWrap w:val="0"/>
            <w:vAlign w:val="top"/>
          </w:tcPr>
          <w:p>
            <w:pPr>
              <w:spacing w:line="360" w:lineRule="auto"/>
              <w:jc w:val="left"/>
              <w:rPr>
                <w:rFonts w:ascii="宋体" w:hAnsi="宋体" w:eastAsia="宋体" w:cs="宋体"/>
                <w:sz w:val="21"/>
                <w:szCs w:val="21"/>
                <w:highlight w:val="none"/>
              </w:rPr>
            </w:pPr>
            <w:r>
              <w:rPr>
                <w:rFonts w:hint="eastAsia" w:ascii="宋体" w:hAnsi="宋体" w:eastAsia="宋体" w:cs="宋体"/>
                <w:sz w:val="21"/>
                <w:szCs w:val="21"/>
                <w:highlight w:val="none"/>
              </w:rPr>
              <w:t>邮编：</w:t>
            </w:r>
          </w:p>
        </w:tc>
        <w:tc>
          <w:tcPr>
            <w:tcW w:w="2662" w:type="pct"/>
            <w:noWrap w:val="0"/>
            <w:vAlign w:val="top"/>
          </w:tcPr>
          <w:p>
            <w:pPr>
              <w:spacing w:line="360" w:lineRule="auto"/>
              <w:jc w:val="left"/>
              <w:rPr>
                <w:rFonts w:ascii="宋体" w:hAnsi="宋体" w:eastAsia="宋体" w:cs="宋体"/>
                <w:sz w:val="21"/>
                <w:szCs w:val="21"/>
                <w:highlight w:val="none"/>
              </w:rPr>
            </w:pPr>
            <w:r>
              <w:rPr>
                <w:rFonts w:hint="eastAsia" w:ascii="宋体" w:hAnsi="宋体" w:eastAsia="宋体" w:cs="宋体"/>
                <w:sz w:val="21"/>
                <w:szCs w:val="21"/>
                <w:highlight w:val="none"/>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2337" w:type="pct"/>
            <w:noWrap w:val="0"/>
            <w:vAlign w:val="top"/>
          </w:tcPr>
          <w:p>
            <w:pPr>
              <w:spacing w:line="360" w:lineRule="auto"/>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法定代表人</w:t>
            </w:r>
            <w:r>
              <w:rPr>
                <w:rFonts w:hint="eastAsia" w:ascii="宋体" w:hAnsi="宋体" w:eastAsia="宋体" w:cs="宋体"/>
                <w:sz w:val="21"/>
                <w:szCs w:val="21"/>
                <w:highlight w:val="none"/>
              </w:rPr>
              <w:t>：</w:t>
            </w:r>
            <w:r>
              <w:rPr>
                <w:rFonts w:hint="eastAsia" w:ascii="宋体" w:hAnsi="宋体" w:eastAsia="宋体" w:cs="宋体"/>
                <w:sz w:val="21"/>
                <w:szCs w:val="21"/>
                <w:highlight w:val="none"/>
                <w:lang w:eastAsia="zh-CN"/>
              </w:rPr>
              <w:t>（签字或盖章）</w:t>
            </w:r>
          </w:p>
        </w:tc>
        <w:tc>
          <w:tcPr>
            <w:tcW w:w="2662" w:type="pct"/>
            <w:noWrap w:val="0"/>
            <w:vAlign w:val="top"/>
          </w:tcPr>
          <w:p>
            <w:pPr>
              <w:spacing w:line="360" w:lineRule="auto"/>
              <w:jc w:val="left"/>
              <w:rPr>
                <w:rFonts w:ascii="宋体" w:hAnsi="宋体" w:eastAsia="宋体" w:cs="宋体"/>
                <w:sz w:val="21"/>
                <w:szCs w:val="21"/>
                <w:highlight w:val="none"/>
              </w:rPr>
            </w:pP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lang w:eastAsia="zh-CN"/>
              </w:rPr>
              <w:t>（签字或盖章）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37" w:type="pct"/>
            <w:noWrap w:val="0"/>
            <w:vAlign w:val="top"/>
          </w:tcPr>
          <w:p>
            <w:pPr>
              <w:spacing w:line="360" w:lineRule="auto"/>
              <w:jc w:val="left"/>
              <w:rPr>
                <w:rFonts w:ascii="宋体" w:hAnsi="宋体" w:eastAsia="宋体" w:cs="宋体"/>
                <w:sz w:val="21"/>
                <w:szCs w:val="21"/>
                <w:highlight w:val="none"/>
              </w:rPr>
            </w:pPr>
            <w:r>
              <w:rPr>
                <w:rFonts w:hint="eastAsia" w:ascii="宋体" w:hAnsi="宋体" w:eastAsia="宋体" w:cs="宋体"/>
                <w:sz w:val="21"/>
                <w:szCs w:val="21"/>
                <w:highlight w:val="none"/>
              </w:rPr>
              <w:t>被授权代表：（签字）</w:t>
            </w:r>
          </w:p>
        </w:tc>
        <w:tc>
          <w:tcPr>
            <w:tcW w:w="2662" w:type="pct"/>
            <w:noWrap w:val="0"/>
            <w:vAlign w:val="top"/>
          </w:tcPr>
          <w:p>
            <w:pPr>
              <w:spacing w:line="360" w:lineRule="auto"/>
              <w:jc w:val="left"/>
              <w:rPr>
                <w:rFonts w:ascii="宋体" w:hAnsi="宋体" w:eastAsia="宋体" w:cs="宋体"/>
                <w:sz w:val="21"/>
                <w:szCs w:val="21"/>
                <w:highlight w:val="none"/>
              </w:rPr>
            </w:pPr>
            <w:r>
              <w:rPr>
                <w:rFonts w:hint="eastAsia" w:ascii="宋体" w:hAnsi="宋体" w:eastAsia="宋体" w:cs="宋体"/>
                <w:sz w:val="21"/>
                <w:szCs w:val="21"/>
                <w:highlight w:val="none"/>
              </w:rPr>
              <w:t>被授权代表：（签字）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37" w:type="pct"/>
            <w:noWrap w:val="0"/>
            <w:vAlign w:val="top"/>
          </w:tcPr>
          <w:p>
            <w:pPr>
              <w:spacing w:line="360" w:lineRule="auto"/>
              <w:jc w:val="left"/>
              <w:rPr>
                <w:rFonts w:ascii="宋体" w:hAnsi="宋体" w:eastAsia="宋体" w:cs="宋体"/>
                <w:sz w:val="21"/>
                <w:szCs w:val="21"/>
                <w:highlight w:val="none"/>
              </w:rPr>
            </w:pPr>
            <w:r>
              <w:rPr>
                <w:rFonts w:hint="eastAsia" w:ascii="宋体" w:hAnsi="宋体" w:eastAsia="宋体" w:cs="宋体"/>
                <w:sz w:val="21"/>
                <w:szCs w:val="21"/>
                <w:highlight w:val="none"/>
              </w:rPr>
              <w:t>电话：</w:t>
            </w:r>
          </w:p>
        </w:tc>
        <w:tc>
          <w:tcPr>
            <w:tcW w:w="2662" w:type="pct"/>
            <w:noWrap w:val="0"/>
            <w:vAlign w:val="top"/>
          </w:tcPr>
          <w:p>
            <w:pPr>
              <w:spacing w:line="360" w:lineRule="auto"/>
              <w:jc w:val="left"/>
              <w:rPr>
                <w:rFonts w:ascii="宋体" w:hAnsi="宋体" w:eastAsia="宋体" w:cs="宋体"/>
                <w:sz w:val="21"/>
                <w:szCs w:val="21"/>
                <w:highlight w:val="none"/>
              </w:rPr>
            </w:pPr>
            <w:r>
              <w:rPr>
                <w:rFonts w:hint="eastAsia" w:ascii="宋体" w:hAnsi="宋体" w:eastAsia="宋体" w:cs="宋体"/>
                <w:sz w:val="21"/>
                <w:szCs w:val="21"/>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37" w:type="pct"/>
            <w:noWrap w:val="0"/>
            <w:vAlign w:val="top"/>
          </w:tcPr>
          <w:p>
            <w:pPr>
              <w:spacing w:line="360" w:lineRule="auto"/>
              <w:jc w:val="left"/>
              <w:rPr>
                <w:rFonts w:ascii="宋体" w:hAnsi="宋体" w:eastAsia="宋体" w:cs="宋体"/>
                <w:sz w:val="21"/>
                <w:szCs w:val="21"/>
                <w:highlight w:val="none"/>
              </w:rPr>
            </w:pPr>
            <w:r>
              <w:rPr>
                <w:rFonts w:hint="eastAsia" w:ascii="宋体" w:hAnsi="宋体" w:eastAsia="宋体" w:cs="宋体"/>
                <w:sz w:val="21"/>
                <w:szCs w:val="21"/>
                <w:highlight w:val="none"/>
              </w:rPr>
              <w:t>传真：</w:t>
            </w:r>
          </w:p>
        </w:tc>
        <w:tc>
          <w:tcPr>
            <w:tcW w:w="2662" w:type="pct"/>
            <w:noWrap w:val="0"/>
            <w:vAlign w:val="top"/>
          </w:tcPr>
          <w:p>
            <w:pPr>
              <w:spacing w:line="360" w:lineRule="auto"/>
              <w:jc w:val="left"/>
              <w:rPr>
                <w:rFonts w:ascii="宋体" w:hAnsi="宋体" w:eastAsia="宋体" w:cs="宋体"/>
                <w:sz w:val="21"/>
                <w:szCs w:val="21"/>
                <w:highlight w:val="none"/>
              </w:rPr>
            </w:pPr>
            <w:r>
              <w:rPr>
                <w:rFonts w:hint="eastAsia" w:ascii="宋体" w:hAnsi="宋体" w:eastAsia="宋体" w:cs="宋体"/>
                <w:sz w:val="21"/>
                <w:szCs w:val="21"/>
                <w:highlight w:val="none"/>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37" w:type="pct"/>
            <w:noWrap w:val="0"/>
            <w:vAlign w:val="top"/>
          </w:tcPr>
          <w:p>
            <w:pPr>
              <w:spacing w:line="360" w:lineRule="auto"/>
              <w:jc w:val="left"/>
              <w:rPr>
                <w:rFonts w:ascii="宋体" w:hAnsi="宋体" w:eastAsia="宋体" w:cs="宋体"/>
                <w:sz w:val="21"/>
                <w:szCs w:val="21"/>
                <w:highlight w:val="none"/>
              </w:rPr>
            </w:pPr>
          </w:p>
        </w:tc>
        <w:tc>
          <w:tcPr>
            <w:tcW w:w="2662" w:type="pct"/>
            <w:noWrap w:val="0"/>
            <w:vAlign w:val="top"/>
          </w:tcPr>
          <w:p>
            <w:pPr>
              <w:spacing w:line="360" w:lineRule="auto"/>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37" w:type="pct"/>
            <w:noWrap w:val="0"/>
            <w:vAlign w:val="top"/>
          </w:tcPr>
          <w:p>
            <w:pPr>
              <w:spacing w:line="360" w:lineRule="auto"/>
              <w:jc w:val="left"/>
              <w:rPr>
                <w:rFonts w:ascii="宋体" w:hAnsi="宋体" w:eastAsia="宋体" w:cs="宋体"/>
                <w:sz w:val="21"/>
                <w:szCs w:val="21"/>
                <w:highlight w:val="none"/>
              </w:rPr>
            </w:pPr>
          </w:p>
        </w:tc>
        <w:tc>
          <w:tcPr>
            <w:tcW w:w="2662" w:type="pct"/>
            <w:noWrap w:val="0"/>
            <w:vAlign w:val="top"/>
          </w:tcPr>
          <w:p>
            <w:pPr>
              <w:spacing w:line="360" w:lineRule="auto"/>
              <w:jc w:val="left"/>
              <w:rPr>
                <w:rFonts w:ascii="宋体" w:hAnsi="宋体" w:eastAsia="宋体" w:cs="宋体"/>
                <w:sz w:val="21"/>
                <w:szCs w:val="21"/>
                <w:highlight w:val="none"/>
              </w:rPr>
            </w:pPr>
            <w:r>
              <w:rPr>
                <w:rFonts w:hint="eastAsia" w:ascii="宋体" w:hAnsi="宋体" w:eastAsia="宋体" w:cs="宋体"/>
                <w:sz w:val="21"/>
                <w:szCs w:val="21"/>
                <w:highlight w:val="none"/>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37" w:type="pct"/>
            <w:noWrap w:val="0"/>
            <w:vAlign w:val="top"/>
          </w:tcPr>
          <w:p>
            <w:pPr>
              <w:spacing w:line="360" w:lineRule="auto"/>
              <w:jc w:val="left"/>
              <w:rPr>
                <w:rFonts w:ascii="宋体" w:hAnsi="宋体" w:eastAsia="宋体" w:cs="宋体"/>
                <w:sz w:val="21"/>
                <w:szCs w:val="21"/>
                <w:highlight w:val="none"/>
              </w:rPr>
            </w:pPr>
            <w:r>
              <w:rPr>
                <w:rFonts w:hint="eastAsia" w:ascii="宋体" w:hAnsi="宋体" w:eastAsia="宋体" w:cs="宋体"/>
                <w:sz w:val="21"/>
                <w:szCs w:val="21"/>
                <w:highlight w:val="none"/>
              </w:rPr>
              <w:t xml:space="preserve">日期：   年  月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日</w:t>
            </w:r>
          </w:p>
        </w:tc>
        <w:tc>
          <w:tcPr>
            <w:tcW w:w="2662" w:type="pct"/>
            <w:noWrap w:val="0"/>
            <w:vAlign w:val="top"/>
          </w:tcPr>
          <w:p>
            <w:pPr>
              <w:spacing w:line="360" w:lineRule="auto"/>
              <w:jc w:val="left"/>
              <w:rPr>
                <w:rFonts w:ascii="宋体" w:hAnsi="宋体" w:eastAsia="宋体" w:cs="宋体"/>
                <w:sz w:val="21"/>
                <w:szCs w:val="21"/>
                <w:highlight w:val="none"/>
              </w:rPr>
            </w:pPr>
            <w:r>
              <w:rPr>
                <w:rFonts w:hint="eastAsia" w:ascii="宋体" w:hAnsi="宋体" w:eastAsia="宋体" w:cs="宋体"/>
                <w:sz w:val="21"/>
                <w:szCs w:val="21"/>
                <w:highlight w:val="none"/>
              </w:rPr>
              <w:t xml:space="preserve">日期：   年  月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日</w:t>
            </w:r>
          </w:p>
        </w:tc>
      </w:tr>
    </w:tbl>
    <w:p>
      <w:pPr>
        <w:tabs>
          <w:tab w:val="left" w:pos="480"/>
        </w:tabs>
        <w:spacing w:line="360" w:lineRule="auto"/>
        <w:rPr>
          <w:rFonts w:hint="eastAsia" w:ascii="宋体" w:hAnsi="宋体" w:eastAsia="宋体" w:cs="宋体"/>
          <w:color w:val="FF0000"/>
          <w:sz w:val="21"/>
          <w:szCs w:val="21"/>
        </w:rPr>
      </w:pPr>
    </w:p>
    <w:p>
      <w:pPr>
        <w:tabs>
          <w:tab w:val="left" w:pos="480"/>
        </w:tabs>
        <w:spacing w:line="360" w:lineRule="auto"/>
        <w:rPr>
          <w:rFonts w:hint="eastAsia" w:ascii="宋体" w:hAnsi="宋体" w:eastAsia="宋体" w:cs="宋体"/>
          <w:sz w:val="21"/>
          <w:szCs w:val="21"/>
        </w:rPr>
      </w:pPr>
      <w:r>
        <w:rPr>
          <w:rFonts w:hint="eastAsia" w:ascii="宋体" w:hAnsi="宋体" w:eastAsia="宋体" w:cs="宋体"/>
          <w:sz w:val="21"/>
          <w:szCs w:val="21"/>
        </w:rPr>
        <w:t>附件一：</w:t>
      </w:r>
      <w:r>
        <w:rPr>
          <w:rFonts w:hint="eastAsia" w:ascii="宋体" w:hAnsi="宋体" w:cs="宋体"/>
          <w:sz w:val="21"/>
          <w:szCs w:val="21"/>
          <w:lang w:val="en-US" w:eastAsia="zh-CN"/>
        </w:rPr>
        <w:t>产品</w:t>
      </w:r>
      <w:r>
        <w:rPr>
          <w:rFonts w:hint="eastAsia" w:ascii="宋体" w:hAnsi="宋体" w:eastAsia="宋体" w:cs="宋体"/>
          <w:sz w:val="21"/>
          <w:szCs w:val="21"/>
        </w:rPr>
        <w:t>清单</w:t>
      </w:r>
    </w:p>
    <w:p>
      <w:pPr>
        <w:spacing w:line="300" w:lineRule="exact"/>
        <w:rPr>
          <w:rFonts w:hint="eastAsia" w:ascii="宋体" w:hAnsi="宋体" w:cs="宋体"/>
          <w:b/>
          <w:bCs/>
          <w:sz w:val="21"/>
          <w:szCs w:val="21"/>
        </w:rPr>
      </w:pPr>
      <w:r>
        <w:rPr>
          <w:rFonts w:hint="eastAsia" w:ascii="宋体" w:hAnsi="宋体" w:eastAsia="宋体" w:cs="宋体"/>
          <w:sz w:val="21"/>
          <w:szCs w:val="21"/>
        </w:rPr>
        <w:t>附件二：设备参数</w:t>
      </w:r>
      <w:bookmarkStart w:id="1" w:name="_GoBack"/>
      <w:bookmarkEnd w:id="1"/>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4Mzg2YjJjMjRjZTBlMjkwMjA1YzY0NzFiNmY5YjgifQ=="/>
  </w:docVars>
  <w:rsids>
    <w:rsidRoot w:val="402B4336"/>
    <w:rsid w:val="1ABE37E4"/>
    <w:rsid w:val="2EB61B31"/>
    <w:rsid w:val="402B4336"/>
    <w:rsid w:val="541B5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kern w:val="0"/>
      <w:sz w:val="24"/>
      <w:szCs w:val="24"/>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line="324" w:lineRule="auto"/>
    </w:pPr>
    <w:rPr>
      <w:color w:val="993300"/>
      <w:sz w:val="24"/>
      <w:szCs w:val="24"/>
    </w:rPr>
  </w:style>
  <w:style w:type="paragraph" w:styleId="4">
    <w:name w:val="index 4"/>
    <w:basedOn w:val="1"/>
    <w:next w:val="1"/>
    <w:unhideWhenUsed/>
    <w:qFormat/>
    <w:uiPriority w:val="99"/>
    <w:pPr>
      <w:ind w:left="428" w:firstLine="140"/>
    </w:pPr>
  </w:style>
  <w:style w:type="paragraph" w:styleId="5">
    <w:name w:val="Plain Text"/>
    <w:basedOn w:val="1"/>
    <w:qFormat/>
    <w:uiPriority w:val="0"/>
    <w:rPr>
      <w:rFonts w:ascii="宋体" w:hAnsi="Courier New"/>
    </w:rPr>
  </w:style>
  <w:style w:type="paragraph" w:styleId="6">
    <w:name w:val="toc 1"/>
    <w:basedOn w:val="1"/>
    <w:next w:val="1"/>
    <w:semiHidden/>
    <w:qFormat/>
    <w:uiPriority w:val="0"/>
    <w:pPr>
      <w:tabs>
        <w:tab w:val="right" w:leader="dot" w:pos="9060"/>
      </w:tabs>
      <w:spacing w:line="360" w:lineRule="auto"/>
    </w:pPr>
  </w:style>
  <w:style w:type="paragraph" w:styleId="7">
    <w:name w:val="Normal (Web)"/>
    <w:basedOn w:val="1"/>
    <w:uiPriority w:val="0"/>
    <w:pPr>
      <w:spacing w:before="100" w:beforeAutospacing="1" w:after="10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2023-09-19T10:18:00Z</dcterms:created>
  <dc:creator>听说</dc:creator>
  <cp:lastModifiedBy>倪</cp:lastModifiedBy>
  <dcterms:modified xsi:type="dcterms:W3CDTF">2023-11-10T04:39:07Z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FC5D4D2A0C5340A58AAF4C23336B5CAE_11</vt:lpwstr>
  </property>
</Properties>
</file>