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招标文件商务要求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文件商务响应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声明：所有商务均完全响应“招标文件”中的要求，未偏离则填写无偏离，若偏离则填写正偏离/负偏离。</w:t>
      </w:r>
    </w:p>
    <w:p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BF40A00"/>
    <w:rsid w:val="2BF4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2024-02-25T15:14:17Z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0D41F541011A409FB4073938921460AD_11</vt:lpwstr>
  </property>
</Properties>
</file>