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单一来源采购文件</w:t>
      </w:r>
      <w:r>
        <w:br/>
      </w:r>
      <w:r>
        <w:br/>
      </w:r>
      <w:r>
        <w:br/>
      </w:r>
    </w:p>
    <w:p>
      <w:pPr>
        <w:pStyle w:val="null3"/>
        <w:jc w:val="center"/>
        <w:outlineLvl w:val="5"/>
      </w:pPr>
      <w:r>
        <w:rPr>
          <w:b/>
          <w:sz w:val="15"/>
        </w:rPr>
        <w:t>（货物类）</w:t>
      </w:r>
      <w:r>
        <w:br/>
      </w:r>
      <w:r>
        <w:br/>
      </w:r>
      <w:r>
        <w:br/>
      </w:r>
      <w:r>
        <w:br/>
      </w:r>
      <w:r>
        <w:br/>
      </w:r>
      <w:r>
        <w:br/>
      </w:r>
      <w:r>
        <w:br/>
      </w:r>
      <w:r>
        <w:br/>
      </w:r>
      <w:r>
        <w:br/>
      </w:r>
      <w:r>
        <w:br/>
      </w:r>
      <w:r>
        <w:br/>
      </w:r>
    </w:p>
    <w:p>
      <w:pPr>
        <w:pStyle w:val="null3"/>
        <w:jc w:val="center"/>
        <w:outlineLvl w:val="5"/>
      </w:pPr>
      <w:r>
        <w:rPr>
          <w:b/>
          <w:sz w:val="15"/>
        </w:rPr>
        <w:t>项目名称：</w:t>
      </w:r>
      <w:r>
        <w:rPr>
          <w:b/>
          <w:sz w:val="15"/>
        </w:rPr>
        <w:t>2023-2024年室间质评样本采购项目（2）(1包二次)</w:t>
      </w:r>
    </w:p>
    <w:p>
      <w:pPr>
        <w:pStyle w:val="null3"/>
        <w:jc w:val="center"/>
        <w:outlineLvl w:val="5"/>
      </w:pPr>
      <w:r>
        <w:rPr>
          <w:b/>
          <w:sz w:val="15"/>
        </w:rPr>
        <w:t xml:space="preserve">项目编号: </w:t>
      </w:r>
      <w:r>
        <w:rPr>
          <w:b/>
          <w:sz w:val="15"/>
        </w:rPr>
        <w:t>HXGJXM2023-ZC-DY1009</w:t>
      </w:r>
      <w:r>
        <w:br/>
      </w:r>
      <w:r>
        <w:br/>
      </w:r>
      <w:r>
        <w:br/>
      </w:r>
      <w:r>
        <w:br/>
      </w:r>
      <w:r>
        <w:br/>
      </w:r>
    </w:p>
    <w:p>
      <w:pPr>
        <w:pStyle w:val="null3"/>
        <w:jc w:val="center"/>
        <w:outlineLvl w:val="5"/>
      </w:pPr>
      <w:r>
        <w:rPr>
          <w:b/>
          <w:sz w:val="15"/>
        </w:rPr>
        <w:t>陕西省人民医院</w:t>
      </w:r>
    </w:p>
    <w:p>
      <w:pPr>
        <w:pStyle w:val="null3"/>
        <w:jc w:val="center"/>
        <w:outlineLvl w:val="5"/>
      </w:pPr>
      <w:r>
        <w:rPr>
          <w:b/>
          <w:sz w:val="15"/>
        </w:rPr>
        <w:t>华夏国际项目管理有限公司</w:t>
      </w:r>
      <w:r>
        <w:rPr>
          <w:b/>
          <w:sz w:val="15"/>
        </w:rPr>
        <w:t>共同编制</w:t>
      </w:r>
    </w:p>
    <w:p>
      <w:pPr>
        <w:pStyle w:val="null3"/>
        <w:jc w:val="center"/>
        <w:outlineLvl w:val="5"/>
      </w:pPr>
      <w:r>
        <w:rPr>
          <w:b/>
          <w:sz w:val="15"/>
        </w:rPr>
        <w:t>2024年01月09日</w:t>
      </w:r>
    </w:p>
    <w:p>
      <w:pPr>
        <w:pStyle w:val="null3"/>
      </w:pPr>
      <w:r>
        <w:rPr/>
        <w:t xml:space="preserve"> </w:t>
      </w:r>
    </w:p>
    <w:p>
      <w:pPr>
        <w:pStyle w:val="null3"/>
        <w:jc w:val="center"/>
        <w:outlineLvl w:val="1"/>
      </w:pPr>
      <w:r>
        <w:rPr>
          <w:b/>
          <w:sz w:val="36"/>
        </w:rPr>
        <w:t>第一章 协商邀请</w:t>
      </w:r>
    </w:p>
    <w:p>
      <w:pPr>
        <w:pStyle w:val="null3"/>
        <w:outlineLvl w:val="2"/>
      </w:pPr>
      <w:r>
        <w:rPr>
          <w:b/>
          <w:sz w:val="28"/>
        </w:rPr>
        <w:t>单一来源受邀供应商：</w:t>
      </w:r>
    </w:p>
    <w:p>
      <w:pPr>
        <w:pStyle w:val="null3"/>
        <w:ind w:firstLine="480"/>
      </w:pPr>
      <w:r>
        <w:rPr/>
        <w:t>华夏国际项目管理有限公司</w:t>
      </w:r>
      <w:r>
        <w:rPr/>
        <w:t>（以下简称“代理机构”）受</w:t>
      </w:r>
      <w:r>
        <w:rPr/>
        <w:t>陕西省人民医院</w:t>
      </w:r>
      <w:r>
        <w:rPr/>
        <w:t>委托，拟对</w:t>
      </w:r>
      <w:r>
        <w:rPr/>
        <w:t>2023-2024年室间质评样本采购项目（2）(1包二次)</w:t>
      </w:r>
      <w:r>
        <w:rPr/>
        <w:t>采用单一来源方式进行采购，现邀请贵公司参加该项目的协商。</w:t>
      </w:r>
    </w:p>
    <w:p>
      <w:pPr>
        <w:pStyle w:val="null3"/>
        <w:outlineLvl w:val="2"/>
      </w:pPr>
      <w:r>
        <w:rPr>
          <w:b/>
          <w:sz w:val="28"/>
        </w:rPr>
        <w:t>一、采购项目编号：</w:t>
      </w:r>
      <w:r>
        <w:rPr>
          <w:b/>
          <w:sz w:val="28"/>
        </w:rPr>
        <w:t>HXGJXM2023-ZC-DY1009</w:t>
      </w:r>
    </w:p>
    <w:p>
      <w:pPr>
        <w:pStyle w:val="null3"/>
        <w:outlineLvl w:val="2"/>
      </w:pPr>
      <w:r>
        <w:rPr>
          <w:b/>
          <w:sz w:val="28"/>
        </w:rPr>
        <w:t>二、采购项目名称：</w:t>
      </w:r>
      <w:r>
        <w:rPr>
          <w:b/>
          <w:sz w:val="28"/>
        </w:rPr>
        <w:t>2023-2024年室间质评样本采购项目（2）(1包二次)</w:t>
      </w:r>
    </w:p>
    <w:p>
      <w:pPr>
        <w:pStyle w:val="null3"/>
        <w:outlineLvl w:val="2"/>
      </w:pPr>
      <w:r>
        <w:rPr>
          <w:b/>
          <w:sz w:val="28"/>
        </w:rPr>
        <w:t>三、协商项目简介：</w:t>
      </w:r>
    </w:p>
    <w:p>
      <w:pPr>
        <w:pStyle w:val="null3"/>
        <w:ind w:firstLine="480"/>
      </w:pPr>
      <w:r>
        <w:rPr/>
        <w:t>本项目采购内容主要为常规化学质评样本、内分泌质评样本、心肌标志物质评样本、脂类分析质评样本、凝血试验质评样本、D-二聚体质评样本、血气和酸碱分析质评样本，用于全省医学检验室间质量评价活动。</w:t>
      </w:r>
    </w:p>
    <w:p>
      <w:pPr>
        <w:pStyle w:val="null3"/>
        <w:outlineLvl w:val="2"/>
      </w:pPr>
      <w:r>
        <w:rPr>
          <w:b/>
          <w:sz w:val="28"/>
        </w:rPr>
        <w:t>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1、法定代表人身份证明/法定代表人授权书：法定代表人授权书（附法定代表人、被授权人身份证复印件）（法定代表人直接参加谈判，须提供法定代表人身份证明）。</w:t>
      </w:r>
    </w:p>
    <w:p>
      <w:pPr>
        <w:pStyle w:val="null3"/>
      </w:pPr>
      <w:r>
        <w:rPr/>
        <w:t>2、信用记录：供应商未被“信用中国”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t>3、供应商为代理商/制造厂商应出具的资质：供应商为代理商的应出具医疗器械经营许可证或医疗器械经营备案凭证（投标产品须在其经营范围内）和制造厂商的医疗器械生产许可证或医疗器械生产备案凭证；供应商为制造厂商的应出具医疗器械生产许可证或医疗器械生产备案凭证。（进口产品不需提供医疗器械生产许可证）</w:t>
      </w:r>
    </w:p>
    <w:p>
      <w:pPr>
        <w:pStyle w:val="null3"/>
      </w:pPr>
      <w:r>
        <w:rPr/>
        <w:t>4、所投产品医疗器械注册证或医疗器械备案凭证：所投产品如属于医疗器械应出具医疗器械注册证或医疗器械备案凭证。</w:t>
      </w:r>
    </w:p>
    <w:p>
      <w:pPr>
        <w:pStyle w:val="null3"/>
      </w:pPr>
      <w:r>
        <w:rPr/>
        <w:t>5、进口产品授权证明文件：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p>
      <w:pPr>
        <w:pStyle w:val="null3"/>
      </w:pPr>
      <w:r>
        <w:rPr/>
        <w:t>6、谈判保证金：谈判保证金缴纳凭证或担保机构出具的保函。</w:t>
      </w:r>
    </w:p>
    <w:p>
      <w:pPr>
        <w:pStyle w:val="null3"/>
        <w:ind w:firstLine="480"/>
      </w:pPr>
      <w:r>
        <w:rPr/>
        <w:t>说明：邀请参加该项目协商的供应商为采购人资格审查合格的供应商。</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t xml:space="preserve"> 注：获取的单一来源采购文件主体格式包括pdf、word两种格式版本，其中以pdf格式为准。</w:t>
      </w:r>
    </w:p>
    <w:p>
      <w:pPr>
        <w:pStyle w:val="null3"/>
        <w:outlineLvl w:val="2"/>
      </w:pPr>
      <w:r>
        <w:rPr>
          <w:b/>
          <w:sz w:val="28"/>
        </w:rPr>
        <w:t>七、 响应文件提交截止时间及开启时间、方式、地点</w:t>
      </w:r>
    </w:p>
    <w:p>
      <w:pPr>
        <w:pStyle w:val="null3"/>
        <w:ind w:firstLine="480"/>
      </w:pPr>
      <w:r>
        <w:rPr/>
        <w:t>（一）响应文件提交截止时间及开启时间：详见邀请书。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（三）本项目采取网上开标，即采购人或代理机构通过项目电子化交易系统“开标/开启大厅”组织在线开启。</w:t>
      </w:r>
    </w:p>
    <w:p>
      <w:pPr>
        <w:pStyle w:val="null3"/>
        <w:outlineLvl w:val="2"/>
      </w:pPr>
      <w:r>
        <w:rPr>
          <w:b/>
          <w:sz w:val="28"/>
        </w:rPr>
        <w:t>八、本次协商邀请由代理机构通过项目电子化交易系统发送邀请书和单一来源采购文件。</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陕西省人民医院</w:t>
      </w:r>
    </w:p>
    <w:p>
      <w:pPr>
        <w:pStyle w:val="null3"/>
      </w:pPr>
      <w:r>
        <w:rPr/>
        <w:t xml:space="preserve"> 地址： </w:t>
      </w:r>
      <w:r>
        <w:rPr/>
        <w:t>西安市友谊西路256号</w:t>
      </w:r>
    </w:p>
    <w:p>
      <w:pPr>
        <w:pStyle w:val="null3"/>
      </w:pPr>
      <w:r>
        <w:rPr/>
        <w:t xml:space="preserve"> 邮编： </w:t>
      </w:r>
      <w:r>
        <w:rPr/>
        <w:t>710068</w:t>
      </w:r>
    </w:p>
    <w:p>
      <w:pPr>
        <w:pStyle w:val="null3"/>
      </w:pPr>
      <w:r>
        <w:rPr/>
        <w:t xml:space="preserve"> 联系人： </w:t>
      </w:r>
      <w:r>
        <w:rPr/>
        <w:t>种老师</w:t>
      </w:r>
    </w:p>
    <w:p>
      <w:pPr>
        <w:pStyle w:val="null3"/>
      </w:pPr>
      <w:r>
        <w:rPr/>
        <w:t xml:space="preserve"> 联系电话： </w:t>
      </w:r>
      <w:r>
        <w:rPr/>
        <w:t>029-85251331-3833</w:t>
      </w:r>
    </w:p>
    <w:p>
      <w:pPr>
        <w:pStyle w:val="null3"/>
        <w:outlineLvl w:val="2"/>
      </w:pPr>
      <w:r>
        <w:rPr>
          <w:b/>
          <w:sz w:val="28"/>
        </w:rPr>
        <w:t>代理机构：</w:t>
      </w:r>
      <w:r>
        <w:rPr>
          <w:b/>
          <w:sz w:val="28"/>
        </w:rPr>
        <w:t>华夏国际项目管理有限公司</w:t>
      </w:r>
    </w:p>
    <w:p>
      <w:pPr>
        <w:pStyle w:val="null3"/>
      </w:pPr>
      <w:r>
        <w:rPr/>
        <w:t xml:space="preserve"> 地址： </w:t>
      </w:r>
      <w:r>
        <w:rPr/>
        <w:t>西安市高新区科技五路8号数字大厦4楼</w:t>
      </w:r>
    </w:p>
    <w:p>
      <w:pPr>
        <w:pStyle w:val="null3"/>
      </w:pPr>
      <w:r>
        <w:rPr/>
        <w:t xml:space="preserve"> 邮编： </w:t>
      </w:r>
      <w:r>
        <w:rPr/>
        <w:t>710065</w:t>
      </w:r>
    </w:p>
    <w:p>
      <w:pPr>
        <w:pStyle w:val="null3"/>
      </w:pPr>
      <w:r>
        <w:rPr/>
        <w:t xml:space="preserve"> 联系人： </w:t>
      </w:r>
      <w:r>
        <w:rPr/>
        <w:t>柴彩珍、康敏茹、张艳萍</w:t>
      </w:r>
    </w:p>
    <w:p>
      <w:pPr>
        <w:pStyle w:val="null3"/>
      </w:pPr>
      <w:r>
        <w:rPr/>
        <w:t xml:space="preserve"> 联系电话： </w:t>
      </w:r>
      <w:r>
        <w:rPr/>
        <w:t>029-88899970-815</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本项目各包预算金额如下：</w:t>
            </w:r>
          </w:p>
          <w:p>
            <w:pPr>
              <w:pStyle w:val="null3"/>
            </w:pPr>
            <w:r>
              <w:rPr/>
              <w:t>采购包1：237,900.00元</w:t>
            </w:r>
            <w:r>
              <w:rPr/>
              <w:t>供应商的包件采购报价高于包件采购预算的，其响应文件将按无效处理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本项目各包最高限价详见第三章。</w:t>
            </w:r>
          </w:p>
          <w:p>
            <w:pPr>
              <w:pStyle w:val="null3"/>
            </w:pPr>
            <w:r>
              <w:rPr/>
              <w:t>采购包1：237,900.00元</w:t>
            </w:r>
            <w:r>
              <w:rPr/>
              <w:t xml:space="preserve"> 供应商的包件报价高于最高限价的，其响应文件将按无效处理。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采购包1保证金金额：4,000.00元</w:t>
            </w:r>
          </w:p>
          <w:p>
            <w:pPr>
              <w:pStyle w:val="null3"/>
            </w:pPr>
            <w:r>
              <w:rPr/>
              <w:t>采购包2保证金金额：7,000.00元</w:t>
            </w:r>
          </w:p>
          <w:p>
            <w:pPr>
              <w:pStyle w:val="null3"/>
            </w:pPr>
            <w:r>
              <w:rPr/>
              <w:t>采购包3保证金金额：2,000.00元</w:t>
            </w:r>
          </w:p>
          <w:p>
            <w:pPr>
              <w:pStyle w:val="null3"/>
            </w:pPr>
            <w:r>
              <w:rPr/>
              <w:t>采购包4保证金金额：500.00元</w:t>
            </w:r>
          </w:p>
          <w:p>
            <w:pPr>
              <w:pStyle w:val="null3"/>
            </w:pPr>
            <w:r>
              <w:rPr/>
              <w:t>缴交渠道：转账、支票、汇票等（需通过实体账户、户名及开户行信息）,电子保函</w:t>
            </w:r>
          </w:p>
          <w:p>
            <w:pPr>
              <w:pStyle w:val="null3"/>
            </w:pPr>
            <w:r>
              <w:rPr/>
              <w:t>开户名称：华夏国际项目管理有限公司</w:t>
            </w:r>
          </w:p>
          <w:p>
            <w:pPr>
              <w:pStyle w:val="null3"/>
            </w:pPr>
            <w:r>
              <w:rPr/>
              <w:t>开户银行：工行西安城南科技支行</w:t>
            </w:r>
          </w:p>
          <w:p>
            <w:pPr>
              <w:pStyle w:val="null3"/>
            </w:pPr>
            <w:r>
              <w:rPr/>
              <w:t>银行账号：3700024819200130193</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8</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参照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w:t>
            </w:r>
          </w:p>
          <w:p>
            <w:pPr>
              <w:pStyle w:val="null3"/>
            </w:pPr>
            <w:r>
              <w:rPr/>
              <w:t>可以待上述情形消除后继续组织采购活动；影响或者可能影响采购公平、公正的，采购人或代理机构应当依法终止采购活动。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陕西省人民医院</w:t>
      </w:r>
      <w:r>
        <w:rPr/>
        <w:t>和</w:t>
      </w:r>
      <w:r>
        <w:rPr/>
        <w:t>华夏国际项目管理有限公司</w:t>
      </w:r>
      <w:r>
        <w:rPr/>
        <w:t>享有。对采购文件中供应商参加本次政府采购活动应当具备的条件、项目技术、服务、商务及其他要求，评审标准由采购人负责解释。除上述采购文件内容，其他内容由</w:t>
      </w:r>
      <w:r>
        <w:rPr/>
        <w:t>华夏国际项目管理有限公司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一、“采购人”是指依法进行政府采购的各级国家机关、事业单位、团体组织。本次协商的采购人是</w:t>
      </w:r>
      <w:r>
        <w:rPr/>
        <w:t>陕西省人民医院</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华夏国际项目管理有限公司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b/>
          <w:sz w:val="28"/>
        </w:rPr>
        <w:t>2.3采购文件</w:t>
      </w:r>
    </w:p>
    <w:p>
      <w:pPr>
        <w:pStyle w:val="null3"/>
        <w:outlineLvl w:val="3"/>
      </w:pPr>
      <w:r>
        <w:rPr>
          <w:b/>
          <w:sz w:val="24"/>
        </w:rPr>
        <w:t xml:space="preserve"> 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（四）资格审查</w:t>
      </w:r>
    </w:p>
    <w:p>
      <w:pPr>
        <w:pStyle w:val="null3"/>
        <w:ind w:firstLine="480"/>
      </w:pPr>
      <w:r>
        <w:rPr/>
        <w:t>（五）协商办法</w:t>
      </w:r>
    </w:p>
    <w:p>
      <w:pPr>
        <w:pStyle w:val="null3"/>
        <w:ind w:firstLine="480"/>
      </w:pPr>
      <w:r>
        <w:rPr/>
        <w:t>（六）响应文件格式</w:t>
      </w:r>
    </w:p>
    <w:p>
      <w:pPr>
        <w:pStyle w:val="null3"/>
        <w:ind w:firstLine="480"/>
      </w:pPr>
      <w:r>
        <w:rPr/>
        <w:t>（七）拟签订采购的合同文本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b/>
          <w:sz w:val="24"/>
        </w:rPr>
        <w:t>2.3.2采购文件的澄清和修改</w:t>
      </w:r>
    </w:p>
    <w:p>
      <w:pPr>
        <w:pStyle w:val="null3"/>
        <w:ind w:firstLine="480"/>
      </w:pPr>
      <w:r>
        <w:rPr/>
        <w:t>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三、若采用成交供应商所不拥有的知识产权，则在响应报价中必须包括合法使用该知识产权的相关费用。</w:t>
      </w:r>
    </w:p>
    <w:p>
      <w:pPr>
        <w:pStyle w:val="null3"/>
        <w:outlineLvl w:val="3"/>
      </w:pPr>
      <w:r>
        <w:rPr>
          <w:b/>
          <w:sz w:val="24"/>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b/>
          <w:sz w:val="24"/>
        </w:rPr>
        <w:t xml:space="preserve"> 2.4.6响应文件格式</w:t>
      </w:r>
    </w:p>
    <w:p>
      <w:pPr>
        <w:pStyle w:val="null3"/>
        <w:ind w:firstLine="480"/>
      </w:pPr>
      <w:r>
        <w:rPr/>
        <w:t>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b/>
          <w:sz w:val="24"/>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一、响应文件应当根据采购文件进行编制。供应商应通过陕西省政府采购网-服务专区-CA及签章服务下载投标(响应)客户端，使用客户端编制响应文件。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b/>
          <w:sz w:val="24"/>
        </w:rPr>
        <w:t>2.4.10响应文件的提交</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2.5.开启、资格审查、协商和成交</w:t>
      </w:r>
    </w:p>
    <w:p>
      <w:pPr>
        <w:pStyle w:val="null3"/>
        <w:outlineLvl w:val="3"/>
      </w:pPr>
      <w:r>
        <w:rPr>
          <w:b/>
          <w:sz w:val="24"/>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详见单一来源采购文件第四章。</w:t>
      </w:r>
    </w:p>
    <w:p>
      <w:pPr>
        <w:pStyle w:val="null3"/>
        <w:outlineLvl w:val="3"/>
      </w:pPr>
      <w:r>
        <w:rPr>
          <w:b/>
          <w:sz w:val="24"/>
        </w:rPr>
        <w:t>2.5.4协商</w:t>
      </w:r>
    </w:p>
    <w:p>
      <w:pPr>
        <w:pStyle w:val="null3"/>
        <w:ind w:firstLine="480"/>
      </w:pPr>
      <w:r>
        <w:rPr/>
        <w:t>详见单一来源采购文件第五章。</w:t>
      </w:r>
    </w:p>
    <w:p>
      <w:pPr>
        <w:pStyle w:val="null3"/>
        <w:outlineLvl w:val="3"/>
      </w:pPr>
      <w:r>
        <w:rPr>
          <w:b/>
          <w:sz w:val="24"/>
        </w:rPr>
        <w:t xml:space="preserve"> 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二、采购人和成交供应商签订的采购合同不得对采购文件确定的事项以及成交供应商的响应文件作实质性修改。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1、单一来源谈判文件、谈判响应文件、澄清表（函）； 2、本协议及附件文件； 3、国家相应的标准、规范。</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供应商有上述情形的，按照规定追究法律责任，具备一至十条情形之一的，其响应文件无效。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华夏国际项目管理有限公司</w:t>
      </w:r>
      <w:r>
        <w:rPr/>
        <w:t xml:space="preserve"> 负责答复；供应商对除采购需求外的采购文件的询问、质疑由</w:t>
      </w:r>
      <w:r>
        <w:rPr/>
        <w:t>华夏国际项目管理有限公司</w:t>
      </w:r>
      <w:r>
        <w:rPr/>
        <w:t xml:space="preserve"> 负责答复；供应商对采购过程、采购结果的询问、质疑由 </w:t>
      </w:r>
      <w:r>
        <w:rPr/>
        <w:t>华夏国际项目管理有限公司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3.1项目概况</w:t>
      </w:r>
    </w:p>
    <w:p>
      <w:pPr>
        <w:pStyle w:val="null3"/>
        <w:ind w:firstLine="480"/>
      </w:pPr>
      <w:r>
        <w:rPr/>
        <w:t>本项目采购内容主要为常规化学质评样本、内分泌质评样本、心肌标志物质评样本、脂类分析质评样本、凝血试验质评样本、D-二聚体质评样本、血气和酸碱分析质评样本，用于全省医学检验室间质量评价活动。</w:t>
      </w:r>
    </w:p>
    <w:p>
      <w:pPr>
        <w:pStyle w:val="null3"/>
        <w:outlineLvl w:val="2"/>
      </w:pPr>
      <w:r>
        <w:rPr>
          <w:b/>
          <w:sz w:val="28"/>
        </w:rPr>
        <w:t>3.2采购内容</w:t>
      </w:r>
    </w:p>
    <w:p>
      <w:pPr>
        <w:pStyle w:val="null3"/>
      </w:pPr>
      <w:r>
        <w:rPr/>
        <w:t>采购包1：</w:t>
      </w:r>
    </w:p>
    <w:p>
      <w:pPr>
        <w:pStyle w:val="null3"/>
      </w:pPr>
      <w:r>
        <w:rPr/>
        <w:t>采购包预算金额（元）: 237,900.00</w:t>
      </w:r>
    </w:p>
    <w:p>
      <w:pPr>
        <w:pStyle w:val="null3"/>
      </w:pPr>
      <w:r>
        <w:rPr/>
        <w:t>采购包最高限价（元）: 237,900.00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常规化学质评样本</w:t>
            </w:r>
          </w:p>
        </w:tc>
        <w:tc>
          <w:tcPr>
            <w:tcW w:type="dxa" w:w="831"/>
          </w:tcPr>
          <w:p>
            <w:pPr>
              <w:pStyle w:val="null3"/>
              <w:jc w:val="right"/>
            </w:pPr>
            <w:r>
              <w:rPr/>
              <w:t>1.00</w:t>
            </w:r>
          </w:p>
        </w:tc>
        <w:tc>
          <w:tcPr>
            <w:tcW w:type="dxa" w:w="831"/>
          </w:tcPr>
          <w:p>
            <w:pPr>
              <w:pStyle w:val="null3"/>
              <w:jc w:val="right"/>
            </w:pPr>
            <w:r>
              <w:rPr/>
              <w:t>237,900.00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标的名称：常规化学质评样本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0"/>
              <w:gridCol w:w="233"/>
              <w:gridCol w:w="713"/>
              <w:gridCol w:w="334"/>
              <w:gridCol w:w="342"/>
              <w:gridCol w:w="330"/>
              <w:gridCol w:w="334"/>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993300"/>
                      <w:sz w:val="24"/>
                    </w:rPr>
                    <w:t>包号</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993300"/>
                      <w:sz w:val="24"/>
                    </w:rPr>
                    <w:t>序号</w:t>
                  </w:r>
                </w:p>
              </w:tc>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质评样本名称</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规格</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技术参数</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年用数量</w:t>
                  </w:r>
                  <w:r>
                    <w:rPr>
                      <w:rFonts w:ascii="仿宋" w:hAnsi="仿宋" w:cs="仿宋" w:eastAsia="仿宋"/>
                      <w:color w:val="000000"/>
                      <w:sz w:val="24"/>
                    </w:rPr>
                    <w:t>（</w:t>
                  </w:r>
                  <w:r>
                    <w:rPr>
                      <w:rFonts w:ascii="仿宋" w:hAnsi="仿宋" w:cs="仿宋" w:eastAsia="仿宋"/>
                      <w:color w:val="000000"/>
                      <w:sz w:val="24"/>
                    </w:rPr>
                    <w:t>支</w:t>
                  </w:r>
                  <w:r>
                    <w:rPr>
                      <w:rFonts w:ascii="仿宋" w:hAnsi="仿宋" w:cs="仿宋" w:eastAsia="仿宋"/>
                      <w:color w:val="000000"/>
                      <w:sz w:val="24"/>
                    </w:rPr>
                    <w:t>）</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单价</w:t>
                  </w:r>
                </w:p>
                <w:p>
                  <w:pPr>
                    <w:pStyle w:val="null3"/>
                    <w:jc w:val="center"/>
                  </w:pPr>
                  <w:r>
                    <w:rPr>
                      <w:rFonts w:ascii="仿宋" w:hAnsi="仿宋" w:cs="仿宋" w:eastAsia="仿宋"/>
                      <w:color w:val="000000"/>
                      <w:sz w:val="24"/>
                    </w:rPr>
                    <w:t>最高限价（元）</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993300"/>
                      <w:sz w:val="24"/>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993300"/>
                      <w:sz w:val="24"/>
                    </w:rPr>
                    <w:t>1</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993300"/>
                      <w:sz w:val="24"/>
                    </w:rPr>
                    <w:t>常规化学质评样本</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3ml/支</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见附件</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7930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30</w:t>
                  </w:r>
                </w:p>
              </w:tc>
            </w:tr>
          </w:tbl>
          <w:p>
            <w:pPr>
              <w:pStyle w:val="null3"/>
            </w:pPr>
            <w:r>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458"/>
              <w:gridCol w:w="2086"/>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sz w:val="24"/>
                    </w:rPr>
                    <w:t>质评样本名称</w:t>
                  </w:r>
                </w:p>
              </w:tc>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sz w:val="24"/>
                    </w:rPr>
                    <w:t>技术参数</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常规化学质评样本</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w:t>
                  </w:r>
                  <w:r>
                    <w:rPr>
                      <w:rFonts w:ascii="仿宋" w:hAnsi="仿宋" w:cs="仿宋" w:eastAsia="仿宋"/>
                      <w:sz w:val="24"/>
                    </w:rPr>
                    <w:t>质评项目：包含钾、钠、氯、总钙、磷、葡萄糖、尿素、尿酸、肌酐、总蛋白、白蛋白、总胆红素、丙氨酸氨基转移酶、天门冬氨酸氨基转移酶、碱性磷酸酶、淀粉酶、肌酸激酶、乳酸脱氢酶、直接胆红素、镁、</w:t>
                  </w:r>
                  <w:r>
                    <w:rPr>
                      <w:rFonts w:ascii="仿宋" w:hAnsi="仿宋" w:cs="仿宋" w:eastAsia="仿宋"/>
                      <w:sz w:val="24"/>
                    </w:rPr>
                    <w:t>γ－谷氨酰基转移酶、胆碱酯酶、胆汁酸。</w:t>
                  </w:r>
                </w:p>
                <w:p>
                  <w:pPr>
                    <w:pStyle w:val="null3"/>
                    <w:jc w:val="both"/>
                  </w:pPr>
                  <w:r>
                    <w:rPr>
                      <w:rFonts w:ascii="仿宋" w:hAnsi="仿宋" w:cs="仿宋" w:eastAsia="仿宋"/>
                      <w:sz w:val="24"/>
                    </w:rPr>
                    <w:t>2、</w:t>
                  </w:r>
                  <w:r>
                    <w:rPr>
                      <w:rFonts w:ascii="仿宋" w:hAnsi="仿宋" w:cs="仿宋" w:eastAsia="仿宋"/>
                      <w:sz w:val="24"/>
                    </w:rPr>
                    <w:t>质评样本为人源基质血清冻干粉，规格为</w:t>
                  </w:r>
                  <w:r>
                    <w:rPr>
                      <w:rFonts w:ascii="仿宋" w:hAnsi="仿宋" w:cs="仿宋" w:eastAsia="仿宋"/>
                      <w:sz w:val="24"/>
                    </w:rPr>
                    <w:t>3.0ml/</w:t>
                  </w:r>
                  <w:r>
                    <w:rPr>
                      <w:rFonts w:ascii="仿宋" w:hAnsi="仿宋" w:cs="仿宋" w:eastAsia="仿宋"/>
                      <w:sz w:val="24"/>
                    </w:rPr>
                    <w:t>支</w:t>
                  </w:r>
                  <w:r>
                    <w:rPr>
                      <w:rFonts w:ascii="仿宋" w:hAnsi="仿宋" w:cs="仿宋" w:eastAsia="仿宋"/>
                      <w:sz w:val="24"/>
                    </w:rPr>
                    <w:t>，无传染性、无潮解现象，有效期一年以上</w:t>
                  </w:r>
                  <w:r>
                    <w:rPr>
                      <w:rFonts w:ascii="仿宋" w:hAnsi="仿宋" w:cs="仿宋" w:eastAsia="仿宋"/>
                      <w:sz w:val="24"/>
                    </w:rPr>
                    <w:t>；</w:t>
                  </w:r>
                </w:p>
                <w:p>
                  <w:pPr>
                    <w:pStyle w:val="null3"/>
                    <w:jc w:val="both"/>
                  </w:pPr>
                  <w:r>
                    <w:rPr>
                      <w:rFonts w:ascii="仿宋" w:hAnsi="仿宋" w:cs="仿宋" w:eastAsia="仿宋"/>
                      <w:sz w:val="24"/>
                    </w:rPr>
                    <w:t>3、</w:t>
                  </w:r>
                  <w:r>
                    <w:rPr>
                      <w:rFonts w:ascii="仿宋" w:hAnsi="仿宋" w:cs="仿宋" w:eastAsia="仿宋"/>
                      <w:sz w:val="24"/>
                    </w:rPr>
                    <w:t>供应商能根据临检中心的要求，制定合理浓度的质评样本，每批五个样本应包括检测项目分析范围的高、中、低值。</w:t>
                  </w:r>
                </w:p>
                <w:p>
                  <w:pPr>
                    <w:pStyle w:val="null3"/>
                    <w:jc w:val="both"/>
                  </w:pP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质评样本均匀性和稳定性符合《能力验证样品均匀性和稳定性评价指南》（</w:t>
                  </w:r>
                  <w:r>
                    <w:rPr>
                      <w:rFonts w:ascii="仿宋" w:hAnsi="仿宋" w:cs="仿宋" w:eastAsia="仿宋"/>
                      <w:sz w:val="24"/>
                    </w:rPr>
                    <w:t>CNAS-GL03：2006）的要求；</w:t>
                  </w:r>
                </w:p>
                <w:p>
                  <w:pPr>
                    <w:pStyle w:val="null3"/>
                    <w:ind w:left="315"/>
                    <w:jc w:val="both"/>
                  </w:pPr>
                  <w:r>
                    <w:rPr>
                      <w:rFonts w:ascii="仿宋" w:hAnsi="仿宋" w:cs="仿宋" w:eastAsia="仿宋"/>
                      <w:sz w:val="24"/>
                    </w:rPr>
                    <w:t>5、</w:t>
                  </w:r>
                  <w:r>
                    <w:rPr>
                      <w:rFonts w:ascii="仿宋" w:hAnsi="仿宋" w:cs="仿宋" w:eastAsia="仿宋"/>
                      <w:sz w:val="24"/>
                    </w:rPr>
                    <w:t>质评样本基质效应小、互通性好，能满足主流检测系统实际工作需求；</w:t>
                  </w:r>
                </w:p>
                <w:p>
                  <w:pPr>
                    <w:pStyle w:val="null3"/>
                    <w:jc w:val="both"/>
                  </w:pPr>
                  <w:r>
                    <w:rPr>
                      <w:rFonts w:ascii="仿宋" w:hAnsi="仿宋" w:cs="仿宋" w:eastAsia="仿宋"/>
                      <w:sz w:val="24"/>
                    </w:rPr>
                    <w:t>6、</w:t>
                  </w:r>
                  <w:r>
                    <w:rPr>
                      <w:rFonts w:ascii="仿宋" w:hAnsi="仿宋" w:cs="仿宋" w:eastAsia="仿宋"/>
                      <w:sz w:val="24"/>
                    </w:rPr>
                    <w:t>供应商能提供质评样本在主流检测系统上的预期结果；</w:t>
                  </w:r>
                </w:p>
                <w:p>
                  <w:pPr>
                    <w:pStyle w:val="null3"/>
                    <w:jc w:val="both"/>
                  </w:pPr>
                  <w:r>
                    <w:rPr>
                      <w:rFonts w:ascii="仿宋" w:hAnsi="仿宋" w:cs="仿宋" w:eastAsia="仿宋"/>
                      <w:sz w:val="24"/>
                    </w:rPr>
                    <w:t>7、</w:t>
                  </w:r>
                  <w:r>
                    <w:rPr>
                      <w:rFonts w:ascii="仿宋" w:hAnsi="仿宋" w:cs="仿宋" w:eastAsia="仿宋"/>
                      <w:sz w:val="24"/>
                    </w:rPr>
                    <w:t>至少提供三家省级临床检验中心供货证明</w:t>
                  </w:r>
                  <w:r>
                    <w:rPr>
                      <w:rFonts w:ascii="仿宋" w:hAnsi="仿宋" w:cs="仿宋" w:eastAsia="仿宋"/>
                      <w:sz w:val="24"/>
                    </w:rPr>
                    <w:t>。</w:t>
                  </w:r>
                </w:p>
              </w:tc>
            </w:tr>
          </w:tbl>
          <w:p/>
        </w:tc>
      </w:tr>
    </w:tbl>
    <w:p>
      <w:pPr>
        <w:pStyle w:val="null3"/>
        <w:outlineLvl w:val="2"/>
      </w:pPr>
      <w:r>
        <w:rPr>
          <w:b/>
          <w:sz w:val="28"/>
        </w:rPr>
        <w:t>3.4商务要求</w:t>
      </w:r>
    </w:p>
    <w:p>
      <w:pPr>
        <w:pStyle w:val="null3"/>
        <w:outlineLvl w:val="3"/>
      </w:pPr>
      <w:r>
        <w:rPr>
          <w:b/>
          <w:sz w:val="24"/>
        </w:rPr>
        <w:t>3.4.1交货时间</w:t>
      </w:r>
    </w:p>
    <w:p>
      <w:pPr>
        <w:pStyle w:val="null3"/>
      </w:pPr>
      <w:r>
        <w:rPr/>
        <w:t>采购包1：</w:t>
      </w:r>
    </w:p>
    <w:p>
      <w:pPr>
        <w:pStyle w:val="null3"/>
      </w:pPr>
      <w:r>
        <w:rPr/>
        <w:t>本次招标结果有效期二年，服务满一年后重新评估，二次议价价格适当降低，不可升高，重新签订合同。合同签订后按采购人指定时间交货。</w:t>
      </w:r>
    </w:p>
    <w:p>
      <w:pPr>
        <w:pStyle w:val="null3"/>
        <w:outlineLvl w:val="3"/>
      </w:pPr>
      <w:r>
        <w:rPr>
          <w:b/>
          <w:sz w:val="24"/>
        </w:rPr>
        <w:t>3.4.2交货地点</w:t>
      </w:r>
    </w:p>
    <w:p>
      <w:pPr>
        <w:pStyle w:val="null3"/>
      </w:pPr>
      <w:r>
        <w:rPr/>
        <w:t>采购包1：</w:t>
      </w:r>
    </w:p>
    <w:p>
      <w:pPr>
        <w:pStyle w:val="null3"/>
      </w:pPr>
      <w:r>
        <w:rPr/>
        <w:t>采购人指定地点</w:t>
      </w:r>
    </w:p>
    <w:p>
      <w:pPr>
        <w:pStyle w:val="null3"/>
        <w:outlineLvl w:val="3"/>
      </w:pPr>
      <w:r>
        <w:rPr>
          <w:b/>
          <w:sz w:val="24"/>
        </w:rPr>
        <w:t>3.4.3支付方式</w:t>
      </w:r>
    </w:p>
    <w:p>
      <w:pPr>
        <w:pStyle w:val="null3"/>
      </w:pPr>
      <w:r>
        <w:rPr/>
        <w:t>采购包1：</w:t>
      </w:r>
    </w:p>
    <w:p>
      <w:pPr>
        <w:pStyle w:val="null3"/>
      </w:pPr>
      <w:r>
        <w:rPr/>
        <w:t>一次付清</w:t>
      </w:r>
    </w:p>
    <w:p>
      <w:pPr>
        <w:pStyle w:val="null3"/>
        <w:outlineLvl w:val="3"/>
      </w:pPr>
      <w:r>
        <w:rPr>
          <w:b/>
          <w:sz w:val="24"/>
        </w:rPr>
        <w:t>3.4.4.支付约定</w:t>
      </w:r>
    </w:p>
    <w:p>
      <w:pPr>
        <w:pStyle w:val="null3"/>
      </w:pPr>
      <w:r>
        <w:rPr/>
        <w:t>采购包1：</w:t>
      </w:r>
      <w:r>
        <w:rPr/>
        <w:t xml:space="preserve"> 付款条件说明： </w:t>
      </w:r>
      <w:r>
        <w:rPr/>
        <w:t>每次质评活动结束后，质评样本无质量问题，按合同付全款</w:t>
      </w:r>
      <w:r>
        <w:rPr/>
        <w:t xml:space="preserve"> ，达到付款条件起 </w:t>
      </w:r>
      <w:r>
        <w:rPr/>
        <w:t>30</w:t>
      </w:r>
      <w:r>
        <w:rPr/>
        <w:t xml:space="preserve"> 日内，支付合同总金额的 </w:t>
      </w:r>
      <w:r>
        <w:rPr/>
        <w:t>100.00</w:t>
      </w:r>
      <w:r>
        <w:rPr/>
        <w:t>%。</w:t>
      </w:r>
    </w:p>
    <w:p>
      <w:pPr>
        <w:pStyle w:val="null3"/>
        <w:jc w:val="left"/>
        <w:outlineLvl w:val="3"/>
      </w:pPr>
      <w:r>
        <w:rPr>
          <w:b/>
          <w:sz w:val="24"/>
        </w:rPr>
        <w:t>3.4.5.验收标准和方法</w:t>
      </w:r>
    </w:p>
    <w:p>
      <w:pPr>
        <w:pStyle w:val="null3"/>
      </w:pPr>
      <w:r>
        <w:rPr/>
        <w:t>采购包1：</w:t>
      </w:r>
    </w:p>
    <w:p>
      <w:pPr>
        <w:pStyle w:val="null3"/>
      </w:pPr>
      <w:r>
        <w:rPr/>
        <w:t>货到后由甲方验收。验收合格并经甲方办理入库手续并签字确认。 1、甲方应在产品到货且接到乙方书面随货同行单后当日内验收；甲方与冷链运输及乙方共同验收。对货物进行数量、质量等验收，验收合格者，甲方验收人在随货同行单上签字确认。 2、甲方或冷链运输公司因使用、保管、保养不善等造成产品质量下降的，不得提岀异议。 3、乙方在接到甲方书面异议之日起，应在当日内予以回复，否则，即视为默认甲方提出的异议和处理意见。. 4、验收不合格的，乙方负责更换为合格产品，囚此产生的费用和给甲方造成的损失均由乙方负责。 5、乙方出售产品的毁损灭失风险，在甲方验收合格并接收前，由乙方承担。 （二）乙方向甲方提交货物的所有资料，以便甲方日常管理和维护。</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乙方所供货物保证技术指标符合要求、质量性能可靠、供货渠道正常，全面满足采购文件要求。乙方所供货物如出现质量问题，可以选择换货。</w:t>
      </w:r>
    </w:p>
    <w:p>
      <w:pPr>
        <w:pStyle w:val="null3"/>
        <w:outlineLvl w:val="3"/>
      </w:pPr>
      <w:r>
        <w:rPr>
          <w:b/>
          <w:sz w:val="24"/>
        </w:rPr>
        <w:t>3.4.8.违约责任与解决争议的方法</w:t>
      </w:r>
    </w:p>
    <w:p>
      <w:pPr>
        <w:pStyle w:val="null3"/>
      </w:pPr>
      <w:r>
        <w:rPr/>
        <w:t>采购包1：</w:t>
      </w:r>
    </w:p>
    <w:p>
      <w:pPr>
        <w:pStyle w:val="null3"/>
      </w:pPr>
      <w:r>
        <w:rPr/>
        <w:t>违约责任：按《中华人民共和国政府采购法》、《中华人民共和国民法典》中的相关条款执行。未按合同或谈判文件要求提供产品或供应的产品质量不能满足采购人技术要求，采购单位有权终止合同，甚至对供应商违约行为进行追究。 解决争议的方法：在履行过程中发生的争议，由甲、乙双方当事人协商解决；协商不成的，任意一 方应向甲方所在地人民法院起诉。</w:t>
      </w:r>
    </w:p>
    <w:p>
      <w:pPr>
        <w:pStyle w:val="null3"/>
        <w:outlineLvl w:val="2"/>
      </w:pPr>
      <w:r>
        <w:rPr>
          <w:b/>
          <w:sz w:val="28"/>
        </w:rPr>
        <w:t>3.5其他要求</w:t>
      </w:r>
    </w:p>
    <w:p>
      <w:pPr>
        <w:pStyle w:val="null3"/>
      </w:pPr>
      <w:r>
        <w:rPr/>
        <w:t>采购包1：</w:t>
      </w:r>
    </w:p>
    <w:p>
      <w:pPr>
        <w:pStyle w:val="null3"/>
      </w:pPr>
      <w:r>
        <w:rPr/>
        <w:t>各项单价报价不得超过各项单价最高限价，否则视为无效响应。</w:t>
      </w:r>
    </w:p>
    <w:p>
      <w:pPr>
        <w:pStyle w:val="null3"/>
      </w:pPr>
      <w:r>
        <w:rPr/>
        <w:t xml:space="preserve"> </w:t>
      </w:r>
    </w:p>
    <w:p>
      <w:pPr>
        <w:pStyle w:val="null3"/>
        <w:jc w:val="center"/>
        <w:outlineLvl w:val="1"/>
      </w:pPr>
      <w:r>
        <w:rPr>
          <w:b/>
          <w:sz w:val="36"/>
        </w:rPr>
        <w:t>第四章 资格审查</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 1、提供合格有效的法人或者其他组织的营业执照等证明文件，自然人的身份证明； 供应商是法人或其他组织的应提供营业执照等证明文件，供应商是自然人的应提供有效的自然人身份证明。 2、财务状况报告：提供2022年度经审计的财务报告（成立时间至提交谈判响应文件截止时间不足一年的可提供成立后任意时段的资产负债表）或基本存款账户开户银行出具的资信证明及基本存款账户开户许可证（基本账户信息）或财政部门认可的政府采购专业担保机构出具的担保函； 3、提供具有履行合同所必需的设备和专业技术能力的承诺； 4、参加政府采购活动前3年内，在经营活动中没有重大违法记录的书面声明； 5、税收缴纳证明：提供谈判时间前一年内已缴纳的至少一个月的纳税证明或完税证明，依法免税的单位应提供相关证明材料； 6、社会保障资金缴纳证明：提供谈判时间前一年内已缴存的至少一个月的社会保障资金缴存单据或社保机构开具的社会保险参保缴费情况证明，依法不需要缴纳社会保障资金的单位应提供相关证明材料。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第三部分供应商资格证明文件（1包二次）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提供2022年度经审计的财务报告（成立时间至提交谈判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t>第三部分供应商资格证明文件（1包二次） 响应函</w:t>
            </w:r>
          </w:p>
        </w:tc>
      </w:tr>
    </w:tbl>
    <w:p>
      <w:pPr>
        <w:pStyle w:val="null3"/>
        <w:outlineLvl w:val="3"/>
      </w:pPr>
      <w:r>
        <w:rPr>
          <w:b/>
          <w:sz w:val="24"/>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法定代表人身份证明/法定代表人授权书</w:t>
            </w:r>
          </w:p>
        </w:tc>
        <w:tc>
          <w:tcPr>
            <w:tcW w:type="dxa" w:w="3322"/>
          </w:tcPr>
          <w:p>
            <w:pPr>
              <w:pStyle w:val="null3"/>
            </w:pPr>
            <w:r>
              <w:rPr/>
              <w:t>法定代表人授权书（附法定代表人、被授权人身份证复印件）（法定代表人直接参加谈判，须提供法定代表人身份证明）。</w:t>
            </w:r>
          </w:p>
        </w:tc>
        <w:tc>
          <w:tcPr>
            <w:tcW w:type="dxa" w:w="1661"/>
          </w:tcPr>
          <w:p>
            <w:pPr>
              <w:pStyle w:val="null3"/>
            </w:pPr>
            <w:r>
              <w:rPr/>
              <w:t>第三部分供应商资格证明文件（1包二次）</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未被“信用中国”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第三部分供应商资格证明文件（1包二次）</w:t>
            </w:r>
          </w:p>
        </w:tc>
      </w:tr>
      <w:tr>
        <w:tc>
          <w:tcPr>
            <w:tcW w:type="dxa" w:w="831"/>
          </w:tcPr>
          <w:p>
            <w:pPr>
              <w:pStyle w:val="null3"/>
            </w:pPr>
            <w:r>
              <w:rPr/>
              <w:t>3</w:t>
            </w:r>
          </w:p>
        </w:tc>
        <w:tc>
          <w:tcPr>
            <w:tcW w:type="dxa" w:w="2492"/>
          </w:tcPr>
          <w:p>
            <w:pPr>
              <w:pStyle w:val="null3"/>
            </w:pPr>
            <w:r>
              <w:rPr/>
              <w:t>供应商为代理商/制造厂商应出具的资质</w:t>
            </w:r>
          </w:p>
        </w:tc>
        <w:tc>
          <w:tcPr>
            <w:tcW w:type="dxa" w:w="3322"/>
          </w:tcPr>
          <w:p>
            <w:pPr>
              <w:pStyle w:val="null3"/>
            </w:pPr>
            <w:r>
              <w:rPr/>
              <w:t>供应商为代理商的应出具医疗器械经营许可证或医疗器械经营备案凭证（投标产品须在其经营范围内）和制造厂商的医疗器械生产许可证或医疗器械生产备案凭证；供应商为制造厂商的应出具医疗器械生产许可证或医疗器械生产备案凭证。（进口产品不需提供医疗器械生产许可证）</w:t>
            </w:r>
          </w:p>
        </w:tc>
        <w:tc>
          <w:tcPr>
            <w:tcW w:type="dxa" w:w="1661"/>
          </w:tcPr>
          <w:p>
            <w:pPr>
              <w:pStyle w:val="null3"/>
            </w:pPr>
            <w:r>
              <w:rPr/>
              <w:t>第三部分供应商资格证明文件（1包二次）</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所投产品如属于医疗器械应出具医疗器械注册证或医疗器械备案凭证。</w:t>
            </w:r>
          </w:p>
        </w:tc>
        <w:tc>
          <w:tcPr>
            <w:tcW w:type="dxa" w:w="1661"/>
          </w:tcPr>
          <w:p>
            <w:pPr>
              <w:pStyle w:val="null3"/>
            </w:pPr>
            <w:r>
              <w:rPr/>
              <w:t>第三部分供应商资格证明文件（1包二次）</w:t>
            </w:r>
          </w:p>
        </w:tc>
      </w:tr>
      <w:tr>
        <w:tc>
          <w:tcPr>
            <w:tcW w:type="dxa" w:w="831"/>
          </w:tcPr>
          <w:p>
            <w:pPr>
              <w:pStyle w:val="null3"/>
            </w:pPr>
            <w:r>
              <w:rPr/>
              <w:t>5</w:t>
            </w:r>
          </w:p>
        </w:tc>
        <w:tc>
          <w:tcPr>
            <w:tcW w:type="dxa" w:w="2492"/>
          </w:tcPr>
          <w:p>
            <w:pPr>
              <w:pStyle w:val="null3"/>
            </w:pPr>
            <w:r>
              <w:rPr/>
              <w:t>进口产品授权证明文件</w:t>
            </w:r>
          </w:p>
        </w:tc>
        <w:tc>
          <w:tcPr>
            <w:tcW w:type="dxa" w:w="3322"/>
          </w:tcPr>
          <w:p>
            <w:pPr>
              <w:pStyle w:val="null3"/>
            </w:pPr>
            <w:r>
              <w:rPr/>
              <w:t>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tc>
        <w:tc>
          <w:tcPr>
            <w:tcW w:type="dxa" w:w="1661"/>
          </w:tcPr>
          <w:p>
            <w:pPr>
              <w:pStyle w:val="null3"/>
            </w:pPr>
            <w:r>
              <w:rPr/>
              <w:t>第三部分供应商资格证明文件（1包二次）</w:t>
            </w:r>
          </w:p>
        </w:tc>
      </w:tr>
      <w:tr>
        <w:tc>
          <w:tcPr>
            <w:tcW w:type="dxa" w:w="831"/>
          </w:tcPr>
          <w:p>
            <w:pPr>
              <w:pStyle w:val="null3"/>
            </w:pPr>
            <w:r>
              <w:rPr/>
              <w:t>6</w:t>
            </w:r>
          </w:p>
        </w:tc>
        <w:tc>
          <w:tcPr>
            <w:tcW w:type="dxa" w:w="2492"/>
          </w:tcPr>
          <w:p>
            <w:pPr>
              <w:pStyle w:val="null3"/>
            </w:pPr>
            <w:r>
              <w:rPr/>
              <w:t>谈判保证金</w:t>
            </w:r>
          </w:p>
        </w:tc>
        <w:tc>
          <w:tcPr>
            <w:tcW w:type="dxa" w:w="3322"/>
          </w:tcPr>
          <w:p>
            <w:pPr>
              <w:pStyle w:val="null3"/>
            </w:pPr>
            <w:r>
              <w:rPr/>
              <w:t>谈判保证金缴纳凭证或担保机构出具的保函。</w:t>
            </w:r>
          </w:p>
        </w:tc>
        <w:tc>
          <w:tcPr>
            <w:tcW w:type="dxa" w:w="1661"/>
          </w:tcPr>
          <w:p>
            <w:pPr>
              <w:pStyle w:val="null3"/>
            </w:pPr>
            <w:r>
              <w:rPr/>
              <w:t>第三部分供应商资格证明文件（1包二次）</w:t>
            </w:r>
          </w:p>
        </w:tc>
      </w:tr>
    </w:tbl>
    <w:p>
      <w:pPr>
        <w:pStyle w:val="null3"/>
        <w:outlineLvl w:val="3"/>
      </w:pPr>
      <w:r>
        <w:rPr>
          <w:b/>
          <w:sz w:val="24"/>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本合同包非专门面向中小企业采购。</w:t>
            </w:r>
          </w:p>
        </w:tc>
        <w:tc>
          <w:tcPr>
            <w:tcW w:type="dxa" w:w="3322"/>
          </w:tcPr>
          <w:p>
            <w:pPr>
              <w:pStyle w:val="null3"/>
            </w:pPr>
            <w:r>
              <w:rPr/>
              <w:t>本合同包非专门面向中小企业采购。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r>
    </w:p>
    <w:p>
      <w:pPr>
        <w:pStyle w:val="null3"/>
        <w:jc w:val="center"/>
        <w:outlineLvl w:val="1"/>
      </w:pPr>
      <w:r>
        <w:rPr>
          <w:b/>
          <w:sz w:val="36"/>
        </w:rPr>
        <w:t>第五章 协商办法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b/>
          <w:sz w:val="28"/>
        </w:rPr>
        <w:t>5.2协商程序</w:t>
      </w:r>
    </w:p>
    <w:p>
      <w:pPr>
        <w:pStyle w:val="null3"/>
        <w:outlineLvl w:val="3"/>
      </w:pPr>
      <w:r>
        <w:rPr>
          <w:b/>
          <w:sz w:val="24"/>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jc w:val="left"/>
      </w:pPr>
      <w:r>
        <w:rPr/>
        <w:t>（一）熟悉和理解单一来源采购文件；</w:t>
      </w:r>
    </w:p>
    <w:p>
      <w:pPr>
        <w:pStyle w:val="null3"/>
        <w:ind w:firstLine="480"/>
        <w:jc w:val="left"/>
      </w:pPr>
      <w:r>
        <w:rPr/>
        <w:t xml:space="preserve"> （二）审查供应商响应文件等是否满足单一来源采购文件要求，并作出评价；</w:t>
      </w:r>
    </w:p>
    <w:p>
      <w:pPr>
        <w:pStyle w:val="null3"/>
        <w:ind w:firstLine="480"/>
        <w:jc w:val="left"/>
      </w:pPr>
      <w:r>
        <w:rPr/>
        <w:t xml:space="preserve"> （三）根据需要要求采购组织单位对单一来源采购文件作出解释；根据需要要求供应商对响应文件有关事项作出澄清、说明或者更正；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（五）起草评审报告并进行签署；</w:t>
      </w:r>
    </w:p>
    <w:p>
      <w:pPr>
        <w:pStyle w:val="null3"/>
        <w:ind w:firstLine="480"/>
        <w:jc w:val="left"/>
      </w:pPr>
      <w:r>
        <w:rPr/>
        <w:t xml:space="preserve"> （六）向采购组织单位、财政部门或者其他监督部门报告非法干预评审工作的行为；</w:t>
      </w:r>
    </w:p>
    <w:p>
      <w:pPr>
        <w:pStyle w:val="null3"/>
        <w:ind w:firstLine="480"/>
        <w:jc w:val="left"/>
      </w:pPr>
      <w:r>
        <w:rPr/>
        <w:t>（七）法律、法规和规章规定的其他职责。</w:t>
      </w:r>
    </w:p>
    <w:p>
      <w:pPr>
        <w:pStyle w:val="null3"/>
        <w:jc w:val="left"/>
        <w:outlineLvl w:val="3"/>
      </w:pPr>
      <w:r>
        <w:rPr>
          <w:b/>
          <w:sz w:val="24"/>
        </w:rPr>
        <w:t>5.2.2.熟悉和理解采购文件和停止评审</w:t>
      </w:r>
    </w:p>
    <w:p>
      <w:pPr>
        <w:pStyle w:val="null3"/>
        <w:ind w:firstLine="480"/>
        <w:jc w:val="left"/>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t>二、本采购文件有下列情形之一的，协商小组应当停止评审：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 xml:space="preserve"> （三）采购项目属于国家规定的优先、强制采购范围，但是采购文件未依法体现优先、强制采购相关规定的；</w:t>
      </w:r>
    </w:p>
    <w:p>
      <w:pPr>
        <w:pStyle w:val="null3"/>
        <w:ind w:firstLine="480"/>
        <w:jc w:val="left"/>
      </w:pPr>
      <w:r>
        <w:rPr/>
        <w:t xml:space="preserve"> （四）采购项目属于政府采购促进中小企业发展的范围，但是采购文件未依法体现促进中小企业发展相关规定的；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r>
        <w:rPr/>
        <w:t>（七）采购文件有违反国家其他有关强制性规定的情形。</w:t>
      </w:r>
    </w:p>
    <w:p>
      <w:pPr>
        <w:pStyle w:val="null3"/>
        <w:ind w:firstLine="480"/>
        <w:jc w:val="left"/>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b/>
          <w:sz w:val="24"/>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第二部分报价一览表（1包二次）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1、谈判供应商未经过正常渠道获取谈判文件，或谈判供应商名称与获取谈判文件时登记的谈判供应商名称不符的； 2、谈判响应文件未按谈判文件要求签署、盖章的； 3、无谈判有效期或有效期达不到谈判文件要求的； 4、提供虚假证明（包括第三方提供的虚假证明），开具虚假资质，出现虚假应答的； 5、谈判响应文件含有采购人不能接受的附加条件的； 6、谈判总报价超过谈判文件公布的采购预算的； 7、法律、法规规定的其他无效情形。</w:t>
            </w:r>
          </w:p>
        </w:tc>
        <w:tc>
          <w:tcPr>
            <w:tcW w:type="dxa" w:w="1661"/>
          </w:tcPr>
          <w:p>
            <w:pPr>
              <w:pStyle w:val="null3"/>
            </w:pPr>
            <w:r>
              <w:rPr/>
              <w:t>响应文件封面 第一部分谈判响应函(1包二次） 标的清单 报价表 第二部分报价一览表（1包二次） 项目实施方案 第三部分供应商资格证明文件（1包二次） 响应函 第五部分供应商拒绝政府采购领域商业贿赂承诺书 第四部分谈判方案说明（1包二次）</w:t>
            </w:r>
          </w:p>
        </w:tc>
      </w:tr>
    </w:tbl>
    <w:p>
      <w:pPr>
        <w:pStyle w:val="null3"/>
        <w:outlineLvl w:val="3"/>
      </w:pPr>
      <w:r>
        <w:rPr>
          <w:b/>
          <w:sz w:val="24"/>
        </w:rPr>
        <w:t>5.2.4协商</w:t>
      </w:r>
    </w:p>
    <w:p>
      <w:pPr>
        <w:pStyle w:val="null3"/>
        <w:ind w:firstLine="480"/>
      </w:pPr>
      <w:r>
        <w:rPr/>
        <w:t>一、协商会议在项目电子化交易系统进行。协商会议由代理机构在线主持，供应商代表在线参加。</w:t>
      </w:r>
    </w:p>
    <w:p>
      <w:pPr>
        <w:pStyle w:val="null3"/>
        <w:ind w:firstLine="480"/>
      </w:pPr>
      <w:r>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b/>
          <w:sz w:val="24"/>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七、供应商最后报价无效的，本次采购活动终止，并发布终止公告。</w:t>
      </w:r>
    </w:p>
    <w:p>
      <w:pPr>
        <w:pStyle w:val="null3"/>
        <w:outlineLvl w:val="3"/>
      </w:pPr>
      <w:r>
        <w:rPr>
          <w:b/>
          <w:sz w:val="24"/>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四、协商小组应当积极履行澄清、说明或者更正的职责，不得滥用权力。</w:t>
      </w:r>
    </w:p>
    <w:p>
      <w:pPr>
        <w:pStyle w:val="null3"/>
        <w:outlineLvl w:val="3"/>
      </w:pPr>
      <w:r>
        <w:rPr>
          <w:b/>
          <w:sz w:val="24"/>
        </w:rPr>
        <w:t>5.2.7编写协商报告</w:t>
      </w:r>
    </w:p>
    <w:p>
      <w:pPr>
        <w:pStyle w:val="null3"/>
        <w:ind w:firstLine="480"/>
      </w:pPr>
      <w:r>
        <w:rPr/>
        <w:t>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jc w:val="left"/>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t>依据本办法第四十三条 出现下列情形之一的，采购人或者采购代理机构应当终止采购活动，发布项目终止公告并说明原因，重新开展采购活动：</w:t>
      </w:r>
    </w:p>
    <w:p>
      <w:pPr>
        <w:pStyle w:val="null3"/>
        <w:jc w:val="left"/>
      </w:pPr>
      <w:r>
        <w:rPr/>
        <w:t>（一）因情况变化，不再符合规定的单一来源采购方式适用情形的；</w:t>
      </w:r>
    </w:p>
    <w:p>
      <w:pPr>
        <w:pStyle w:val="null3"/>
        <w:jc w:val="left"/>
      </w:pPr>
      <w:r>
        <w:rPr/>
        <w:t>（二）出现影响采购公正的违法、违规行为的；</w:t>
      </w:r>
    </w:p>
    <w:p>
      <w:pPr>
        <w:pStyle w:val="null3"/>
        <w:jc w:val="left"/>
      </w:pPr>
      <w:r>
        <w:rPr/>
        <w:t>（三）报价超过采购预算的。</w:t>
      </w:r>
    </w:p>
    <w:p>
      <w:pPr>
        <w:pStyle w:val="null3"/>
        <w:ind w:firstLine="480"/>
      </w:pPr>
      <w:r>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b/>
          <w:sz w:val="24"/>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b/>
          <w:sz w:val="24"/>
        </w:rPr>
        <w:t>5.2.9终止采购活动情形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3"/>
      </w:pPr>
      <w:r>
        <w:rPr>
          <w:b/>
          <w:sz w:val="24"/>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b/>
          <w:sz w:val="24"/>
        </w:rPr>
        <w:t>5.2.11协商小组成员义务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b/>
          <w:sz w:val="24"/>
        </w:rPr>
        <w:t xml:space="preserve"> 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详见附件：项目实施方案</w:t>
      </w:r>
    </w:p>
    <w:p>
      <w:pPr>
        <w:pStyle w:val="null3"/>
        <w:ind w:firstLine="960"/>
      </w:pPr>
      <w:r>
        <w:rPr/>
        <w:t>详见附件：报价表</w:t>
      </w:r>
    </w:p>
    <w:p>
      <w:pPr>
        <w:pStyle w:val="null3"/>
        <w:ind w:firstLine="960"/>
      </w:pPr>
      <w:r>
        <w:rPr/>
        <w:t>详见附件：第五部分供应商拒绝政府采购领域商业贿赂承诺书</w:t>
      </w:r>
    </w:p>
    <w:p>
      <w:pPr>
        <w:pStyle w:val="null3"/>
        <w:ind w:firstLine="960"/>
      </w:pPr>
      <w:r>
        <w:rPr/>
        <w:t>详见附件：标的清单</w:t>
      </w:r>
    </w:p>
    <w:p>
      <w:pPr>
        <w:pStyle w:val="null3"/>
        <w:ind w:firstLine="960"/>
      </w:pPr>
      <w:r>
        <w:rPr/>
        <w:t>详见附件：第一部分谈判响应函(1包二次）</w:t>
      </w:r>
    </w:p>
    <w:p>
      <w:pPr>
        <w:pStyle w:val="null3"/>
        <w:ind w:firstLine="960"/>
      </w:pPr>
      <w:r>
        <w:rPr/>
        <w:t>详见附件：第二部分报价一览表（1包二次）</w:t>
      </w:r>
    </w:p>
    <w:p>
      <w:pPr>
        <w:pStyle w:val="null3"/>
        <w:ind w:firstLine="960"/>
      </w:pPr>
      <w:r>
        <w:rPr/>
        <w:t>详见附件：第三部分供应商资格证明文件（1包二次）</w:t>
      </w:r>
    </w:p>
    <w:p>
      <w:pPr>
        <w:pStyle w:val="null3"/>
        <w:ind w:firstLine="960"/>
      </w:pPr>
      <w:r>
        <w:rPr/>
        <w:t>详见附件：第四部分谈判方案说明（1包二次）</w:t>
      </w:r>
    </w:p>
    <w:p>
      <w:pPr>
        <w:pStyle w:val="null3"/>
      </w:pPr>
      <w:r>
        <w:rPr/>
        <w:t xml:space="preserve"> </w:t>
      </w:r>
    </w:p>
    <w:p>
      <w:pPr>
        <w:pStyle w:val="null3"/>
        <w:jc w:val="center"/>
        <w:outlineLvl w:val="1"/>
      </w:pPr>
      <w:r>
        <w:rPr>
          <w:b/>
          <w:sz w:val="36"/>
        </w:rPr>
        <w:t>第七章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