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版本号：241211001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西北大学先进电子材料、器件智能设计科研平台采购项目(二次)</w:t>
      </w:r>
    </w:p>
    <w:p>
      <w:pPr>
        <w:pStyle w:val="null3"/>
        <w:jc w:val="center"/>
        <w:outlineLvl w:val="2"/>
      </w:pPr>
      <w:r>
        <w:rPr>
          <w:sz w:val="28"/>
          <w:b/>
        </w:rPr>
        <w:t>采购项目编号：</w:t>
      </w:r>
      <w:r>
        <w:rPr>
          <w:sz w:val="28"/>
          <w:b/>
        </w:rPr>
        <w:t>KY2024-3-300</w:t>
      </w:r>
      <w:r>
        <w:br/>
      </w:r>
      <w:r>
        <w:br/>
      </w:r>
      <w:r>
        <w:br/>
      </w:r>
    </w:p>
    <w:p>
      <w:pPr>
        <w:pStyle w:val="null3"/>
        <w:jc w:val="center"/>
        <w:outlineLvl w:val="2"/>
      </w:pPr>
      <w:r>
        <w:rPr>
          <w:sz w:val="28"/>
          <w:b/>
        </w:rPr>
        <w:t>西北大学</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2024年12月11日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陕西开源招标有限公司</w:t>
      </w:r>
      <w:r>
        <w:rPr/>
        <w:t>（以下简称“代理机构”）受</w:t>
      </w:r>
      <w:r>
        <w:rPr/>
        <w:t>西北大学</w:t>
      </w:r>
      <w:r>
        <w:rPr/>
        <w:t>委托，拟对</w:t>
      </w:r>
      <w:r>
        <w:rPr/>
        <w:t>西北大学先进电子材料、器件智能设计科研平台采购项目(二次)</w:t>
      </w:r>
      <w:r>
        <w:rPr/>
        <w:t>采用竞争性谈判采购方式进行采购，兹邀请供应商参加本项目的竞争性谈判。</w:t>
      </w:r>
    </w:p>
    <w:p>
      <w:pPr>
        <w:pStyle w:val="null3"/>
        <w:outlineLvl w:val="2"/>
      </w:pPr>
      <w:r>
        <w:rPr>
          <w:sz w:val="28"/>
          <w:b/>
        </w:rPr>
        <w:t>一、项目编号：</w:t>
      </w:r>
      <w:r>
        <w:rPr>
          <w:sz w:val="28"/>
          <w:b/>
        </w:rPr>
        <w:t>KY2024-3-300</w:t>
      </w:r>
    </w:p>
    <w:p>
      <w:pPr>
        <w:pStyle w:val="null3"/>
        <w:outlineLvl w:val="2"/>
      </w:pPr>
      <w:r>
        <w:rPr>
          <w:sz w:val="28"/>
          <w:b/>
        </w:rPr>
        <w:t>二、项目名称：</w:t>
      </w:r>
      <w:r>
        <w:rPr>
          <w:sz w:val="28"/>
          <w:b/>
        </w:rPr>
        <w:t>西北大学先进电子材料、器件智能设计科研平台采购项目(二次)</w:t>
      </w:r>
    </w:p>
    <w:p>
      <w:pPr>
        <w:pStyle w:val="null3"/>
        <w:outlineLvl w:val="2"/>
      </w:pPr>
      <w:r>
        <w:rPr>
          <w:sz w:val="28"/>
          <w:b/>
        </w:rPr>
        <w:t>三、谈判项目简介：</w:t>
      </w:r>
    </w:p>
    <w:p>
      <w:pPr>
        <w:pStyle w:val="null3"/>
        <w:ind w:firstLine="480"/>
      </w:pPr>
      <w:r>
        <w:rPr/>
        <w:t>先进电子材料、器件智能设计科研平台采购，详见谈判文件</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t>3、税收缴纳证明：提供2024年1月至今任意一个月的依法缴纳税收的相关凭据（时间以税款所属日期为准、税种须包含增值税或企业所得税），凭据应有税务机关或代收机关的公章或业务专用章。依法免税或无须缴纳税收的供应商，应提供相应证明文件</w:t>
      </w:r>
    </w:p>
    <w:p>
      <w:pPr>
        <w:pStyle w:val="null3"/>
      </w:pPr>
      <w:r>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t>6、控股管理关系：提供直接控股和管理关系清单。若与其他供应商存在单位负责人为同一人或者存在直接控股、管理关系的，则投标无效</w:t>
      </w:r>
    </w:p>
    <w:p>
      <w:pPr>
        <w:pStyle w:val="null3"/>
      </w:pPr>
      <w:r>
        <w:rPr/>
        <w:t>7、承诺函：提供具有履行合同所必需的设备和专业技术能力的承诺函</w:t>
      </w:r>
    </w:p>
    <w:p>
      <w:pPr>
        <w:pStyle w:val="null3"/>
      </w:pPr>
      <w:r>
        <w:rPr/>
        <w:t>8、法定代表人授权书：法定代表人授权书及被授权人身份证复印件。（法定代表人直接参与只须提交其身份证明书，被授权人参与还需提供供应商为其缴纳的本年度任意一个月社保缴纳证明）</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西北大学</w:t>
      </w:r>
    </w:p>
    <w:p>
      <w:pPr>
        <w:pStyle w:val="null3"/>
      </w:pPr>
      <w:r>
        <w:rPr/>
        <w:t xml:space="preserve"> 地址： </w:t>
      </w:r>
      <w:r>
        <w:rPr/>
        <w:t>西安市长安区郭杜教育科技产业区学府大道1号</w:t>
      </w:r>
    </w:p>
    <w:p>
      <w:pPr>
        <w:pStyle w:val="null3"/>
      </w:pPr>
      <w:r>
        <w:rPr/>
        <w:t xml:space="preserve"> 邮编： </w:t>
      </w:r>
      <w:r>
        <w:rPr/>
        <w:t>710000</w:t>
      </w:r>
    </w:p>
    <w:p>
      <w:pPr>
        <w:pStyle w:val="null3"/>
      </w:pPr>
      <w:r>
        <w:rPr/>
        <w:t xml:space="preserve"> 联系人： </w:t>
      </w:r>
      <w:r>
        <w:rPr/>
        <w:t>张老师</w:t>
      </w:r>
    </w:p>
    <w:p>
      <w:pPr>
        <w:pStyle w:val="null3"/>
      </w:pPr>
      <w:r>
        <w:rPr/>
        <w:t xml:space="preserve"> 联系电话： </w:t>
      </w:r>
      <w:r>
        <w:rPr/>
        <w:t>029-88302565</w:t>
      </w:r>
    </w:p>
    <w:p>
      <w:pPr>
        <w:pStyle w:val="null3"/>
        <w:outlineLvl w:val="3"/>
      </w:pPr>
      <w:r>
        <w:rPr>
          <w:sz w:val="24"/>
          <w:b/>
        </w:rPr>
        <w:t>代理机构：</w:t>
      </w:r>
      <w:r>
        <w:rPr>
          <w:sz w:val="24"/>
          <w:b/>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徐闫靖双、李瑞洁、戈迪</w:t>
      </w:r>
    </w:p>
    <w:p>
      <w:pPr>
        <w:pStyle w:val="null3"/>
      </w:pPr>
      <w:r>
        <w:rPr/>
        <w:t xml:space="preserve"> 联系电话： </w:t>
      </w:r>
      <w:r>
        <w:rPr/>
        <w:t>029-81206622-841</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采购包1保证金金额：13,000.00元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银行账号：611301075018150010271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说明：投标人中标后（无论整体或部分中标），投标人须向学校交纳合同履约保证金，合同履约保证金数量为中标金额的5%。转账账号：西北大学 611301015018001145006 交通银行太白路支行 转账金额到账后，可持银行回执到西北大学采购与招标办公室换取收据。 待合同执行完毕、设备验收合格后凭验收单和缴款收据，合同履约保证金予以退还。如遇下列情况之一者，合同履约保证金不予退还，作为对采购人的赔偿：（1）合同签订后不能按合同时限要求供货或安装调试的；（2）所供设备与合同不符或验收不合格的；（3）不能按合同履约的。</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应依据成交金额向采购代理机构交纳成交服务费，交费金额参照国家计委颁布的《招标代理服务收费管理暂行办法》（计价格[2002]1980号）及发改办价格[2003]857号文件的规定标准下浮20%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西北大学</w:t>
      </w:r>
      <w:r>
        <w:rPr/>
        <w:t>和</w:t>
      </w:r>
      <w:r>
        <w:rPr/>
        <w:t>陕西开源招标有限公司</w:t>
      </w:r>
      <w:r>
        <w:rPr/>
        <w:t>享有。竞争性谈判文件中供应商参加本次政府采购活动应当具备的条件、技术清单、参数、商务及其他要求由</w:t>
      </w:r>
      <w:r>
        <w:rPr/>
        <w:t>西北大学</w:t>
      </w:r>
      <w:r>
        <w:rPr/>
        <w:t>负责解释。除上述竞争性谈判文件内容，其他内容由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西北大学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陕西开源招标有限公司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根据谈判文件要求及合同约定履行</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联系人：徐闫靖双、李瑞洁、戈迪</w:t>
      </w:r>
    </w:p>
    <w:p>
      <w:pPr>
        <w:pStyle w:val="null3"/>
      </w:pPr>
      <w:r>
        <w:rPr/>
        <w:t>联系电话：029-81206622-841</w:t>
      </w:r>
    </w:p>
    <w:p>
      <w:pPr>
        <w:pStyle w:val="null3"/>
      </w:pPr>
      <w:r>
        <w:rPr/>
        <w:t>地址：西安市雁展路1111号莱安中心T6-15层</w:t>
      </w:r>
    </w:p>
    <w:p>
      <w:pPr>
        <w:pStyle w:val="null3"/>
      </w:pPr>
      <w:r>
        <w:rPr/>
        <w:t>邮编：710000</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西北大学先进电子材料、器件智能设计科研平台采购项目，具体内容详见谈判文件</w:t>
      </w:r>
    </w:p>
    <w:p>
      <w:pPr>
        <w:pStyle w:val="null3"/>
        <w:outlineLvl w:val="2"/>
      </w:pPr>
      <w:r>
        <w:rPr>
          <w:sz w:val="28"/>
          <w:b/>
        </w:rPr>
        <w:t>3.2采购内容</w:t>
      </w:r>
    </w:p>
    <w:p>
      <w:pPr>
        <w:pStyle w:val="null3"/>
      </w:pPr>
      <w:r>
        <w:rPr/>
        <w:t>采购包1：</w:t>
      </w:r>
    </w:p>
    <w:p>
      <w:pPr>
        <w:pStyle w:val="null3"/>
      </w:pPr>
      <w:r>
        <w:rPr/>
        <w:t>采购包预算金额（元）: 650,000.00</w:t>
      </w:r>
    </w:p>
    <w:p>
      <w:pPr>
        <w:pStyle w:val="null3"/>
      </w:pPr>
      <w:r>
        <w:rPr/>
        <w:t>采购包最高限价（元）: 650,000.00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先进电子材料、器件智能设计科研平台</w:t>
            </w:r>
          </w:p>
        </w:tc>
        <w:tc>
          <w:tcPr>
            <w:tcW w:type="dxa" w:w="831"/>
          </w:tcPr>
          <w:p>
            <w:pPr>
              <w:pStyle w:val="null3"/>
              <w:jc w:val="right"/>
            </w:pPr>
            <w:r>
              <w:rPr/>
              <w:t>1.00</w:t>
            </w:r>
          </w:p>
        </w:tc>
        <w:tc>
          <w:tcPr>
            <w:tcW w:type="dxa" w:w="831"/>
          </w:tcPr>
          <w:p>
            <w:pPr>
              <w:pStyle w:val="null3"/>
              <w:jc w:val="right"/>
            </w:pPr>
            <w:r>
              <w:rPr/>
              <w:t>650,000.00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标的名称：先进电子材料、器件智能设计科研平台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simsun" w:hAnsi="simsun" w:cs="simsun" w:eastAsia="simsun"/>
                <w:sz w:val="21"/>
              </w:rPr>
              <w:t>管理节点：</w:t>
            </w:r>
          </w:p>
          <w:p>
            <w:pPr>
              <w:pStyle w:val="null3"/>
            </w:pPr>
            <w:r>
              <w:rPr>
                <w:rFonts w:ascii="simsun" w:hAnsi="simsun" w:cs="simsun" w:eastAsia="simsun"/>
                <w:sz w:val="21"/>
              </w:rPr>
              <w:t>1.平台：2U（机箱尺寸(深x 宽x 高)约 665 x 450 x 90 (mm)）</w:t>
            </w:r>
          </w:p>
          <w:p>
            <w:pPr>
              <w:pStyle w:val="null3"/>
            </w:pPr>
            <w:r>
              <w:rPr>
                <w:rFonts w:ascii="simsun" w:hAnsi="simsun" w:cs="simsun" w:eastAsia="simsun"/>
                <w:sz w:val="21"/>
              </w:rPr>
              <w:t>2.CPU：Intel Xeon Platinum 8368Q ≥ 38 核，≥2.6 GHz主频，2颗</w:t>
            </w:r>
          </w:p>
          <w:p>
            <w:pPr>
              <w:pStyle w:val="null3"/>
            </w:pPr>
            <w:r>
              <w:rPr>
                <w:rFonts w:ascii="simsun" w:hAnsi="simsun" w:cs="simsun" w:eastAsia="simsun"/>
                <w:sz w:val="21"/>
              </w:rPr>
              <w:t>3.内存：≥32G*16</w:t>
            </w:r>
          </w:p>
          <w:p>
            <w:pPr>
              <w:pStyle w:val="null3"/>
            </w:pPr>
            <w:r>
              <w:rPr>
                <w:rFonts w:ascii="simsun" w:hAnsi="simsun" w:cs="simsun" w:eastAsia="simsun"/>
                <w:sz w:val="21"/>
              </w:rPr>
              <w:t>4.硬盘：：≥960G 2.5 SATA SSD，2块</w:t>
            </w:r>
          </w:p>
          <w:p>
            <w:pPr>
              <w:pStyle w:val="null3"/>
            </w:pPr>
            <w:r>
              <w:rPr>
                <w:rFonts w:ascii="simsun" w:hAnsi="simsun" w:cs="simsun" w:eastAsia="simsun"/>
                <w:sz w:val="21"/>
              </w:rPr>
              <w:t>5.硬盘：≥16T，6块</w:t>
            </w:r>
          </w:p>
          <w:p>
            <w:pPr>
              <w:pStyle w:val="null3"/>
            </w:pPr>
            <w:r>
              <w:rPr>
                <w:rFonts w:ascii="simsun" w:hAnsi="simsun" w:cs="simsun" w:eastAsia="simsun"/>
                <w:sz w:val="21"/>
              </w:rPr>
              <w:t>6.网卡：IPMI+1000M+100GB IB</w:t>
            </w:r>
          </w:p>
          <w:p>
            <w:pPr>
              <w:pStyle w:val="null3"/>
            </w:pPr>
            <w:r>
              <w:rPr>
                <w:rFonts w:ascii="simsun" w:hAnsi="simsun" w:cs="simsun" w:eastAsia="simsun"/>
                <w:sz w:val="21"/>
              </w:rPr>
              <w:t>7.RAID：RAID卡 ≥1G（含电池）</w:t>
            </w:r>
          </w:p>
          <w:p>
            <w:pPr>
              <w:pStyle w:val="null3"/>
            </w:pPr>
            <w:r>
              <w:rPr>
                <w:rFonts w:ascii="simsun" w:hAnsi="simsun" w:cs="simsun" w:eastAsia="simsun"/>
                <w:sz w:val="21"/>
              </w:rPr>
              <w:t>8.GPU：4060TI及以上，≥16G显存</w:t>
            </w:r>
          </w:p>
          <w:p>
            <w:pPr>
              <w:pStyle w:val="null3"/>
            </w:pPr>
            <w:r>
              <w:rPr>
                <w:rFonts w:ascii="simsun" w:hAnsi="simsun" w:cs="simsun" w:eastAsia="simsun"/>
                <w:sz w:val="21"/>
              </w:rPr>
              <w:t>9.电源：功率≥1100W，1+1冗余电源</w:t>
            </w:r>
          </w:p>
          <w:p>
            <w:pPr>
              <w:pStyle w:val="null3"/>
            </w:pPr>
            <w:r>
              <w:rPr>
                <w:rFonts w:ascii="simsun" w:hAnsi="simsun" w:cs="simsun" w:eastAsia="simsun"/>
                <w:sz w:val="21"/>
              </w:rPr>
              <w:t>10.配件：原装导轨，行程≥180cm，≥16A国标电源线*2</w:t>
            </w:r>
          </w:p>
          <w:p>
            <w:pPr>
              <w:pStyle w:val="null3"/>
            </w:pPr>
            <w:r>
              <w:rPr>
                <w:rFonts w:ascii="simsun" w:hAnsi="simsun" w:cs="simsun" w:eastAsia="simsun"/>
                <w:sz w:val="21"/>
              </w:rPr>
              <w:t>11.数量：1台</w:t>
            </w:r>
          </w:p>
        </w:tc>
      </w:tr>
      <w:tr>
        <w:tc>
          <w:tcPr>
            <w:tcW w:type="dxa" w:w="2769"/>
          </w:tcPr>
          <w:p/>
        </w:tc>
        <w:tc>
          <w:tcPr>
            <w:tcW w:type="dxa" w:w="2769"/>
          </w:tcPr>
          <w:p>
            <w:pPr>
              <w:pStyle w:val="null3"/>
            </w:pPr>
            <w:r>
              <w:rPr/>
              <w:t>2</w:t>
            </w:r>
          </w:p>
        </w:tc>
        <w:tc>
          <w:tcPr>
            <w:tcW w:type="dxa" w:w="2769"/>
          </w:tcPr>
          <w:p>
            <w:pPr>
              <w:pStyle w:val="null3"/>
              <w:jc w:val="both"/>
            </w:pPr>
            <w:r>
              <w:rPr>
                <w:rFonts w:ascii="simsun" w:hAnsi="simsun" w:cs="simsun" w:eastAsia="simsun"/>
                <w:sz w:val="21"/>
              </w:rPr>
              <w:t>CPU计算节点：</w:t>
            </w:r>
          </w:p>
          <w:p>
            <w:pPr>
              <w:pStyle w:val="null3"/>
            </w:pPr>
            <w:r>
              <w:rPr>
                <w:rFonts w:ascii="simsun" w:hAnsi="simsun" w:cs="simsun" w:eastAsia="simsun"/>
                <w:sz w:val="21"/>
              </w:rPr>
              <w:t>1.平台：2U（机箱尺寸(深x 宽x 高) 665 x 450 x 90 (mm)）</w:t>
            </w:r>
          </w:p>
          <w:p>
            <w:pPr>
              <w:pStyle w:val="null3"/>
            </w:pPr>
            <w:r>
              <w:rPr>
                <w:rFonts w:ascii="simsun" w:hAnsi="simsun" w:cs="simsun" w:eastAsia="simsun"/>
                <w:sz w:val="21"/>
              </w:rPr>
              <w:t>2.CPU：Intel Xeon Platinum 8368Q 及以上，≥38核，≥2.6GHz主频，2颗</w:t>
            </w:r>
          </w:p>
          <w:p>
            <w:pPr>
              <w:pStyle w:val="null3"/>
            </w:pPr>
            <w:r>
              <w:rPr>
                <w:rFonts w:ascii="simsun" w:hAnsi="simsun" w:cs="simsun" w:eastAsia="simsun"/>
                <w:sz w:val="21"/>
              </w:rPr>
              <w:t>3.内存：≥32G*16</w:t>
            </w:r>
          </w:p>
          <w:p>
            <w:pPr>
              <w:pStyle w:val="null3"/>
            </w:pPr>
            <w:r>
              <w:rPr>
                <w:rFonts w:ascii="simsun" w:hAnsi="simsun" w:cs="simsun" w:eastAsia="simsun"/>
                <w:sz w:val="21"/>
              </w:rPr>
              <w:t>4.硬盘：≥960G 2.5 SATA SSD</w:t>
            </w:r>
          </w:p>
          <w:p>
            <w:pPr>
              <w:pStyle w:val="null3"/>
            </w:pPr>
            <w:r>
              <w:rPr>
                <w:rFonts w:ascii="simsun" w:hAnsi="simsun" w:cs="simsun" w:eastAsia="simsun"/>
                <w:sz w:val="21"/>
              </w:rPr>
              <w:t>5.网卡：IPMI+1000M+100GB IB</w:t>
            </w:r>
          </w:p>
          <w:p>
            <w:pPr>
              <w:pStyle w:val="null3"/>
            </w:pPr>
            <w:r>
              <w:rPr>
                <w:rFonts w:ascii="simsun" w:hAnsi="simsun" w:cs="simsun" w:eastAsia="simsun"/>
                <w:sz w:val="21"/>
              </w:rPr>
              <w:t>6.电源：功率≥1100W，1+1冗余电源</w:t>
            </w:r>
          </w:p>
          <w:p>
            <w:pPr>
              <w:pStyle w:val="null3"/>
            </w:pPr>
            <w:r>
              <w:rPr>
                <w:rFonts w:ascii="simsun" w:hAnsi="simsun" w:cs="simsun" w:eastAsia="simsun"/>
                <w:sz w:val="21"/>
              </w:rPr>
              <w:t>7.配件：原装导轨行程≥180cm，≥16A国标电源线*2</w:t>
            </w:r>
          </w:p>
          <w:p>
            <w:pPr>
              <w:pStyle w:val="null3"/>
            </w:pPr>
            <w:r>
              <w:rPr>
                <w:rFonts w:ascii="simsun" w:hAnsi="simsun" w:cs="simsun" w:eastAsia="simsun"/>
                <w:sz w:val="21"/>
              </w:rPr>
              <w:t>8.数量：9台</w:t>
            </w:r>
          </w:p>
        </w:tc>
      </w:tr>
      <w:tr>
        <w:tc>
          <w:tcPr>
            <w:tcW w:type="dxa" w:w="2769"/>
          </w:tcPr>
          <w:p/>
        </w:tc>
        <w:tc>
          <w:tcPr>
            <w:tcW w:type="dxa" w:w="2769"/>
          </w:tcPr>
          <w:p>
            <w:pPr>
              <w:pStyle w:val="null3"/>
            </w:pPr>
            <w:r>
              <w:rPr/>
              <w:t>3</w:t>
            </w:r>
          </w:p>
        </w:tc>
        <w:tc>
          <w:tcPr>
            <w:tcW w:type="dxa" w:w="2769"/>
          </w:tcPr>
          <w:p>
            <w:pPr>
              <w:pStyle w:val="null3"/>
              <w:jc w:val="both"/>
            </w:pPr>
            <w:r>
              <w:rPr>
                <w:rFonts w:ascii="simsun" w:hAnsi="simsun" w:cs="simsun" w:eastAsia="simsun"/>
                <w:sz w:val="21"/>
              </w:rPr>
              <w:t>IB交换机：</w:t>
            </w:r>
          </w:p>
          <w:p>
            <w:pPr>
              <w:pStyle w:val="null3"/>
            </w:pPr>
            <w:r>
              <w:rPr>
                <w:rFonts w:ascii="simsun" w:hAnsi="simsun" w:cs="simsun" w:eastAsia="simsun"/>
                <w:sz w:val="21"/>
              </w:rPr>
              <w:t>1.36口QSFP28 EDR 100Gb IB光纤交换机/ IB 100G-3M线*12</w:t>
            </w:r>
          </w:p>
          <w:p>
            <w:pPr>
              <w:pStyle w:val="null3"/>
            </w:pPr>
            <w:r>
              <w:rPr>
                <w:rFonts w:ascii="simsun" w:hAnsi="simsun" w:cs="simsun" w:eastAsia="simsun"/>
                <w:sz w:val="21"/>
              </w:rPr>
              <w:t>2.数量：1套</w:t>
            </w:r>
          </w:p>
        </w:tc>
      </w:tr>
      <w:tr>
        <w:tc>
          <w:tcPr>
            <w:tcW w:type="dxa" w:w="2769"/>
          </w:tcPr>
          <w:p/>
        </w:tc>
        <w:tc>
          <w:tcPr>
            <w:tcW w:type="dxa" w:w="2769"/>
          </w:tcPr>
          <w:p>
            <w:pPr>
              <w:pStyle w:val="null3"/>
            </w:pPr>
            <w:r>
              <w:rPr/>
              <w:t>4</w:t>
            </w:r>
          </w:p>
        </w:tc>
        <w:tc>
          <w:tcPr>
            <w:tcW w:type="dxa" w:w="2769"/>
          </w:tcPr>
          <w:p>
            <w:pPr>
              <w:pStyle w:val="null3"/>
              <w:jc w:val="both"/>
            </w:pPr>
            <w:r>
              <w:rPr>
                <w:rFonts w:ascii="simsun" w:hAnsi="simsun" w:cs="simsun" w:eastAsia="simsun"/>
                <w:sz w:val="21"/>
              </w:rPr>
              <w:t>千兆交换机：</w:t>
            </w:r>
          </w:p>
          <w:p>
            <w:pPr>
              <w:pStyle w:val="null3"/>
            </w:pPr>
            <w:r>
              <w:rPr>
                <w:rFonts w:ascii="simsun" w:hAnsi="simsun" w:cs="simsun" w:eastAsia="simsun"/>
                <w:sz w:val="21"/>
              </w:rPr>
              <w:t>1.千兆以太网交换机（包转发率： 66Mpps/96Mpps，端口描述：24千兆RJ45+4千兆SFP，交换容量：336Gbps/3.024Tbps，支持4K VLAN/支持MAC认证）*2/原装成品 6类 千兆-3M线*26</w:t>
            </w:r>
          </w:p>
          <w:p>
            <w:pPr>
              <w:pStyle w:val="null3"/>
            </w:pPr>
            <w:r>
              <w:rPr>
                <w:rFonts w:ascii="simsun" w:hAnsi="simsun" w:cs="simsun" w:eastAsia="simsun"/>
                <w:sz w:val="21"/>
              </w:rPr>
              <w:t>2.数量：1套</w:t>
            </w:r>
          </w:p>
        </w:tc>
      </w:tr>
      <w:tr>
        <w:tc>
          <w:tcPr>
            <w:tcW w:type="dxa" w:w="2769"/>
          </w:tcPr>
          <w:p/>
        </w:tc>
        <w:tc>
          <w:tcPr>
            <w:tcW w:type="dxa" w:w="2769"/>
          </w:tcPr>
          <w:p>
            <w:pPr>
              <w:pStyle w:val="null3"/>
            </w:pPr>
            <w:r>
              <w:rPr/>
              <w:t>5</w:t>
            </w:r>
          </w:p>
        </w:tc>
        <w:tc>
          <w:tcPr>
            <w:tcW w:type="dxa" w:w="2769"/>
          </w:tcPr>
          <w:p>
            <w:pPr>
              <w:pStyle w:val="null3"/>
              <w:jc w:val="both"/>
            </w:pPr>
            <w:r>
              <w:rPr>
                <w:rFonts w:ascii="simsun" w:hAnsi="simsun" w:cs="simsun" w:eastAsia="simsun"/>
                <w:sz w:val="21"/>
              </w:rPr>
              <w:t>机柜：</w:t>
            </w:r>
          </w:p>
          <w:p>
            <w:pPr>
              <w:pStyle w:val="null3"/>
            </w:pPr>
            <w:r>
              <w:rPr>
                <w:rFonts w:ascii="simsun" w:hAnsi="simsun" w:cs="simsun" w:eastAsia="simsun"/>
                <w:sz w:val="21"/>
              </w:rPr>
              <w:t>1. 42U标准机柜：机柜尺寸(宽x 深x 高)不低于600 x 1000 x 2000 (mm)</w:t>
            </w:r>
          </w:p>
          <w:p>
            <w:pPr>
              <w:pStyle w:val="null3"/>
            </w:pPr>
            <w:r>
              <w:rPr>
                <w:rFonts w:ascii="simsun" w:hAnsi="simsun" w:cs="simsun" w:eastAsia="simsun"/>
                <w:sz w:val="21"/>
              </w:rPr>
              <w:t>2.数量：1套</w:t>
            </w:r>
          </w:p>
        </w:tc>
      </w:tr>
      <w:tr>
        <w:tc>
          <w:tcPr>
            <w:tcW w:type="dxa" w:w="2769"/>
          </w:tcPr>
          <w:p/>
        </w:tc>
        <w:tc>
          <w:tcPr>
            <w:tcW w:type="dxa" w:w="2769"/>
          </w:tcPr>
          <w:p>
            <w:pPr>
              <w:pStyle w:val="null3"/>
            </w:pPr>
            <w:r>
              <w:rPr/>
              <w:t>6</w:t>
            </w:r>
          </w:p>
        </w:tc>
        <w:tc>
          <w:tcPr>
            <w:tcW w:type="dxa" w:w="2769"/>
          </w:tcPr>
          <w:p>
            <w:pPr>
              <w:pStyle w:val="null3"/>
            </w:pPr>
            <w:r>
              <w:rPr>
                <w:rFonts w:ascii="simsun" w:hAnsi="simsun" w:cs="simsun" w:eastAsia="simsun"/>
                <w:sz w:val="21"/>
              </w:rPr>
              <w:t>本项目为竞争性谈判，所有参数必须全部满足（不允许负偏离），负偏离视为无效响应。</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交货时间：合同签订之日起10日内交货、安装调试并交付使用。质保期：自学校验收合格后三年。</w:t>
      </w:r>
    </w:p>
    <w:p>
      <w:pPr>
        <w:pStyle w:val="null3"/>
        <w:outlineLvl w:val="3"/>
      </w:pPr>
      <w:r>
        <w:rPr>
          <w:sz w:val="24"/>
          <w:b/>
        </w:rPr>
        <w:t>3.4.2交货地点和方式</w:t>
      </w:r>
    </w:p>
    <w:p>
      <w:pPr>
        <w:pStyle w:val="null3"/>
      </w:pPr>
      <w:r>
        <w:rPr/>
        <w:t>采购包1：</w:t>
      </w:r>
    </w:p>
    <w:p>
      <w:pPr>
        <w:pStyle w:val="null3"/>
      </w:pPr>
      <w:r>
        <w:rPr/>
        <w:t>西北大学信息学院指定地点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合同生效后，乙方开具合同金额等额银行保函，甲方收到银行保函正本后，预付合同货款，待货物到达指定地点、安装调试验收合格后，甲方退还银行保函正本。</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自验收合格之日起三年。售后要求1.供应商需根据产品所包含的内容，通过电话、网络远程或上门等方式为采购产品提供使用操作、安装培训及疑难解答等服务。供应商须承诺在1个工作日内针对采购人提出的具体问题予以回复。 2.如果在保质期内产品出现使用缺陷，供应商负责维修、置换同等产品，产生的费用由供应商承担。 3.供应商针对产品操作人员及相关人员提供每年不少于3次的线上培训，保证采购人熟练操作。</w:t>
      </w:r>
    </w:p>
    <w:p>
      <w:pPr>
        <w:pStyle w:val="null3"/>
        <w:outlineLvl w:val="3"/>
      </w:pPr>
      <w:r>
        <w:rPr>
          <w:sz w:val="24"/>
          <w:b/>
        </w:rPr>
        <w:t>3.4.8违约责任及解决争议的方法</w:t>
      </w:r>
    </w:p>
    <w:p>
      <w:pPr>
        <w:pStyle w:val="null3"/>
      </w:pPr>
      <w:r>
        <w:rPr/>
        <w:t>采购包1：</w:t>
      </w:r>
    </w:p>
    <w:p>
      <w:pPr>
        <w:pStyle w:val="null3"/>
      </w:pPr>
      <w:r>
        <w:rPr/>
        <w:t>中标/成交供应商所交付服务不符合其投标承诺，存在偷工减料、以次充好情形的，采购人要求更换一次后仍不符合约定的，采购人有权解除采购合同，没收履约保证金，并将有关情况上报政府采购监管部门处理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sz w:val="24"/>
          <w:b/>
        </w:rPr>
        <w:t>3.5其他要求</w:t>
      </w:r>
    </w:p>
    <w:p>
      <w:pPr>
        <w:pStyle w:val="null3"/>
      </w:pPr>
      <w:r>
        <w:rPr/>
        <w:t>采购包1：</w:t>
      </w:r>
    </w:p>
    <w:p>
      <w:pPr>
        <w:pStyle w:val="null3"/>
      </w:pPr>
      <w:r>
        <w:rPr/>
        <w:t>1、为顺利推进政府采购电子化交易平台应用工作，供应商需要在线提交所有通过电子化交易平台实施的政府采购项目的投标文件，同时，线下提交纸质投标文件正本壹份、副本贰份。 2、纸质投标文件正、副本分别胶装，标明供应商名称密封递交，递交截止时间同在线递交投标电子文件截止时间一致，递交地址：西安市雁展路1111号莱安中心T6-15层。（纸质投标文件可邮寄（顺丰邮寄），邮件签收时间应在递交电子投标文件截止时间之前，邮寄地址：西安市雁展路1111号莱安中心T6-15层，联系人：徐闫靖双，联系电话：029-81206622/81206633-841）。 3、若电子投标文件与纸质投标文件不一致的，以电子投标文件为准。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供应商资格条件证明文件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t>供应商资格条件证明文件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任意一个月的依法缴纳税收的相关凭据（时间以税款所属日期为准、税种须包含增值税或企业所得税），凭据应有税务机关或代收机关的公章或业务专用章。依法免税或无须缴纳税收的供应商，应提供相应证明文件</w:t>
            </w:r>
          </w:p>
        </w:tc>
        <w:tc>
          <w:tcPr>
            <w:tcW w:type="dxa" w:w="1661"/>
          </w:tcPr>
          <w:p>
            <w:pPr>
              <w:pStyle w:val="null3"/>
            </w:pPr>
            <w:r>
              <w:rPr/>
              <w:t>供应商资格条件证明文件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t>供应商资格条件证明文件</w:t>
            </w:r>
          </w:p>
        </w:tc>
      </w:tr>
      <w:tr>
        <w:tc>
          <w:tcPr>
            <w:tcW w:type="dxa" w:w="831"/>
          </w:tcPr>
          <w:p>
            <w:pPr>
              <w:pStyle w:val="null3"/>
            </w:pPr>
            <w:r>
              <w:rPr/>
              <w:t>6</w:t>
            </w:r>
          </w:p>
        </w:tc>
        <w:tc>
          <w:tcPr>
            <w:tcW w:type="dxa" w:w="2492"/>
          </w:tcPr>
          <w:p>
            <w:pPr>
              <w:pStyle w:val="null3"/>
            </w:pPr>
            <w:r>
              <w:rPr/>
              <w:t>控股管理关系</w:t>
            </w:r>
          </w:p>
        </w:tc>
        <w:tc>
          <w:tcPr>
            <w:tcW w:type="dxa" w:w="3322"/>
          </w:tcPr>
          <w:p>
            <w:pPr>
              <w:pStyle w:val="null3"/>
            </w:pPr>
            <w:r>
              <w:rPr/>
              <w:t>提供直接控股和管理关系清单。若与其他供应商存在单位负责人为同一人或者存在直接控股、管理关系的，则投标无效</w:t>
            </w:r>
          </w:p>
        </w:tc>
        <w:tc>
          <w:tcPr>
            <w:tcW w:type="dxa" w:w="1661"/>
          </w:tcPr>
          <w:p>
            <w:pPr>
              <w:pStyle w:val="null3"/>
            </w:pPr>
            <w:r>
              <w:rPr/>
              <w:t>供应商资格条件证明文件</w:t>
            </w:r>
          </w:p>
        </w:tc>
      </w:tr>
      <w:tr>
        <w:tc>
          <w:tcPr>
            <w:tcW w:type="dxa" w:w="831"/>
          </w:tcPr>
          <w:p>
            <w:pPr>
              <w:pStyle w:val="null3"/>
            </w:pPr>
            <w:r>
              <w:rPr/>
              <w:t>7</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供应商资格条件证明文件</w:t>
            </w:r>
          </w:p>
        </w:tc>
      </w:tr>
      <w:tr>
        <w:tc>
          <w:tcPr>
            <w:tcW w:type="dxa" w:w="831"/>
          </w:tcPr>
          <w:p>
            <w:pPr>
              <w:pStyle w:val="null3"/>
            </w:pPr>
            <w:r>
              <w:rPr/>
              <w:t>8</w:t>
            </w:r>
          </w:p>
        </w:tc>
        <w:tc>
          <w:tcPr>
            <w:tcW w:type="dxa" w:w="2492"/>
          </w:tcPr>
          <w:p>
            <w:pPr>
              <w:pStyle w:val="null3"/>
            </w:pPr>
            <w:r>
              <w:rPr/>
              <w:t>法定代表人授权书</w:t>
            </w:r>
          </w:p>
        </w:tc>
        <w:tc>
          <w:tcPr>
            <w:tcW w:type="dxa" w:w="3322"/>
          </w:tcPr>
          <w:p>
            <w:pPr>
              <w:pStyle w:val="null3"/>
            </w:pPr>
            <w:r>
              <w:rPr/>
              <w:t>法定代表人授权书及被授权人身份证复印件。（法定代表人直接参与只须提交其身份证明书，被授权人参与还需提供供应商为其缴纳的本年度任意一个月社保缴纳证明）</w:t>
            </w:r>
          </w:p>
        </w:tc>
        <w:tc>
          <w:tcPr>
            <w:tcW w:type="dxa" w:w="1661"/>
          </w:tcPr>
          <w:p>
            <w:pPr>
              <w:pStyle w:val="null3"/>
            </w:pPr>
            <w:r>
              <w:rPr/>
              <w:t>供应商资格条件证明文件</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分项报价表 残疾人福利性单位声明函 中小企业声明函 标的清单 报价表 监狱企业的证明文件</w:t>
            </w:r>
          </w:p>
        </w:tc>
      </w:tr>
      <w:tr>
        <w:tc>
          <w:tcPr>
            <w:tcW w:type="dxa" w:w="831"/>
          </w:tcPr>
          <w:p>
            <w:pPr>
              <w:pStyle w:val="null3"/>
            </w:pPr>
            <w:r>
              <w:rPr/>
              <w:t>2</w:t>
            </w:r>
          </w:p>
        </w:tc>
        <w:tc>
          <w:tcPr>
            <w:tcW w:type="dxa" w:w="2492"/>
          </w:tcPr>
          <w:p>
            <w:pPr>
              <w:pStyle w:val="null3"/>
            </w:pPr>
            <w:r>
              <w:rPr/>
              <w:t>谈判响应文件的有效期达到谈判文件要求</w:t>
            </w:r>
          </w:p>
        </w:tc>
        <w:tc>
          <w:tcPr>
            <w:tcW w:type="dxa" w:w="3322"/>
          </w:tcPr>
          <w:p>
            <w:pPr>
              <w:pStyle w:val="null3"/>
            </w:pPr>
            <w:r>
              <w:rPr/>
              <w:t>谈判响应文件的有效期达到谈判文件要求</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符合法律、法规和谈判文件中规定的其他实质性要求</w:t>
            </w:r>
          </w:p>
        </w:tc>
        <w:tc>
          <w:tcPr>
            <w:tcW w:type="dxa" w:w="3322"/>
          </w:tcPr>
          <w:p>
            <w:pPr>
              <w:pStyle w:val="null3"/>
            </w:pPr>
            <w:r>
              <w:rPr/>
              <w:t>符合法律、法规和谈判文件中规定的其他实质性要求</w:t>
            </w:r>
          </w:p>
        </w:tc>
        <w:tc>
          <w:tcPr>
            <w:tcW w:type="dxa" w:w="1661"/>
          </w:tcPr>
          <w:p>
            <w:pPr>
              <w:pStyle w:val="null3"/>
            </w:pPr>
            <w:r>
              <w:rPr/>
              <w:t>产品技术参数表 商务应答表 谈判响应方案说明</w:t>
            </w:r>
          </w:p>
        </w:tc>
      </w:tr>
      <w:tr>
        <w:tc>
          <w:tcPr>
            <w:tcW w:type="dxa" w:w="831"/>
          </w:tcPr>
          <w:p>
            <w:pPr>
              <w:pStyle w:val="null3"/>
            </w:pPr>
            <w:r>
              <w:rPr/>
              <w:t>4</w:t>
            </w:r>
          </w:p>
        </w:tc>
        <w:tc>
          <w:tcPr>
            <w:tcW w:type="dxa" w:w="2492"/>
          </w:tcPr>
          <w:p>
            <w:pPr>
              <w:pStyle w:val="null3"/>
            </w:pPr>
            <w:r>
              <w:rPr/>
              <w:t>谈判响应文件按谈判文件要求的数量、计量单位、报价货币及签字盖章</w:t>
            </w:r>
          </w:p>
        </w:tc>
        <w:tc>
          <w:tcPr>
            <w:tcW w:type="dxa" w:w="3322"/>
          </w:tcPr>
          <w:p>
            <w:pPr>
              <w:pStyle w:val="null3"/>
            </w:pPr>
            <w:r>
              <w:rPr/>
              <w:t>谈判响应文件按谈判文件要求的数量、计量单位、报价货币及签字盖章</w:t>
            </w:r>
          </w:p>
        </w:tc>
        <w:tc>
          <w:tcPr>
            <w:tcW w:type="dxa" w:w="1661"/>
          </w:tcPr>
          <w:p>
            <w:pPr>
              <w:pStyle w:val="null3"/>
            </w:pPr>
            <w:r>
              <w:rPr/>
              <w:t>响应文件封面 分项报价表 标的清单 响应函</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详见附件：谈判响应方案说明</w:t>
      </w:r>
    </w:p>
    <w:p>
      <w:pPr>
        <w:pStyle w:val="null3"/>
        <w:ind w:firstLine="960"/>
      </w:pPr>
      <w:r>
        <w:rPr/>
        <w:t>详见附件：供应商资格条件证明文件</w:t>
      </w:r>
    </w:p>
    <w:p>
      <w:pPr>
        <w:pStyle w:val="null3"/>
        <w:ind w:firstLine="960"/>
      </w:pPr>
      <w:r>
        <w:rPr/>
        <w:t>详见附件：分项报价表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详见附件：西北大学购货合同.docx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