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 w:eastAsiaTheme="minorEastAsia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财务</w:t>
      </w: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状况证明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按资格评审要求附所需资料，联合体投标的，每个联合体成员均需单独提供。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bidi w:val="0"/>
        <w:rPr>
          <w:rFonts w:hint="eastAsia" w:asciiTheme="minorHAnsi" w:hAnsiTheme="minorHAnsi" w:eastAsiaTheme="minorEastAsia" w:cstheme="minorBidi"/>
          <w:snapToGrid w:val="0"/>
          <w:kern w:val="0"/>
          <w:sz w:val="72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>
      <w:pPr>
        <w:bidi w:val="0"/>
        <w:jc w:val="center"/>
        <w:rPr>
          <w:rFonts w:hint="eastAsia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234D28AD"/>
    <w:rsid w:val="24E2340A"/>
    <w:rsid w:val="367538EC"/>
    <w:rsid w:val="39AE7FF6"/>
    <w:rsid w:val="3FF9428E"/>
    <w:rsid w:val="48C21509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2024-02-26T03:40:29Z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C453F9AC26004953A16D28A4F7E612C1_11</vt:lpwstr>
  </property>
</Properties>
</file>