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版本号：DTZB-2025041.1.1B120251114001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《汉景帝阳陵考古报告·阳陵陵园》图书出版项目(二次)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DTZB-2025041.1.1B1</w:t>
      </w:r>
      <w:r>
        <w:br/>
      </w:r>
      <w:r>
        <w:br/>
      </w:r>
      <w:r>
        <w:br/>
      </w:r>
    </w:p>
    <w:p>
      <w:pPr>
        <w:pStyle w:val="null3"/>
        <w:jc w:val="center"/>
        <w:outlineLvl w:val="2"/>
      </w:pPr>
      <w:r>
        <w:rPr>
          <w:rFonts w:ascii="仿宋_GB2312" w:hAnsi="仿宋_GB2312" w:cs="仿宋_GB2312" w:eastAsia="仿宋_GB2312"/>
          <w:sz w:val="28"/>
          <w:b/>
        </w:rPr>
        <w:t>汉景帝阳陵博物院</w:t>
      </w:r>
    </w:p>
    <w:p>
      <w:pPr>
        <w:pStyle w:val="null3"/>
        <w:jc w:val="center"/>
        <w:outlineLvl w:val="2"/>
      </w:pPr>
      <w:r>
        <w:rPr>
          <w:rFonts w:ascii="仿宋_GB2312" w:hAnsi="仿宋_GB2312" w:cs="仿宋_GB2312" w:eastAsia="仿宋_GB2312"/>
          <w:sz w:val="28"/>
          <w:b/>
        </w:rPr>
        <w:t>陕西大同项目管理有限公司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陕西大同项目管理有限公司</w:t>
      </w:r>
      <w:r>
        <w:rPr>
          <w:rFonts w:ascii="仿宋_GB2312" w:hAnsi="仿宋_GB2312" w:cs="仿宋_GB2312" w:eastAsia="仿宋_GB2312"/>
        </w:rPr>
        <w:t>（以下简称“代理机构”）受</w:t>
      </w:r>
      <w:r>
        <w:rPr>
          <w:rFonts w:ascii="仿宋_GB2312" w:hAnsi="仿宋_GB2312" w:cs="仿宋_GB2312" w:eastAsia="仿宋_GB2312"/>
        </w:rPr>
        <w:t>汉景帝阳陵博物院</w:t>
      </w:r>
      <w:r>
        <w:rPr>
          <w:rFonts w:ascii="仿宋_GB2312" w:hAnsi="仿宋_GB2312" w:cs="仿宋_GB2312" w:eastAsia="仿宋_GB2312"/>
        </w:rPr>
        <w:t>委托，拟对</w:t>
      </w:r>
      <w:r>
        <w:rPr>
          <w:rFonts w:ascii="仿宋_GB2312" w:hAnsi="仿宋_GB2312" w:cs="仿宋_GB2312" w:eastAsia="仿宋_GB2312"/>
        </w:rPr>
        <w:t>《汉景帝阳陵考古报告·阳陵陵园》图书出版项目(二次)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DTZB-2025041.1.1B1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《汉景帝阳陵考古报告·阳陵陵园》图书出版项目(二次)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出版书籍《汉景帝阳陵考古报告·阳陵陵园》1200套。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2、企业资质：供应商须具备由国家出版管理部门核发的《图书出版许可证》；</w:t>
      </w:r>
    </w:p>
    <w:p>
      <w:pPr>
        <w:pStyle w:val="null3"/>
      </w:pPr>
      <w:r>
        <w:rPr>
          <w:rFonts w:ascii="仿宋_GB2312" w:hAnsi="仿宋_GB2312" w:cs="仿宋_GB2312" w:eastAsia="仿宋_GB2312"/>
        </w:rPr>
        <w:t>3、重大违法记录：参加政府采购活动前3年内在经营活动中没有重大违法记录；供应商需在项目电子化交易系统中按要求填写《响应函》完成承诺并进行电子签章；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4、信用主体查询：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p>
      <w:pPr>
        <w:pStyle w:val="null3"/>
      </w:pPr>
      <w:r>
        <w:rPr>
          <w:rFonts w:ascii="仿宋_GB2312" w:hAnsi="仿宋_GB2312" w:cs="仿宋_GB2312" w:eastAsia="仿宋_GB2312"/>
        </w:rPr>
        <w:t>5、财务状况报告：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p>
      <w:pPr>
        <w:pStyle w:val="null3"/>
      </w:pPr>
      <w:r>
        <w:rPr>
          <w:rFonts w:ascii="仿宋_GB2312" w:hAnsi="仿宋_GB2312" w:cs="仿宋_GB2312" w:eastAsia="仿宋_GB2312"/>
        </w:rPr>
        <w:t>6、社保缴纳证明：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7、税收缴纳证明：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8、法定代表人授权书：法定代表人授权书及被授权人身份证复印件（法定代表人直接参加投标只须提供法定代表人身份证明）。供应商需在项目电子化交易系统中按要求上传相应证明文件并进行电子签章；</w:t>
      </w:r>
    </w:p>
    <w:p>
      <w:pPr>
        <w:pStyle w:val="null3"/>
      </w:pPr>
      <w:r>
        <w:rPr>
          <w:rFonts w:ascii="仿宋_GB2312" w:hAnsi="仿宋_GB2312" w:cs="仿宋_GB2312" w:eastAsia="仿宋_GB2312"/>
        </w:rPr>
        <w:t>9、控股管理关系：单位负责人为同一人或者存在直接控股、管理关系的供应商，不得参加同一合同下的政府采购活动;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10、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11、联合体及分包情况：本项目不接受联合体响应，不允许分包，供应商提供《非联合体、不分包投标声明》，视为独立响应，不分包。供应商需在项目电子化交易系统中按要求填写《非联合体、不分包投标声明》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汉景帝阳陵博物院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西安经济技术开发区泾河工业园机场路东段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029-62657091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陕西省西安市国家民用航天产业基地航天新经济科技园北区2号楼8层北户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18291854953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代理服务费收费标准：参照《招标代理服务收费暂行办法》（计价格[2002]1980号）文件规定标准计取。按中标（成交）金额对应区间的费率直接计算。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汉景帝阳陵博物院</w:t>
      </w:r>
      <w:r>
        <w:rPr>
          <w:rFonts w:ascii="仿宋_GB2312" w:hAnsi="仿宋_GB2312" w:cs="仿宋_GB2312" w:eastAsia="仿宋_GB2312"/>
        </w:rPr>
        <w:t>和</w:t>
      </w:r>
      <w:r>
        <w:rPr>
          <w:rFonts w:ascii="仿宋_GB2312" w:hAnsi="仿宋_GB2312" w:cs="仿宋_GB2312" w:eastAsia="仿宋_GB2312"/>
        </w:rPr>
        <w:t>陕西大同项目管理有限公司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汉景帝阳陵博物院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汉景帝阳陵博物院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须以合同、采购文件、响应文件、澄清、及国家相应的标准、规范等为依据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联系人：杨皎</w:t>
      </w:r>
    </w:p>
    <w:p>
      <w:pPr>
        <w:pStyle w:val="null3"/>
      </w:pPr>
      <w:r>
        <w:rPr>
          <w:rFonts w:ascii="仿宋_GB2312" w:hAnsi="仿宋_GB2312" w:cs="仿宋_GB2312" w:eastAsia="仿宋_GB2312"/>
        </w:rPr>
        <w:t>联系电话：18291854953</w:t>
      </w:r>
    </w:p>
    <w:p>
      <w:pPr>
        <w:pStyle w:val="null3"/>
      </w:pPr>
      <w:r>
        <w:rPr>
          <w:rFonts w:ascii="仿宋_GB2312" w:hAnsi="仿宋_GB2312" w:cs="仿宋_GB2312" w:eastAsia="仿宋_GB2312"/>
        </w:rPr>
        <w:t>地址：陕西省西安市国家民用航天产业基地航天新经济科技园北区2号楼8层北户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印数：1200套 规格：大16开（215mm×285mm） 内文：上册为文字、线图、黑白图片共632面，使用100克胶版纸，单色印刷；下册为彩色图版320面，157克哑光铜版纸，四色印刷 封面：纸面，特种纸 环衬：上下册均前后8面环衬 封面特种工艺：烫金、压凹、UV等工艺 装订：锁线胶装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图书出版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标的名称：图书出版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4"/>
            </w:tblGrid>
            <w:tr>
              <w:tc>
                <w:tcPr>
                  <w:tcW w:type="dxa" w:w="18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技术要求：</w:t>
                  </w:r>
                </w:p>
                <w:p>
                  <w:pPr>
                    <w:pStyle w:val="null3"/>
                  </w:pPr>
                  <w:r>
                    <w:rPr>
                      <w:rFonts w:ascii="仿宋_GB2312" w:hAnsi="仿宋_GB2312" w:cs="仿宋_GB2312" w:eastAsia="仿宋_GB2312"/>
                      <w:sz w:val="24"/>
                      <w:color w:val="000000"/>
                    </w:rPr>
                    <w:t>印数：</w:t>
                  </w:r>
                  <w:r>
                    <w:rPr>
                      <w:rFonts w:ascii="仿宋_GB2312" w:hAnsi="仿宋_GB2312" w:cs="仿宋_GB2312" w:eastAsia="仿宋_GB2312"/>
                      <w:sz w:val="24"/>
                      <w:color w:val="000000"/>
                    </w:rPr>
                    <w:t>1200套</w:t>
                  </w:r>
                </w:p>
                <w:p>
                  <w:pPr>
                    <w:pStyle w:val="null3"/>
                  </w:pPr>
                  <w:r>
                    <w:rPr>
                      <w:rFonts w:ascii="仿宋_GB2312" w:hAnsi="仿宋_GB2312" w:cs="仿宋_GB2312" w:eastAsia="仿宋_GB2312"/>
                      <w:sz w:val="24"/>
                      <w:color w:val="000000"/>
                    </w:rPr>
                    <w:t>规格：大</w:t>
                  </w:r>
                  <w:r>
                    <w:rPr>
                      <w:rFonts w:ascii="仿宋_GB2312" w:hAnsi="仿宋_GB2312" w:cs="仿宋_GB2312" w:eastAsia="仿宋_GB2312"/>
                      <w:sz w:val="24"/>
                      <w:color w:val="000000"/>
                    </w:rPr>
                    <w:t>16开（215mm×285mm）</w:t>
                  </w:r>
                </w:p>
                <w:p>
                  <w:pPr>
                    <w:pStyle w:val="null3"/>
                  </w:pPr>
                  <w:r>
                    <w:rPr>
                      <w:rFonts w:ascii="仿宋_GB2312" w:hAnsi="仿宋_GB2312" w:cs="仿宋_GB2312" w:eastAsia="仿宋_GB2312"/>
                      <w:sz w:val="24"/>
                      <w:color w:val="000000"/>
                    </w:rPr>
                    <w:t>内文：上册为文字、线图、黑白图片共</w:t>
                  </w:r>
                  <w:r>
                    <w:rPr>
                      <w:rFonts w:ascii="仿宋_GB2312" w:hAnsi="仿宋_GB2312" w:cs="仿宋_GB2312" w:eastAsia="仿宋_GB2312"/>
                      <w:sz w:val="24"/>
                      <w:color w:val="000000"/>
                    </w:rPr>
                    <w:t>632面，使用100克胶版纸，单色印刷；下册为彩色图版320面，157克哑光铜版纸，四色印刷</w:t>
                  </w:r>
                </w:p>
                <w:p>
                  <w:pPr>
                    <w:pStyle w:val="null3"/>
                  </w:pPr>
                  <w:r>
                    <w:rPr>
                      <w:rFonts w:ascii="仿宋_GB2312" w:hAnsi="仿宋_GB2312" w:cs="仿宋_GB2312" w:eastAsia="仿宋_GB2312"/>
                      <w:sz w:val="24"/>
                      <w:color w:val="000000"/>
                    </w:rPr>
                    <w:t>封面：纸面，特种纸</w:t>
                  </w:r>
                </w:p>
                <w:p>
                  <w:pPr>
                    <w:pStyle w:val="null3"/>
                  </w:pPr>
                  <w:r>
                    <w:rPr>
                      <w:rFonts w:ascii="仿宋_GB2312" w:hAnsi="仿宋_GB2312" w:cs="仿宋_GB2312" w:eastAsia="仿宋_GB2312"/>
                      <w:sz w:val="24"/>
                      <w:color w:val="000000"/>
                    </w:rPr>
                    <w:t>环衬：上下册均前后</w:t>
                  </w:r>
                  <w:r>
                    <w:rPr>
                      <w:rFonts w:ascii="仿宋_GB2312" w:hAnsi="仿宋_GB2312" w:cs="仿宋_GB2312" w:eastAsia="仿宋_GB2312"/>
                      <w:sz w:val="24"/>
                      <w:color w:val="000000"/>
                    </w:rPr>
                    <w:t>8面环衬</w:t>
                  </w:r>
                </w:p>
                <w:p>
                  <w:pPr>
                    <w:pStyle w:val="null3"/>
                  </w:pPr>
                  <w:r>
                    <w:rPr>
                      <w:rFonts w:ascii="仿宋_GB2312" w:hAnsi="仿宋_GB2312" w:cs="仿宋_GB2312" w:eastAsia="仿宋_GB2312"/>
                      <w:sz w:val="24"/>
                      <w:color w:val="000000"/>
                    </w:rPr>
                    <w:t>封面特种工艺：烫金、压凹、</w:t>
                  </w:r>
                  <w:r>
                    <w:rPr>
                      <w:rFonts w:ascii="仿宋_GB2312" w:hAnsi="仿宋_GB2312" w:cs="仿宋_GB2312" w:eastAsia="仿宋_GB2312"/>
                      <w:sz w:val="24"/>
                      <w:color w:val="000000"/>
                    </w:rPr>
                    <w:t>UV等工艺</w:t>
                  </w:r>
                </w:p>
                <w:p>
                  <w:pPr>
                    <w:pStyle w:val="null3"/>
                  </w:pPr>
                  <w:r>
                    <w:rPr>
                      <w:rFonts w:ascii="仿宋_GB2312" w:hAnsi="仿宋_GB2312" w:cs="仿宋_GB2312" w:eastAsia="仿宋_GB2312"/>
                      <w:sz w:val="24"/>
                      <w:color w:val="000000"/>
                    </w:rPr>
                    <w:t>装订：锁线胶装</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完成时间：签订合同后</w:t>
                  </w:r>
                  <w:r>
                    <w:rPr>
                      <w:rFonts w:ascii="仿宋_GB2312" w:hAnsi="仿宋_GB2312" w:cs="仿宋_GB2312" w:eastAsia="仿宋_GB2312"/>
                      <w:sz w:val="24"/>
                      <w:color w:val="000000"/>
                    </w:rPr>
                    <w:t>120日内完成</w:t>
                  </w:r>
                </w:p>
                <w:p>
                  <w:pPr>
                    <w:pStyle w:val="null3"/>
                  </w:pPr>
                  <w:r>
                    <w:rPr>
                      <w:rFonts w:ascii="仿宋_GB2312" w:hAnsi="仿宋_GB2312" w:cs="仿宋_GB2312" w:eastAsia="仿宋_GB2312"/>
                      <w:sz w:val="24"/>
                      <w:color w:val="000000"/>
                    </w:rPr>
                    <w:t>包含内容：稿酬、编辑费、校对费、装帧设计费、图片补拍及校色费、纸张费、印刷费、装订费、打包送货费。</w:t>
                  </w:r>
                </w:p>
              </w:tc>
            </w:tr>
            <w:tr>
              <w:tc>
                <w:tcPr>
                  <w:tcW w:type="dxa" w:w="18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样品要求：</w:t>
                  </w:r>
                </w:p>
                <w:p>
                  <w:pPr>
                    <w:pStyle w:val="null3"/>
                    <w:jc w:val="both"/>
                  </w:pPr>
                  <w:r>
                    <w:rPr>
                      <w:rFonts w:ascii="仿宋_GB2312" w:hAnsi="仿宋_GB2312" w:cs="仿宋_GB2312" w:eastAsia="仿宋_GB2312"/>
                      <w:sz w:val="24"/>
                      <w:color w:val="000000"/>
                    </w:rPr>
                    <w:t>提供类似项目图书样书</w:t>
                  </w:r>
                  <w:r>
                    <w:rPr>
                      <w:rFonts w:ascii="仿宋_GB2312" w:hAnsi="仿宋_GB2312" w:cs="仿宋_GB2312" w:eastAsia="仿宋_GB2312"/>
                      <w:sz w:val="24"/>
                      <w:color w:val="000000"/>
                    </w:rPr>
                    <w:t>1-3本，样品参数应与本章3.2.2技术要求保持一致。</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项目负责人具有丰富的相关领域工作经验，提供相关证明材料；本项目投入服务人员，人员配备合理、分工明确，技术能力优秀。</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 （1）编辑人员除熟知编辑工作程序外，有较高的政治、道德素养及文字修养，具备广博的专业学科知识，能够识别历史、文化遗产稿件的学术价值，并对作者提出优化建议。 （2）印刷字迹清晰，黑色均匀适度，书页无黑点，无缺字；纸质色泽一致，纸张平整光洁不翘；彩色还原性好、套印准确，着墨均匀。 （3）页码装订无错漏、颠倒，无倒页、漏页；装订精细，胶质涂抹均匀适度，符合装订标准；成品包装，整本无破损。 （4）图书出版总费用以该书稿三校后的实际核算为准，但不能超过议标报价。 （5）签订合同后120日内完成图书正式出版工作，并将图书运送至汉景帝阳陵博物院，运输费用由乙方承担。 其他要求： 成交供应商不得转让、分包给其它单位或个人，成交供应商的采购响应文件和承诺等内容将列入合同。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验收须以合同、采购文件、响应文件、澄清、及国家相应的标准、规范等为依据。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待校对完毕无问题后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（1）样品规格（参照第三章样品要求）； （2） 样品递交地址（可邮寄）：陕西省西安市高新区沣惠南路34号摩尔中心A座11601室；联系人：杨皎；电话：18291854953； （3）递交样品时应将样品独立密封包装、封存完好； （4）外包装应注明：供应商名称及项目名称、项目编号、样品数量。 （5）提交样品截止时间：开标前。 （6）样品退还：评审结束后，由采购代理机构将所有样品统一封存保管。成交公告发布后一周内，未成交供应商的被授权代表携带本公司法人授权委托书及本人身份证自行联系代理机构自取，逾期未取，样品不予保留。成交供应商样品由采购人保存并作为验收的依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供应商须具备由国家出版管理部门核发的《图书出版许可证》；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信用承诺函》完成承诺并进行电子签章；</w:t>
            </w:r>
          </w:p>
        </w:tc>
        <w:tc>
          <w:tcPr>
            <w:tcW w:type="dxa" w:w="1661"/>
          </w:tcPr>
          <w:p>
            <w:pPr>
              <w:pStyle w:val="null3"/>
            </w:pPr>
            <w:r>
              <w:rPr>
                <w:rFonts w:ascii="仿宋_GB2312" w:hAnsi="仿宋_GB2312" w:cs="仿宋_GB2312" w:eastAsia="仿宋_GB2312"/>
              </w:rPr>
              <w:t>信用承诺书.docx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提供截止至磋商时间前六个月内任意一个月的社会保障资金缴存单据或社保机构开具的社会保险参保缴费证明，单据或证明上应有社保机构或代收机构的公章。依法不需要缴纳社会保障资金的供应商应提供相关文件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磋商时间前六个月内任意一个月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法定代表人授权书及被授权人身份证复印件（法定代表人直接参加投标只须提供法定代表人身份证明）。供应商需在项目电子化交易系统中按要求上传相应证明文件并进行电子签章；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联合体及分包情况</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需在项目电子化交易系统中按要求填写《非联合体、不分包投标声明》完成承诺并进行电子签章；</w:t>
            </w:r>
          </w:p>
        </w:tc>
        <w:tc>
          <w:tcPr>
            <w:tcW w:type="dxa" w:w="1661"/>
          </w:tcPr>
          <w:p>
            <w:pPr>
              <w:pStyle w:val="null3"/>
            </w:pPr>
            <w:r>
              <w:rPr>
                <w:rFonts w:ascii="仿宋_GB2312" w:hAnsi="仿宋_GB2312" w:cs="仿宋_GB2312" w:eastAsia="仿宋_GB2312"/>
              </w:rPr>
              <w:t>非联合体不分包投标声明.docx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响应方案说明.docx 服务内容及服务邀请应答表 中小企业声明函 信用承诺书.docx 商务应答表 承诺书.docx 报价表 非联合体不分包投标声明.docx 陕西省采购供应商拒绝采购领域商业贿赂承诺书.docx 项目团队、人员配置表.docx 样品.docx 响应文件封面 类似业绩情况表.docx 供应商资质证明文件.docx 残疾人福利性单位声明函 法定代表人证明书与法定代表人授权书.docx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有下列情形之一的，应在符合性审查时按照无效磋商处理： (1)不满足本磋商文件中“服务期限、服务地点、支付方式、支付约定”等实质性条款要求的； (2)文件有效期不足的或无有效期的； (3)法律、法规和磋商文件规定的其他内容。</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审稿校对方案</w:t>
            </w:r>
          </w:p>
        </w:tc>
        <w:tc>
          <w:tcPr>
            <w:tcW w:type="dxa" w:w="2492"/>
          </w:tcPr>
          <w:p>
            <w:pPr>
              <w:pStyle w:val="null3"/>
            </w:pPr>
            <w:r>
              <w:rPr>
                <w:rFonts w:ascii="仿宋_GB2312" w:hAnsi="仿宋_GB2312" w:cs="仿宋_GB2312" w:eastAsia="仿宋_GB2312"/>
              </w:rPr>
              <w:t>根据供应商提供的审稿校对方案方案进行赋分。 审稿校对方案完善可靠，思虑周全得6分; 审稿校对方案基本完善得4分; 审稿校对方案表述不清晰得2分; 未提供或审稿校对方案可行性较差得0分。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编辑出版流程方案</w:t>
            </w:r>
          </w:p>
        </w:tc>
        <w:tc>
          <w:tcPr>
            <w:tcW w:type="dxa" w:w="2492"/>
          </w:tcPr>
          <w:p>
            <w:pPr>
              <w:pStyle w:val="null3"/>
            </w:pPr>
            <w:r>
              <w:rPr>
                <w:rFonts w:ascii="仿宋_GB2312" w:hAnsi="仿宋_GB2312" w:cs="仿宋_GB2312" w:eastAsia="仿宋_GB2312"/>
              </w:rPr>
              <w:t>根据供应商提供的编辑出版流程方案进行赋分。 流程方案完善可靠，思虑周全得6分; 流程方案基本完善得4分; 流程方案表述不清晰得2分; 未提供或编辑出版流程方案可行性较差得0分。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根据供应商提供的重难点分析进行赋分。 重难点分析完善可靠，思虑周全得6分; 重难点分析基本完善得4分; 重难点分析表述不清晰得2分; 未提供或重难点分析可行性较差得0分。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出版物审读制度</w:t>
            </w:r>
          </w:p>
        </w:tc>
        <w:tc>
          <w:tcPr>
            <w:tcW w:type="dxa" w:w="2492"/>
          </w:tcPr>
          <w:p>
            <w:pPr>
              <w:pStyle w:val="null3"/>
            </w:pPr>
            <w:r>
              <w:rPr>
                <w:rFonts w:ascii="仿宋_GB2312" w:hAnsi="仿宋_GB2312" w:cs="仿宋_GB2312" w:eastAsia="仿宋_GB2312"/>
              </w:rPr>
              <w:t>根据供应商提供的出版物审读制度进行赋分。 出版物审读制度考虑全面，审阅效率高得6分； 出版物审读制度基本完善，得4分； 出版物审读制度较为简略，仅有承诺得2分； 未提供或出版物审读制度效率差得0分。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进度计划保障方案</w:t>
            </w:r>
          </w:p>
        </w:tc>
        <w:tc>
          <w:tcPr>
            <w:tcW w:type="dxa" w:w="2492"/>
          </w:tcPr>
          <w:p>
            <w:pPr>
              <w:pStyle w:val="null3"/>
            </w:pPr>
            <w:r>
              <w:rPr>
                <w:rFonts w:ascii="仿宋_GB2312" w:hAnsi="仿宋_GB2312" w:cs="仿宋_GB2312" w:eastAsia="仿宋_GB2312"/>
              </w:rPr>
              <w:t>根据供应商提供的进度计划保障方案进行赋分。 进度计划完善可靠，有针对性，且进度安排有一定的前瞻性，保障手段能够确保整体计划不延误，留出清晰的应急空间得6分； 进度计划基本完善，且有一定的前瞻性，保障手段较为完善，基本能够保障整体计划不延误，但应急空间表述不清楚得4分； 进度计划基本完善，但没有前瞻性，保障手段较为简略，但承诺了整体计划不延误得2分； 未提供或进度计划无法满足时间要求得0分。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根据供应商提供的质量保障方案进行赋分。 质量保障方案能够确保整体计划不延误，留出清晰的应急空间得6分； 质量保障方案较为完善，基本能够保障整体计划不延误，但应急空间表述不清楚得4分； 质量保障方案较为简略，但承诺了整体计划不延误得2分； 未提供或质量保障可行性较差得0分。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根据拟派项目团队成员的知识结构，分工、协作能力，队伍稳定性、组织编审的能力等方面进行评分，供应商需提供拟派团队一览表、学历证明、职称证（如有）等证明材料复印件。 1.供应商拟派一名项目负责人，具有副编审（即副高级）或者副编审（即副高级）以上职称，得2分；担任过类似项目业绩得5分。提供项目负责人技术职称证书及业绩证明材料加盖公章复印件，未提供不得分。 2.供应商拟派一名责任编辑人员，具有编辑（即中级）或者编辑（即中级）以上职称，得1分；担任过类似项目业绩得3分。提供责任编辑人员技术职称证书及业绩证明材料加盖公章复印件，未提供不得分。 3.供应商拟派团队人员需具有编辑（即中级）或者编辑（即中级）以上职称证书，每有一名满足上述条件的项目人员得1分，满分4分。提供项目人员技术职称证书加盖公章复印件，未提供不得分。 4. 人员资质全面，经验丰富，分工细致，且有详尽的人员安排得5分； 人员资质较全面，经验较丰富，分工较细致，且有较详尽的人员安排得3分； 人员从业资质、经验、分工一般，人员安排及简单得1分； 人员缺乏从业资质、经验、分工安排或无人员安排的不得分。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项目团队、人员配置表.docx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供应商需提供2020年1月1日至今类似项目业绩（以合同签订日期为准），每提供1份得3分，最高得15分； 业绩证明以合同为准，须在投标文件中附合同扫描件加盖单位公章。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根据供应商提供的服务承诺（内容包含但不限于针对本项目的服务质量目标、内容质量、出版质量等内容）进行赋分。 承诺事项具体、可行、可操作性强得（4-5】分； 承诺事项较具体、可操作性较强得（2-4】分； 承诺事项不具体得【0-2】分；未提供不得分。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根据供应商提供的售后服务方案（包括但不限于内容纠错、违约承诺及处罚措施等）进行赋分。 售后服务方案完善得4分； 售后服务方案基本完整得2分； 售后服务不完善得1分；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提供采购要求的纸张材料及与采购要求印刷质量相同的出版成品样书，根据提供的样品质量及印刷要求符合程度，计1-10分。未提供样品不得分。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 磋商报价得分=(磋商基准价/磋商报价)×10。保留小数点后两位，第三位四舍五入。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详见附件：类似业绩情况表.docx</w:t>
      </w:r>
    </w:p>
    <w:p>
      <w:pPr>
        <w:pStyle w:val="null3"/>
        <w:ind w:firstLine="960"/>
      </w:pPr>
      <w:r>
        <w:rPr>
          <w:rFonts w:ascii="仿宋_GB2312" w:hAnsi="仿宋_GB2312" w:cs="仿宋_GB2312" w:eastAsia="仿宋_GB2312"/>
        </w:rPr>
        <w:t>详见附件：陕西省采购供应商拒绝采购领域商业贿赂承诺书.docx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详见附件：项目团队、人员配置表.docx</w:t>
      </w:r>
    </w:p>
    <w:p>
      <w:pPr>
        <w:pStyle w:val="null3"/>
        <w:ind w:firstLine="960"/>
      </w:pPr>
      <w:r>
        <w:rPr>
          <w:rFonts w:ascii="仿宋_GB2312" w:hAnsi="仿宋_GB2312" w:cs="仿宋_GB2312" w:eastAsia="仿宋_GB2312"/>
        </w:rPr>
        <w:t>详见附件：信用承诺书.docx</w:t>
      </w:r>
    </w:p>
    <w:p>
      <w:pPr>
        <w:pStyle w:val="null3"/>
        <w:ind w:firstLine="960"/>
      </w:pPr>
      <w:r>
        <w:rPr>
          <w:rFonts w:ascii="仿宋_GB2312" w:hAnsi="仿宋_GB2312" w:cs="仿宋_GB2312" w:eastAsia="仿宋_GB2312"/>
        </w:rPr>
        <w:t>详见附件：样品.docx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