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E90" w:rsidRPr="00C97E0E" w:rsidRDefault="00C30E90" w:rsidP="00C30E90">
      <w:pPr>
        <w:overflowPunct w:val="0"/>
        <w:topLinePunct/>
        <w:adjustRightInd w:val="0"/>
        <w:snapToGrid w:val="0"/>
        <w:spacing w:beforeLines="50" w:before="156" w:afterLines="50" w:after="156" w:line="420" w:lineRule="exact"/>
        <w:jc w:val="center"/>
        <w:outlineLvl w:val="0"/>
        <w:rPr>
          <w:rFonts w:ascii="仿宋" w:eastAsia="仿宋" w:hAnsi="仿宋" w:cs="宋体"/>
          <w:b/>
          <w:bCs/>
          <w:color w:val="000000" w:themeColor="text1"/>
          <w:sz w:val="36"/>
          <w:szCs w:val="30"/>
        </w:rPr>
      </w:pPr>
      <w:bookmarkStart w:id="0" w:name="_Hlk175217156"/>
      <w:r w:rsidRPr="00C97E0E">
        <w:rPr>
          <w:rFonts w:ascii="仿宋" w:eastAsia="仿宋" w:hAnsi="仿宋" w:cs="宋体" w:hint="eastAsia"/>
          <w:b/>
          <w:bCs/>
          <w:color w:val="000000" w:themeColor="text1"/>
          <w:sz w:val="36"/>
          <w:szCs w:val="30"/>
        </w:rPr>
        <w:t>合同条</w:t>
      </w:r>
      <w:bookmarkStart w:id="1" w:name="_Toc49849184"/>
      <w:bookmarkStart w:id="2" w:name="_Toc54110244"/>
      <w:bookmarkStart w:id="3" w:name="_Toc54582731"/>
      <w:bookmarkStart w:id="4" w:name="_Toc281864108"/>
      <w:bookmarkStart w:id="5" w:name="_Toc49754060"/>
      <w:r w:rsidRPr="00C97E0E">
        <w:rPr>
          <w:rFonts w:ascii="仿宋" w:eastAsia="仿宋" w:hAnsi="仿宋" w:cs="宋体" w:hint="eastAsia"/>
          <w:b/>
          <w:bCs/>
          <w:color w:val="000000" w:themeColor="text1"/>
          <w:sz w:val="36"/>
          <w:szCs w:val="30"/>
        </w:rPr>
        <w:t>款</w:t>
      </w:r>
    </w:p>
    <w:p w:rsidR="00C30E90" w:rsidRPr="00C97E0E" w:rsidRDefault="00C30E90" w:rsidP="00C30E90">
      <w:pPr>
        <w:overflowPunct w:val="0"/>
        <w:topLinePunct/>
        <w:adjustRightInd w:val="0"/>
        <w:snapToGrid w:val="0"/>
        <w:spacing w:beforeLines="50" w:before="156" w:afterLines="50" w:after="156" w:line="420" w:lineRule="exact"/>
        <w:jc w:val="center"/>
        <w:outlineLvl w:val="0"/>
        <w:rPr>
          <w:rFonts w:ascii="仿宋" w:eastAsia="仿宋" w:hAnsi="仿宋" w:cs="宋体"/>
          <w:color w:val="000000" w:themeColor="text1"/>
          <w:sz w:val="24"/>
        </w:rPr>
      </w:pPr>
      <w:bookmarkStart w:id="6" w:name="_Toc19414"/>
      <w:r w:rsidRPr="00C97E0E">
        <w:rPr>
          <w:rFonts w:ascii="仿宋" w:eastAsia="仿宋" w:hAnsi="仿宋" w:cs="宋体" w:hint="eastAsia"/>
          <w:color w:val="000000" w:themeColor="text1"/>
          <w:sz w:val="28"/>
        </w:rPr>
        <w:t>（参考格式）</w:t>
      </w:r>
      <w:bookmarkEnd w:id="6"/>
    </w:p>
    <w:bookmarkEnd w:id="1"/>
    <w:bookmarkEnd w:id="2"/>
    <w:bookmarkEnd w:id="3"/>
    <w:bookmarkEnd w:id="4"/>
    <w:bookmarkEnd w:id="5"/>
    <w:p w:rsidR="00C30E90" w:rsidRPr="00C97E0E" w:rsidRDefault="00C30E90" w:rsidP="00C30E90">
      <w:pPr>
        <w:overflowPunct w:val="0"/>
        <w:autoSpaceDN w:val="0"/>
        <w:adjustRightInd w:val="0"/>
        <w:snapToGrid w:val="0"/>
        <w:spacing w:line="360" w:lineRule="auto"/>
        <w:rPr>
          <w:rFonts w:ascii="仿宋" w:eastAsia="仿宋" w:hAnsi="仿宋" w:cs="仿宋_GB2312"/>
          <w:color w:val="000000" w:themeColor="text1"/>
          <w:sz w:val="24"/>
        </w:rPr>
      </w:pPr>
      <w:r w:rsidRPr="00C97E0E">
        <w:rPr>
          <w:rFonts w:ascii="仿宋" w:eastAsia="仿宋" w:hAnsi="仿宋" w:cs="仿宋_GB2312" w:hint="eastAsia"/>
          <w:color w:val="000000" w:themeColor="text1"/>
          <w:kern w:val="0"/>
          <w:sz w:val="24"/>
        </w:rPr>
        <w:t>甲方：</w:t>
      </w:r>
      <w:r w:rsidRPr="00C97E0E">
        <w:rPr>
          <w:rFonts w:ascii="仿宋" w:eastAsia="仿宋" w:hAnsi="仿宋" w:cs="仿宋_GB2312" w:hint="eastAsia"/>
          <w:color w:val="000000" w:themeColor="text1"/>
          <w:kern w:val="0"/>
          <w:sz w:val="24"/>
          <w:u w:val="single"/>
        </w:rPr>
        <w:t xml:space="preserve">                    </w:t>
      </w:r>
      <w:r w:rsidRPr="00C97E0E">
        <w:rPr>
          <w:rFonts w:ascii="仿宋" w:eastAsia="仿宋" w:hAnsi="仿宋" w:cs="仿宋_GB2312" w:hint="eastAsia"/>
          <w:color w:val="000000" w:themeColor="text1"/>
          <w:kern w:val="0"/>
          <w:sz w:val="24"/>
        </w:rPr>
        <w:t xml:space="preserve"> （采购人）</w:t>
      </w:r>
    </w:p>
    <w:p w:rsidR="00C30E90" w:rsidRPr="00C97E0E" w:rsidRDefault="00C30E90" w:rsidP="00C30E90">
      <w:pPr>
        <w:overflowPunct w:val="0"/>
        <w:autoSpaceDN w:val="0"/>
        <w:adjustRightInd w:val="0"/>
        <w:snapToGrid w:val="0"/>
        <w:spacing w:line="360" w:lineRule="auto"/>
        <w:rPr>
          <w:rFonts w:ascii="仿宋" w:eastAsia="仿宋" w:hAnsi="仿宋" w:cs="仿宋_GB2312"/>
          <w:color w:val="000000" w:themeColor="text1"/>
          <w:sz w:val="24"/>
        </w:rPr>
      </w:pPr>
      <w:r w:rsidRPr="00C97E0E">
        <w:rPr>
          <w:rFonts w:ascii="仿宋" w:eastAsia="仿宋" w:hAnsi="仿宋" w:cs="仿宋_GB2312" w:hint="eastAsia"/>
          <w:color w:val="000000" w:themeColor="text1"/>
          <w:kern w:val="0"/>
          <w:sz w:val="24"/>
        </w:rPr>
        <w:t>乙方：</w:t>
      </w:r>
      <w:r w:rsidRPr="00C97E0E">
        <w:rPr>
          <w:rFonts w:ascii="仿宋" w:eastAsia="仿宋" w:hAnsi="仿宋" w:cs="仿宋_GB2312" w:hint="eastAsia"/>
          <w:color w:val="000000" w:themeColor="text1"/>
          <w:kern w:val="0"/>
          <w:sz w:val="24"/>
          <w:u w:val="single"/>
        </w:rPr>
        <w:t xml:space="preserve">                    </w:t>
      </w:r>
      <w:r w:rsidRPr="00C97E0E">
        <w:rPr>
          <w:rFonts w:ascii="仿宋" w:eastAsia="仿宋" w:hAnsi="仿宋" w:cs="仿宋_GB2312" w:hint="eastAsia"/>
          <w:color w:val="000000" w:themeColor="text1"/>
          <w:kern w:val="0"/>
          <w:sz w:val="24"/>
        </w:rPr>
        <w:t xml:space="preserve"> （成交供应商）</w:t>
      </w:r>
    </w:p>
    <w:bookmarkEnd w:id="0"/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一、合同内容及金额：即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供应商的投标内容及其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总金额。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二、知识产权：知识产权归</w:t>
      </w:r>
      <w:r>
        <w:rPr>
          <w:rFonts w:ascii="仿宋" w:eastAsia="仿宋" w:hAnsi="仿宋" w:hint="eastAsia"/>
          <w:sz w:val="24"/>
        </w:rPr>
        <w:t>采购人</w:t>
      </w:r>
      <w:r w:rsidRPr="00C97E0E">
        <w:rPr>
          <w:rFonts w:ascii="仿宋" w:eastAsia="仿宋" w:hAnsi="仿宋" w:hint="eastAsia"/>
          <w:sz w:val="24"/>
        </w:rPr>
        <w:t>所有，即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供应商应保证采购人在使用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服务时，不承担任何涉及知识产权法律诉讼的责任。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三、服务期：</w:t>
      </w:r>
      <w:r w:rsidRPr="00C97E0E">
        <w:rPr>
          <w:rFonts w:ascii="仿宋" w:eastAsia="仿宋" w:hAnsi="仿宋" w:cs="宋体" w:hint="eastAsia"/>
          <w:sz w:val="24"/>
        </w:rPr>
        <w:t>签订合同后120日内完成。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供应商未征得采购人同意和谅解而单方面延迟交货，将按违约终止合同。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如遇到可能妨碍按时提供服务的情况，应当及时以书面形式通知采购人，说明原由、拖延的期限等；采购人、采购代理机构在收到通知后，尽快进行情况评估并确定是否通过修改合同，酌情延长交货时间或者通过协商加收误期赔偿金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 xml:space="preserve">四、交货地点：采购人指定交货地点  </w:t>
      </w:r>
    </w:p>
    <w:p w:rsidR="00C30E90" w:rsidRPr="00C97E0E" w:rsidRDefault="00C30E90" w:rsidP="00C30E90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五、结算方式：</w:t>
      </w:r>
    </w:p>
    <w:p w:rsidR="00C30E90" w:rsidRPr="00C97E0E" w:rsidRDefault="00C30E90" w:rsidP="00C30E90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1、结算单位：采购人结算，在付款前，必须开具全额发票给采购人。</w:t>
      </w:r>
    </w:p>
    <w:p w:rsidR="00C30E90" w:rsidRPr="00C97E0E" w:rsidRDefault="00C30E90" w:rsidP="00C30E90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2、付款方式：两次付清。</w:t>
      </w:r>
    </w:p>
    <w:p w:rsidR="00C30E90" w:rsidRPr="00C97E0E" w:rsidRDefault="00C30E90" w:rsidP="00C30E90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采购包1： 付款条件说明：合同签订后，达到付款条件起 30日内，支付合同总金额的</w:t>
      </w:r>
      <w:r>
        <w:rPr>
          <w:rFonts w:ascii="仿宋" w:eastAsia="仿宋" w:hAnsi="仿宋"/>
          <w:sz w:val="24"/>
        </w:rPr>
        <w:t>7</w:t>
      </w:r>
      <w:r w:rsidRPr="00C97E0E">
        <w:rPr>
          <w:rFonts w:ascii="仿宋" w:eastAsia="仿宋" w:hAnsi="仿宋" w:hint="eastAsia"/>
          <w:sz w:val="24"/>
        </w:rPr>
        <w:t>0.00%。</w:t>
      </w:r>
    </w:p>
    <w:p w:rsidR="00C30E90" w:rsidRPr="00C97E0E" w:rsidRDefault="00C30E90" w:rsidP="00C30E90">
      <w:pPr>
        <w:spacing w:line="360" w:lineRule="auto"/>
        <w:ind w:firstLine="555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采购包1： 付款条件说明：待校对完毕无问题后，达到付款条件起30日内，支付合同总金额的</w:t>
      </w:r>
      <w:r>
        <w:rPr>
          <w:rFonts w:ascii="仿宋" w:eastAsia="仿宋" w:hAnsi="仿宋"/>
          <w:sz w:val="24"/>
        </w:rPr>
        <w:t>3</w:t>
      </w:r>
      <w:r w:rsidRPr="00C97E0E">
        <w:rPr>
          <w:rFonts w:ascii="仿宋" w:eastAsia="仿宋" w:hAnsi="仿宋" w:hint="eastAsia"/>
          <w:sz w:val="24"/>
        </w:rPr>
        <w:t>0.00%。</w:t>
      </w:r>
    </w:p>
    <w:p w:rsidR="00C30E90" w:rsidRPr="00C97E0E" w:rsidRDefault="00C30E90" w:rsidP="00C30E90">
      <w:pPr>
        <w:tabs>
          <w:tab w:val="left" w:pos="840"/>
        </w:tabs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六、包装：包装必须适应货物特性和交通运输要求，以及国家有关标准或企业标准或合同要求。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供应商应承担于包装、防护措施不妥引起的所有损失的责任和费用。</w:t>
      </w:r>
    </w:p>
    <w:p w:rsidR="00C30E90" w:rsidRPr="00C97E0E" w:rsidRDefault="00C30E90" w:rsidP="00C30E90">
      <w:pPr>
        <w:adjustRightInd w:val="0"/>
        <w:snapToGrid w:val="0"/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七、运输：</w:t>
      </w:r>
    </w:p>
    <w:p w:rsidR="00C30E90" w:rsidRPr="00C97E0E" w:rsidRDefault="00C30E90" w:rsidP="00C30E90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1、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</w:t>
      </w:r>
      <w:r w:rsidRPr="00C97E0E">
        <w:rPr>
          <w:rFonts w:ascii="仿宋" w:eastAsia="仿宋" w:hAnsi="仿宋"/>
          <w:sz w:val="24"/>
        </w:rPr>
        <w:t>负责所有货物的运输。确保货物安全、完整到达使用地点，运杂费用包含在总价内，包括货物从供货地点到使用地点的运输费、保险费、搬运费等。</w:t>
      </w:r>
    </w:p>
    <w:p w:rsidR="00C30E90" w:rsidRPr="00C97E0E" w:rsidRDefault="00C30E90" w:rsidP="00C30E90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</w:rPr>
      </w:pPr>
      <w:r w:rsidRPr="00C97E0E">
        <w:rPr>
          <w:rFonts w:ascii="仿宋" w:eastAsia="仿宋" w:hAnsi="仿宋"/>
          <w:sz w:val="24"/>
        </w:rPr>
        <w:t>2、所有货物在运输、搬运的过程中，造成</w:t>
      </w:r>
      <w:r w:rsidRPr="00C97E0E">
        <w:rPr>
          <w:rFonts w:ascii="仿宋" w:eastAsia="仿宋" w:hAnsi="仿宋" w:hint="eastAsia"/>
          <w:sz w:val="24"/>
        </w:rPr>
        <w:t>采购人</w:t>
      </w:r>
      <w:r w:rsidRPr="00C97E0E">
        <w:rPr>
          <w:rFonts w:ascii="仿宋" w:eastAsia="仿宋" w:hAnsi="仿宋"/>
          <w:sz w:val="24"/>
        </w:rPr>
        <w:t>损失的，由</w:t>
      </w:r>
      <w:r w:rsidRPr="00C97E0E">
        <w:rPr>
          <w:rFonts w:ascii="仿宋" w:eastAsia="仿宋" w:hAnsi="仿宋" w:hint="eastAsia"/>
          <w:sz w:val="24"/>
        </w:rPr>
        <w:t>成交供应商</w:t>
      </w:r>
      <w:r w:rsidRPr="00C97E0E">
        <w:rPr>
          <w:rFonts w:ascii="仿宋" w:eastAsia="仿宋" w:hAnsi="仿宋"/>
          <w:sz w:val="24"/>
        </w:rPr>
        <w:t>修</w:t>
      </w:r>
      <w:r w:rsidRPr="00C97E0E">
        <w:rPr>
          <w:rFonts w:ascii="仿宋" w:eastAsia="仿宋" w:hAnsi="仿宋"/>
          <w:sz w:val="24"/>
        </w:rPr>
        <w:lastRenderedPageBreak/>
        <w:t>复或更新。</w:t>
      </w:r>
    </w:p>
    <w:p w:rsidR="00C30E90" w:rsidRPr="00C97E0E" w:rsidRDefault="00C30E90" w:rsidP="00C30E90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3、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供应商可根据交货期、运输条件自行选择运输方式（另有规定的除外），承担一切运输费用。</w:t>
      </w:r>
    </w:p>
    <w:p w:rsidR="00C30E90" w:rsidRPr="00C97E0E" w:rsidRDefault="00C30E90" w:rsidP="00C30E90">
      <w:pPr>
        <w:adjustRightInd w:val="0"/>
        <w:snapToGrid w:val="0"/>
        <w:spacing w:line="360" w:lineRule="auto"/>
        <w:ind w:firstLine="645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4、成本补偿和风险分担约定</w:t>
      </w:r>
      <w:r>
        <w:rPr>
          <w:rFonts w:ascii="仿宋" w:eastAsia="仿宋" w:hAnsi="仿宋" w:hint="eastAsia"/>
          <w:sz w:val="24"/>
        </w:rPr>
        <w:t>：</w:t>
      </w:r>
      <w:r w:rsidRPr="00C97E0E">
        <w:rPr>
          <w:rFonts w:ascii="仿宋" w:eastAsia="仿宋" w:hAnsi="仿宋" w:hint="eastAsia"/>
          <w:sz w:val="24"/>
        </w:rPr>
        <w:t>图书交付运输费用由</w:t>
      </w:r>
      <w:r>
        <w:rPr>
          <w:rFonts w:ascii="仿宋" w:eastAsia="仿宋" w:hAnsi="仿宋" w:hint="eastAsia"/>
          <w:sz w:val="24"/>
        </w:rPr>
        <w:t>成交供应商</w:t>
      </w:r>
      <w:r w:rsidRPr="00C97E0E">
        <w:rPr>
          <w:rFonts w:ascii="仿宋" w:eastAsia="仿宋" w:hAnsi="仿宋" w:hint="eastAsia"/>
          <w:sz w:val="24"/>
        </w:rPr>
        <w:t>承担。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八、质量保证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/>
          <w:sz w:val="24"/>
        </w:rPr>
        <w:t>1、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</w:t>
      </w:r>
      <w:r w:rsidRPr="00C97E0E">
        <w:rPr>
          <w:rFonts w:ascii="仿宋" w:eastAsia="仿宋" w:hAnsi="仿宋"/>
          <w:sz w:val="24"/>
        </w:rPr>
        <w:t>提供货物必须</w:t>
      </w:r>
      <w:r w:rsidRPr="00C97E0E">
        <w:rPr>
          <w:rFonts w:ascii="仿宋" w:eastAsia="仿宋" w:hAnsi="仿宋" w:hint="eastAsia"/>
          <w:sz w:val="24"/>
        </w:rPr>
        <w:t>符合合同规定的质量、规格、技术指标等要求，对由于产品设计、工艺或材料的缺陷而产生的质量问题负责。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/>
          <w:sz w:val="24"/>
        </w:rPr>
        <w:t>2、所供</w:t>
      </w:r>
      <w:r w:rsidRPr="00C97E0E">
        <w:rPr>
          <w:rFonts w:ascii="仿宋" w:eastAsia="仿宋" w:hAnsi="仿宋" w:hint="eastAsia"/>
          <w:sz w:val="24"/>
        </w:rPr>
        <w:t>产品</w:t>
      </w:r>
      <w:r w:rsidRPr="00C97E0E">
        <w:rPr>
          <w:rFonts w:ascii="仿宋" w:eastAsia="仿宋" w:hAnsi="仿宋"/>
          <w:sz w:val="24"/>
        </w:rPr>
        <w:t>必须是经过办理正常手续的全新</w:t>
      </w:r>
      <w:r w:rsidRPr="00C97E0E">
        <w:rPr>
          <w:rFonts w:ascii="仿宋" w:eastAsia="仿宋" w:hAnsi="仿宋" w:hint="eastAsia"/>
          <w:sz w:val="24"/>
        </w:rPr>
        <w:t>产品</w:t>
      </w:r>
      <w:r w:rsidRPr="00C97E0E">
        <w:rPr>
          <w:rFonts w:ascii="仿宋" w:eastAsia="仿宋" w:hAnsi="仿宋"/>
          <w:sz w:val="24"/>
        </w:rPr>
        <w:t>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3</w:t>
      </w:r>
      <w:r w:rsidRPr="00C97E0E">
        <w:rPr>
          <w:rFonts w:ascii="仿宋" w:eastAsia="仿宋" w:hAnsi="仿宋"/>
          <w:sz w:val="24"/>
        </w:rPr>
        <w:t>、</w:t>
      </w:r>
      <w:r w:rsidRPr="00C97E0E">
        <w:rPr>
          <w:rFonts w:ascii="仿宋" w:eastAsia="仿宋" w:hAnsi="仿宋" w:hint="eastAsia"/>
          <w:sz w:val="24"/>
        </w:rPr>
        <w:t>产品</w:t>
      </w:r>
      <w:r w:rsidRPr="00C97E0E">
        <w:rPr>
          <w:rFonts w:ascii="仿宋" w:eastAsia="仿宋" w:hAnsi="仿宋"/>
          <w:sz w:val="24"/>
        </w:rPr>
        <w:t>质量保证措施完善，符合国家相关标准。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4、如果发现产品的质量、规格、技术指标等存在与合同中任何一项不符，采购人应在最短时间内，以书面形式向成交供应商提出索赔。同时通告采购代理机构。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5、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供应商应当明确售后服务公约，承诺免费维修服务条件。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九、采购项目执行内容需要调整时，经采购人同意后，可以对相应的原材料进行调整，并协商确定价格差额计算方法和负担办法。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十、产品设计变更</w:t>
      </w:r>
    </w:p>
    <w:p w:rsidR="00C30E90" w:rsidRPr="00C97E0E" w:rsidRDefault="00C30E90" w:rsidP="00C30E90">
      <w:pPr>
        <w:spacing w:line="360" w:lineRule="auto"/>
        <w:ind w:firstLineChars="250" w:firstLine="60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后，生产加工产品的设计、数量需要变更、调整时，应办理相应的变更、调整审批手续，并协商确定设计变更、数量调整后的产品价款计算方法和工期顺延等事宜。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十一、验收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1、由采购人实施验收</w:t>
      </w:r>
      <w:r w:rsidRPr="00C97E0E">
        <w:rPr>
          <w:rFonts w:ascii="仿宋" w:eastAsia="仿宋" w:hAnsi="仿宋"/>
          <w:sz w:val="24"/>
        </w:rPr>
        <w:t>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2、验收依据：验收须以合同、</w:t>
      </w:r>
      <w:r>
        <w:rPr>
          <w:rFonts w:ascii="仿宋" w:eastAsia="仿宋" w:hAnsi="仿宋" w:hint="eastAsia"/>
          <w:sz w:val="24"/>
        </w:rPr>
        <w:t>采购</w:t>
      </w:r>
      <w:r w:rsidRPr="00C97E0E">
        <w:rPr>
          <w:rFonts w:ascii="仿宋" w:eastAsia="仿宋" w:hAnsi="仿宋" w:hint="eastAsia"/>
          <w:sz w:val="24"/>
        </w:rPr>
        <w:t>文件、</w:t>
      </w:r>
      <w:r>
        <w:rPr>
          <w:rFonts w:ascii="仿宋" w:eastAsia="仿宋" w:hAnsi="仿宋" w:hint="eastAsia"/>
          <w:sz w:val="24"/>
        </w:rPr>
        <w:t>响应</w:t>
      </w:r>
      <w:r w:rsidRPr="00C97E0E">
        <w:rPr>
          <w:rFonts w:ascii="仿宋" w:eastAsia="仿宋" w:hAnsi="仿宋" w:hint="eastAsia"/>
          <w:sz w:val="24"/>
        </w:rPr>
        <w:t>文件、澄清、及国家相应的标准、规范等为依据。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十二、合同争议的解决：合同执行中发生争议的，当事人双方应协商解决，协商达不成一致时，可向人民法院提请诉讼。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十三、在发生不可抗力情况下的应对措施和解决办法。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十四、合同一经签订，不得擅自变更、中止或者终止合同。对确需变更、调整或者中止、终止合同的，应按规定履行相应的手续。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十五、违约责任：依据《中华人民共和国合同法》、《中华人民共和国政府采购法》的相关条款和本合同约定，成交供应商未全面履行合同义务或者发生违约，</w:t>
      </w:r>
      <w:r w:rsidRPr="00C97E0E">
        <w:rPr>
          <w:rFonts w:ascii="仿宋" w:eastAsia="仿宋" w:hAnsi="仿宋" w:hint="eastAsia"/>
          <w:sz w:val="24"/>
        </w:rPr>
        <w:lastRenderedPageBreak/>
        <w:t>采购人会同采购代理机构有权终止合同，依法向成交供应商进行经济索赔，并报请政府采购监督管理机关进行相应的行政处罚。采购人违约的，应当赔偿给</w:t>
      </w:r>
      <w:r>
        <w:rPr>
          <w:rFonts w:ascii="仿宋" w:eastAsia="仿宋" w:hAnsi="仿宋" w:hint="eastAsia"/>
          <w:sz w:val="24"/>
        </w:rPr>
        <w:t>成交</w:t>
      </w:r>
      <w:r w:rsidRPr="00C97E0E">
        <w:rPr>
          <w:rFonts w:ascii="仿宋" w:eastAsia="仿宋" w:hAnsi="仿宋" w:hint="eastAsia"/>
          <w:sz w:val="24"/>
        </w:rPr>
        <w:t>供应商造成的经济损失。</w:t>
      </w:r>
    </w:p>
    <w:p w:rsidR="00C30E90" w:rsidRPr="00C97E0E" w:rsidRDefault="00C30E90" w:rsidP="00C30E90">
      <w:pPr>
        <w:tabs>
          <w:tab w:val="left" w:pos="980"/>
        </w:tabs>
        <w:spacing w:line="360" w:lineRule="auto"/>
        <w:ind w:firstLine="561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十六、本合同一式肆份，甲方、乙方、采购代理机构各执壹份，陕西省财政厅政府采购与行政事业单位资产管理处备案壹份。签字盖章后生效，合同执行完毕自动失效（合同的服务承诺则长期有效）。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  <w:r w:rsidRPr="00C97E0E">
        <w:rPr>
          <w:rFonts w:ascii="仿宋" w:eastAsia="仿宋" w:hAnsi="仿宋" w:hint="eastAsia"/>
          <w:sz w:val="24"/>
        </w:rPr>
        <w:t>十七、其它（在合同中具体明确）</w:t>
      </w:r>
    </w:p>
    <w:p w:rsidR="00C30E90" w:rsidRPr="00C97E0E" w:rsidRDefault="00C30E90" w:rsidP="00C30E90">
      <w:pPr>
        <w:spacing w:line="360" w:lineRule="auto"/>
        <w:ind w:firstLineChars="200" w:firstLine="480"/>
        <w:rPr>
          <w:rFonts w:ascii="仿宋" w:eastAsia="仿宋" w:hAnsi="仿宋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4441"/>
      </w:tblGrid>
      <w:tr w:rsidR="00C30E90" w:rsidRPr="00C97E0E" w:rsidTr="00F90076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乙  方</w:t>
            </w:r>
          </w:p>
        </w:tc>
      </w:tr>
      <w:tr w:rsidR="00C30E90" w:rsidRPr="00C97E0E" w:rsidTr="00F90076">
        <w:trPr>
          <w:trHeight w:val="126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成交</w:t>
            </w:r>
            <w:r w:rsidRPr="00C97E0E">
              <w:rPr>
                <w:rFonts w:ascii="仿宋" w:eastAsia="仿宋" w:hAnsi="仿宋" w:hint="eastAsia"/>
                <w:sz w:val="24"/>
              </w:rPr>
              <w:t>供应商全称</w:t>
            </w:r>
          </w:p>
          <w:p w:rsidR="00C30E90" w:rsidRPr="00C97E0E" w:rsidRDefault="00C30E90" w:rsidP="00F90076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（盖章）</w:t>
            </w:r>
          </w:p>
        </w:tc>
      </w:tr>
      <w:tr w:rsidR="00C30E90" w:rsidRPr="00C97E0E" w:rsidTr="00F90076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地址：</w:t>
            </w:r>
          </w:p>
        </w:tc>
      </w:tr>
      <w:tr w:rsidR="00C30E90" w:rsidRPr="00C97E0E" w:rsidTr="00F90076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邮编：</w:t>
            </w:r>
          </w:p>
        </w:tc>
      </w:tr>
      <w:tr w:rsidR="00C30E90" w:rsidRPr="00C97E0E" w:rsidTr="00F90076">
        <w:trPr>
          <w:trHeight w:val="544"/>
          <w:jc w:val="center"/>
        </w:trPr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法定代表人：</w:t>
            </w:r>
          </w:p>
        </w:tc>
      </w:tr>
      <w:tr w:rsidR="00C30E90" w:rsidRPr="00C97E0E" w:rsidTr="00F90076">
        <w:trPr>
          <w:trHeight w:val="526"/>
          <w:jc w:val="center"/>
        </w:trPr>
        <w:tc>
          <w:tcPr>
            <w:tcW w:w="4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被授权代表：（签字）</w:t>
            </w:r>
          </w:p>
        </w:tc>
      </w:tr>
      <w:tr w:rsidR="00C30E90" w:rsidRPr="00C97E0E" w:rsidTr="00F90076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电话：</w:t>
            </w:r>
          </w:p>
        </w:tc>
      </w:tr>
      <w:tr w:rsidR="00C30E90" w:rsidRPr="00C97E0E" w:rsidTr="00F90076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传真：</w:t>
            </w:r>
          </w:p>
        </w:tc>
      </w:tr>
      <w:tr w:rsidR="00C30E90" w:rsidRPr="00C97E0E" w:rsidTr="00F90076">
        <w:trPr>
          <w:trHeight w:val="544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开户银行：</w:t>
            </w:r>
          </w:p>
        </w:tc>
      </w:tr>
      <w:tr w:rsidR="00C30E90" w:rsidRPr="00C97E0E" w:rsidTr="00F90076">
        <w:trPr>
          <w:trHeight w:val="526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账号:</w:t>
            </w:r>
          </w:p>
        </w:tc>
      </w:tr>
      <w:tr w:rsidR="00C30E90" w:rsidRPr="00C97E0E" w:rsidTr="00F90076">
        <w:trPr>
          <w:trHeight w:val="565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E90" w:rsidRPr="00C97E0E" w:rsidRDefault="00C30E90" w:rsidP="00F90076">
            <w:pPr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C97E0E">
              <w:rPr>
                <w:rFonts w:ascii="仿宋" w:eastAsia="仿宋" w:hAnsi="仿宋" w:hint="eastAsia"/>
                <w:sz w:val="24"/>
              </w:rPr>
              <w:t>日期：  年   月   日</w:t>
            </w:r>
          </w:p>
        </w:tc>
      </w:tr>
    </w:tbl>
    <w:p w:rsidR="00C30E90" w:rsidRPr="00C97E0E" w:rsidRDefault="00C30E90" w:rsidP="00C30E90">
      <w:pPr>
        <w:snapToGrid w:val="0"/>
        <w:spacing w:line="360" w:lineRule="auto"/>
        <w:ind w:firstLineChars="200" w:firstLine="420"/>
        <w:rPr>
          <w:rFonts w:ascii="仿宋" w:eastAsia="仿宋" w:hAnsi="仿宋"/>
          <w:color w:val="000000" w:themeColor="text1"/>
        </w:rPr>
      </w:pPr>
    </w:p>
    <w:p w:rsidR="00C30E90" w:rsidRPr="00C97E0E" w:rsidRDefault="00C30E90" w:rsidP="00C30E90">
      <w:pPr>
        <w:spacing w:line="360" w:lineRule="auto"/>
        <w:rPr>
          <w:rFonts w:ascii="仿宋" w:eastAsia="仿宋" w:hAnsi="仿宋"/>
        </w:rPr>
      </w:pPr>
    </w:p>
    <w:p w:rsidR="00C30E90" w:rsidRPr="00C97E0E" w:rsidRDefault="00C30E90" w:rsidP="00C30E90">
      <w:pPr>
        <w:spacing w:line="500" w:lineRule="exact"/>
        <w:ind w:firstLineChars="200" w:firstLine="420"/>
        <w:rPr>
          <w:rFonts w:ascii="仿宋" w:eastAsia="仿宋" w:hAnsi="仿宋"/>
        </w:rPr>
      </w:pPr>
    </w:p>
    <w:p w:rsidR="00C30E90" w:rsidRPr="00C97E0E" w:rsidRDefault="00C30E90" w:rsidP="00C30E90">
      <w:pPr>
        <w:overflowPunct w:val="0"/>
        <w:autoSpaceDN w:val="0"/>
        <w:adjustRightInd w:val="0"/>
        <w:snapToGrid w:val="0"/>
        <w:spacing w:line="360" w:lineRule="auto"/>
        <w:rPr>
          <w:rFonts w:ascii="仿宋" w:eastAsia="仿宋" w:hAnsi="仿宋"/>
          <w:color w:val="000000" w:themeColor="text1"/>
          <w:kern w:val="0"/>
          <w:sz w:val="24"/>
        </w:rPr>
      </w:pPr>
    </w:p>
    <w:p w:rsidR="008B45A5" w:rsidRPr="00C30E90" w:rsidRDefault="008B45A5" w:rsidP="00C30E90">
      <w:bookmarkStart w:id="7" w:name="_GoBack"/>
      <w:bookmarkEnd w:id="7"/>
    </w:p>
    <w:sectPr w:rsidR="008B45A5" w:rsidRPr="00C30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C3C" w:rsidRDefault="00004C3C" w:rsidP="00F3291D">
      <w:r>
        <w:separator/>
      </w:r>
    </w:p>
  </w:endnote>
  <w:endnote w:type="continuationSeparator" w:id="0">
    <w:p w:rsidR="00004C3C" w:rsidRDefault="00004C3C" w:rsidP="00F32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C3C" w:rsidRDefault="00004C3C" w:rsidP="00F3291D">
      <w:r>
        <w:separator/>
      </w:r>
    </w:p>
  </w:footnote>
  <w:footnote w:type="continuationSeparator" w:id="0">
    <w:p w:rsidR="00004C3C" w:rsidRDefault="00004C3C" w:rsidP="00F32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E40AC"/>
    <w:multiLevelType w:val="singleLevel"/>
    <w:tmpl w:val="404E40A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EB"/>
    <w:rsid w:val="00004C3C"/>
    <w:rsid w:val="006365AF"/>
    <w:rsid w:val="006F1FEB"/>
    <w:rsid w:val="008B45A5"/>
    <w:rsid w:val="00C30E90"/>
    <w:rsid w:val="00C42543"/>
    <w:rsid w:val="00F3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594853-9C75-453A-B80C-94FA7348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5A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6365AF"/>
    <w:pPr>
      <w:spacing w:after="120"/>
    </w:pPr>
    <w:rPr>
      <w:rFonts w:ascii="Calibri" w:eastAsia="宋体" w:hAnsi="Calibri" w:cs="Times New Roman"/>
      <w:szCs w:val="22"/>
    </w:rPr>
  </w:style>
  <w:style w:type="character" w:customStyle="1" w:styleId="a4">
    <w:name w:val="正文文本 字符"/>
    <w:basedOn w:val="a0"/>
    <w:link w:val="a3"/>
    <w:qFormat/>
    <w:rsid w:val="006365AF"/>
    <w:rPr>
      <w:rFonts w:ascii="Calibri" w:eastAsia="宋体" w:hAnsi="Calibri" w:cs="Times New Roman"/>
    </w:rPr>
  </w:style>
  <w:style w:type="paragraph" w:customStyle="1" w:styleId="null3">
    <w:name w:val="null3"/>
    <w:hidden/>
    <w:qFormat/>
    <w:rsid w:val="006365AF"/>
    <w:rPr>
      <w:rFonts w:hint="eastAsia"/>
      <w:kern w:val="0"/>
      <w:sz w:val="20"/>
      <w:szCs w:val="20"/>
    </w:rPr>
  </w:style>
  <w:style w:type="paragraph" w:customStyle="1" w:styleId="p0">
    <w:name w:val="p0"/>
    <w:basedOn w:val="a"/>
    <w:qFormat/>
    <w:rsid w:val="006365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F329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3291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329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329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Lenovo</cp:lastModifiedBy>
  <cp:revision>4</cp:revision>
  <dcterms:created xsi:type="dcterms:W3CDTF">2025-04-03T10:01:00Z</dcterms:created>
  <dcterms:modified xsi:type="dcterms:W3CDTF">2025-10-21T08:42:00Z</dcterms:modified>
</cp:coreProperties>
</file>