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4E0ADB">
      <w:pPr>
        <w:pStyle w:val="3"/>
        <w:spacing w:line="360" w:lineRule="auto"/>
        <w:rPr>
          <w:rStyle w:val="6"/>
          <w:rFonts w:hint="eastAsia" w:ascii="仿宋" w:hAnsi="仿宋" w:eastAsia="仿宋" w:cs="仿宋"/>
          <w:sz w:val="36"/>
          <w:szCs w:val="36"/>
          <w:highlight w:val="none"/>
        </w:rPr>
      </w:pPr>
      <w:r>
        <w:rPr>
          <w:rStyle w:val="6"/>
          <w:rFonts w:hint="eastAsia" w:ascii="仿宋" w:hAnsi="仿宋" w:eastAsia="仿宋" w:cs="仿宋"/>
          <w:sz w:val="36"/>
          <w:szCs w:val="36"/>
          <w:highlight w:val="none"/>
        </w:rPr>
        <w:t>拟签订的合同文本</w:t>
      </w:r>
    </w:p>
    <w:p w14:paraId="37EE70C2">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en-US" w:eastAsia="zh-CN"/>
        </w:rPr>
      </w:pPr>
    </w:p>
    <w:p w14:paraId="62E6688C">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en-US" w:eastAsia="zh-CN"/>
        </w:rPr>
      </w:pPr>
      <w:r>
        <w:rPr>
          <w:rFonts w:hint="eastAsia" w:ascii="仿宋" w:hAnsi="仿宋" w:eastAsia="仿宋" w:cs="仿宋"/>
          <w:bCs/>
          <w:color w:val="000000"/>
          <w:sz w:val="24"/>
          <w:highlight w:val="none"/>
          <w:lang w:val="en-US" w:eastAsia="zh-CN"/>
        </w:rPr>
        <w:t>甲方（采购人）：</w:t>
      </w:r>
    </w:p>
    <w:p w14:paraId="112EC18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en-US" w:eastAsia="zh-CN"/>
        </w:rPr>
      </w:pPr>
    </w:p>
    <w:p w14:paraId="628E831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en-US" w:eastAsia="zh-CN"/>
        </w:rPr>
        <w:t>乙方（供应商）：</w:t>
      </w:r>
    </w:p>
    <w:p w14:paraId="52263492">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p>
    <w:p w14:paraId="426A097E">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根据《中华人民共和国政府采购法》、《中华人民共和国民法典》等相关法律，甲、乙双方经平等协商就</w:t>
      </w:r>
      <w:r>
        <w:rPr>
          <w:rFonts w:hint="eastAsia" w:ascii="仿宋" w:hAnsi="仿宋" w:eastAsia="仿宋" w:cs="仿宋"/>
          <w:bCs/>
          <w:color w:val="000000"/>
          <w:sz w:val="24"/>
          <w:highlight w:val="none"/>
          <w:u w:val="single"/>
          <w:lang w:val="en-US" w:eastAsia="zh-CN"/>
        </w:rPr>
        <w:t>西安医学院附属宝鸡医院</w:t>
      </w:r>
      <w:r>
        <w:rPr>
          <w:rFonts w:hint="eastAsia" w:ascii="仿宋" w:hAnsi="仿宋" w:eastAsia="仿宋" w:cs="仿宋"/>
          <w:bCs/>
          <w:color w:val="000000"/>
          <w:sz w:val="24"/>
          <w:highlight w:val="none"/>
          <w:u w:val="single"/>
          <w:lang w:val="zh-CN" w:eastAsia="zh-CN"/>
        </w:rPr>
        <w:t>中心供氧及正负压系统维保</w:t>
      </w:r>
      <w:r>
        <w:rPr>
          <w:rFonts w:hint="eastAsia" w:ascii="仿宋" w:hAnsi="仿宋" w:eastAsia="仿宋" w:cs="仿宋"/>
          <w:bCs/>
          <w:color w:val="000000"/>
          <w:sz w:val="24"/>
          <w:highlight w:val="none"/>
          <w:u w:val="single"/>
          <w:lang w:val="zh-CN"/>
        </w:rPr>
        <w:t>项目</w:t>
      </w:r>
      <w:r>
        <w:rPr>
          <w:rFonts w:hint="eastAsia" w:ascii="仿宋" w:hAnsi="仿宋" w:eastAsia="仿宋" w:cs="仿宋"/>
          <w:bCs/>
          <w:color w:val="000000"/>
          <w:sz w:val="24"/>
          <w:highlight w:val="none"/>
          <w:lang w:val="zh-CN"/>
        </w:rPr>
        <w:t>达成合同如下：</w:t>
      </w:r>
    </w:p>
    <w:p w14:paraId="49113B24">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一、项目名称：</w:t>
      </w:r>
      <w:r>
        <w:rPr>
          <w:rFonts w:hint="eastAsia" w:ascii="仿宋" w:hAnsi="仿宋" w:eastAsia="仿宋" w:cs="仿宋"/>
          <w:bCs/>
          <w:color w:val="000000"/>
          <w:sz w:val="24"/>
          <w:highlight w:val="none"/>
          <w:u w:val="single"/>
          <w:lang w:val="en-US" w:eastAsia="zh-CN"/>
        </w:rPr>
        <w:t>西安医学院附属宝鸡医院</w:t>
      </w:r>
      <w:r>
        <w:rPr>
          <w:rFonts w:hint="eastAsia" w:ascii="仿宋" w:hAnsi="仿宋" w:eastAsia="仿宋" w:cs="仿宋"/>
          <w:bCs/>
          <w:color w:val="000000"/>
          <w:sz w:val="24"/>
          <w:highlight w:val="none"/>
          <w:u w:val="single"/>
          <w:lang w:val="zh-CN" w:eastAsia="zh-CN"/>
        </w:rPr>
        <w:t>中心供氧及正负压系统维保</w:t>
      </w:r>
      <w:r>
        <w:rPr>
          <w:rFonts w:hint="eastAsia" w:ascii="仿宋" w:hAnsi="仿宋" w:eastAsia="仿宋" w:cs="仿宋"/>
          <w:bCs/>
          <w:color w:val="000000"/>
          <w:sz w:val="24"/>
          <w:highlight w:val="none"/>
          <w:u w:val="single"/>
          <w:lang w:val="zh-CN"/>
        </w:rPr>
        <w:t>项目</w:t>
      </w:r>
    </w:p>
    <w:p w14:paraId="06EF2E17">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二、合同文件</w:t>
      </w:r>
    </w:p>
    <w:p w14:paraId="0E33FE65">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本合同所附下列文件是构成本合同不可分割的部分，组成合同的各项文件应互相解释，互为说明，解释合同文件的优先顺序如下：</w:t>
      </w:r>
    </w:p>
    <w:p w14:paraId="7800988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1.合同条款</w:t>
      </w:r>
    </w:p>
    <w:p w14:paraId="5489E893">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2.</w:t>
      </w:r>
      <w:r>
        <w:rPr>
          <w:rFonts w:hint="eastAsia" w:ascii="仿宋" w:hAnsi="仿宋" w:eastAsia="仿宋" w:cs="仿宋"/>
          <w:bCs/>
          <w:color w:val="000000"/>
          <w:sz w:val="24"/>
          <w:highlight w:val="none"/>
          <w:lang w:val="en-US" w:eastAsia="zh-CN"/>
        </w:rPr>
        <w:t>成交</w:t>
      </w:r>
      <w:r>
        <w:rPr>
          <w:rFonts w:hint="eastAsia" w:ascii="仿宋" w:hAnsi="仿宋" w:eastAsia="仿宋" w:cs="仿宋"/>
          <w:bCs/>
          <w:color w:val="000000"/>
          <w:sz w:val="24"/>
          <w:highlight w:val="none"/>
          <w:lang w:val="zh-CN"/>
        </w:rPr>
        <w:t>通知书</w:t>
      </w:r>
    </w:p>
    <w:p w14:paraId="6F82C68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3.</w:t>
      </w:r>
      <w:r>
        <w:rPr>
          <w:rFonts w:hint="eastAsia" w:ascii="仿宋" w:hAnsi="仿宋" w:eastAsia="仿宋" w:cs="仿宋"/>
          <w:bCs/>
          <w:color w:val="000000"/>
          <w:sz w:val="24"/>
          <w:highlight w:val="none"/>
          <w:lang w:val="en-US" w:eastAsia="zh-CN"/>
        </w:rPr>
        <w:t>成交</w:t>
      </w:r>
      <w:r>
        <w:rPr>
          <w:rFonts w:hint="eastAsia" w:ascii="仿宋" w:hAnsi="仿宋" w:eastAsia="仿宋" w:cs="仿宋"/>
          <w:bCs/>
          <w:color w:val="000000"/>
          <w:sz w:val="24"/>
          <w:highlight w:val="none"/>
          <w:lang w:val="zh-CN"/>
        </w:rPr>
        <w:t>供应商在评标过程中做出的有关澄清、说明、承诺或者补正文件</w:t>
      </w:r>
    </w:p>
    <w:p w14:paraId="2D12135A">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4.磋商文件</w:t>
      </w:r>
    </w:p>
    <w:p w14:paraId="209226F7">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5.</w:t>
      </w:r>
      <w:r>
        <w:rPr>
          <w:rFonts w:hint="eastAsia" w:ascii="仿宋" w:hAnsi="仿宋" w:eastAsia="仿宋" w:cs="仿宋"/>
          <w:bCs/>
          <w:color w:val="000000"/>
          <w:sz w:val="24"/>
          <w:highlight w:val="none"/>
          <w:lang w:val="en-US" w:eastAsia="zh-CN"/>
        </w:rPr>
        <w:t>成交</w:t>
      </w:r>
      <w:r>
        <w:rPr>
          <w:rFonts w:hint="eastAsia" w:ascii="仿宋" w:hAnsi="仿宋" w:eastAsia="仿宋" w:cs="仿宋"/>
          <w:bCs/>
          <w:color w:val="000000"/>
          <w:sz w:val="24"/>
          <w:highlight w:val="none"/>
          <w:lang w:val="zh-CN"/>
        </w:rPr>
        <w:t>供应商的</w:t>
      </w:r>
      <w:r>
        <w:rPr>
          <w:rFonts w:hint="eastAsia" w:ascii="仿宋" w:hAnsi="仿宋" w:eastAsia="仿宋" w:cs="仿宋"/>
          <w:bCs/>
          <w:color w:val="000000"/>
          <w:sz w:val="24"/>
          <w:highlight w:val="none"/>
          <w:lang w:val="en-US" w:eastAsia="zh-CN"/>
        </w:rPr>
        <w:t>磋商响应</w:t>
      </w:r>
      <w:r>
        <w:rPr>
          <w:rFonts w:hint="eastAsia" w:ascii="仿宋" w:hAnsi="仿宋" w:eastAsia="仿宋" w:cs="仿宋"/>
          <w:bCs/>
          <w:color w:val="000000"/>
          <w:sz w:val="24"/>
          <w:highlight w:val="none"/>
          <w:lang w:val="zh-CN"/>
        </w:rPr>
        <w:t>文件</w:t>
      </w:r>
    </w:p>
    <w:p w14:paraId="496ACFE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6.本合同附件</w:t>
      </w:r>
    </w:p>
    <w:p w14:paraId="34E068D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同一层次的合同文件规定有矛盾的以较后时间制定的为准。</w:t>
      </w:r>
    </w:p>
    <w:p w14:paraId="1255F05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三、合同的范围和条件</w:t>
      </w:r>
    </w:p>
    <w:p w14:paraId="598AA4A9">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本合同的范围和条件应与上述合同文件的规定相一致。</w:t>
      </w:r>
    </w:p>
    <w:p w14:paraId="77E32DBA">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四、合同金额</w:t>
      </w:r>
    </w:p>
    <w:p w14:paraId="5EFBBB6A">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合同金额为人民币大写         元，(¥           )。</w:t>
      </w:r>
    </w:p>
    <w:p w14:paraId="3A59AF81">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五、付款途径：</w:t>
      </w:r>
      <w:r>
        <w:rPr>
          <w:rFonts w:hint="eastAsia" w:ascii="仿宋" w:hAnsi="仿宋" w:eastAsia="仿宋" w:cs="仿宋"/>
          <w:bCs/>
          <w:color w:val="000000"/>
          <w:sz w:val="24"/>
          <w:highlight w:val="none"/>
        </w:rPr>
        <w:t>分期对公转账</w:t>
      </w:r>
      <w:r>
        <w:rPr>
          <w:rFonts w:hint="eastAsia" w:ascii="仿宋" w:hAnsi="仿宋" w:eastAsia="仿宋" w:cs="仿宋"/>
          <w:bCs/>
          <w:color w:val="000000"/>
          <w:sz w:val="24"/>
          <w:highlight w:val="none"/>
          <w:lang w:val="zh-CN"/>
        </w:rPr>
        <w:t>。</w:t>
      </w:r>
    </w:p>
    <w:p w14:paraId="5B27E52D">
      <w:pPr>
        <w:widowControl/>
        <w:tabs>
          <w:tab w:val="left" w:pos="8391"/>
        </w:tabs>
        <w:autoSpaceDE w:val="0"/>
        <w:autoSpaceDN w:val="0"/>
        <w:snapToGrid w:val="0"/>
        <w:spacing w:line="360" w:lineRule="auto"/>
        <w:ind w:right="-69" w:firstLine="482" w:firstLineChars="200"/>
        <w:textAlignment w:val="bottom"/>
        <w:rPr>
          <w:rFonts w:hint="eastAsia" w:ascii="仿宋" w:hAnsi="仿宋" w:eastAsia="仿宋" w:cs="仿宋"/>
          <w:b/>
          <w:bCs/>
          <w:color w:val="000000"/>
          <w:sz w:val="24"/>
          <w:highlight w:val="none"/>
          <w:lang w:val="zh-CN"/>
        </w:rPr>
      </w:pPr>
      <w:r>
        <w:rPr>
          <w:rFonts w:hint="eastAsia" w:ascii="仿宋" w:hAnsi="仿宋" w:eastAsia="仿宋" w:cs="仿宋"/>
          <w:b/>
          <w:bCs/>
          <w:color w:val="000000"/>
          <w:sz w:val="24"/>
          <w:highlight w:val="none"/>
          <w:lang w:val="zh-CN"/>
        </w:rPr>
        <w:t>六、付款方式、服务期限、实施地点：</w:t>
      </w:r>
    </w:p>
    <w:p w14:paraId="74FA14F8">
      <w:pPr>
        <w:widowControl/>
        <w:tabs>
          <w:tab w:val="left" w:pos="8391"/>
        </w:tabs>
        <w:autoSpaceDE w:val="0"/>
        <w:autoSpaceDN w:val="0"/>
        <w:snapToGrid w:val="0"/>
        <w:spacing w:line="360" w:lineRule="auto"/>
        <w:ind w:right="-69" w:firstLine="482"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
          <w:bCs/>
          <w:color w:val="000000"/>
          <w:sz w:val="24"/>
          <w:highlight w:val="none"/>
          <w:lang w:val="zh-CN"/>
        </w:rPr>
        <w:t>1.</w:t>
      </w:r>
      <w:r>
        <w:rPr>
          <w:rFonts w:hint="eastAsia" w:ascii="仿宋" w:hAnsi="仿宋" w:eastAsia="仿宋" w:cs="仿宋"/>
          <w:color w:val="000000"/>
          <w:sz w:val="24"/>
          <w:highlight w:val="none"/>
        </w:rPr>
        <w:t xml:space="preserve"> </w:t>
      </w:r>
      <w:r>
        <w:rPr>
          <w:rFonts w:hint="eastAsia" w:ascii="仿宋" w:hAnsi="仿宋" w:eastAsia="仿宋" w:cs="仿宋"/>
          <w:b/>
          <w:bCs/>
          <w:color w:val="000000"/>
          <w:sz w:val="24"/>
          <w:highlight w:val="none"/>
          <w:lang w:val="zh-CN"/>
        </w:rPr>
        <w:t>付款方式:</w:t>
      </w:r>
      <w:r>
        <w:rPr>
          <w:rFonts w:hint="eastAsia" w:ascii="仿宋" w:hAnsi="仿宋" w:eastAsia="仿宋" w:cs="仿宋"/>
          <w:highlight w:val="none"/>
        </w:rPr>
        <w:t xml:space="preserve"> </w:t>
      </w:r>
      <w:r>
        <w:rPr>
          <w:rFonts w:hint="eastAsia" w:ascii="仿宋" w:hAnsi="仿宋" w:eastAsia="仿宋" w:cs="仿宋"/>
          <w:bCs/>
          <w:color w:val="000000"/>
          <w:sz w:val="24"/>
          <w:highlight w:val="none"/>
          <w:lang w:val="zh-CN"/>
        </w:rPr>
        <w:t>采购包1： 付款条件说明： 合同签订，实施半年验收合格后 ，达到付款条件起 10 日内，支付合同总金额的 50.00%。</w:t>
      </w:r>
    </w:p>
    <w:p w14:paraId="1D063C6C">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p>
    <w:p w14:paraId="56DCF63B">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采购包1： 付款条件说明： 合同期实施结束验收合格后 ，达到付款条件起 10 日内，支付合同总金额的 50.00%。</w:t>
      </w:r>
    </w:p>
    <w:p w14:paraId="342B9AE8">
      <w:pPr>
        <w:widowControl/>
        <w:tabs>
          <w:tab w:val="left" w:pos="8391"/>
        </w:tabs>
        <w:autoSpaceDE w:val="0"/>
        <w:autoSpaceDN w:val="0"/>
        <w:snapToGrid w:val="0"/>
        <w:spacing w:line="360" w:lineRule="auto"/>
        <w:ind w:right="-69" w:firstLine="482" w:firstLineChars="200"/>
        <w:textAlignment w:val="bottom"/>
        <w:rPr>
          <w:rFonts w:hint="eastAsia" w:ascii="仿宋" w:hAnsi="仿宋" w:eastAsia="仿宋" w:cs="仿宋"/>
          <w:b/>
          <w:bCs/>
          <w:color w:val="000000"/>
          <w:sz w:val="24"/>
          <w:highlight w:val="none"/>
          <w:lang w:val="zh-CN"/>
        </w:rPr>
      </w:pPr>
      <w:r>
        <w:rPr>
          <w:rFonts w:hint="eastAsia" w:ascii="仿宋" w:hAnsi="仿宋" w:eastAsia="仿宋" w:cs="仿宋"/>
          <w:b/>
          <w:bCs/>
          <w:color w:val="000000"/>
          <w:sz w:val="24"/>
          <w:highlight w:val="none"/>
          <w:lang w:val="zh-CN"/>
        </w:rPr>
        <w:t>2.</w:t>
      </w:r>
      <w:r>
        <w:rPr>
          <w:rFonts w:hint="eastAsia" w:ascii="仿宋" w:hAnsi="仿宋" w:eastAsia="仿宋" w:cs="仿宋"/>
          <w:color w:val="000000"/>
          <w:sz w:val="24"/>
          <w:highlight w:val="none"/>
        </w:rPr>
        <w:t xml:space="preserve"> </w:t>
      </w:r>
      <w:r>
        <w:rPr>
          <w:rFonts w:hint="eastAsia" w:ascii="仿宋" w:hAnsi="仿宋" w:eastAsia="仿宋" w:cs="仿宋"/>
          <w:b/>
          <w:bCs/>
          <w:color w:val="000000"/>
          <w:sz w:val="24"/>
          <w:highlight w:val="none"/>
          <w:lang w:val="zh-CN"/>
        </w:rPr>
        <w:t>服务期限：</w:t>
      </w:r>
      <w:r>
        <w:rPr>
          <w:rFonts w:hint="eastAsia" w:ascii="仿宋" w:hAnsi="仿宋" w:eastAsia="仿宋" w:cs="仿宋"/>
          <w:bCs/>
          <w:color w:val="000000"/>
          <w:sz w:val="24"/>
          <w:highlight w:val="none"/>
          <w:lang w:val="zh-CN"/>
        </w:rPr>
        <w:t>西安医学院附属宝鸡医院制氧机房、负压机房、正压机房、1号楼设备带及呼叫系统维护保养。</w:t>
      </w:r>
    </w:p>
    <w:p w14:paraId="60D20D5D">
      <w:pPr>
        <w:widowControl/>
        <w:tabs>
          <w:tab w:val="left" w:pos="8391"/>
        </w:tabs>
        <w:autoSpaceDE w:val="0"/>
        <w:autoSpaceDN w:val="0"/>
        <w:snapToGrid w:val="0"/>
        <w:spacing w:line="360" w:lineRule="auto"/>
        <w:ind w:right="-69" w:firstLine="482" w:firstLineChars="200"/>
        <w:textAlignment w:val="bottom"/>
        <w:rPr>
          <w:rFonts w:hint="eastAsia" w:ascii="仿宋" w:hAnsi="仿宋" w:eastAsia="仿宋" w:cs="仿宋"/>
          <w:b/>
          <w:bCs/>
          <w:color w:val="000000"/>
          <w:sz w:val="24"/>
          <w:highlight w:val="none"/>
          <w:lang w:val="zh-CN"/>
        </w:rPr>
      </w:pPr>
      <w:r>
        <w:rPr>
          <w:rFonts w:hint="eastAsia" w:ascii="仿宋" w:hAnsi="仿宋" w:eastAsia="仿宋" w:cs="仿宋"/>
          <w:b/>
          <w:bCs/>
          <w:color w:val="000000"/>
          <w:sz w:val="24"/>
          <w:highlight w:val="none"/>
          <w:lang w:val="zh-CN"/>
        </w:rPr>
        <w:t>3. 实施地点：西安医学院附属宝鸡医院指定地点。</w:t>
      </w:r>
    </w:p>
    <w:p w14:paraId="3387F81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七、知识产权</w:t>
      </w:r>
    </w:p>
    <w:p w14:paraId="5C40D912">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乙方应保证甲方所使用的服务成果免受第三方提出的侵犯其知识产权的诉讼。</w:t>
      </w:r>
    </w:p>
    <w:p w14:paraId="698579CA">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八、争议的解决方式</w:t>
      </w:r>
    </w:p>
    <w:p w14:paraId="0DD37EE4">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合同发生纠纷时，双方应协商解决，协商不成可以采用下列   方式解决：</w:t>
      </w:r>
    </w:p>
    <w:p w14:paraId="1C3EF404">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1.提交地方仲裁委员会仲裁；</w:t>
      </w:r>
    </w:p>
    <w:p w14:paraId="10C760FD">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2.向地方中级人民法院诉讼。</w:t>
      </w:r>
    </w:p>
    <w:p w14:paraId="3CBAC9AF">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九、补充协议</w:t>
      </w:r>
    </w:p>
    <w:p w14:paraId="6ACC4D98">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合同未尽事宜，经双方协商可签订补充协议，所签订的补充协议与本合同具有同等的法律效力，补充协议的生效应符合本合同的有关规定。合同补充条款应同时报政府采购监督管理部门备案。或采用国家制式设计合同。</w:t>
      </w:r>
    </w:p>
    <w:p w14:paraId="43F43CD6">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十、合同生效</w:t>
      </w:r>
    </w:p>
    <w:p w14:paraId="6DA79EC2">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bCs/>
          <w:color w:val="000000"/>
          <w:sz w:val="24"/>
          <w:highlight w:val="none"/>
          <w:lang w:val="zh-CN"/>
        </w:rPr>
      </w:pPr>
      <w:r>
        <w:rPr>
          <w:rFonts w:hint="eastAsia" w:ascii="仿宋" w:hAnsi="仿宋" w:eastAsia="仿宋" w:cs="仿宋"/>
          <w:bCs/>
          <w:color w:val="000000"/>
          <w:sz w:val="24"/>
          <w:highlight w:val="none"/>
          <w:lang w:val="zh-CN"/>
        </w:rPr>
        <w:t>1.合同双</w:t>
      </w:r>
      <w:bookmarkStart w:id="0" w:name="_GoBack"/>
      <w:bookmarkEnd w:id="0"/>
      <w:r>
        <w:rPr>
          <w:rFonts w:hint="eastAsia" w:ascii="仿宋" w:hAnsi="仿宋" w:eastAsia="仿宋" w:cs="仿宋"/>
          <w:bCs/>
          <w:color w:val="000000"/>
          <w:sz w:val="24"/>
          <w:highlight w:val="none"/>
          <w:lang w:val="zh-CN"/>
        </w:rPr>
        <w:t>方签订后生效。</w:t>
      </w:r>
    </w:p>
    <w:p w14:paraId="371427F8">
      <w:pPr>
        <w:widowControl/>
        <w:tabs>
          <w:tab w:val="left" w:pos="8391"/>
        </w:tabs>
        <w:autoSpaceDE w:val="0"/>
        <w:autoSpaceDN w:val="0"/>
        <w:snapToGrid w:val="0"/>
        <w:spacing w:line="360" w:lineRule="auto"/>
        <w:ind w:right="-69" w:firstLine="480" w:firstLineChars="200"/>
        <w:textAlignment w:val="bottom"/>
        <w:rPr>
          <w:rFonts w:hint="eastAsia" w:ascii="仿宋" w:hAnsi="仿宋" w:eastAsia="仿宋" w:cs="仿宋"/>
          <w:color w:val="000000"/>
          <w:kern w:val="0"/>
          <w:sz w:val="24"/>
          <w:highlight w:val="none"/>
        </w:rPr>
      </w:pPr>
      <w:r>
        <w:rPr>
          <w:rFonts w:hint="eastAsia" w:ascii="仿宋" w:hAnsi="仿宋" w:eastAsia="仿宋" w:cs="仿宋"/>
          <w:bCs/>
          <w:color w:val="000000"/>
          <w:sz w:val="24"/>
          <w:highlight w:val="none"/>
          <w:lang w:val="zh-CN"/>
        </w:rPr>
        <w:t>2.本合同一式六份，甲、乙双方各执两份，采购代理机构、监管机构各一份。</w:t>
      </w:r>
    </w:p>
    <w:tbl>
      <w:tblPr>
        <w:tblStyle w:val="4"/>
        <w:tblW w:w="5000" w:type="pct"/>
        <w:jc w:val="center"/>
        <w:tblLayout w:type="autofit"/>
        <w:tblCellMar>
          <w:top w:w="0" w:type="dxa"/>
          <w:left w:w="108" w:type="dxa"/>
          <w:bottom w:w="0" w:type="dxa"/>
          <w:right w:w="108" w:type="dxa"/>
        </w:tblCellMar>
      </w:tblPr>
      <w:tblGrid>
        <w:gridCol w:w="4261"/>
        <w:gridCol w:w="4261"/>
      </w:tblGrid>
      <w:tr w14:paraId="14C7E6E6">
        <w:tblPrEx>
          <w:tblCellMar>
            <w:top w:w="0" w:type="dxa"/>
            <w:left w:w="108" w:type="dxa"/>
            <w:bottom w:w="0" w:type="dxa"/>
            <w:right w:w="108" w:type="dxa"/>
          </w:tblCellMar>
        </w:tblPrEx>
        <w:trPr>
          <w:jc w:val="center"/>
        </w:trPr>
        <w:tc>
          <w:tcPr>
            <w:tcW w:w="2500" w:type="pct"/>
          </w:tcPr>
          <w:p w14:paraId="6F7812CA">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甲方名称</w:t>
            </w:r>
            <w:r>
              <w:rPr>
                <w:rFonts w:hint="eastAsia" w:ascii="仿宋" w:hAnsi="仿宋" w:eastAsia="仿宋" w:cs="仿宋"/>
                <w:color w:val="000000"/>
                <w:spacing w:val="-20"/>
                <w:kern w:val="0"/>
                <w:sz w:val="24"/>
                <w:highlight w:val="none"/>
              </w:rPr>
              <w:t>（盖章）</w:t>
            </w:r>
            <w:r>
              <w:rPr>
                <w:rFonts w:hint="eastAsia" w:ascii="仿宋" w:hAnsi="仿宋" w:eastAsia="仿宋" w:cs="仿宋"/>
                <w:color w:val="000000"/>
                <w:kern w:val="0"/>
                <w:sz w:val="24"/>
                <w:highlight w:val="none"/>
              </w:rPr>
              <w:t>:</w:t>
            </w:r>
          </w:p>
          <w:p w14:paraId="3105B21E">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地址：</w:t>
            </w:r>
          </w:p>
          <w:p w14:paraId="5678986D">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代表人（签字）：</w:t>
            </w:r>
          </w:p>
          <w:p w14:paraId="72F4E06A">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电话：</w:t>
            </w:r>
          </w:p>
          <w:p w14:paraId="62A56CE7">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开户银行：</w:t>
            </w:r>
          </w:p>
          <w:p w14:paraId="76094944">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帐号：</w:t>
            </w:r>
          </w:p>
        </w:tc>
        <w:tc>
          <w:tcPr>
            <w:tcW w:w="2500" w:type="pct"/>
          </w:tcPr>
          <w:p w14:paraId="7027655B">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乙方名称</w:t>
            </w:r>
            <w:r>
              <w:rPr>
                <w:rFonts w:hint="eastAsia" w:ascii="仿宋" w:hAnsi="仿宋" w:eastAsia="仿宋" w:cs="仿宋"/>
                <w:color w:val="000000"/>
                <w:spacing w:val="-20"/>
                <w:kern w:val="0"/>
                <w:sz w:val="24"/>
                <w:highlight w:val="none"/>
              </w:rPr>
              <w:t>（盖章）</w:t>
            </w:r>
            <w:r>
              <w:rPr>
                <w:rFonts w:hint="eastAsia" w:ascii="仿宋" w:hAnsi="仿宋" w:eastAsia="仿宋" w:cs="仿宋"/>
                <w:color w:val="000000"/>
                <w:kern w:val="0"/>
                <w:sz w:val="24"/>
                <w:highlight w:val="none"/>
              </w:rPr>
              <w:t>:</w:t>
            </w:r>
          </w:p>
          <w:p w14:paraId="4A23135C">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地址：</w:t>
            </w:r>
          </w:p>
          <w:p w14:paraId="5DFCD79F">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代表人（签字）：</w:t>
            </w:r>
          </w:p>
          <w:p w14:paraId="4DAA78DE">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电话：</w:t>
            </w:r>
          </w:p>
          <w:p w14:paraId="7C029106">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开户银行：</w:t>
            </w:r>
          </w:p>
          <w:p w14:paraId="0EA603AE">
            <w:pPr>
              <w:widowControl/>
              <w:autoSpaceDE w:val="0"/>
              <w:autoSpaceDN w:val="0"/>
              <w:snapToGrid w:val="0"/>
              <w:spacing w:line="360" w:lineRule="auto"/>
              <w:ind w:right="-154"/>
              <w:textAlignment w:val="bottom"/>
              <w:rPr>
                <w:rFonts w:hint="eastAsia" w:ascii="仿宋" w:hAnsi="仿宋" w:eastAsia="仿宋" w:cs="仿宋"/>
                <w:color w:val="000000"/>
                <w:kern w:val="0"/>
                <w:sz w:val="24"/>
                <w:highlight w:val="none"/>
              </w:rPr>
            </w:pPr>
            <w:r>
              <w:rPr>
                <w:rFonts w:hint="eastAsia" w:ascii="仿宋" w:hAnsi="仿宋" w:eastAsia="仿宋" w:cs="仿宋"/>
                <w:color w:val="000000"/>
                <w:kern w:val="0"/>
                <w:sz w:val="24"/>
                <w:highlight w:val="none"/>
              </w:rPr>
              <w:t>帐号：</w:t>
            </w:r>
          </w:p>
        </w:tc>
      </w:tr>
    </w:tbl>
    <w:p w14:paraId="631CD0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BF0FA6"/>
    <w:rsid w:val="0BBF0FA6"/>
    <w:rsid w:val="691702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paragraph" w:styleId="3">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6">
    <w:name w:val="标题 1 Char1"/>
    <w:qFormat/>
    <w:uiPriority w:val="99"/>
    <w:rPr>
      <w:rFonts w:ascii="黑体" w:eastAsia="黑体"/>
      <w:sz w:val="52"/>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2025-11-24T10:18:00Z</dcterms:created>
  <dc:creator>胡梦阳</dc:creator>
  <cp:lastModifiedBy>胡梦阳</cp:lastModifiedBy>
  <dcterms:modified xsi:type="dcterms:W3CDTF">2025-11-24T10:21:42Z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BC375D0ABEE94600AC3E7D76AE77C960_11</vt:lpwstr>
  </property>
  <property fmtid="{D5CDD505-2E9C-101B-9397-08002B2CF9AE}" pid="4" name="KSOTemplateDocerSaveRecord">
    <vt:lpwstr>eyJoZGlkIjoiMWRmYmRjMDgxNTA5NmRmMzllMzUxMTYyNmRmNzI4MDkiLCJ1c2VySWQiOiIyNDEwNjE3OTEifQ==</vt:lpwstr>
  </property>
</Properties>
</file>