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版本号：JXZB2025-08-15-120250915001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品牌建设与市场推介模式创新服务采购项目(二次)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JXZB2025-08-15-1</w:t>
      </w:r>
      <w:r>
        <w:br/>
      </w:r>
      <w:r>
        <w:br/>
      </w:r>
      <w:r>
        <w:br/>
      </w:r>
    </w:p>
    <w:p>
      <w:pPr>
        <w:pStyle w:val="null3"/>
        <w:jc w:val="center"/>
        <w:outlineLvl w:val="2"/>
      </w:pPr>
      <w:r>
        <w:rPr>
          <w:rFonts w:ascii="仿宋_GB2312" w:hAnsi="仿宋_GB2312" w:cs="仿宋_GB2312" w:eastAsia="仿宋_GB2312"/>
          <w:sz w:val="28"/>
          <w:b/>
        </w:rPr>
        <w:t>陕西省果业中心</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陕西省果业中心</w:t>
      </w:r>
      <w:r>
        <w:rPr>
          <w:rFonts w:ascii="仿宋_GB2312" w:hAnsi="仿宋_GB2312" w:cs="仿宋_GB2312" w:eastAsia="仿宋_GB2312"/>
        </w:rPr>
        <w:t>委托，拟对</w:t>
      </w:r>
      <w:r>
        <w:rPr>
          <w:rFonts w:ascii="仿宋_GB2312" w:hAnsi="仿宋_GB2312" w:cs="仿宋_GB2312" w:eastAsia="仿宋_GB2312"/>
        </w:rPr>
        <w:t>品牌建设与市场推介模式创新服务采购项目(二次)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JXZB2025-08-15-1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品牌建设与市场推介模式创新服务采购项目(二次)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品牌建设与市场推介模式创新服务采购项目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采购包1（品牌建设与市场推介模式创新服务采购项目）：属于专门面向中小企业采购。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1、有效的主体资格证明：具有独立承担民事责任能力的法人、其他组织或自然人营业执照、税务登记证、组织机构代码证（多证合一只提供营业执照，事业单位提供事业单位法人证书， 自然人提供本人身份证合法有效）；</w:t>
      </w:r>
    </w:p>
    <w:p>
      <w:pPr>
        <w:pStyle w:val="null3"/>
      </w:pPr>
      <w:r>
        <w:rPr>
          <w:rFonts w:ascii="仿宋_GB2312" w:hAnsi="仿宋_GB2312" w:cs="仿宋_GB2312" w:eastAsia="仿宋_GB2312"/>
        </w:rPr>
        <w:t>2、财务状况报告：须提供2024年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3、社会保障资金缴纳证明：提供2025年3月至今已缴纳的至少一个月的社会保障资金缴存单据或社保机构开具的社会保险参保缴费情况证明，依法不需要缴纳社会保障资金的单位应提供相关证明材料；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4、税收缴纳证明：提供2025年3月至今已缴纳的至少一个月的纳税证明或完税证明，依法免税的单位应提供相关证明材料；</w:t>
      </w:r>
    </w:p>
    <w:p>
      <w:pPr>
        <w:pStyle w:val="null3"/>
      </w:pPr>
      <w:r>
        <w:rPr>
          <w:rFonts w:ascii="仿宋_GB2312" w:hAnsi="仿宋_GB2312" w:cs="仿宋_GB2312" w:eastAsia="仿宋_GB2312"/>
        </w:rPr>
        <w:t>5、书面声明：参加本次政府采购活动前三年内在经营活动中没有重大违纪的书面声明；</w:t>
      </w:r>
    </w:p>
    <w:p>
      <w:pPr>
        <w:pStyle w:val="null3"/>
      </w:pPr>
      <w:r>
        <w:rPr>
          <w:rFonts w:ascii="仿宋_GB2312" w:hAnsi="仿宋_GB2312" w:cs="仿宋_GB2312" w:eastAsia="仿宋_GB2312"/>
        </w:rPr>
        <w:t>6、书面承诺：履行合同所必需的设备和专业技术能力的承诺；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 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8、关联关系：单位负责人为同一人或者存在控股、管理关系的不同单位不得同时投标；</w:t>
      </w:r>
    </w:p>
    <w:p>
      <w:pPr>
        <w:pStyle w:val="null3"/>
      </w:pPr>
      <w:r>
        <w:rPr>
          <w:rFonts w:ascii="仿宋_GB2312" w:hAnsi="仿宋_GB2312" w:cs="仿宋_GB2312" w:eastAsia="仿宋_GB2312"/>
        </w:rPr>
        <w:t>9、本次项目不接受联合体投标：提供非联合体投标承诺书；</w:t>
      </w:r>
    </w:p>
    <w:p>
      <w:pPr>
        <w:pStyle w:val="null3"/>
      </w:pPr>
      <w:r>
        <w:rPr>
          <w:rFonts w:ascii="仿宋_GB2312" w:hAnsi="仿宋_GB2312" w:cs="仿宋_GB2312" w:eastAsia="仿宋_GB2312"/>
        </w:rPr>
        <w:t>10、中小企业声明函：本项目专门面向中小企业采购，仅限符合《政府采购促进中小企业发展管理办法》 （ 财库〔2020〕46号）条件的中小企业参与，提供中小企业声明函（残疾人福利性单位、监狱企业视同小、微企业）。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陕西省果业中心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未央区凤城七路118号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陕西省果业中心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15353637351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雷芳娟、叱干静静、侯可心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18802907639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开户名称：建信众诚工程咨询有限公司</w:t>
            </w:r>
          </w:p>
          <w:p>
            <w:pPr>
              <w:pStyle w:val="null3"/>
            </w:pPr>
            <w:r>
              <w:rPr>
                <w:rFonts w:ascii="仿宋_GB2312" w:hAnsi="仿宋_GB2312" w:cs="仿宋_GB2312" w:eastAsia="仿宋_GB2312"/>
              </w:rPr>
              <w:t>开户银行：西安银行股份有限公司东二环南段支行</w:t>
            </w:r>
          </w:p>
          <w:p>
            <w:pPr>
              <w:pStyle w:val="null3"/>
            </w:pPr>
            <w:r>
              <w:rPr>
                <w:rFonts w:ascii="仿宋_GB2312" w:hAnsi="仿宋_GB2312" w:cs="仿宋_GB2312" w:eastAsia="仿宋_GB2312"/>
              </w:rPr>
              <w:t>银行账号：209011580000085788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不足伍仟元的按伍仟元计取），由中标人在领取中标通知书时向代理机构缴纳代理服务费。招标代理服务费采用现金、电汇或银行转账方式交纳，不得采用投标保证金抵扣。 服务费交纳账户：开户行：西安银行股份有限公司东二环南段支行；开户名称：建信众诚工程咨询有限公司；账号：209011580000085788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陕西省果业中心</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陕西省果业中心</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陕西省果业中心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联系人：雷芳娟、叱干静静、侯可心</w:t>
      </w:r>
    </w:p>
    <w:p>
      <w:pPr>
        <w:pStyle w:val="null3"/>
      </w:pPr>
      <w:r>
        <w:rPr>
          <w:rFonts w:ascii="仿宋_GB2312" w:hAnsi="仿宋_GB2312" w:cs="仿宋_GB2312" w:eastAsia="仿宋_GB2312"/>
        </w:rPr>
        <w:t>联系电话：18802907639</w:t>
      </w:r>
    </w:p>
    <w:p>
      <w:pPr>
        <w:pStyle w:val="null3"/>
      </w:pPr>
      <w:r>
        <w:rPr>
          <w:rFonts w:ascii="仿宋_GB2312" w:hAnsi="仿宋_GB2312" w:cs="仿宋_GB2312" w:eastAsia="仿宋_GB2312"/>
        </w:rPr>
        <w:t>地址：陕西省西安市雁塔区南二环西段208号捷瑞智能大厦东区9楼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品牌建设与市场推介模式创新服务采购项目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一、项目名称：品牌建设与市场推介模式创新服务采购项目（二次）</w:t>
            </w:r>
            <w:r>
              <w:br/>
            </w:r>
            <w:r>
              <w:rPr>
                <w:rFonts w:ascii="仿宋_GB2312" w:hAnsi="仿宋_GB2312" w:cs="仿宋_GB2312" w:eastAsia="仿宋_GB2312"/>
                <w:sz w:val="21"/>
              </w:rPr>
              <w:t xml:space="preserve"> 二、主要内容：</w:t>
            </w:r>
          </w:p>
          <w:p>
            <w:pPr>
              <w:pStyle w:val="null3"/>
            </w:pPr>
            <w:r>
              <w:rPr>
                <w:rFonts w:ascii="仿宋_GB2312" w:hAnsi="仿宋_GB2312" w:cs="仿宋_GB2312" w:eastAsia="仿宋_GB2312"/>
                <w:sz w:val="21"/>
              </w:rPr>
              <w:t>（一）陕西果品进市场</w:t>
            </w:r>
          </w:p>
          <w:p>
            <w:pPr>
              <w:pStyle w:val="null3"/>
              <w:jc w:val="both"/>
            </w:pPr>
            <w:r>
              <w:rPr>
                <w:rFonts w:ascii="仿宋_GB2312" w:hAnsi="仿宋_GB2312" w:cs="仿宋_GB2312" w:eastAsia="仿宋_GB2312"/>
                <w:sz w:val="21"/>
              </w:rPr>
              <w:t>地点：昆明金马正昌果品批发市场、沈阳地利市场。</w:t>
            </w:r>
          </w:p>
          <w:p>
            <w:pPr>
              <w:pStyle w:val="null3"/>
              <w:jc w:val="both"/>
            </w:pPr>
            <w:r>
              <w:rPr>
                <w:rFonts w:ascii="仿宋_GB2312" w:hAnsi="仿宋_GB2312" w:cs="仿宋_GB2312" w:eastAsia="仿宋_GB2312"/>
                <w:sz w:val="21"/>
              </w:rPr>
              <w:t>活动内容：各市县企业、果农大户主动走进市场，邀请市场客商品鉴产品，开展产销对接活动、上门招客。召开推介座谈会。以市县为单位邀请已确定的合作客商，召开推介座谈会，由市县介绍产品特色和供应情况，进一步推进合作。</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2025</w:t>
            </w:r>
            <w:r>
              <w:rPr>
                <w:rFonts w:ascii="仿宋_GB2312" w:hAnsi="仿宋_GB2312" w:cs="仿宋_GB2312" w:eastAsia="仿宋_GB2312"/>
                <w:sz w:val="21"/>
              </w:rPr>
              <w:t>陕西果品推介会</w:t>
            </w:r>
          </w:p>
          <w:p>
            <w:pPr>
              <w:pStyle w:val="null3"/>
              <w:jc w:val="both"/>
            </w:pPr>
            <w:r>
              <w:rPr>
                <w:rFonts w:ascii="仿宋_GB2312" w:hAnsi="仿宋_GB2312" w:cs="仿宋_GB2312" w:eastAsia="仿宋_GB2312"/>
                <w:sz w:val="21"/>
              </w:rPr>
              <w:t>地点：昆明金马正昌果品批发市场、沈阳地利市场。</w:t>
            </w:r>
          </w:p>
          <w:p>
            <w:pPr>
              <w:pStyle w:val="null3"/>
              <w:jc w:val="both"/>
            </w:pPr>
            <w:r>
              <w:rPr>
                <w:rFonts w:ascii="仿宋_GB2312" w:hAnsi="仿宋_GB2312" w:cs="仿宋_GB2312" w:eastAsia="仿宋_GB2312"/>
                <w:sz w:val="21"/>
              </w:rPr>
              <w:t>主要议程：领导致辞，专题推介（省市推介、企业推介），经销商代表发言，颁发优秀经销商、优秀推广市场牌匾。</w:t>
            </w:r>
          </w:p>
          <w:p>
            <w:pPr>
              <w:pStyle w:val="null3"/>
              <w:jc w:val="both"/>
            </w:pPr>
            <w:r>
              <w:rPr>
                <w:rFonts w:ascii="仿宋_GB2312" w:hAnsi="仿宋_GB2312" w:cs="仿宋_GB2312" w:eastAsia="仿宋_GB2312"/>
                <w:sz w:val="21"/>
              </w:rPr>
              <w:t>（三）陕西果品进景区（进超市）活动</w:t>
            </w:r>
          </w:p>
          <w:p>
            <w:pPr>
              <w:pStyle w:val="null3"/>
              <w:jc w:val="both"/>
            </w:pPr>
            <w:r>
              <w:rPr>
                <w:rFonts w:ascii="仿宋_GB2312" w:hAnsi="仿宋_GB2312" w:cs="仿宋_GB2312" w:eastAsia="仿宋_GB2312"/>
                <w:sz w:val="21"/>
              </w:rPr>
              <w:t>地点：昆明市、沈阳市（具体地点待定）</w:t>
            </w:r>
          </w:p>
          <w:p>
            <w:pPr>
              <w:pStyle w:val="null3"/>
              <w:jc w:val="both"/>
            </w:pPr>
            <w:r>
              <w:rPr>
                <w:rFonts w:ascii="仿宋_GB2312" w:hAnsi="仿宋_GB2312" w:cs="仿宋_GB2312" w:eastAsia="仿宋_GB2312"/>
                <w:sz w:val="21"/>
              </w:rPr>
              <w:t>活动主题：陕西水果进景区（进超市）</w:t>
            </w:r>
            <w:r>
              <w:rPr>
                <w:rFonts w:ascii="仿宋_GB2312" w:hAnsi="仿宋_GB2312" w:cs="仿宋_GB2312" w:eastAsia="仿宋_GB2312"/>
                <w:sz w:val="21"/>
              </w:rPr>
              <w:t>--</w:t>
            </w:r>
            <w:r>
              <w:rPr>
                <w:rFonts w:ascii="仿宋_GB2312" w:hAnsi="仿宋_GB2312" w:cs="仿宋_GB2312" w:eastAsia="仿宋_GB2312"/>
                <w:sz w:val="21"/>
              </w:rPr>
              <w:t>“品陕西果品 享幸福生活”。</w:t>
            </w:r>
          </w:p>
          <w:p>
            <w:pPr>
              <w:pStyle w:val="null3"/>
              <w:jc w:val="both"/>
            </w:pPr>
            <w:r>
              <w:rPr>
                <w:rFonts w:ascii="仿宋_GB2312" w:hAnsi="仿宋_GB2312" w:cs="仿宋_GB2312" w:eastAsia="仿宋_GB2312"/>
                <w:sz w:val="21"/>
              </w:rPr>
              <w:t>活动内容：相关市县在对应的景区（超市）开展宣传推介活动，组织企业品牌现场品鉴试吃和零售，开展</w:t>
            </w:r>
            <w:r>
              <w:rPr>
                <w:rFonts w:ascii="仿宋_GB2312" w:hAnsi="仿宋_GB2312" w:cs="仿宋_GB2312" w:eastAsia="仿宋_GB2312"/>
                <w:sz w:val="21"/>
              </w:rPr>
              <w:t>C</w:t>
            </w:r>
            <w:r>
              <w:rPr>
                <w:rFonts w:ascii="仿宋_GB2312" w:hAnsi="仿宋_GB2312" w:cs="仿宋_GB2312" w:eastAsia="仿宋_GB2312"/>
                <w:sz w:val="21"/>
              </w:rPr>
              <w:t>端产销对接活动。</w:t>
            </w:r>
          </w:p>
          <w:p>
            <w:pPr>
              <w:pStyle w:val="null3"/>
              <w:jc w:val="both"/>
            </w:pPr>
            <w:r>
              <w:rPr>
                <w:rFonts w:ascii="仿宋_GB2312" w:hAnsi="仿宋_GB2312" w:cs="仿宋_GB2312" w:eastAsia="仿宋_GB2312"/>
                <w:sz w:val="18"/>
              </w:rPr>
              <w:t>三、经费预算</w:t>
            </w:r>
          </w:p>
          <w:p>
            <w:pPr>
              <w:pStyle w:val="null3"/>
              <w:jc w:val="both"/>
            </w:pPr>
            <w:r>
              <w:rPr>
                <w:rFonts w:ascii="仿宋_GB2312" w:hAnsi="仿宋_GB2312" w:cs="仿宋_GB2312" w:eastAsia="仿宋_GB2312"/>
                <w:sz w:val="21"/>
              </w:rPr>
              <w:t>（一）云南、辽宁两地推介活动预算</w:t>
            </w:r>
            <w:r>
              <w:rPr>
                <w:rFonts w:ascii="仿宋_GB2312" w:hAnsi="仿宋_GB2312" w:cs="仿宋_GB2312" w:eastAsia="仿宋_GB2312"/>
                <w:sz w:val="21"/>
              </w:rPr>
              <w:t>50</w:t>
            </w:r>
            <w:r>
              <w:rPr>
                <w:rFonts w:ascii="仿宋_GB2312" w:hAnsi="仿宋_GB2312" w:cs="仿宋_GB2312" w:eastAsia="仿宋_GB2312"/>
                <w:sz w:val="21"/>
              </w:rPr>
              <w:t>万元，履行政府采购程序，由省果业中心承担。其中：</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陕西果品（云南）宣传推介活动，由第三方机构负责会场租赁及活动组织，总体设计、搭建布置、制作展板、租赁音响设备、编印活动指南，车辆租赁，媒体宣传，餐食等。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陕西果品（辽宁）宣传推介活动，由第三方机构负责会场租赁及活动组织，总体设计、搭建布置、制作展板、租赁音响设备、编印活动指南，车辆租赁，媒体宣传，餐费等。</w:t>
            </w:r>
          </w:p>
          <w:p>
            <w:pPr>
              <w:pStyle w:val="null3"/>
              <w:jc w:val="both"/>
            </w:pPr>
            <w:r>
              <w:rPr>
                <w:rFonts w:ascii="仿宋_GB2312" w:hAnsi="仿宋_GB2312" w:cs="仿宋_GB2312" w:eastAsia="仿宋_GB2312"/>
                <w:sz w:val="21"/>
              </w:rPr>
              <w:t>（二）进景区（进超市）活动场地的搭建、物料制作、宣传推广等相关费用由主办市承担。</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自合同签订之日起至完成止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服务或服务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 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提供2025年3月至今已缴纳的至少一个月的社会保障资金缴存单据或社保机构开具的社会保险参保缴费情况证明，依法不需要缴纳社会保障资金的单位应提供相关证明材料；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提供2025年3月至今已缴纳的至少一个月的纳税证明或完税证明，依法免税的单位应提供相关证明材料；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 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 （ 财库〔2020〕46号）条件的中小企业参与，提供中小企业声明函（残疾人福利性单位、监狱企业视同小、微企业）。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投标人认为有必要补充说明的事宜.docx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果品宣传理解与策略规划</w:t>
            </w:r>
          </w:p>
        </w:tc>
        <w:tc>
          <w:tcPr>
            <w:tcW w:type="dxa" w:w="2492"/>
          </w:tcPr>
          <w:p>
            <w:pPr>
              <w:pStyle w:val="null3"/>
            </w:pPr>
            <w:r>
              <w:rPr>
                <w:rFonts w:ascii="仿宋_GB2312" w:hAnsi="仿宋_GB2312" w:cs="仿宋_GB2312" w:eastAsia="仿宋_GB2312"/>
              </w:rPr>
              <w:t>1、果品特性把握（8 分） •对本项目涉及果品的特点（口感、营养、外观等）、产地优势、市场定位分析精准、全面，得 6 - 8 分； •分析较为准确，但存在少量遗漏或深度不足，得 3 - 5 分； •分析模糊、偏差较大，得 0 - 2 分。 2、目标受众洞察（6 分） •清晰界定目标受众群体（年龄、地域、消费习惯等特征），且分析贴合市场实际，得4 - 6 分； •目标受众界定基本准确，分析有一定合理性，得 2 - 4 分； •目标受众不明确，分析缺乏依据，得 0 - 2 分。 3、宣传策略制定（6 分） •制定的整体宣传策略具有针对性、系统性，与果品特性、目标受众高度契合，得 5 - 6 分； •宣传策略较为合理，能体现一定的针对性，得 3 - 4 分； •宣传策略缺乏条理，针对性差，得 0 - 2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宣传创意与内容策划</w:t>
            </w:r>
          </w:p>
        </w:tc>
        <w:tc>
          <w:tcPr>
            <w:tcW w:type="dxa" w:w="2492"/>
          </w:tcPr>
          <w:p>
            <w:pPr>
              <w:pStyle w:val="null3"/>
            </w:pPr>
            <w:r>
              <w:rPr>
                <w:rFonts w:ascii="仿宋_GB2312" w:hAnsi="仿宋_GB2312" w:cs="仿宋_GB2312" w:eastAsia="仿宋_GB2312"/>
              </w:rPr>
              <w:t>1、创意新颖性（10分） •提出独特、新颖的宣传创意，能够有效吸引受众注意力，在众多竞品宣传中脱颖而出，得7-10分； •创意有一定新意，能在常规宣传思路上有所突破，得4-7分； •创意较为普通，缺乏独特视角，得0-4分。 2、内容策划（10分） •宣传内容涵盖果品故事、种植过程、食用方法等，丰富且生动，具有感染力，得7-10分； •内容基本完整，有一定可读性，但在丰富度或吸引力上有所欠缺，得4-7分； •内容简单、空洞，无法有效传递果品价值，得0-4分。 3、多媒体应用（5分） •合理规划图片、视频、动画等多媒体形式用于宣传，且搭配得当，能提升宣传效果，得4-5分； •运用了多种媒体形式，但整合效果一般，得2-4分； •多媒体应用单一或不合理，得0-2分。 4、互动环节设计（5分） •设计具有吸引力、可操作性强的线上线下互动环节（如抽奖、打卡、体验活动等），能有效增强受众参与度，得3-5分； •互动环节设计较简单，参与度预期一般，得1-3分； •未设计互动环节，得0分。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宣传渠道规划</w:t>
            </w:r>
          </w:p>
        </w:tc>
        <w:tc>
          <w:tcPr>
            <w:tcW w:type="dxa" w:w="2492"/>
          </w:tcPr>
          <w:p>
            <w:pPr>
              <w:pStyle w:val="null3"/>
            </w:pPr>
            <w:r>
              <w:rPr>
                <w:rFonts w:ascii="仿宋_GB2312" w:hAnsi="仿宋_GB2312" w:cs="仿宋_GB2312" w:eastAsia="仿宋_GB2312"/>
              </w:rPr>
              <w:t>1、渠道选择合理性（8分） •结合目标受众特点，精准选择宣传渠道（社交媒体平台、电商平台、线下展会、传统媒体等），覆盖度高，得6-8分； •渠道选择基本合理，能覆盖主要目标受众，但存在部分渠道搭配不当，得3-6分； •渠道选择盲目，与目标受众不匹配，得0-3分。 2、渠道整合方案（7分） •制定详细的多渠道整合推广方案，各渠道协同性强，能形成传播合力，得5-7分； •有渠道整合的基本思路，各渠道间有一定协同，但方案不够完善，得2-5分； •未考虑渠道整合，各渠道各自为政，得0-2分。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项目执行计划与保障</w:t>
            </w:r>
          </w:p>
        </w:tc>
        <w:tc>
          <w:tcPr>
            <w:tcW w:type="dxa" w:w="2492"/>
          </w:tcPr>
          <w:p>
            <w:pPr>
              <w:pStyle w:val="null3"/>
            </w:pPr>
            <w:r>
              <w:rPr>
                <w:rFonts w:ascii="仿宋_GB2312" w:hAnsi="仿宋_GB2312" w:cs="仿宋_GB2312" w:eastAsia="仿宋_GB2312"/>
              </w:rPr>
              <w:t>1、执行计划（8分） •项目执行计划详细、合理，明确各阶段任务、时间节点、责任人，具有高度可操作性，得6-8分； •执行计划较清晰，关键节点明确，但在任务细化或时间安排上存在一些小问题，得3-6分； •执行计划粗糙，时间、任务等安排不明确，得0-3分。 2、资源配置（4分） •人员、设备、资金等资源配置合理，能充分保障宣传项目顺利推进，得2-4分； •资源配置基本满足项目需求，但存在少量资源冗余或不足情况，得1-2分； •资源配置混乱，无法满足项目执行需要，得0分。 3、风险应对（3分） •对项目执行过程中可能出现的风险（自然灾害、技术故障等）有充分预判，并制定切实可行的应对措施，得2-3分； •有一定风险意识，应对措施有一定针对性，但不够全面，得1分； •未提及风险应对，得0分。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提供2022年9月1日至今类似项目业绩，以签字盖章合同扫描件为准。每提供一个2分，满分10分。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价格分统一采用低价优先法计算，即满足磋商文件要求且磋商响应单价合计价格最低的最终报价为磋商基准价，其价格分为满分。其他供应商的价格分统一按照下列公式计算：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