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74210">
      <w:pPr>
        <w:pStyle w:val="2"/>
        <w:keepNext w:val="0"/>
        <w:keepLines w:val="0"/>
        <w:rPr>
          <w:rFonts w:ascii="宋体" w:hAnsi="宋体"/>
          <w:sz w:val="32"/>
          <w:szCs w:val="32"/>
        </w:rPr>
      </w:pPr>
      <w:r>
        <w:rPr>
          <w:rFonts w:hint="eastAsia" w:ascii="宋体" w:hAnsi="宋体"/>
          <w:sz w:val="32"/>
          <w:szCs w:val="32"/>
        </w:rPr>
        <w:t>合同范本</w:t>
      </w:r>
    </w:p>
    <w:p w14:paraId="608D2C1C">
      <w:pPr>
        <w:keepNext w:val="0"/>
        <w:keepLines w:val="0"/>
        <w:pageBreakBefore w:val="0"/>
        <w:widowControl w:val="0"/>
        <w:tabs>
          <w:tab w:val="left" w:pos="7665"/>
        </w:tabs>
        <w:kinsoku/>
        <w:wordWrap/>
        <w:overflowPunct/>
        <w:topLinePunct w:val="0"/>
        <w:autoSpaceDE/>
        <w:autoSpaceDN/>
        <w:bidi w:val="0"/>
        <w:adjustRightInd/>
        <w:snapToGrid/>
        <w:spacing w:before="313" w:beforeLines="100" w:line="360" w:lineRule="auto"/>
        <w:ind w:firstLine="480" w:firstLineChars="200"/>
        <w:jc w:val="center"/>
        <w:textAlignment w:val="auto"/>
        <w:rPr>
          <w:rFonts w:hint="eastAsia" w:ascii="宋体" w:hAnsi="宋体" w:eastAsia="宋体" w:cs="宋体"/>
          <w:sz w:val="24"/>
          <w:szCs w:val="24"/>
        </w:rPr>
      </w:pPr>
    </w:p>
    <w:p w14:paraId="5B27F467">
      <w:pPr>
        <w:pStyle w:val="6"/>
        <w:spacing w:line="360" w:lineRule="auto"/>
        <w:ind w:firstLine="480"/>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w:t>
      </w:r>
      <w:r>
        <w:rPr>
          <w:rFonts w:hint="eastAsia" w:ascii="宋体" w:hAnsi="宋体" w:eastAsia="宋体" w:cs="宋体"/>
          <w:sz w:val="24"/>
          <w:szCs w:val="24"/>
          <w:u w:val="single"/>
          <w:lang w:val="en-US" w:eastAsia="zh-CN"/>
        </w:rPr>
        <w:t>陕西省公安厅交通警察总队</w:t>
      </w:r>
      <w:r>
        <w:rPr>
          <w:rFonts w:hint="eastAsia" w:ascii="宋体" w:hAnsi="宋体" w:eastAsia="宋体" w:cs="宋体"/>
          <w:sz w:val="24"/>
          <w:szCs w:val="24"/>
        </w:rPr>
        <w:t>（甲方）与</w:t>
      </w:r>
      <w:r>
        <w:rPr>
          <w:rFonts w:hint="eastAsia" w:ascii="宋体" w:hAnsi="宋体" w:eastAsia="宋体" w:cs="宋体"/>
          <w:sz w:val="24"/>
          <w:szCs w:val="24"/>
          <w:u w:val="single"/>
        </w:rPr>
        <w:t>××××</w:t>
      </w:r>
      <w:r>
        <w:rPr>
          <w:rFonts w:hint="eastAsia" w:ascii="宋体" w:hAnsi="宋体" w:eastAsia="宋体" w:cs="宋体"/>
          <w:sz w:val="24"/>
          <w:szCs w:val="24"/>
        </w:rPr>
        <w:t>公司（乙方）就</w:t>
      </w:r>
      <w:r>
        <w:rPr>
          <w:rFonts w:hint="eastAsia" w:ascii="宋体" w:hAnsi="宋体" w:eastAsia="宋体" w:cs="宋体"/>
          <w:sz w:val="24"/>
          <w:szCs w:val="24"/>
          <w:u w:val="single"/>
          <w:lang w:val="en-US" w:eastAsia="zh-CN"/>
        </w:rPr>
        <w:t>122“全国交通安全日”主题活动“2025平安三秦行”专题节目项目</w:t>
      </w:r>
      <w:r>
        <w:rPr>
          <w:rFonts w:hint="eastAsia" w:ascii="宋体" w:hAnsi="宋体" w:eastAsia="宋体" w:cs="宋体"/>
          <w:sz w:val="24"/>
          <w:szCs w:val="24"/>
        </w:rPr>
        <w:t>（招标编号：</w:t>
      </w:r>
      <w:r>
        <w:rPr>
          <w:rFonts w:hint="eastAsia" w:ascii="宋体" w:hAnsi="宋体" w:eastAsia="宋体" w:cs="宋体"/>
          <w:sz w:val="24"/>
          <w:szCs w:val="24"/>
          <w:u w:val="single"/>
          <w:lang w:val="en-US" w:eastAsia="zh-CN"/>
        </w:rPr>
        <w:t>MDZB-2025-113</w:t>
      </w:r>
      <w:r>
        <w:rPr>
          <w:rFonts w:hint="eastAsia" w:ascii="宋体" w:hAnsi="宋体" w:eastAsia="宋体" w:cs="宋体"/>
          <w:color w:val="auto"/>
          <w:sz w:val="24"/>
          <w:szCs w:val="24"/>
        </w:rPr>
        <w:t>）</w:t>
      </w:r>
      <w:r>
        <w:rPr>
          <w:rFonts w:hint="eastAsia" w:ascii="宋体" w:hAnsi="宋体" w:eastAsia="宋体" w:cs="宋体"/>
          <w:sz w:val="24"/>
          <w:szCs w:val="24"/>
        </w:rPr>
        <w:t>经双方协商达成如下合同条款：</w:t>
      </w:r>
    </w:p>
    <w:p w14:paraId="23CA777F">
      <w:pPr>
        <w:keepNext w:val="0"/>
        <w:keepLines w:val="0"/>
        <w:pageBreakBefore w:val="0"/>
        <w:numPr>
          <w:ilvl w:val="0"/>
          <w:numId w:val="0"/>
        </w:numPr>
        <w:kinsoku/>
        <w:wordWrap/>
        <w:overflowPunct/>
        <w:topLinePunct w:val="0"/>
        <w:bidi w:val="0"/>
        <w:spacing w:line="360" w:lineRule="auto"/>
        <w:ind w:firstLine="482" w:firstLineChars="200"/>
        <w:textAlignment w:val="auto"/>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14:paraId="5C38583F">
      <w:pPr>
        <w:keepNext w:val="0"/>
        <w:keepLines w:val="0"/>
        <w:pageBreakBefore w:val="0"/>
        <w:numPr>
          <w:ilvl w:val="0"/>
          <w:numId w:val="0"/>
        </w:numPr>
        <w:kinsoku/>
        <w:wordWrap/>
        <w:overflowPunct/>
        <w:topLinePunct w:val="0"/>
        <w:bidi w:val="0"/>
        <w:spacing w:line="360" w:lineRule="auto"/>
        <w:ind w:firstLine="480" w:firstLineChars="200"/>
        <w:textAlignment w:val="auto"/>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w:t>
      </w:r>
      <w:r>
        <w:rPr>
          <w:rFonts w:hint="eastAsia" w:ascii="宋体" w:hAnsi="宋体" w:eastAsia="宋体" w:cs="宋体"/>
          <w:sz w:val="24"/>
          <w:szCs w:val="24"/>
          <w:u w:val="single"/>
          <w:lang w:val="en-US" w:eastAsia="zh-CN"/>
        </w:rPr>
        <w:t>122“全国交通安全日”主题活动“2025平安三秦行”专题节目项目</w:t>
      </w:r>
    </w:p>
    <w:p w14:paraId="6759A303">
      <w:pPr>
        <w:keepNext w:val="0"/>
        <w:keepLines w:val="0"/>
        <w:pageBreakBefore w:val="0"/>
        <w:numPr>
          <w:ilvl w:val="0"/>
          <w:numId w:val="0"/>
        </w:numPr>
        <w:kinsoku/>
        <w:wordWrap/>
        <w:overflowPunct/>
        <w:topLinePunct w:val="0"/>
        <w:bidi w:val="0"/>
        <w:spacing w:line="360" w:lineRule="auto"/>
        <w:ind w:firstLine="482" w:firstLineChars="200"/>
        <w:textAlignment w:val="auto"/>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14:paraId="34A5665B">
      <w:pPr>
        <w:keepNext w:val="0"/>
        <w:keepLines w:val="0"/>
        <w:pageBreakBefore w:val="0"/>
        <w:numPr>
          <w:ilvl w:val="0"/>
          <w:numId w:val="0"/>
        </w:numPr>
        <w:kinsoku/>
        <w:wordWrap/>
        <w:overflowPunct/>
        <w:topLinePunct w:val="0"/>
        <w:bidi w:val="0"/>
        <w:spacing w:line="360" w:lineRule="auto"/>
        <w:ind w:firstLine="482" w:firstLineChars="200"/>
        <w:textAlignment w:val="auto"/>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14:paraId="4298EF4E">
      <w:pPr>
        <w:keepNext w:val="0"/>
        <w:keepLines w:val="0"/>
        <w:pageBreakBefore w:val="0"/>
        <w:tabs>
          <w:tab w:val="left" w:pos="7665"/>
        </w:tabs>
        <w:kinsoku/>
        <w:wordWrap/>
        <w:overflowPunct/>
        <w:topLinePunct w:val="0"/>
        <w:bidi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14:paraId="4312B8C9">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color w:val="FF0000"/>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bCs/>
          <w:color w:val="auto"/>
          <w:sz w:val="24"/>
          <w:szCs w:val="24"/>
          <w:lang w:val="en-US" w:eastAsia="zh-CN"/>
        </w:rPr>
        <w:t>大写金额</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w:t>
      </w:r>
      <w:r>
        <w:rPr>
          <w:rFonts w:hint="eastAsia" w:ascii="宋体" w:hAnsi="宋体" w:cs="宋体"/>
          <w:b/>
          <w:bCs/>
          <w:color w:val="auto"/>
          <w:sz w:val="24"/>
          <w:szCs w:val="24"/>
          <w:lang w:val="en-US" w:eastAsia="zh-CN"/>
        </w:rPr>
        <w:t>小写金额</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lang w:val="en-US" w:eastAsia="zh-CN"/>
        </w:rPr>
        <w:t>。</w:t>
      </w:r>
    </w:p>
    <w:p w14:paraId="08EB4703">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eastAsia="zh-CN"/>
        </w:rPr>
        <w:t>（</w:t>
      </w:r>
      <w:r>
        <w:rPr>
          <w:rFonts w:hint="eastAsia" w:ascii="宋体" w:hAnsi="宋体" w:eastAsia="宋体" w:cs="宋体"/>
          <w:b w:val="0"/>
          <w:bCs w:val="0"/>
          <w:color w:val="auto"/>
          <w:sz w:val="24"/>
          <w:szCs w:val="24"/>
          <w:lang w:val="en-US" w:eastAsia="zh-CN"/>
        </w:rPr>
        <w:t>二）</w:t>
      </w:r>
      <w:r>
        <w:rPr>
          <w:rFonts w:hint="eastAsia" w:ascii="宋体" w:hAnsi="宋体" w:eastAsia="宋体" w:cs="宋体"/>
          <w:b w:val="0"/>
          <w:bCs w:val="0"/>
          <w:color w:val="auto"/>
          <w:sz w:val="24"/>
          <w:szCs w:val="24"/>
        </w:rPr>
        <w:t>支付方式</w:t>
      </w:r>
    </w:p>
    <w:p w14:paraId="21E04E65">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b w:val="0"/>
          <w:bCs w:val="0"/>
          <w:color w:val="auto"/>
          <w:sz w:val="24"/>
          <w:szCs w:val="24"/>
          <w:lang w:val="en-US" w:eastAsia="zh-CN"/>
        </w:rPr>
      </w:pPr>
      <w:r>
        <w:rPr>
          <w:rFonts w:hint="eastAsia" w:ascii="宋体" w:hAnsi="宋体" w:cs="宋体"/>
          <w:b w:val="0"/>
          <w:bCs w:val="0"/>
          <w:color w:val="auto"/>
          <w:sz w:val="24"/>
          <w:szCs w:val="24"/>
          <w:lang w:val="en-US" w:eastAsia="zh-CN"/>
        </w:rPr>
        <w:t>分期付款</w:t>
      </w:r>
    </w:p>
    <w:p w14:paraId="52F2B66D">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b w:val="0"/>
          <w:bCs w:val="0"/>
          <w:color w:val="auto"/>
          <w:sz w:val="24"/>
        </w:rPr>
      </w:pPr>
      <w:r>
        <w:rPr>
          <w:rFonts w:hint="eastAsia" w:ascii="宋体" w:hAnsi="宋体" w:eastAsia="宋体"/>
          <w:b w:val="0"/>
          <w:bCs w:val="0"/>
          <w:color w:val="auto"/>
          <w:sz w:val="24"/>
        </w:rPr>
        <w:t>四、服务期限</w:t>
      </w:r>
    </w:p>
    <w:p w14:paraId="4BD0301A">
      <w:pPr>
        <w:keepNext w:val="0"/>
        <w:keepLines w:val="0"/>
        <w:pageBreakBefore w:val="0"/>
        <w:tabs>
          <w:tab w:val="left" w:pos="7665"/>
        </w:tabs>
        <w:kinsoku/>
        <w:wordWrap/>
        <w:overflowPunct/>
        <w:topLinePunct w:val="0"/>
        <w:bidi w:val="0"/>
        <w:spacing w:line="360" w:lineRule="auto"/>
        <w:ind w:firstLine="420" w:firstLineChars="200"/>
        <w:textAlignment w:val="auto"/>
        <w:rPr>
          <w:rFonts w:hint="eastAsia" w:ascii="宋体" w:hAnsi="宋体" w:eastAsia="宋体" w:cs="宋体"/>
          <w:b w:val="0"/>
          <w:bCs w:val="0"/>
          <w:color w:val="auto"/>
          <w:sz w:val="24"/>
          <w:szCs w:val="24"/>
          <w:highlight w:val="yellow"/>
          <w:lang w:val="en-US" w:eastAsia="zh-CN"/>
        </w:rPr>
      </w:pPr>
      <w:r>
        <w:rPr>
          <w:rFonts w:hint="eastAsia"/>
          <w:b w:val="0"/>
          <w:bCs w:val="0"/>
          <w:color w:val="auto"/>
        </w:rPr>
        <w:t>自合同签订之日起至汇演活动结束提交活动总结报告，经采购人验收确认为止。</w:t>
      </w:r>
    </w:p>
    <w:p w14:paraId="2032F74C">
      <w:pPr>
        <w:keepNext w:val="0"/>
        <w:keepLines w:val="0"/>
        <w:pageBreakBefore w:val="0"/>
        <w:numPr>
          <w:ilvl w:val="0"/>
          <w:numId w:val="1"/>
        </w:numPr>
        <w:kinsoku/>
        <w:wordWrap/>
        <w:overflowPunct/>
        <w:topLinePunct w:val="0"/>
        <w:bidi w:val="0"/>
        <w:spacing w:line="360" w:lineRule="auto"/>
        <w:ind w:firstLine="482" w:firstLineChars="200"/>
        <w:textAlignment w:val="auto"/>
        <w:rPr>
          <w:rFonts w:hint="eastAsia" w:ascii="宋体" w:hAnsi="宋体" w:eastAsia="宋体"/>
          <w:b/>
          <w:sz w:val="24"/>
          <w:lang w:val="en-US" w:eastAsia="zh-CN"/>
        </w:rPr>
      </w:pPr>
      <w:r>
        <w:rPr>
          <w:rFonts w:hint="eastAsia" w:ascii="宋体" w:hAnsi="宋体" w:eastAsia="宋体"/>
          <w:b/>
          <w:sz w:val="24"/>
          <w:lang w:val="en-US" w:eastAsia="zh-CN"/>
        </w:rPr>
        <w:t>知识产权</w:t>
      </w:r>
    </w:p>
    <w:p w14:paraId="2FB1FBCA">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6E48301B">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乙方保证所提供的服务的所有权完全属于乙方且无任何抵押、查封等产权瑕疵。如有产权瑕疵的，视为乙方违约。乙方应负担由此而产生的一切损失。</w:t>
      </w:r>
    </w:p>
    <w:p w14:paraId="434E5E4F">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14:paraId="7E33FDD2">
      <w:pPr>
        <w:keepNext w:val="0"/>
        <w:keepLines w:val="0"/>
        <w:pageBreakBefore w:val="0"/>
        <w:widowControl/>
        <w:kinsoku/>
        <w:wordWrap/>
        <w:overflowPunct/>
        <w:topLinePunct w:val="0"/>
        <w:bidi w:val="0"/>
        <w:spacing w:line="360" w:lineRule="auto"/>
        <w:ind w:firstLine="482" w:firstLineChars="200"/>
        <w:textAlignment w:val="auto"/>
        <w:rPr>
          <w:rFonts w:hint="eastAsia" w:ascii="宋体" w:hAnsi="宋体" w:eastAsia="宋体"/>
          <w:b/>
          <w:sz w:val="24"/>
        </w:rPr>
      </w:pPr>
      <w:r>
        <w:rPr>
          <w:rFonts w:hint="eastAsia" w:ascii="宋体" w:hAnsi="宋体" w:eastAsia="宋体"/>
          <w:b/>
          <w:sz w:val="24"/>
        </w:rPr>
        <w:t>（一）质量标准</w:t>
      </w:r>
    </w:p>
    <w:p w14:paraId="7A8A0F8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14:paraId="791EA6B2">
      <w:pPr>
        <w:keepNext w:val="0"/>
        <w:keepLines w:val="0"/>
        <w:pageBreakBefore w:val="0"/>
        <w:widowControl w:val="0"/>
        <w:kinsoku/>
        <w:wordWrap/>
        <w:overflowPunct/>
        <w:topLinePunct w:val="0"/>
        <w:bidi w:val="0"/>
        <w:spacing w:line="360" w:lineRule="auto"/>
        <w:ind w:firstLine="482" w:firstLineChars="200"/>
        <w:jc w:val="both"/>
        <w:textAlignment w:val="auto"/>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14:paraId="0BE6B6FE">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lang w:eastAsia="zh-CN"/>
        </w:rPr>
        <w:t>甲方有权对合同规定范围内乙方的服务行为进行监督和检查，拥有监管权。有权定期核对乙方提供服务所配备的人员数量。对甲方认为不合理的部分有权下达整改通知书，并要求乙方限期整改。</w:t>
      </w:r>
    </w:p>
    <w:p w14:paraId="21AC6C2D">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lang w:eastAsia="zh-CN"/>
        </w:rPr>
        <w:t>甲方有权依据双方签订的合同约定对乙方提供的服务进行定期考评。当考评结果未达到标准时，有权依据约定的数额延迟付款或扣除履约保证金。</w:t>
      </w:r>
    </w:p>
    <w:p w14:paraId="7FF69E48">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lang w:eastAsia="zh-CN"/>
        </w:rPr>
        <w:t>负责检查监督乙方管理工作的实施及制度的执行情况。</w:t>
      </w:r>
    </w:p>
    <w:p w14:paraId="09C3899A">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lang w:eastAsia="zh-CN"/>
        </w:rPr>
        <w:t>根据本合同规定，按时向乙方支付应付服务费用。</w:t>
      </w:r>
    </w:p>
    <w:p w14:paraId="0EA3A148">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lang w:eastAsia="zh-CN"/>
        </w:rPr>
        <w:t>国家法律、法规所规定由甲方承担的其它责任。</w:t>
      </w:r>
    </w:p>
    <w:p w14:paraId="77DC1EFA">
      <w:pPr>
        <w:keepNext w:val="0"/>
        <w:keepLines w:val="0"/>
        <w:pageBreakBefore w:val="0"/>
        <w:tabs>
          <w:tab w:val="left" w:pos="1521"/>
        </w:tabs>
        <w:kinsoku/>
        <w:wordWrap/>
        <w:overflowPunct/>
        <w:topLinePunct w:val="0"/>
        <w:autoSpaceDE w:val="0"/>
        <w:autoSpaceDN w:val="0"/>
        <w:bidi w:val="0"/>
        <w:snapToGrid w:val="0"/>
        <w:spacing w:line="360" w:lineRule="auto"/>
        <w:ind w:firstLine="514" w:firstLineChars="200"/>
        <w:jc w:val="both"/>
        <w:textAlignment w:val="auto"/>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14:paraId="44DF2218">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 xml:space="preserve">一） </w:t>
      </w:r>
      <w:r>
        <w:rPr>
          <w:rFonts w:hint="eastAsia" w:ascii="宋体" w:hAnsi="宋体" w:eastAsia="宋体" w:cs="宋体"/>
          <w:spacing w:val="8"/>
          <w:sz w:val="24"/>
          <w:szCs w:val="24"/>
          <w:lang w:eastAsia="zh-CN"/>
        </w:rPr>
        <w:t>对本合同规定的委托服务范围内的项目享有管理权及服务义务。</w:t>
      </w:r>
    </w:p>
    <w:p w14:paraId="18CA52CC">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lang w:eastAsia="zh-CN"/>
        </w:rPr>
        <w:t>根据本合同的规定向甲方收取相关服务费用，并有权在本项目管理范围内管理及合理使用。</w:t>
      </w:r>
    </w:p>
    <w:p w14:paraId="1D7DE43B">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lang w:eastAsia="zh-CN"/>
        </w:rPr>
        <w:t>及时向甲方通告本项目服务范围内有关服务的重大事项，及时配合处理投诉。</w:t>
      </w:r>
    </w:p>
    <w:p w14:paraId="6EBD3AAD">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lang w:eastAsia="zh-CN"/>
        </w:rPr>
        <w:t>接受项目行业管理部门及政府有关部门的指导，接受甲方的监督。</w:t>
      </w:r>
    </w:p>
    <w:p w14:paraId="7B42B8CC">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cs="宋体"/>
          <w:spacing w:val="8"/>
          <w:sz w:val="24"/>
          <w:szCs w:val="24"/>
          <w:lang w:eastAsia="zh-CN"/>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lang w:eastAsia="zh-CN"/>
        </w:rPr>
        <w:t>国家法律、法规所规定由乙方承担的其它责任。</w:t>
      </w:r>
    </w:p>
    <w:p w14:paraId="69813491">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14:paraId="311A3DD7">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sz w:val="24"/>
          <w:u w:val="single"/>
          <w:lang w:val="en-US" w:eastAsia="zh-CN"/>
        </w:rPr>
        <w:t xml:space="preserve">  </w:t>
      </w:r>
      <w:r>
        <w:rPr>
          <w:rFonts w:hint="eastAsia" w:ascii="宋体" w:hAnsi="宋体" w:eastAsia="宋体"/>
          <w:sz w:val="24"/>
          <w:u w:val="single"/>
        </w:rPr>
        <w:t xml:space="preserve">  </w:t>
      </w:r>
      <w:r>
        <w:rPr>
          <w:rFonts w:hint="eastAsia" w:ascii="宋体" w:hAnsi="宋体" w:eastAsia="宋体"/>
          <w:sz w:val="24"/>
        </w:rPr>
        <w:t>个月。</w:t>
      </w:r>
    </w:p>
    <w:p w14:paraId="0F206B90">
      <w:pPr>
        <w:keepNext w:val="0"/>
        <w:keepLines w:val="0"/>
        <w:pageBreakBefore w:val="0"/>
        <w:kinsoku/>
        <w:wordWrap/>
        <w:overflowPunct/>
        <w:topLinePunct w:val="0"/>
        <w:bidi w:val="0"/>
        <w:adjustRightInd w:val="0"/>
        <w:snapToGrid w:val="0"/>
        <w:spacing w:line="360" w:lineRule="auto"/>
        <w:ind w:firstLine="512" w:firstLineChars="200"/>
        <w:jc w:val="left"/>
        <w:textAlignment w:val="auto"/>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14:paraId="1AE2C33F">
      <w:pPr>
        <w:keepNext w:val="0"/>
        <w:keepLines w:val="0"/>
        <w:pageBreakBefore w:val="0"/>
        <w:kinsoku/>
        <w:wordWrap/>
        <w:overflowPunct/>
        <w:topLinePunct w:val="0"/>
        <w:bidi w:val="0"/>
        <w:spacing w:line="360" w:lineRule="auto"/>
        <w:ind w:firstLine="480" w:firstLineChars="200"/>
        <w:textAlignment w:val="auto"/>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14:paraId="35C5C792">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bCs w:val="0"/>
          <w:color w:val="auto"/>
          <w:sz w:val="24"/>
          <w:highlight w:val="none"/>
        </w:rPr>
      </w:pPr>
      <w:r>
        <w:rPr>
          <w:rFonts w:hint="eastAsia" w:ascii="宋体" w:hAnsi="宋体" w:eastAsia="宋体"/>
          <w:b/>
          <w:bCs w:val="0"/>
          <w:color w:val="auto"/>
          <w:sz w:val="24"/>
          <w:highlight w:val="none"/>
          <w:lang w:val="en-US" w:eastAsia="zh-CN"/>
        </w:rPr>
        <w:t>十</w:t>
      </w:r>
      <w:r>
        <w:rPr>
          <w:rFonts w:hint="eastAsia" w:ascii="宋体" w:hAnsi="宋体" w:eastAsia="宋体"/>
          <w:b/>
          <w:bCs w:val="0"/>
          <w:color w:val="auto"/>
          <w:sz w:val="24"/>
          <w:highlight w:val="none"/>
        </w:rPr>
        <w:t>、履约保证金</w:t>
      </w:r>
    </w:p>
    <w:p w14:paraId="71F8BE7E">
      <w:pPr>
        <w:keepNext w:val="0"/>
        <w:keepLines w:val="0"/>
        <w:pageBreakBefore w:val="0"/>
        <w:kinsoku/>
        <w:wordWrap/>
        <w:overflowPunct/>
        <w:topLinePunct w:val="0"/>
        <w:bidi w:val="0"/>
        <w:spacing w:line="360" w:lineRule="auto"/>
        <w:ind w:firstLine="482" w:firstLineChars="200"/>
        <w:textAlignment w:val="auto"/>
        <w:rPr>
          <w:rFonts w:hint="default" w:ascii="宋体" w:hAnsi="宋体" w:eastAsia="宋体"/>
          <w:b/>
          <w:sz w:val="24"/>
          <w:lang w:val="en-US" w:eastAsia="zh-CN"/>
        </w:rPr>
      </w:pPr>
      <w:r>
        <w:rPr>
          <w:rFonts w:hint="eastAsia" w:ascii="宋体" w:hAnsi="宋体"/>
          <w:b/>
          <w:sz w:val="24"/>
          <w:lang w:val="en-US" w:eastAsia="zh-CN"/>
        </w:rPr>
        <w:t>不收取</w:t>
      </w:r>
    </w:p>
    <w:p w14:paraId="58A02701">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14:paraId="2DC0EB5B">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1、按《民法典》中的相关条款执行。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并按照合同总额30%向乙方主张违约金，违约金不足以弥补甲方损失的，乙方还应予以补足，同时甲方有权按政府采购法的有关规定对其进行相应的处罚。 4、双方在合同履行过程中产生争议的，首先应友好协商解决。协商不成的，双方均有权向西安仲裁委员会申请仲裁。</w:t>
      </w:r>
    </w:p>
    <w:p w14:paraId="76DDBA45">
      <w:pPr>
        <w:keepNext w:val="0"/>
        <w:keepLines w:val="0"/>
        <w:pageBreakBefore w:val="0"/>
        <w:tabs>
          <w:tab w:val="left" w:pos="7665"/>
        </w:tabs>
        <w:kinsoku/>
        <w:wordWrap/>
        <w:overflowPunct/>
        <w:topLinePunct w:val="0"/>
        <w:bidi w:val="0"/>
        <w:spacing w:line="360" w:lineRule="auto"/>
        <w:ind w:firstLine="514" w:firstLineChars="200"/>
        <w:textAlignment w:val="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14:paraId="090EFBE9">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31693739">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14:paraId="322446F5">
      <w:pPr>
        <w:keepNext w:val="0"/>
        <w:keepLines w:val="0"/>
        <w:pageBreakBefore w:val="0"/>
        <w:tabs>
          <w:tab w:val="left" w:pos="7665"/>
        </w:tabs>
        <w:kinsoku/>
        <w:wordWrap/>
        <w:overflowPunct/>
        <w:topLinePunct w:val="0"/>
        <w:bidi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14:paraId="6BBC4D5A">
      <w:pPr>
        <w:keepNext w:val="0"/>
        <w:keepLines w:val="0"/>
        <w:pageBreakBefore w:val="0"/>
        <w:kinsoku/>
        <w:wordWrap/>
        <w:overflowPunct/>
        <w:topLinePunct w:val="0"/>
        <w:bidi w:val="0"/>
        <w:spacing w:line="360" w:lineRule="auto"/>
        <w:ind w:firstLine="482" w:firstLineChars="200"/>
        <w:textAlignment w:val="auto"/>
        <w:outlineLvl w:val="9"/>
        <w:rPr>
          <w:rFonts w:hint="eastAsia" w:ascii="宋体" w:hAnsi="宋体" w:eastAsia="宋体"/>
          <w:b/>
          <w:bCs/>
          <w:sz w:val="24"/>
          <w:szCs w:val="24"/>
        </w:rPr>
      </w:pPr>
      <w:r>
        <w:rPr>
          <w:rFonts w:hint="eastAsia" w:ascii="宋体" w:hAnsi="宋体" w:eastAsia="宋体"/>
          <w:b/>
          <w:bCs/>
          <w:sz w:val="24"/>
          <w:szCs w:val="24"/>
          <w:lang w:val="en-US" w:eastAsia="zh-CN"/>
        </w:rPr>
        <w:t>十三、</w:t>
      </w:r>
      <w:r>
        <w:rPr>
          <w:rFonts w:hint="eastAsia" w:ascii="宋体" w:hAnsi="宋体" w:eastAsia="宋体"/>
          <w:b/>
          <w:bCs/>
          <w:sz w:val="24"/>
          <w:szCs w:val="24"/>
        </w:rPr>
        <w:t>合同的终止</w:t>
      </w:r>
    </w:p>
    <w:p w14:paraId="49A6F65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rPr>
        <w:t>（一）本合同因下列原因而终止：</w:t>
      </w:r>
    </w:p>
    <w:p w14:paraId="06FCF81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14:paraId="5C9E6C1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rPr>
        <w:t>2、合同双方协议终止本合同的履行；</w:t>
      </w:r>
    </w:p>
    <w:p w14:paraId="6E9E8D56">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rPr>
        <w:t>3、不可抗力事件导致本合同无法履行或履行不必要；</w:t>
      </w:r>
    </w:p>
    <w:p w14:paraId="1331DFD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rPr>
        <w:t>4、符合本合同约定的其他终止合同的条款。</w:t>
      </w:r>
    </w:p>
    <w:p w14:paraId="0071084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14:paraId="2CB00002">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14:paraId="66FD0775">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sz w:val="24"/>
          <w:lang w:val="en-US" w:eastAsia="zh-CN"/>
        </w:rPr>
        <w:t>一</w:t>
      </w:r>
      <w:r>
        <w:rPr>
          <w:rFonts w:hint="eastAsia" w:ascii="宋体" w:hAnsi="宋体" w:eastAsia="宋体"/>
          <w:sz w:val="24"/>
          <w:lang w:val="en-US" w:eastAsia="zh-CN"/>
        </w:rPr>
        <w:t>）</w:t>
      </w:r>
      <w:r>
        <w:rPr>
          <w:rFonts w:hint="eastAsia" w:ascii="宋体" w:hAnsi="宋体" w:eastAsia="宋体"/>
          <w:sz w:val="24"/>
        </w:rPr>
        <w:t>下述文件为本合同的一部分，并与本合同一起阅读和解释，且具有同等法律效力：</w:t>
      </w:r>
    </w:p>
    <w:p w14:paraId="4FC7C57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14:paraId="0937BBF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14:paraId="11BC6EF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14:paraId="71F75917">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4、</w:t>
      </w:r>
      <w:r>
        <w:rPr>
          <w:rFonts w:hint="eastAsia" w:ascii="宋体" w:hAnsi="宋体"/>
          <w:sz w:val="24"/>
          <w:lang w:val="en-US" w:eastAsia="zh-CN"/>
        </w:rPr>
        <w:t>招标</w:t>
      </w:r>
      <w:r>
        <w:rPr>
          <w:rFonts w:hint="eastAsia" w:ascii="宋体" w:hAnsi="宋体" w:eastAsia="宋体"/>
          <w:sz w:val="24"/>
        </w:rPr>
        <w:t>文件；</w:t>
      </w:r>
    </w:p>
    <w:p w14:paraId="7663B03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14:paraId="4132A122">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val="en-US" w:eastAsia="zh-CN"/>
        </w:rPr>
        <w:t>6、</w:t>
      </w:r>
      <w:r>
        <w:rPr>
          <w:rFonts w:hint="eastAsia" w:ascii="宋体" w:hAnsi="宋体"/>
          <w:sz w:val="24"/>
          <w:lang w:val="en-US" w:eastAsia="zh-CN"/>
        </w:rPr>
        <w:t>成交</w:t>
      </w:r>
      <w:r>
        <w:rPr>
          <w:rFonts w:hint="eastAsia" w:ascii="宋体" w:hAnsi="宋体" w:eastAsia="宋体"/>
          <w:sz w:val="24"/>
        </w:rPr>
        <w:t>通知书。</w:t>
      </w:r>
    </w:p>
    <w:p w14:paraId="084D4184">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14:paraId="2CFA175A">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14:paraId="39864200">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w:t>
      </w:r>
      <w:r>
        <w:rPr>
          <w:rFonts w:hint="eastAsia" w:ascii="宋体" w:hAnsi="宋体" w:eastAsia="宋体"/>
          <w:sz w:val="24"/>
          <w:lang w:val="en-US" w:eastAsia="zh-CN"/>
        </w:rPr>
        <w:t>陕西省公安厅交通警察总队</w:t>
      </w:r>
    </w:p>
    <w:p w14:paraId="710E8CB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14:paraId="572A51A8">
      <w:pPr>
        <w:adjustRightInd w:val="0"/>
        <w:snapToGrid w:val="0"/>
        <w:spacing w:line="520" w:lineRule="exact"/>
        <w:rPr>
          <w:rFonts w:hint="eastAsia" w:ascii="宋体" w:hAnsi="宋体" w:eastAsia="宋体"/>
          <w:sz w:val="24"/>
        </w:rPr>
      </w:pPr>
      <w:r>
        <w:rPr>
          <w:rFonts w:hint="eastAsia" w:ascii="宋体" w:hAnsi="宋体" w:eastAsia="宋体"/>
          <w:b/>
          <w:bCs/>
          <w:sz w:val="24"/>
        </w:rPr>
        <w:t xml:space="preserve">甲    方  </w:t>
      </w:r>
      <w:r>
        <w:rPr>
          <w:rFonts w:hint="eastAsia" w:ascii="宋体" w:hAnsi="宋体" w:eastAsia="宋体"/>
          <w:sz w:val="24"/>
        </w:rPr>
        <w:t xml:space="preserve">                                   </w:t>
      </w:r>
      <w:r>
        <w:rPr>
          <w:rFonts w:hint="eastAsia" w:ascii="宋体" w:hAnsi="宋体" w:eastAsia="宋体"/>
          <w:b/>
          <w:bCs/>
          <w:sz w:val="24"/>
        </w:rPr>
        <w:t xml:space="preserve"> 乙    方（全填）</w:t>
      </w:r>
    </w:p>
    <w:p w14:paraId="294B2463">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14:paraId="63F85348">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14:paraId="218F814E">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14:paraId="37E691D7">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14:paraId="7E415C48">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14:paraId="7B3557C8">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14:paraId="557C4861">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14:paraId="2BB9299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14:paraId="6BFF2C4F">
      <w:pPr>
        <w:adjustRightInd w:val="0"/>
        <w:snapToGrid w:val="0"/>
        <w:spacing w:line="520" w:lineRule="exact"/>
        <w:rPr>
          <w:rFonts w:hint="default" w:ascii="宋体" w:hAnsi="宋体" w:eastAsia="宋体"/>
          <w:sz w:val="24"/>
          <w:lang w:val="en-US" w:eastAsia="zh-CN"/>
        </w:rPr>
      </w:pPr>
    </w:p>
    <w:p w14:paraId="73B8DE47"/>
    <w:p w14:paraId="35CACDD6">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89079A"/>
    <w:rsid w:val="3ED81680"/>
    <w:rsid w:val="4D17234C"/>
    <w:rsid w:val="57A95638"/>
    <w:rsid w:val="738907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cs="Courier New"/>
      <w:szCs w:val="21"/>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2116</Words>
  <Characters>2149</Characters>
  <Lines>0</Lines>
  <Paragraphs>0</Paragraphs>
  <TotalTime>0</TotalTime>
  <ScaleCrop>false</ScaleCrop>
  <LinksUpToDate>false</LinksUpToDate>
  <CharactersWithSpaces>2476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2025-05-12T02:09:00Z</dcterms:created>
  <dc:creator>喜欢</dc:creator>
  <cp:lastModifiedBy>喜欢</cp:lastModifiedBy>
  <dcterms:modified xsi:type="dcterms:W3CDTF">2025-07-01T03:27:06Z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B24E96A96F134DE5836838B545EF15AA_13</vt:lpwstr>
  </property>
  <property fmtid="{D5CDD505-2E9C-101B-9397-08002B2CF9AE}" pid="4" name="KSOTemplateDocerSaveRecord">
    <vt:lpwstr>eyJoZGlkIjoiZDdjYTVlYjFiOWNjYmExZThiYzM3MzgwOWIzZGI0ZmEiLCJ1c2VySWQiOiIzMjQ5Njk2MzYifQ==</vt:lpwstr>
  </property>
</Properties>
</file>