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版本号：ZTZB-ZC202511420250603002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《西安市突发重大动物疫情应急预案》演练项目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ZTZB-ZC2025114</w:t>
      </w:r>
      <w:r>
        <w:br/>
      </w:r>
      <w:r>
        <w:br/>
      </w:r>
      <w:r>
        <w:br/>
      </w:r>
    </w:p>
    <w:p>
      <w:pPr>
        <w:pStyle w:val="null3"/>
        <w:jc w:val="center"/>
        <w:outlineLvl w:val="2"/>
      </w:pPr>
      <w:r>
        <w:rPr>
          <w:rFonts w:ascii="仿宋_GB2312" w:hAnsi="仿宋_GB2312" w:cs="仿宋_GB2312" w:eastAsia="仿宋_GB2312"/>
          <w:sz w:val="28"/>
          <w:b/>
        </w:rPr>
        <w:t>西安市动物疫病预防控制中心</w:t>
      </w:r>
    </w:p>
    <w:p>
      <w:pPr>
        <w:pStyle w:val="null3"/>
        <w:jc w:val="center"/>
        <w:outlineLvl w:val="2"/>
      </w:pPr>
      <w:r>
        <w:rPr>
          <w:rFonts w:ascii="仿宋_GB2312" w:hAnsi="仿宋_GB2312" w:cs="仿宋_GB2312" w:eastAsia="仿宋_GB2312"/>
          <w:sz w:val="28"/>
          <w:b/>
        </w:rPr>
        <w:t>陕西正泰项目管理有限公司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陕西正泰项目管理有限公司</w:t>
      </w:r>
      <w:r>
        <w:rPr>
          <w:rFonts w:ascii="仿宋_GB2312" w:hAnsi="仿宋_GB2312" w:cs="仿宋_GB2312" w:eastAsia="仿宋_GB2312"/>
        </w:rPr>
        <w:t>（以下简称“代理机构”）受</w:t>
      </w:r>
      <w:r>
        <w:rPr>
          <w:rFonts w:ascii="仿宋_GB2312" w:hAnsi="仿宋_GB2312" w:cs="仿宋_GB2312" w:eastAsia="仿宋_GB2312"/>
        </w:rPr>
        <w:t>西安市动物疫病预防控制中心</w:t>
      </w:r>
      <w:r>
        <w:rPr>
          <w:rFonts w:ascii="仿宋_GB2312" w:hAnsi="仿宋_GB2312" w:cs="仿宋_GB2312" w:eastAsia="仿宋_GB2312"/>
        </w:rPr>
        <w:t>委托，拟对</w:t>
      </w:r>
      <w:r>
        <w:rPr>
          <w:rFonts w:ascii="仿宋_GB2312" w:hAnsi="仿宋_GB2312" w:cs="仿宋_GB2312" w:eastAsia="仿宋_GB2312"/>
        </w:rPr>
        <w:t>《西安市突发重大动物疫情应急预案》演练项目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ZTZB-ZC2025114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《西安市突发重大动物疫情应急预案》演练项目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检验我市突发重大动物疫情防控工作成效，进一步完善防控措施，细化责任分工，提升动物疫情应急备战水平和应对能力，确保在疫情发生时能够科学高效地开展处置工作。检验各部门应急指挥和组织协调能力，强化部门间密切配合与快速反应机制，构建联防联控、群防群控的疫情防控体系，切实保障人民群众生命财产安全和社会稳定。现决定举办《西安市突发重大动物疫情应急预案》演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采购包1（《西安市突发重大动物疫情应急预案》演练）：属于专门面向小微企业采购。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1、营业执照等主体资格证明文件：提供合格有效的法人或者其他组织的营业执照等证明文件或自然人的身份证明;</w:t>
      </w:r>
    </w:p>
    <w:p>
      <w:pPr>
        <w:pStyle w:val="null3"/>
      </w:pPr>
      <w:r>
        <w:rPr>
          <w:rFonts w:ascii="仿宋_GB2312" w:hAnsi="仿宋_GB2312" w:cs="仿宋_GB2312" w:eastAsia="仿宋_GB2312"/>
        </w:rPr>
        <w:t>2、财务状况报告：提供2023年度或2024年度的财务审计报告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p>
    <w:p>
      <w:pPr>
        <w:pStyle w:val="null3"/>
      </w:pPr>
      <w:r>
        <w:rPr>
          <w:rFonts w:ascii="仿宋_GB2312" w:hAnsi="仿宋_GB2312" w:cs="仿宋_GB2312" w:eastAsia="仿宋_GB2312"/>
        </w:rPr>
        <w:t>3、税收缴纳证明：提供2024年6月至今已缴纳的至少一个月的纳税证明或完税证明 (任意税种) ，依法免税的单位应提供相关证明材料；</w:t>
      </w:r>
    </w:p>
    <w:p>
      <w:pPr>
        <w:pStyle w:val="null3"/>
      </w:pPr>
      <w:r>
        <w:rPr>
          <w:rFonts w:ascii="仿宋_GB2312" w:hAnsi="仿宋_GB2312" w:cs="仿宋_GB2312" w:eastAsia="仿宋_GB2312"/>
        </w:rPr>
        <w:t>4、社会保障资金缴纳证明：提供2024年6月至今已缴存的至少一个月的社会保障资金缴存单据或社保机构开具的社会保险参保缴费情况证明，依法不需要缴纳社会保障资金的单位应提供相关证明材料；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6、书面声明：参加政府采购活动前3年内，在经营活动中没有重大违法记录的书面声明;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 (附法定代表人、被授权人身份证复印件) (法定代表人直接参加磋商，须提供法定代表人身份证明附法定代表人身份证复印件) ；</w:t>
      </w:r>
    </w:p>
    <w:p>
      <w:pPr>
        <w:pStyle w:val="null3"/>
      </w:pPr>
      <w:r>
        <w:rPr>
          <w:rFonts w:ascii="仿宋_GB2312" w:hAnsi="仿宋_GB2312" w:cs="仿宋_GB2312" w:eastAsia="仿宋_GB2312"/>
        </w:rPr>
        <w:t>8、信用记录：供应商不得为“信用中国”网站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p>
      <w:pPr>
        <w:pStyle w:val="null3"/>
      </w:pPr>
      <w:r>
        <w:rPr>
          <w:rFonts w:ascii="仿宋_GB2312" w:hAnsi="仿宋_GB2312" w:cs="仿宋_GB2312" w:eastAsia="仿宋_GB2312"/>
        </w:rPr>
        <w:t>9、联合体：本项目不接受联合体磋商（提供非联合体声明）；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西安市动物疫病预防控制中心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西安市雁塔区长安南路138号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029-88665826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陕西省西安市雁塔区科技二路泰华金贸4号楼2402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张晓博、苍政通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029-89528812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发的《招标代理服务收费管理暂行办法》（计价格[2002]1980号）和国家发展和改革委员会办公厅颁发的《关于招标代理服务收费有关问题的通知》（发改办价格[2003]857号）规定收取。成交供应商在领取成交通知书前，须向采购代理机构一次性支付代理服务费。 开户名称：陕西正泰项目管理有限公司； 开户银行：中国民生银行股份有限公司西安枫林绿洲支行 账号：171817360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西安市动物疫病预防控制中心</w:t>
      </w:r>
      <w:r>
        <w:rPr>
          <w:rFonts w:ascii="仿宋_GB2312" w:hAnsi="仿宋_GB2312" w:cs="仿宋_GB2312" w:eastAsia="仿宋_GB2312"/>
        </w:rPr>
        <w:t>和</w:t>
      </w:r>
      <w:r>
        <w:rPr>
          <w:rFonts w:ascii="仿宋_GB2312" w:hAnsi="仿宋_GB2312" w:cs="仿宋_GB2312" w:eastAsia="仿宋_GB2312"/>
        </w:rPr>
        <w:t>陕西正泰项目管理有限公司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西安市动物疫病预防控制中心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西安市动物疫病预防控制中心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活动完成后，由采购人组织专家共同对演练效果、资料完整性进行综合评审。最终验收内容以实际签订合同内容为准。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联系人：张晓博、苍政通</w:t>
      </w:r>
    </w:p>
    <w:p>
      <w:pPr>
        <w:pStyle w:val="null3"/>
      </w:pPr>
      <w:r>
        <w:rPr>
          <w:rFonts w:ascii="仿宋_GB2312" w:hAnsi="仿宋_GB2312" w:cs="仿宋_GB2312" w:eastAsia="仿宋_GB2312"/>
        </w:rPr>
        <w:t>联系电话：029-89528812</w:t>
      </w:r>
    </w:p>
    <w:p>
      <w:pPr>
        <w:pStyle w:val="null3"/>
      </w:pPr>
      <w:r>
        <w:rPr>
          <w:rFonts w:ascii="仿宋_GB2312" w:hAnsi="仿宋_GB2312" w:cs="仿宋_GB2312" w:eastAsia="仿宋_GB2312"/>
        </w:rPr>
        <w:t>地址：陕西省西安市雁塔区科技二路泰华金贸4号楼2402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检验我市突发重大动物疫情防控工作成效，进一步完善防控措施，细化责任分工，提升动物疫情应急备战水平和应对能力，确保在疫情发生时能够科学高效地开展处置工作。检验各部门应急指挥和组织协调能力，强化部门间密切配合与快速反应机制，构建联防联控、群防群控的疫情防控体系，切实保障人民群众生命财产安全和社会稳定。现决定举办《西安市突发重大动物疫情应急预案》演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西安市突发重大动物疫情应急预案演练项目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标的名称：西安市突发重大动物疫情应急预案演练项目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服务内容：</w:t>
            </w:r>
          </w:p>
          <w:p>
            <w:pPr>
              <w:pStyle w:val="null3"/>
            </w:pPr>
            <w:r>
              <w:rPr>
                <w:rFonts w:ascii="仿宋_GB2312" w:hAnsi="仿宋_GB2312" w:cs="仿宋_GB2312" w:eastAsia="仿宋_GB2312"/>
              </w:rPr>
              <w:t>一、演练前期规划与场地布置</w:t>
            </w:r>
          </w:p>
          <w:p>
            <w:pPr>
              <w:pStyle w:val="null3"/>
            </w:pPr>
            <w:r>
              <w:rPr>
                <w:rFonts w:ascii="仿宋_GB2312" w:hAnsi="仿宋_GB2312" w:cs="仿宋_GB2312" w:eastAsia="仿宋_GB2312"/>
              </w:rPr>
              <w:t>场地设计与布置：包括演练场地规划、主席台、观摩台、演练席位、遮阳棚、移动卫生间等设施的租赁、按功能布局设计规划及搭建。需配备必要的标识系统（如围挡画面、宣传条幅、警示牌等）。</w:t>
            </w:r>
          </w:p>
          <w:p>
            <w:pPr>
              <w:pStyle w:val="null3"/>
            </w:pPr>
            <w:r>
              <w:rPr>
                <w:rFonts w:ascii="仿宋_GB2312" w:hAnsi="仿宋_GB2312" w:cs="仿宋_GB2312" w:eastAsia="仿宋_GB2312"/>
              </w:rPr>
              <w:t>保障人员配置：提供场地布置、文案策划、安保协调、设备调试等全流程保障团队。</w:t>
            </w:r>
          </w:p>
          <w:p>
            <w:pPr>
              <w:pStyle w:val="null3"/>
            </w:pPr>
            <w:r>
              <w:rPr>
                <w:rFonts w:ascii="仿宋_GB2312" w:hAnsi="仿宋_GB2312" w:cs="仿宋_GB2312" w:eastAsia="仿宋_GB2312"/>
              </w:rPr>
              <w:t>二、演练的策划、执行</w:t>
            </w:r>
          </w:p>
          <w:p>
            <w:pPr>
              <w:pStyle w:val="null3"/>
            </w:pPr>
            <w:r>
              <w:rPr>
                <w:rFonts w:ascii="仿宋_GB2312" w:hAnsi="仿宋_GB2312" w:cs="仿宋_GB2312" w:eastAsia="仿宋_GB2312"/>
              </w:rPr>
              <w:t>专业培训：对演练控制人员、保障人员及参演人员进行系统性培训，确保流程规范、操作熟练。</w:t>
            </w:r>
          </w:p>
          <w:p>
            <w:pPr>
              <w:pStyle w:val="null3"/>
            </w:pPr>
            <w:r>
              <w:rPr>
                <w:rFonts w:ascii="仿宋_GB2312" w:hAnsi="仿宋_GB2312" w:cs="仿宋_GB2312" w:eastAsia="仿宋_GB2312"/>
              </w:rPr>
              <w:t>专家指导：聘请行业专家参与脚本编写、流程设计及现场指导，确保演练科学性、专业性。</w:t>
            </w:r>
          </w:p>
          <w:p>
            <w:pPr>
              <w:pStyle w:val="null3"/>
            </w:pPr>
            <w:r>
              <w:rPr>
                <w:rFonts w:ascii="仿宋_GB2312" w:hAnsi="仿宋_GB2312" w:cs="仿宋_GB2312" w:eastAsia="仿宋_GB2312"/>
              </w:rPr>
              <w:t>演练实施与协调：组织协调参演人员按照脚本进行排练、彩排和正式演练。</w:t>
            </w:r>
          </w:p>
          <w:p>
            <w:pPr>
              <w:pStyle w:val="null3"/>
            </w:pPr>
            <w:r>
              <w:rPr>
                <w:rFonts w:ascii="仿宋_GB2312" w:hAnsi="仿宋_GB2312" w:cs="仿宋_GB2312" w:eastAsia="仿宋_GB2312"/>
              </w:rPr>
              <w:t>演练主持：聘请专业人员主持演练活动。</w:t>
            </w:r>
          </w:p>
          <w:p>
            <w:pPr>
              <w:pStyle w:val="null3"/>
            </w:pPr>
            <w:r>
              <w:rPr>
                <w:rFonts w:ascii="仿宋_GB2312" w:hAnsi="仿宋_GB2312" w:cs="仿宋_GB2312" w:eastAsia="仿宋_GB2312"/>
              </w:rPr>
              <w:t>三、设备租赁与技术保障</w:t>
            </w:r>
          </w:p>
          <w:p>
            <w:pPr>
              <w:pStyle w:val="null3"/>
            </w:pPr>
            <w:r>
              <w:rPr>
                <w:rFonts w:ascii="仿宋_GB2312" w:hAnsi="仿宋_GB2312" w:cs="仿宋_GB2312" w:eastAsia="仿宋_GB2312"/>
              </w:rPr>
              <w:t>音视频设备：租赁线阵音响系统、LED显示屏、专业摄像机、无人机航拍设备及配套灯光、收音等设备，满足现场扩声、直播及高清影像录制需求。</w:t>
            </w:r>
          </w:p>
          <w:p>
            <w:pPr>
              <w:pStyle w:val="null3"/>
            </w:pPr>
            <w:r>
              <w:rPr>
                <w:rFonts w:ascii="仿宋_GB2312" w:hAnsi="仿宋_GB2312" w:cs="仿宋_GB2312" w:eastAsia="仿宋_GB2312"/>
              </w:rPr>
              <w:t>通讯与电力保障：提供无线通讯设备、静音发电车等，确保演练期间电力供应稳定、通讯畅通。</w:t>
            </w:r>
          </w:p>
          <w:p>
            <w:pPr>
              <w:pStyle w:val="null3"/>
            </w:pPr>
            <w:r>
              <w:rPr>
                <w:rFonts w:ascii="仿宋_GB2312" w:hAnsi="仿宋_GB2312" w:cs="仿宋_GB2312" w:eastAsia="仿宋_GB2312"/>
              </w:rPr>
              <w:t>四、演练动物、防疫物资与耗材</w:t>
            </w:r>
          </w:p>
          <w:p>
            <w:pPr>
              <w:pStyle w:val="null3"/>
            </w:pPr>
            <w:r>
              <w:rPr>
                <w:rFonts w:ascii="仿宋_GB2312" w:hAnsi="仿宋_GB2312" w:cs="仿宋_GB2312" w:eastAsia="仿宋_GB2312"/>
              </w:rPr>
              <w:t>演练动物、防护物资：配备充足的防护服、口罩、护目镜、消毒药品等防疫物资和演练动物。</w:t>
            </w:r>
          </w:p>
          <w:p>
            <w:pPr>
              <w:pStyle w:val="null3"/>
            </w:pPr>
            <w:r>
              <w:rPr>
                <w:rFonts w:ascii="仿宋_GB2312" w:hAnsi="仿宋_GB2312" w:cs="仿宋_GB2312" w:eastAsia="仿宋_GB2312"/>
              </w:rPr>
              <w:t>应急处置设施：建设临时圈舍、消毒设施，配备喷雾器、扑杀工具、警示线等应急处置装备。</w:t>
            </w:r>
          </w:p>
          <w:p>
            <w:pPr>
              <w:pStyle w:val="null3"/>
            </w:pPr>
            <w:r>
              <w:rPr>
                <w:rFonts w:ascii="仿宋_GB2312" w:hAnsi="仿宋_GB2312" w:cs="仿宋_GB2312" w:eastAsia="仿宋_GB2312"/>
              </w:rPr>
              <w:t>宣传资料：设计并印制演练脚本、观摩手册、工作证、背景板等资料。</w:t>
            </w:r>
          </w:p>
          <w:p>
            <w:pPr>
              <w:pStyle w:val="null3"/>
            </w:pPr>
            <w:r>
              <w:rPr>
                <w:rFonts w:ascii="仿宋_GB2312" w:hAnsi="仿宋_GB2312" w:cs="仿宋_GB2312" w:eastAsia="仿宋_GB2312"/>
              </w:rPr>
              <w:t>五、后勤与交通保障</w:t>
            </w:r>
          </w:p>
          <w:p>
            <w:pPr>
              <w:pStyle w:val="null3"/>
            </w:pPr>
            <w:r>
              <w:rPr>
                <w:rFonts w:ascii="仿宋_GB2312" w:hAnsi="仿宋_GB2312" w:cs="仿宋_GB2312" w:eastAsia="仿宋_GB2312"/>
              </w:rPr>
              <w:t>车辆租赁：提供运输车辆、冷藏车、挖掘机等特种车辆，满足物资运输、应急处置及场地作业需求。</w:t>
            </w:r>
          </w:p>
          <w:p>
            <w:pPr>
              <w:pStyle w:val="null3"/>
            </w:pPr>
            <w:r>
              <w:rPr>
                <w:rFonts w:ascii="仿宋_GB2312" w:hAnsi="仿宋_GB2312" w:cs="仿宋_GB2312" w:eastAsia="仿宋_GB2312"/>
              </w:rPr>
              <w:t xml:space="preserve">后勤保障：在排练、彩排和正式演练期间，所有参演人员、工作人员的食宿等后勤保障。      </w:t>
            </w:r>
          </w:p>
          <w:p>
            <w:pPr>
              <w:pStyle w:val="null3"/>
            </w:pPr>
            <w:r>
              <w:rPr>
                <w:rFonts w:ascii="仿宋_GB2312" w:hAnsi="仿宋_GB2312" w:cs="仿宋_GB2312" w:eastAsia="仿宋_GB2312"/>
              </w:rPr>
              <w:t>六、视频制作与宣传服务</w:t>
            </w:r>
          </w:p>
          <w:p>
            <w:pPr>
              <w:pStyle w:val="null3"/>
            </w:pPr>
            <w:r>
              <w:rPr>
                <w:rFonts w:ascii="仿宋_GB2312" w:hAnsi="仿宋_GB2312" w:cs="仿宋_GB2312" w:eastAsia="仿宋_GB2312"/>
              </w:rPr>
              <w:t>现场摄制：提供多机位高清拍摄、无人机航拍及实时直播服务，确保全程影像记录。</w:t>
            </w:r>
          </w:p>
          <w:p>
            <w:pPr>
              <w:pStyle w:val="null3"/>
            </w:pPr>
            <w:r>
              <w:rPr>
                <w:rFonts w:ascii="仿宋_GB2312" w:hAnsi="仿宋_GB2312" w:cs="仿宋_GB2312" w:eastAsia="仿宋_GB2312"/>
              </w:rPr>
              <w:t>后期制作：完成视频剪辑、调色包装及纪录片制作等工艺，输出符合宣传要求的成片，做好宣传、信息发布。</w:t>
            </w:r>
          </w:p>
          <w:p>
            <w:pPr>
              <w:pStyle w:val="null3"/>
            </w:pPr>
            <w:r>
              <w:rPr>
                <w:rFonts w:ascii="仿宋_GB2312" w:hAnsi="仿宋_GB2312" w:cs="仿宋_GB2312" w:eastAsia="仿宋_GB2312"/>
              </w:rPr>
              <w:t>七、文件编制与协调管理</w:t>
            </w:r>
          </w:p>
          <w:p>
            <w:pPr>
              <w:pStyle w:val="null3"/>
            </w:pPr>
            <w:r>
              <w:rPr>
                <w:rFonts w:ascii="仿宋_GB2312" w:hAnsi="仿宋_GB2312" w:cs="仿宋_GB2312" w:eastAsia="仿宋_GB2312"/>
              </w:rPr>
              <w:t>文件管理：完成演练有关的各种文件编制、设计、排版、印刷、制作、归档。</w:t>
            </w:r>
          </w:p>
          <w:p>
            <w:pPr>
              <w:pStyle w:val="null3"/>
            </w:pPr>
            <w:r>
              <w:rPr>
                <w:rFonts w:ascii="仿宋_GB2312" w:hAnsi="仿宋_GB2312" w:cs="仿宋_GB2312" w:eastAsia="仿宋_GB2312"/>
              </w:rPr>
              <w:t>八、不可预见事项应对</w:t>
            </w:r>
          </w:p>
          <w:p>
            <w:pPr>
              <w:pStyle w:val="null3"/>
            </w:pPr>
            <w:r>
              <w:rPr>
                <w:rFonts w:ascii="仿宋_GB2312" w:hAnsi="仿宋_GB2312" w:cs="仿宋_GB2312" w:eastAsia="仿宋_GB2312"/>
              </w:rPr>
              <w:t>预留应急物资及备用方案，应对天气变化、设备故障等突发情况，负责演练期间的安全，维护正常秩序，确保演练安全有序进行。</w:t>
            </w:r>
          </w:p>
          <w:p>
            <w:pPr>
              <w:pStyle w:val="null3"/>
            </w:pPr>
            <w:r>
              <w:rPr>
                <w:rFonts w:ascii="仿宋_GB2312" w:hAnsi="仿宋_GB2312" w:cs="仿宋_GB2312" w:eastAsia="仿宋_GB2312"/>
              </w:rPr>
              <w:t>九、其他与演练有关事宜。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服务期限：自合同生效之日起至2025年10月31日前完成。</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成果交付：演练脚本、影像纪录片（含中文字幕）、评估报告、物资清单台账等。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配置能够满足采购需求的相应人员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根据采购需求配置相应设施设备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自合同生效之日起至2025年10月31日前完成。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活动完成后，由采购人组织专家共同对演练效果、资料完整性进行综合评审。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完成全部服务内容并经验收合格</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3、具体以实际签订合同内容为准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 (至少包括资产负债表和利润表，成立时间至提交投标文件截止时间不足一年的可提供成立后任意时段的资产负债表) ，或开标前三个月内基本存款账户开户银行出具的资信证明及基本存款账户开户许可证 (基本存款账户信息)，或信用担保机构出具的投标担保函。（以上三种形式的资料提供任何一种即可）；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提供2024年6月至今已缴纳的至少一个月的纳税证明或完税证明 (任意税种) ，依法免税的单位应提供相关证明材料；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 (附法定代表人、被授权人身份证复印件) (法定代表人直接参加磋商，须提供法定代表人身份证明附法定代表人身份证复印件) ；</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 (www.creditchina.gov.cn) 中列入“失信被执行人”和“重大税收违法失信主体”名单的供应商，不得为中国政府采购网 (www.ccgp.gov.cn) “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1.磋商响应文件上法定代表人或其授权代表人的签字齐全，加盖公章齐全；2.应符合“磋商响应文件格式”要求；3.只能有一个有效报价，不得提交选择性报价，且报价不超过采购预算金额或最高限价；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磋商响应文件内容齐全、无遗漏 (除评标因素外)</w:t>
            </w:r>
          </w:p>
        </w:tc>
        <w:tc>
          <w:tcPr>
            <w:tcW w:type="dxa" w:w="1661"/>
          </w:tcPr>
          <w:p>
            <w:pPr>
              <w:pStyle w:val="null3"/>
            </w:pPr>
            <w:r>
              <w:rPr>
                <w:rFonts w:ascii="仿宋_GB2312" w:hAnsi="仿宋_GB2312" w:cs="仿宋_GB2312" w:eastAsia="仿宋_GB2312"/>
              </w:rPr>
              <w:t>中小企业声明函 业绩 商务条款偏离表 磋商方案说明书 响应文件封面 资格证明文件 陕西省政府采购拒绝贿赂承诺书 残疾人福利性单位声明函 磋商分项报价表 标的清单 响应函 监狱企业的证明文件 其它补充说明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 附加条件；2.响应文件中服务期应满足磋商文件中要求的服务期； 3.响应有效期应满足磋商文件中的规定</w:t>
            </w:r>
          </w:p>
        </w:tc>
        <w:tc>
          <w:tcPr>
            <w:tcW w:type="dxa" w:w="1661"/>
          </w:tcPr>
          <w:p>
            <w:pPr>
              <w:pStyle w:val="null3"/>
            </w:pPr>
            <w:r>
              <w:rPr>
                <w:rFonts w:ascii="仿宋_GB2312" w:hAnsi="仿宋_GB2312" w:cs="仿宋_GB2312" w:eastAsia="仿宋_GB2312"/>
              </w:rPr>
              <w:t>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供应商针对本项目采购需求制定相应的服务方案，包括：①演练活动前期准备工作方案②场地设计布置及宣传物料制作方案③演练活动现场组织方案④活动后期制作方案 二、评审标准 1、完整性：内容全面，对评审内容中的各项要求有详细描述； 2、可实施性：切合本项目实际情况，实施步骤清晰合理； 3、针对性：内容科学合理，能够紧扣项目实际情况。 三、赋分标准（满分15分） ①演练活动前期准备工作方案：每满足一个评审标准得1分，基本满足一个评审标准得0.5分，对该评审标准的响应内容模糊或存在缺陷得0.2分，未提供或完全无法满足该评审标准得0分。满分3分。 ②场地设计布置及宣传物料制作方案：每满足一个评审标准得1分，基本满足一个评审标准得0.5分，对该评审标准的响应内容模糊或存在缺陷得0.2分，未提供或完全无法满足该评审标准得0分。满分3分。 ③演练活动现场组织方案：每满足一个评审标准得2分，基本满足一个评审标准得1分，对该评审标准的响应内容模糊或存在缺陷得0.5分，未提供或完全无法满足该评审标准得0分。满分6分。 ④演练活动后期制作方案：每满足一个评审标准得1分，基本满足一个评审标准得0.5分，对该评审标准的响应内容模糊或存在缺陷得0.2分，未提供或完全无法满足该评审标准得0分。满分3分。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供应商针对本项目服务内容及服务期限要求，制定完善的进度计划安排。包括：①项目整体进度计划安排②活动当日现场流程安排 二、评审标准 1、完整性：内容全面，对评审内容中的各项要求有详细描述； 2、可实施性：切合本项目实际情况，实施步骤清晰合理； 3、针对性：内容科学合理，能够紧扣项目实际情况。 三、赋分标准（满分9分） ①项目整体进度计划安排：每满足一个评审标准得1分，基本满足一个评审标准得0.5分，对该评审标准的响应内容模糊或存在缺陷得0.2分，未提供或完全无法满足该评审标准得0分。满分3分。 ②活动当日现场流程安排：每满足一个评审标准得2分，基本满足一个评审标准得1分，对该评审标准的响应内容模糊或存在缺陷得0.5分，未提供或完全无法满足该评审标准得0分。满分6分。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针对本项目制定完善的保障措施，包括：①质量保障措施②现场安全保障措施③进度保障措施 二、评审标准 1、完整性：内容全面，对评审内容中的各项要求有详细描述； 2、可实施性：切合本项目实际情况，实施步骤清晰合理； 3、针对性：内容科学合理，能够紧扣项目实际情况。 三、赋分标准（满分9分） ①质量保障措施：每满足一个评审标准得1分，基本满足一个评审标准得0.5分，对该评审标准的响应内容模糊或存在缺陷得0.2分，未提供或完全无法满足该评审标准得0分。满分3分。 ②现场安全保障措施：每满足一个评审标准得1分，基本满足一个评审标准得0.5分，对该评审标准的响应内容模糊或存在缺陷得0.2分，未提供或完全无法满足该评审标准得0分。满分3分。 ③进度保障措施：每满足一个评审标准得1分，基本满足一个评审标准得0.5分，对该评审标准的响应内容模糊或存在缺陷得0.2分，未提供或完全无法满足该评审标准得0分。满分3分。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一、评审内容 分析本项目重难点并提出相应的解决策略，包括：①项目重难点分析②解决策略 二、评审标准 1、完整性：内容全面，对评审内容中的各项要求有详细描述； 2、可实施性：切合本项目实际情况，实施步骤清晰合理； 3、针对性：内容科学合理，能够紧扣项目实际情况。 三、赋分标准（满分9分） ①项目重难点分析：每完全满足一个评审标准得1分，基本满足一个评审标准得0.5分，对该评审标准的响应内容模糊或存在缺陷得0.2分，未提供或完全无法满足该评审标准得0分。满分3分。 ②解决策略：每完全满足一个评审标准得2分，基本满足一个评审标准得1分，对该评审标准的响应内容模糊或存在缺陷得0.5分，未提供或完全无法满足该评审标准得0分。满分6分。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供应商针对本项目采购需求，提供相应的人员配备，包括：①团队人员配置明细②团队人员管理方案③团队组织架构及分工 二、评审标准 1、完整性：内容全面，对评审内容中的各项要求有详细描述； 2、可实施性：切合本项目实际情况，实施步骤清晰合理； 3、针对性：内容科学合理，能够紧扣项目实际情况。 三、赋分标准（满分12分） ①团队人员配置明细：每满足一个评审标准得2分，基本满足一个评审标准得1分，对该评审标准的响应内容模糊或存在缺陷得0.5分，未提供或完全无法满足该评审标准得0分。满分6分。 ②团队人员管理方案：每满足一个评审标准得1分，基本满足一个评审标准得0.5分，对该评审标准的响应内容模糊或存在缺陷得0.2分，未提供或完全无法满足该评审标准得0分。满分3分。 ③团队组织架构及分工：每满足一个评审标准得1分，基本满足一个评审标准得0.5分，对该评审标准的响应内容模糊或存在缺陷得0.2分，未提供或完全无法满足该评审标准得0分。满分3分。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一、评审内容 供应商针对本项目采购需求，提供相应的设备安排。 二、评审标准 1、完整性：内容全面，对评审内容中的各项要求有详细描述； 2、可实施性：切合本项目实际情况，实施步骤清晰合理； 3、针对性：内容科学合理，能够紧扣项目实际情况。 三、赋分标准（满分9分） 拟提供设备内容每满足一个评审标准得3分，基本满足一个评审标准得2分，对该评审标准的响应内容模糊或存在缺陷得1分，未提供或完全无法满足该评审标准得0分。满分9分。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供应商针对本项目服务内容，提供相应的服务承诺（包括但不限于服务时间，服务质量等内容） 二、评审标准 1、完整性：内容全面，对评审内容中的各项要求有详细描述； 2、可实施性：切合本项目实际情况，实施步骤清晰合理； 3、针对性：内容科学合理，能够紧扣项目实际情况。 三、赋分标准（满分6分） 服务承诺内容每满足一个评审标准得2分，基本满足一个评审标准得1分，对该评审标准的响应内容模糊或存在缺陷得0.5分，未提供或完全无法满足该评审标准得0分。满分6分。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供应商针对本项目采购内容，提出相应的合理化建议。建议全面且从多个角度考虑，合理可行且对项目实施具有较强的指导作用的得5分； 建议基本全面且建议内容基本可行的，得4分； 建议基本全面但实施有难度的，得3分； 建议不全面且实施难度大的，得2分； 未提供或完全脱离项目实际的不得分。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突发情况处理方案</w:t>
            </w:r>
          </w:p>
        </w:tc>
        <w:tc>
          <w:tcPr>
            <w:tcW w:type="dxa" w:w="2492"/>
          </w:tcPr>
          <w:p>
            <w:pPr>
              <w:pStyle w:val="null3"/>
            </w:pPr>
            <w:r>
              <w:rPr>
                <w:rFonts w:ascii="仿宋_GB2312" w:hAnsi="仿宋_GB2312" w:cs="仿宋_GB2312" w:eastAsia="仿宋_GB2312"/>
              </w:rPr>
              <w:t>一、评审内容 供应商针对该项目实施中可能发生的突发情况提供相应的处置方案。 二、评审标准 1、完整性：内容全面，对评审内容中的各项要求有详细描述； 2、可实施性：切合本项目实际情况，实施步骤清晰合理； 3、针对性：内容科学合理，能够紧扣项目实际情况。 三、赋分标准（满分6分） 处置方案内容每完全满足一个评审标准得2分，基本满足一个评审标准得1分，对该评审标准的响应内容模糊或存在缺陷得0.5分，未提供或完全无法满足该评审标准得0分。满分6分。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06月01日至今演练类项目业绩，每提供1份得2分，最高得10分；业绩证明以合同为准，须在磋商响应文件中附合同的扫描件加盖单位公章（日期以合同签订时间为准），弄虚作假者，取消其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详见附件：磋商分项报价表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详见附件：磋商方案说明书</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详见附件：其它补充说明</w:t>
      </w:r>
    </w:p>
    <w:p>
      <w:pPr>
        <w:pStyle w:val="null3"/>
        <w:ind w:firstLine="960"/>
      </w:pPr>
      <w:r>
        <w:rPr>
          <w:rFonts w:ascii="仿宋_GB2312" w:hAnsi="仿宋_GB2312" w:cs="仿宋_GB2312" w:eastAsia="仿宋_GB2312"/>
        </w:rPr>
        <w:t>详见附件：陕西省政府采购拒绝贿赂承诺书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