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版本号：HSGJ2025-110-220250731001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采血科血细胞分类(三次)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HSGJ2025-110-2</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采血科血细胞分类(三次)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HSGJ2025-110-2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采血科血细胞分类(三次)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血站为保证临床血液供应，开展无偿献血工作，需要采购用于血液采集前献血者筛查等常规工作，使用血细胞分析仪检测各类血细胞计数含量。通过以上项目检测，可以筛查出有问题的献血者，避免他们献血，保证了采集回来的血液质量，从而保障了血液安全，也避免了采集后的一系列检查，减低经济损失。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 xml:space="preserve">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pPr>
        <w:pStyle w:val="null3"/>
      </w:pPr>
      <w:r>
        <w:rPr>
          <w:rFonts w:ascii="仿宋_GB2312" w:hAnsi="仿宋_GB2312" w:cs="仿宋_GB2312" w:eastAsia="仿宋_GB2312"/>
        </w:rPr>
        <w:t xml:space="preserve">4、社会保障资金缴纳证明 ：提供投标截止时间前3个月内任意一个月份(投标截止时间当月不计入)的社会保障资金缴存单据或社保机构开具的社会保险参保缴费情况证明。依法不需要缴纳社会保障资金的供应商应提供相关文件证明； </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资质证明：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pPr>
        <w:pStyle w:val="null3"/>
      </w:pPr>
      <w:r>
        <w:rPr>
          <w:rFonts w:ascii="仿宋_GB2312" w:hAnsi="仿宋_GB2312" w:cs="仿宋_GB2312" w:eastAsia="仿宋_GB2312"/>
        </w:rPr>
        <w:t>10、承诺书：供应商提供非我站职工及其亲属投资举办的企业承诺书。</w:t>
      </w:r>
    </w:p>
    <w:p>
      <w:pPr>
        <w:pStyle w:val="null3"/>
      </w:pPr>
      <w:r>
        <w:rPr>
          <w:rFonts w:ascii="仿宋_GB2312" w:hAnsi="仿宋_GB2312" w:cs="仿宋_GB2312" w:eastAsia="仿宋_GB2312"/>
        </w:rPr>
        <w:t>11、质量保证承诺书：供应商提供质量保证承诺书。</w:t>
      </w:r>
    </w:p>
    <w:p>
      <w:pPr>
        <w:pStyle w:val="null3"/>
      </w:pPr>
      <w:r>
        <w:rPr>
          <w:rFonts w:ascii="仿宋_GB2312" w:hAnsi="仿宋_GB2312" w:cs="仿宋_GB2312" w:eastAsia="仿宋_GB2312"/>
        </w:rPr>
        <w:t>12、联合体情况：本项目不接受联合体投标；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张国权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采购包1：314,615.00元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代理服务费收费标准：按照国家计委颁布的《招标代理服务收费管理暂行办法》（计价格[2002]1980号）和（发改办价格[2003]857号）货物收费标准计取。 银行户名：华晟国际项目管理有限公司 开户银行：建设银行西安劳动路支行 账 号：610501 740015 00000 427 转账事由：HSGJ2025-110项目代理服务费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血站为保证临床血液供应，开展无偿献血工作，需要采购用于血液采集前献血者筛查等常规工作，使用血细胞分析仪检测各类血细胞计数含量。通过以上项目检测，可以筛查出有问题的献血者，避免他们献血，保证了采集回来的血液质量，从而保障了血液安全，也避免了采集后的一系列检查，减低经济损失。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314,615.00</w:t>
      </w:r>
    </w:p>
    <w:p>
      <w:pPr>
        <w:pStyle w:val="null3"/>
      </w:pPr>
      <w:r>
        <w:rPr>
          <w:rFonts w:ascii="仿宋_GB2312" w:hAnsi="仿宋_GB2312" w:cs="仿宋_GB2312" w:eastAsia="仿宋_GB2312"/>
        </w:rPr>
        <w:t>采购包最高限价（元）: 314,615.00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血细胞分析用稀释液 血细胞分析用溶血剂 清洗剂 进口血液分析仪用质控品（EIGHTCHECK-3WP-N）</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314,615.00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标的名称：血细胞分析用稀释液 血细胞分析用溶血剂 清洗剂 进口血液分析仪用质控品（EIGHTCHECK-3WP-N）</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161"/>
              <w:gridCol w:w="411"/>
              <w:gridCol w:w="173"/>
              <w:gridCol w:w="173"/>
              <w:gridCol w:w="173"/>
              <w:gridCol w:w="1447"/>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进口产品</w:t>
                  </w:r>
                </w:p>
                <w:p>
                  <w:pPr>
                    <w:pStyle w:val="null3"/>
                    <w:jc w:val="center"/>
                  </w:pPr>
                  <w:r>
                    <w:rPr>
                      <w:rFonts w:ascii="仿宋_GB2312" w:hAnsi="仿宋_GB2312" w:cs="仿宋_GB2312" w:eastAsia="仿宋_GB2312"/>
                      <w:sz w:val="21"/>
                      <w:color w:val="000000"/>
                    </w:rPr>
                    <w:t>（接受</w:t>
                  </w:r>
                  <w:r>
                    <w:rPr>
                      <w:rFonts w:ascii="仿宋_GB2312" w:hAnsi="仿宋_GB2312" w:cs="仿宋_GB2312" w:eastAsia="仿宋_GB2312"/>
                      <w:sz w:val="21"/>
                      <w:color w:val="000000"/>
                    </w:rPr>
                    <w:t>/不接受）</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血细胞分析用稀释液</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不接受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1）该试剂适用于现有Sysmex XP-100全自动三分类血液分析仪，用于血常规的检测。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2）规格：20L/桶。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3）储存条件及有效期：室温条件下保存≥一年。</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血细胞分析用溶血剂</w:t>
                  </w:r>
                </w:p>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不接受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1）该试剂适用于现有Sysmex XP-100全自动三分类血液分析仪，用于血常规的检测。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2）规格：500ml/瓶。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3）储存条件及有效期：室温条件下保存≥一年。</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清洗剂</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不接受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1）该试剂适用于现有Sysmex XP-100全自动三分类血液分析仪，用于血常规的检测。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2）规格：50ml/瓶。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3）储存条件及有效期：室温条件下储存，保存≥一</w:t>
                  </w:r>
                  <w:r>
                    <w:rPr>
                      <w:rFonts w:ascii="仿宋_GB2312" w:hAnsi="仿宋_GB2312" w:cs="仿宋_GB2312" w:eastAsia="仿宋_GB2312"/>
                      <w:sz w:val="21"/>
                      <w:color w:val="000000"/>
                    </w:rPr>
                    <w:t>年。</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血细胞分析仪质控品</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1）适用于现有Sysmex XP-100全自动三分类血液分析仪使用前的质量控制。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2）规格：4.6ml/支。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3）储存条件及有效期：储存于2-8℃环境中，有效期≥2个月。</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4）标准质控品需提供检测数据对照表。</w:t>
                  </w:r>
                </w:p>
              </w:tc>
            </w:tr>
          </w:tbl>
          <w:p>
            <w:pPr>
              <w:pStyle w:val="null3"/>
            </w:pPr>
            <w:r>
              <w:rPr>
                <w:rFonts w:ascii="仿宋_GB2312" w:hAnsi="仿宋_GB2312" w:cs="仿宋_GB2312" w:eastAsia="仿宋_GB2312"/>
                <w:sz w:val="21"/>
                <w:color w:val="000000"/>
              </w:rPr>
              <w:t>注：招标文件中</w:t>
            </w:r>
            <w:r>
              <w:rPr>
                <w:rFonts w:ascii="仿宋_GB2312" w:hAnsi="仿宋_GB2312" w:cs="仿宋_GB2312" w:eastAsia="仿宋_GB2312"/>
                <w:sz w:val="21"/>
                <w:color w:val="000000"/>
              </w:rPr>
              <w:t>“进口”是指接受进口产品，同时也接受国产产品。</w:t>
            </w:r>
          </w:p>
          <w:p>
            <w:pPr>
              <w:pStyle w:val="null3"/>
              <w:jc w:val="left"/>
            </w:pP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4"/>
                <w:b/>
                <w:color w:val="000000"/>
              </w:rPr>
              <w:t>二、服务要求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、技术服务承诺：乙方免费提供必要的技术支持，包括现场指导、集中授课、专项操作等。</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、售后服务承诺：甲方发现有质量或可能影响质量问题时，乙方接到通知后</w:t>
            </w:r>
            <w:r>
              <w:rPr>
                <w:rFonts w:ascii="仿宋_GB2312" w:hAnsi="仿宋_GB2312" w:cs="仿宋_GB2312" w:eastAsia="仿宋_GB2312"/>
                <w:sz w:val="22"/>
                <w:color w:val="000000"/>
              </w:rPr>
              <w:t>2</w:t>
            </w:r>
            <w:r>
              <w:rPr>
                <w:rFonts w:ascii="仿宋_GB2312" w:hAnsi="仿宋_GB2312" w:cs="仿宋_GB2312" w:eastAsia="仿宋_GB2312"/>
                <w:sz w:val="22"/>
                <w:color w:val="000000"/>
              </w:rPr>
              <w:t>小时内到达现场解决问题。</w:t>
            </w:r>
          </w:p>
          <w:p>
            <w:pPr>
              <w:pStyle w:val="null3"/>
              <w:jc w:val="left"/>
            </w:pPr>
            <w:r>
              <w:rPr>
                <w:rFonts w:ascii="仿宋_GB2312" w:hAnsi="仿宋_GB2312" w:cs="仿宋_GB2312" w:eastAsia="仿宋_GB2312"/>
                <w:sz w:val="24"/>
                <w:b/>
                <w:color w:val="000000"/>
              </w:rPr>
              <w:t>三、商务要求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供货期：自合同签订之日起一年，按需配送。</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交货时间：接到采购人订单之日起</w:t>
            </w:r>
            <w:r>
              <w:rPr>
                <w:rFonts w:ascii="仿宋_GB2312" w:hAnsi="仿宋_GB2312" w:cs="仿宋_GB2312" w:eastAsia="仿宋_GB2312"/>
                <w:sz w:val="22"/>
                <w:color w:val="000000"/>
              </w:rPr>
              <w:t>7</w:t>
            </w:r>
            <w:r>
              <w:rPr>
                <w:rFonts w:ascii="仿宋_GB2312" w:hAnsi="仿宋_GB2312" w:cs="仿宋_GB2312" w:eastAsia="仿宋_GB2312"/>
                <w:sz w:val="22"/>
                <w:color w:val="000000"/>
              </w:rPr>
              <w:t>日内交货。</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款项结算：合同签订后分批采购，分批付款。每批次产品经甲方确认合格后三个月内，按实际用量据实支付。</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、交货地点：西安市中心血站指定地点。</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、送达货物有效期≥商品质保有效期的三分之二。</w:t>
            </w:r>
          </w:p>
          <w:p>
            <w:pPr>
              <w:pStyle w:val="null3"/>
              <w:jc w:val="left"/>
            </w:pPr>
            <w:r>
              <w:rPr>
                <w:rFonts w:ascii="仿宋_GB2312" w:hAnsi="仿宋_GB2312" w:cs="仿宋_GB2312" w:eastAsia="仿宋_GB2312"/>
                <w:sz w:val="24"/>
                <w:b/>
                <w:color w:val="000000"/>
              </w:rPr>
              <w:t>四、其他</w:t>
            </w:r>
          </w:p>
          <w:p>
            <w:pPr>
              <w:pStyle w:val="null3"/>
              <w:jc w:val="left"/>
            </w:pPr>
            <w:r>
              <w:rPr>
                <w:rFonts w:ascii="仿宋_GB2312" w:hAnsi="仿宋_GB2312" w:cs="仿宋_GB2312" w:eastAsia="仿宋_GB2312"/>
                <w:sz w:val="22"/>
                <w:color w:val="000000"/>
              </w:rPr>
              <w:t>（一）质量验收标准或规范</w:t>
            </w:r>
          </w:p>
          <w:p>
            <w:pPr>
              <w:pStyle w:val="null3"/>
              <w:jc w:val="left"/>
            </w:pPr>
            <w:r>
              <w:rPr>
                <w:rFonts w:ascii="仿宋_GB2312" w:hAnsi="仿宋_GB2312" w:cs="仿宋_GB2312" w:eastAsia="仿宋_GB2312"/>
                <w:sz w:val="22"/>
                <w:color w:val="000000"/>
              </w:rPr>
              <w:t>现行的国家标准或国家行政部门颁布的法律法规、规章制度等，是项目验收的另一个重要依据。没有国家标准的，可以参考行业标准。</w:t>
            </w:r>
          </w:p>
          <w:p>
            <w:pPr>
              <w:pStyle w:val="null3"/>
              <w:jc w:val="left"/>
            </w:pPr>
            <w:r>
              <w:rPr>
                <w:rFonts w:ascii="仿宋_GB2312" w:hAnsi="仿宋_GB2312" w:cs="仿宋_GB2312" w:eastAsia="仿宋_GB2312"/>
                <w:sz w:val="22"/>
                <w:color w:val="000000"/>
              </w:rPr>
              <w:t>（二）违约责任</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、如乙方事先未征得甲方同意并得到甲方的谅解而单方面延迟交货，将按违约终止合同。</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、违约终止合同：未按合同要求提供货物或质量不能满足技术要求，甲方会同监督机构有权终止合同，对乙方违约行为进行追究，同时按政府采购法的有关规定进行相应的处罚。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供货期：自合同签订之日起一年，按需配送； 交货时间：接到采购人订单之日起7日内交货。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保质期：送达货物有效期≥商品质保有效期的三分之二。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1、按《中华人民共和国民法典》中的条款执行。 2、如乙方事先未征得甲方同意并得到甲方的谅解而单方面延迟交货，将 按违约终止合同。 3、违约终止合同：卖方所交付货物及伴随的服务不符合其投标承诺，存在偷工减料、以次充好情形的，采购人要求更换一次后仍不符合约定的，采购人有权解除政府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在合同执行过程中需要供应商应执行的伴随服务的服务标准或应当履行的相关义务。 1、技术服务承诺：乙方免费提供必要的技术支持，包括现场指导、集中授课、专项操作等。 2、售后服务承诺：甲方发现有质量或可能影响质量问题时，乙方接到通知后2小时内到达现场解决问题。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社会保障资金缴纳证明 </w:t>
            </w:r>
          </w:p>
        </w:tc>
        <w:tc>
          <w:tcPr>
            <w:tcW w:type="dxa" w:w="3322"/>
          </w:tcPr>
          <w:p>
            <w:pPr>
              <w:pStyle w:val="null3"/>
            </w:pPr>
            <w:r>
              <w:rPr>
                <w:rFonts w:ascii="仿宋_GB2312" w:hAnsi="仿宋_GB2312" w:cs="仿宋_GB2312" w:eastAsia="仿宋_GB2312"/>
              </w:rPr>
              <w:t xml:space="preserve">提供投标截止时间前3个月内任意一个月份(投标截止时间当月不计入)的社会保障资金缴存单据或社保机构开具的社会保险参保缴费情况证明。依法不需要缴纳社会保障资金的供应商应提供相关文件证明； </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法定代表人资格证明书及法定代表人授权委托书.docx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产品技术偏离表.docx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分项报价表.docx 投标函 产品技术偏离表.docx 标的清单 投标人资格证明文件.docx 投标文件封面 商务应答表.docx 法定代表人资格证明书及法定代表人授权委托书.docx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开标一览表 技术方案.docx 类似项目业绩一览表.docx 中小企业声明函 商务应答表.docx 法定代表人资格证明书及法定代表人授权委托书.docx 分项报价表.docx 投标函 残疾人福利性单位声明函 产品技术偏离表.docx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1.服务、实施方案详尽，科学，合理，项目团队人员配备充足（提供专职人员名单及联系方式、有效身份证复印件），技术能力出众（提供相关资格证书），人员分工合理，得6分； 2.服务、实施方案较为合理，项目团队人员分工较合理，得5分； 3.投标人对服务、实施方案进行了响应，方案不详细，得3分； 4.方案不全、内容简单得1分；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（2）提供试剂供应及运输方案。1.方案全面详细、完全能满足项目要求的得5分； 2.方案较全面详细、较满足项目要求的得4分； 3.方案一般全面详细、基本满足项目要求的得3分； 4.实施方案不全面详细、不能满足项目要求的得1分； 5.未提供不得分。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1.方案详细具体、针对性强、具有切实可行的可实施性，得8分；2.方案较为详细、针对性一般，具有一定的实施性，得6分； 3.方案内容简单、针对性较差、可实施性较差，得4分； 4.方案无针对性、可实施性差，得2分；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提供投标人2022年1月1日至今（以合同签订日期为准），同类项目业绩合同，一个业绩计2分，最高10分。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