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版本号：HTGH-2025-01320250917001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西安市应急管理局与中国应急管理报社宣传合作项目(二次)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HTGH-2025-013</w:t>
      </w:r>
      <w:r>
        <w:br/>
      </w:r>
      <w:r>
        <w:br/>
      </w:r>
      <w:r>
        <w:br/>
      </w:r>
    </w:p>
    <w:p>
      <w:pPr>
        <w:pStyle w:val="null3"/>
        <w:jc w:val="center"/>
        <w:outlineLvl w:val="5"/>
      </w:pPr>
      <w:r>
        <w:rPr>
          <w:rFonts w:ascii="仿宋_GB2312" w:hAnsi="仿宋_GB2312" w:cs="仿宋_GB2312" w:eastAsia="仿宋_GB2312"/>
          <w:sz w:val="15"/>
          <w:b/>
        </w:rPr>
        <w:t>西安市应急管理局（本级）</w:t>
      </w:r>
    </w:p>
    <w:p>
      <w:pPr>
        <w:pStyle w:val="null3"/>
        <w:jc w:val="center"/>
        <w:outlineLvl w:val="5"/>
      </w:pPr>
      <w:r>
        <w:rPr>
          <w:rFonts w:ascii="仿宋_GB2312" w:hAnsi="仿宋_GB2312" w:cs="仿宋_GB2312" w:eastAsia="仿宋_GB2312"/>
          <w:sz w:val="15"/>
          <w:b/>
        </w:rPr>
        <w:t>陕西慧通广和项目管理有限公司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陕西慧通广和项目管理有限公司</w:t>
      </w:r>
      <w:r>
        <w:rPr>
          <w:rFonts w:ascii="仿宋_GB2312" w:hAnsi="仿宋_GB2312" w:cs="仿宋_GB2312" w:eastAsia="仿宋_GB2312"/>
        </w:rPr>
        <w:t>（以下简称“代理机构”）受</w:t>
      </w:r>
      <w:r>
        <w:rPr>
          <w:rFonts w:ascii="仿宋_GB2312" w:hAnsi="仿宋_GB2312" w:cs="仿宋_GB2312" w:eastAsia="仿宋_GB2312"/>
        </w:rPr>
        <w:t>西安市应急管理局（本级）</w:t>
      </w:r>
      <w:r>
        <w:rPr>
          <w:rFonts w:ascii="仿宋_GB2312" w:hAnsi="仿宋_GB2312" w:cs="仿宋_GB2312" w:eastAsia="仿宋_GB2312"/>
        </w:rPr>
        <w:t>委托，拟对</w:t>
      </w:r>
      <w:r>
        <w:rPr>
          <w:rFonts w:ascii="仿宋_GB2312" w:hAnsi="仿宋_GB2312" w:cs="仿宋_GB2312" w:eastAsia="仿宋_GB2312"/>
        </w:rPr>
        <w:t>西安市应急管理局与中国应急管理报社宣传合作项目(二次)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HTGH-2025-013</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西安市应急管理局与中国应急管理报社宣传合作项目(二次)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国应急管理报社有限公司所属媒体《中国应急管理报》聚焦西安市应急管理、安全生产、防灾减灾救灾等重点工作，及时将西安市应急管理局推进应急管理高质量发展、应急管理体系和能力现代化的新举措、新做法、新经验，通过整版、专题等形式在全国应急管理系统进行推广宣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1、统一信用代码的营业执照：具有独立承担民事责任能力的法人、其他组织或自然人，并出具合法有效的营业执照或事业单位法人证书等国家规定的相关证明，自然人参与的提供其身份证明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2023年度或2024年度财务报告（成立时间至开标时间不足一年的可提供成立后任意时段的资产负债表）或谈判前六个月内其基本账户银行出具的资信证明（附开户许可证或基本账户证明）或政府采购信用担保机构出具的协商担保函</w:t>
      </w:r>
    </w:p>
    <w:p>
      <w:pPr>
        <w:pStyle w:val="null3"/>
      </w:pPr>
      <w:r>
        <w:rPr>
          <w:rFonts w:ascii="仿宋_GB2312" w:hAnsi="仿宋_GB2312" w:cs="仿宋_GB2312" w:eastAsia="仿宋_GB2312"/>
        </w:rPr>
        <w:t>3、税收缴纳证明：提供2025年1月1日至今任意一个月已缴纳的纳税证明或完税证明（包含增值税、企业所得税、营业税至少一种）；（依法免税的供应商应提供相关文件证明）</w:t>
      </w:r>
    </w:p>
    <w:p>
      <w:pPr>
        <w:pStyle w:val="null3"/>
      </w:pPr>
      <w:r>
        <w:rPr>
          <w:rFonts w:ascii="仿宋_GB2312" w:hAnsi="仿宋_GB2312" w:cs="仿宋_GB2312" w:eastAsia="仿宋_GB2312"/>
        </w:rPr>
        <w:t>4、社保缴纳证明：社会保障资金缴纳证明：提供2025年1月1日至今任意1个月的社保缴费凭据或社保机构开具的社会保险参保缴费情况证明；（依法不需要缴纳社会保障资金的投标人应提供相关证明）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5、提供具有履行本合同所必需的设备和专业技术能力的说明及承诺：提供具有履行本合同所必需的设备和专业技术能力的说明及承诺；（格式自拟，加盖供应商公章）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6、提供参加政府采购活动前三年内在经营活动中没有重大违法记录的书面声明：提供参加政府采购活动前三年内在经营活动中没有重大违法记录的书面声明。（格式自拟，加盖供应商公章）</w:t>
      </w:r>
    </w:p>
    <w:p>
      <w:pPr>
        <w:pStyle w:val="null3"/>
      </w:pPr>
      <w:r>
        <w:rPr>
          <w:rFonts w:ascii="仿宋_GB2312" w:hAnsi="仿宋_GB2312" w:cs="仿宋_GB2312" w:eastAsia="仿宋_GB2312"/>
        </w:rPr>
        <w:t>7、法定代表人授权书：法定代表人或负责人参与谈判时需提供法定代表人或负责人资格证明书（附法定代表人或负责人身份证复印件）； 被授权人参与谈判时需提供法定代表人或负责人授权委托书（附法定代表人或负责人及被授权人身份证复印件及被授权人在公司近一个月的社保缴纳证明）；</w:t>
      </w:r>
    </w:p>
    <w:p>
      <w:pPr>
        <w:pStyle w:val="null3"/>
      </w:pPr>
      <w:r>
        <w:rPr>
          <w:rFonts w:ascii="仿宋_GB2312" w:hAnsi="仿宋_GB2312" w:cs="仿宋_GB2312" w:eastAsia="仿宋_GB2312"/>
        </w:rPr>
        <w:t>8、信用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10、本项目不接受联合体磋商：本项目不接受联合体谈判（提供非联合体声明，格式自拟加盖供应商公章）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西安市应急管理局（本级）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西安市凤城七路旭辉中心2号楼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李金和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86517183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陕西慧通广和项目管理有限公司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西安市未央区谭家街道渭滨路水晶新天地1单元1001室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029-86639287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向陕西慧通广和项目管理有限公司交纳定额招标服务费：陆仟元整。</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西安市应急管理局（本级）</w:t>
      </w:r>
      <w:r>
        <w:rPr>
          <w:rFonts w:ascii="仿宋_GB2312" w:hAnsi="仿宋_GB2312" w:cs="仿宋_GB2312" w:eastAsia="仿宋_GB2312"/>
        </w:rPr>
        <w:t>和</w:t>
      </w:r>
      <w:r>
        <w:rPr>
          <w:rFonts w:ascii="仿宋_GB2312" w:hAnsi="仿宋_GB2312" w:cs="仿宋_GB2312" w:eastAsia="仿宋_GB2312"/>
        </w:rPr>
        <w:t>陕西慧通广和项目管理有限公司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陕西慧通广和项目管理有限公司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西安市应急管理局（本级）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陕西慧通广和项目管理有限公司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依据单一来源文件要求、单一来源响应文件承诺、合同及国家或行业标准。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陕西慧通广和项目管理有限公司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国应急管理报社有限公司所属媒体《中国应急管理报》聚焦西安市应急管理、安全生产、防灾减灾救灾等重点工作，及时将西安市应急管理局推进应急管理高质量发展、应急管理体系和能力现代化的新举措、新做法、新经验，通过整版、专题等形式在全国应急管理系统进行推广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西安市应急管理局与中国应急管理报社宣传合作项目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标的名称：西安市应急管理局与中国应急管理报社宣传合作项目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color w:val="0000FF"/>
                <w:shd w:fill="FFFFFF" w:val="clear"/>
              </w:rPr>
              <w:t>（一）在《中国应急管理报》设立“西安视窗”专刊，以整版形式刊发,合同期内共刊发不少于五个整版。整版内容由西安市应急管理局提供素材，《中国应急管理报》负责专刊方案的制定和组稿工作。</w:t>
            </w:r>
          </w:p>
          <w:p>
            <w:pPr>
              <w:pStyle w:val="null3"/>
              <w:jc w:val="left"/>
            </w:pPr>
            <w:r>
              <w:rPr>
                <w:rFonts w:ascii="仿宋_GB2312" w:hAnsi="仿宋_GB2312" w:cs="仿宋_GB2312" w:eastAsia="仿宋_GB2312"/>
                <w:sz w:val="24"/>
                <w:color w:val="0000FF"/>
                <w:shd w:fill="FFFFFF" w:val="clear"/>
              </w:rPr>
              <w:t>（二）为西安市应急管理局提供新闻业务培训服务1次，具体内容和时间由双方协商。</w:t>
            </w:r>
          </w:p>
          <w:p>
            <w:pPr>
              <w:pStyle w:val="null3"/>
              <w:jc w:val="both"/>
            </w:pPr>
            <w:r>
              <w:rPr>
                <w:rFonts w:ascii="仿宋_GB2312" w:hAnsi="仿宋_GB2312" w:cs="仿宋_GB2312" w:eastAsia="仿宋_GB2312"/>
                <w:sz w:val="24"/>
                <w:color w:val="0000FF"/>
                <w:shd w:fill="FFFFFF" w:val="clear"/>
              </w:rPr>
              <w:t>（三）提供《中国应急管理报》电子报刊3份。</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自合同签订之日起一年（365天）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和合同约定，成交供应商未全面履行合同义务或者发生违约，采购人会同采购代理机构有权终止合同，依法向成交供应商进行经济索赔，并报请政府采购监督管理机关进行相应的行政处罚。采购人违约的，应当赔偿给成交供应商造成的经济损失。合同执行中发生争议的，当事人双方应协商解决，协商达不成一致时，可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统一信用代码的营业执照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度或2024年度财务报告（成立时间至开标时间不足一年的可提供成立后任意时段的资产负债表）或谈判前六个月内其基本账户银行出具的资信证明（附开户许可证或基本账户证明）或政府采购信用担保机构出具的协商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提供2025年1月1日至今任意一个月已缴纳的纳税证明或完税证明（包含增值税、企业所得税、营业税至少一种）；（依法免税的供应商应提供相关文件证明）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社会保障资金缴纳证明：提供2025年1月1日至今任意1个月的社保缴费凭据或社保机构开具的社会保险参保缴费情况证明；（依法不需要缴纳社会保障资金的投标人应提供相关证明）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法定代表人或负责人参与谈判时需提供法定代表人或负责人资格证明书（附法定代表人或负责人身份证复印件）； 被授权人参与谈判时需提供法定代表人或负责人授权委托书（附法定代表人或负责人及被授权人身份证复印件及被授权人在公司近一个月的社保缴纳证明）；</w:t>
            </w:r>
          </w:p>
        </w:tc>
        <w:tc>
          <w:tcPr>
            <w:tcW w:type="dxa" w:w="1661"/>
          </w:tcPr>
          <w:p>
            <w:pPr>
              <w:pStyle w:val="null3"/>
            </w:pPr>
            <w:r>
              <w:rPr>
                <w:rFonts w:ascii="仿宋_GB2312" w:hAnsi="仿宋_GB2312" w:cs="仿宋_GB2312" w:eastAsia="仿宋_GB2312"/>
              </w:rPr>
              <w:t>法定代表人资格证明书.docx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本项目不接受联合体谈判（提供非联合体声明，格式自拟加盖供应商公章）</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落实政府采购政策资格</w:t>
            </w:r>
          </w:p>
        </w:tc>
        <w:tc>
          <w:tcPr>
            <w:tcW w:type="dxa" w:w="3322"/>
          </w:tcPr>
          <w:p>
            <w:pPr>
              <w:pStyle w:val="null3"/>
            </w:pPr>
            <w:r>
              <w:rPr>
                <w:rFonts w:ascii="仿宋_GB2312" w:hAnsi="仿宋_GB2312" w:cs="仿宋_GB2312" w:eastAsia="仿宋_GB2312"/>
              </w:rPr>
              <w:t>（1）、《政府采购促进中小企业发展管理办法》的通知--财库[2020]46号、《关于进一步加大政府采购支持中小企业力度的通知》（财库【2022】19号）、《财政部司法部关于政府采购支持监狱企业发展有关问题的通知》（财库〔2014〕68号）、《财政部民政部中国残疾人联合会关于促进残疾人就业政府采购政策的通知》（财库〔2017〕141号）； （2）、《陕西省财政厅关于加快推进我省中小企业政府采购信用融资工作的通知》（陕财办采〔2020〕15号）、陕西省财政厅关于印发《陕西省中小企业政府采购信用融资办法》(陕财办采[2018]23号)； （3）、《国务院办公厅关于建立政府强制采购节能产品制度的通知》（国办发〔2007〕51号）、《财政部发展改革委生态环境部市场监管总局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 （4）、《陕西省财政厅关于进一步加大政府采购支持中小企业力度的通知》（陕财办采〔2022〕5号）、《陕西省财政厅关于落实政府采购支持中小企业政策有关事项的通知》（陕财办采函〔2022〕10号） （5）、《财政部 农业农村部 国家乡村振兴局关于运用政府采购政策支持乡村产业振兴的通知》（财库〔2021〕19 号）、《财政部农业农村部国家乡村振兴局中华全国供销合作总社关于印发&lt;关于深入开展政府采购脱贫地区农副产品工作推进乡村产业振兴的实施意见&gt;的通知》（财库〔2021〕20 号）、《财政部国务院扶贫办关于运用政府采购政策支持脱贫攻坚的通知》（财库〔2019〕27号）； （6）《关于进一步加强政府绿色采购有关问题的通知》（陕财办采〔2021〕29号）； （7）如有最新颁布的政府采购政策，按最新的文件执行。</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商务应答表 法定代表人资格证明书.docx 服务方案 标的清单 报价表 响应函 资格证明文件.docx 服务条款响应偏离表.docx 供应商承诺书.docx 供应商认为需要说明的其他内容.docx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商务应答表 服务方案 标的清单 报价表 响应函 资格证明文件.docx 服务条款响应偏离表.docx 供应商承诺书.docx 供应商认为需要说明的其他内容.docx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唯一报价，并未超出采购预算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商务应答表 服务方案 供应商认为需要说明的其他内容.docx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详见附件：法定代表人资格证明书.docx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