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261FB">
      <w:pPr>
        <w:rPr>
          <w:rFonts w:hint="eastAsia"/>
        </w:rPr>
      </w:pPr>
    </w:p>
    <w:p w14:paraId="29344105">
      <w:pPr>
        <w:pStyle w:val="9"/>
        <w:spacing w:line="360" w:lineRule="auto"/>
        <w:ind w:firstLine="480"/>
        <w:rPr>
          <w:rFonts w:hint="eastAsia" w:ascii="仿宋" w:hAnsi="仿宋" w:eastAsia="仿宋" w:cs="仿宋"/>
          <w:b/>
          <w:bCs/>
          <w:kern w:val="0"/>
          <w:sz w:val="36"/>
          <w:szCs w:val="36"/>
          <w:lang w:val="en-US" w:eastAsia="zh-CN" w:bidi="ar"/>
          <w14:ligatures w14:val="standardContextual"/>
        </w:rPr>
      </w:pPr>
      <w:r>
        <w:rPr>
          <w:rFonts w:hint="eastAsia" w:ascii="仿宋" w:hAnsi="仿宋" w:eastAsia="仿宋" w:cs="仿宋"/>
          <w:b/>
          <w:bCs/>
          <w:kern w:val="0"/>
          <w:sz w:val="36"/>
          <w:szCs w:val="36"/>
          <w:lang w:val="en-US" w:eastAsia="zh-CN" w:bidi="ar"/>
          <w14:ligatures w14:val="standardContextual"/>
        </w:rPr>
        <w:t>西安市应急管理局与中国应急管理报社宣传合作项目</w:t>
      </w:r>
    </w:p>
    <w:p w14:paraId="36CA116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仿宋" w:hAnsi="仿宋" w:eastAsia="仿宋" w:cs="仿宋"/>
          <w:b/>
          <w:sz w:val="36"/>
          <w:szCs w:val="36"/>
        </w:rPr>
      </w:pPr>
      <w:r>
        <w:rPr>
          <w:rFonts w:hint="eastAsia" w:ascii="仿宋" w:hAnsi="仿宋" w:eastAsia="仿宋" w:cs="仿宋"/>
          <w:b/>
          <w:sz w:val="36"/>
          <w:szCs w:val="36"/>
        </w:rPr>
        <w:t>服务合同</w:t>
      </w:r>
    </w:p>
    <w:p w14:paraId="4E652855">
      <w:pPr>
        <w:spacing w:line="360" w:lineRule="auto"/>
        <w:ind w:right="210" w:rightChars="100"/>
        <w:rPr>
          <w:rFonts w:hint="eastAsia" w:ascii="仿宋" w:hAnsi="仿宋" w:eastAsia="仿宋" w:cs="仿宋"/>
          <w:b/>
          <w:szCs w:val="24"/>
        </w:rPr>
      </w:pPr>
    </w:p>
    <w:p w14:paraId="20B256B7">
      <w:pPr>
        <w:spacing w:line="360" w:lineRule="auto"/>
        <w:ind w:right="210" w:rightChars="100"/>
        <w:rPr>
          <w:rFonts w:hint="eastAsia" w:ascii="仿宋" w:hAnsi="仿宋" w:eastAsia="仿宋" w:cs="仿宋"/>
          <w:b/>
          <w:szCs w:val="24"/>
        </w:rPr>
      </w:pPr>
    </w:p>
    <w:p w14:paraId="4F1FC016">
      <w:pPr>
        <w:pStyle w:val="2"/>
        <w:rPr>
          <w:rFonts w:hint="eastAsia"/>
        </w:rPr>
      </w:pPr>
    </w:p>
    <w:p w14:paraId="0E6ED567">
      <w:pPr>
        <w:spacing w:line="360" w:lineRule="auto"/>
        <w:ind w:right="210" w:rightChars="100"/>
        <w:rPr>
          <w:rFonts w:hint="eastAsia" w:ascii="仿宋" w:hAnsi="仿宋" w:eastAsia="仿宋" w:cs="仿宋"/>
          <w:b/>
          <w:szCs w:val="24"/>
        </w:rPr>
      </w:pPr>
    </w:p>
    <w:p w14:paraId="4124D53F">
      <w:pPr>
        <w:spacing w:line="360" w:lineRule="auto"/>
        <w:ind w:right="210" w:rightChars="100"/>
        <w:rPr>
          <w:rFonts w:hint="eastAsia" w:ascii="仿宋" w:hAnsi="仿宋" w:eastAsia="仿宋" w:cs="仿宋"/>
          <w:b/>
          <w:szCs w:val="24"/>
        </w:rPr>
      </w:pPr>
    </w:p>
    <w:p w14:paraId="04CF9B0E">
      <w:pPr>
        <w:spacing w:line="360" w:lineRule="auto"/>
        <w:ind w:right="210" w:rightChars="100"/>
        <w:rPr>
          <w:rFonts w:hint="eastAsia" w:ascii="仿宋" w:hAnsi="仿宋" w:eastAsia="仿宋" w:cs="仿宋"/>
          <w:b/>
          <w:szCs w:val="24"/>
        </w:rPr>
      </w:pPr>
    </w:p>
    <w:p w14:paraId="7957EF67">
      <w:pPr>
        <w:spacing w:line="360" w:lineRule="auto"/>
        <w:ind w:right="210" w:rightChars="100"/>
        <w:rPr>
          <w:rFonts w:hint="eastAsia" w:ascii="仿宋" w:hAnsi="仿宋" w:eastAsia="仿宋" w:cs="仿宋"/>
          <w:b/>
          <w:szCs w:val="24"/>
        </w:rPr>
      </w:pPr>
    </w:p>
    <w:p w14:paraId="21716563">
      <w:pPr>
        <w:pStyle w:val="6"/>
        <w:rPr>
          <w:rFonts w:hint="eastAsia"/>
        </w:rPr>
      </w:pPr>
    </w:p>
    <w:p w14:paraId="73925F47">
      <w:pPr>
        <w:spacing w:line="360" w:lineRule="auto"/>
        <w:ind w:right="210" w:rightChars="100"/>
        <w:rPr>
          <w:rFonts w:hint="eastAsia" w:ascii="仿宋" w:hAnsi="仿宋" w:eastAsia="仿宋" w:cs="仿宋"/>
          <w:b/>
          <w:szCs w:val="24"/>
        </w:rPr>
      </w:pPr>
    </w:p>
    <w:p w14:paraId="048D52C7">
      <w:pPr>
        <w:spacing w:line="360" w:lineRule="auto"/>
        <w:ind w:right="210" w:rightChars="100"/>
        <w:rPr>
          <w:rFonts w:hint="eastAsia" w:ascii="仿宋" w:hAnsi="仿宋" w:eastAsia="仿宋" w:cs="仿宋"/>
          <w:b/>
          <w:szCs w:val="24"/>
        </w:rPr>
      </w:pPr>
    </w:p>
    <w:p w14:paraId="6CF135CD">
      <w:pPr>
        <w:spacing w:line="360" w:lineRule="auto"/>
        <w:ind w:right="210" w:rightChars="100"/>
        <w:rPr>
          <w:rFonts w:hint="eastAsia" w:ascii="仿宋" w:hAnsi="仿宋" w:eastAsia="仿宋" w:cs="仿宋"/>
          <w:b/>
          <w:szCs w:val="24"/>
        </w:rPr>
      </w:pPr>
    </w:p>
    <w:p w14:paraId="042C0FD4">
      <w:pPr>
        <w:spacing w:line="360" w:lineRule="auto"/>
        <w:ind w:right="210" w:rightChars="100"/>
        <w:rPr>
          <w:rFonts w:hint="eastAsia" w:ascii="仿宋" w:hAnsi="仿宋" w:eastAsia="仿宋" w:cs="仿宋"/>
          <w:b/>
          <w:szCs w:val="24"/>
        </w:rPr>
      </w:pPr>
    </w:p>
    <w:p w14:paraId="635F10BE">
      <w:pPr>
        <w:spacing w:line="360" w:lineRule="auto"/>
        <w:ind w:right="210" w:rightChars="100" w:firstLine="1476" w:firstLineChars="700"/>
        <w:rPr>
          <w:rFonts w:hint="default" w:ascii="仿宋" w:hAnsi="仿宋" w:eastAsia="仿宋" w:cs="仿宋"/>
          <w:b/>
          <w:szCs w:val="24"/>
          <w:lang w:val="en-US" w:eastAsia="zh-CN"/>
        </w:rPr>
      </w:pPr>
      <w:r>
        <w:rPr>
          <w:rFonts w:hint="eastAsia" w:ascii="仿宋" w:hAnsi="仿宋" w:eastAsia="仿宋" w:cs="仿宋"/>
          <w:b/>
          <w:szCs w:val="24"/>
        </w:rPr>
        <w:t>甲方（采购人）：</w:t>
      </w:r>
      <w:r>
        <w:rPr>
          <w:rFonts w:hint="eastAsia" w:ascii="仿宋" w:hAnsi="仿宋" w:eastAsia="仿宋" w:cs="仿宋"/>
          <w:b/>
          <w:szCs w:val="24"/>
          <w:u w:val="single"/>
          <w:lang w:val="en-US" w:eastAsia="zh-CN"/>
        </w:rPr>
        <w:t xml:space="preserve">西安市应急管理局          </w:t>
      </w:r>
    </w:p>
    <w:p w14:paraId="3AE0927A">
      <w:pPr>
        <w:spacing w:line="360" w:lineRule="auto"/>
        <w:ind w:right="210" w:rightChars="100" w:firstLine="1476" w:firstLineChars="700"/>
        <w:rPr>
          <w:rFonts w:hint="default" w:ascii="仿宋" w:hAnsi="仿宋" w:eastAsia="仿宋" w:cs="仿宋"/>
          <w:b/>
          <w:szCs w:val="24"/>
          <w:u w:val="single"/>
          <w:lang w:val="en-US" w:eastAsia="zh-CN"/>
        </w:rPr>
      </w:pPr>
      <w:r>
        <w:rPr>
          <w:rFonts w:hint="eastAsia" w:ascii="仿宋" w:hAnsi="仿宋" w:eastAsia="仿宋" w:cs="仿宋"/>
          <w:b/>
          <w:szCs w:val="24"/>
        </w:rPr>
        <w:t>乙方（供应商）：</w:t>
      </w:r>
      <w:r>
        <w:rPr>
          <w:rFonts w:hint="eastAsia" w:ascii="仿宋" w:hAnsi="仿宋" w:eastAsia="仿宋" w:cs="仿宋"/>
          <w:b/>
          <w:szCs w:val="24"/>
          <w:u w:val="single"/>
        </w:rPr>
        <w:t xml:space="preserve">                    </w:t>
      </w:r>
      <w:r>
        <w:rPr>
          <w:rFonts w:hint="eastAsia" w:ascii="仿宋" w:hAnsi="仿宋" w:eastAsia="仿宋" w:cs="仿宋"/>
          <w:b/>
          <w:szCs w:val="24"/>
          <w:u w:val="single"/>
          <w:lang w:val="en-US" w:eastAsia="zh-CN"/>
        </w:rPr>
        <w:t xml:space="preserve">   </w:t>
      </w:r>
      <w:r>
        <w:rPr>
          <w:rFonts w:hint="eastAsia" w:ascii="仿宋" w:hAnsi="仿宋" w:eastAsia="仿宋" w:cs="仿宋"/>
          <w:b/>
          <w:szCs w:val="24"/>
          <w:u w:val="single"/>
        </w:rPr>
        <w:t xml:space="preserve">   </w:t>
      </w:r>
    </w:p>
    <w:p w14:paraId="7E53D3AB">
      <w:pPr>
        <w:spacing w:line="360" w:lineRule="auto"/>
        <w:ind w:right="210" w:rightChars="100" w:firstLine="1476" w:firstLineChars="700"/>
        <w:rPr>
          <w:rFonts w:hint="eastAsia" w:ascii="仿宋" w:hAnsi="仿宋" w:eastAsia="仿宋" w:cs="仿宋"/>
          <w:b/>
          <w:szCs w:val="24"/>
        </w:rPr>
      </w:pPr>
      <w:r>
        <w:rPr>
          <w:rFonts w:hint="eastAsia" w:ascii="仿宋" w:hAnsi="仿宋" w:eastAsia="仿宋" w:cs="仿宋"/>
          <w:b/>
          <w:szCs w:val="24"/>
        </w:rPr>
        <w:t xml:space="preserve">                 年    月    日</w:t>
      </w:r>
    </w:p>
    <w:p w14:paraId="5A6A166D">
      <w:pPr>
        <w:adjustRightInd w:val="0"/>
        <w:snapToGrid w:val="0"/>
        <w:spacing w:line="360" w:lineRule="auto"/>
        <w:ind w:firstLine="480" w:firstLineChars="200"/>
        <w:rPr>
          <w:rFonts w:hint="eastAsia" w:ascii="仿宋" w:hAnsi="仿宋" w:eastAsia="仿宋" w:cs="仿宋"/>
          <w:sz w:val="24"/>
          <w:szCs w:val="24"/>
        </w:rPr>
        <w:sectPr>
          <w:pgSz w:w="11906" w:h="16838"/>
          <w:pgMar w:top="1417" w:right="1417" w:bottom="1417" w:left="1417" w:header="851" w:footer="992" w:gutter="0"/>
          <w:pgNumType w:fmt="decimal" w:start="1"/>
          <w:cols w:space="425" w:num="1"/>
          <w:docGrid w:type="lines" w:linePitch="312" w:charSpace="0"/>
        </w:sectPr>
      </w:pPr>
    </w:p>
    <w:p w14:paraId="11C734FB">
      <w:pPr>
        <w:adjustRightInd w:val="0"/>
        <w:snapToGrid w:val="0"/>
        <w:spacing w:line="360" w:lineRule="auto"/>
        <w:ind w:firstLine="420" w:firstLineChars="200"/>
        <w:rPr>
          <w:rFonts w:hint="eastAsia" w:ascii="宋体" w:hAnsi="宋体" w:eastAsia="宋体" w:cs="宋体"/>
          <w:sz w:val="21"/>
          <w:szCs w:val="21"/>
          <w:u w:val="single"/>
          <w:lang w:val="en-US" w:eastAsia="zh-CN"/>
        </w:rPr>
      </w:pPr>
      <w:r>
        <w:rPr>
          <w:rFonts w:hint="eastAsia" w:ascii="宋体" w:hAnsi="宋体" w:eastAsia="宋体" w:cs="宋体"/>
          <w:sz w:val="21"/>
          <w:szCs w:val="21"/>
        </w:rPr>
        <w:t>甲方：</w:t>
      </w:r>
      <w:r>
        <w:rPr>
          <w:rFonts w:hint="eastAsia" w:ascii="宋体" w:hAnsi="宋体" w:eastAsia="宋体" w:cs="宋体"/>
          <w:sz w:val="21"/>
          <w:szCs w:val="21"/>
          <w:u w:val="single"/>
          <w:lang w:val="en-US" w:eastAsia="zh-CN"/>
        </w:rPr>
        <w:t xml:space="preserve">                     </w:t>
      </w:r>
    </w:p>
    <w:p w14:paraId="2B8874C4">
      <w:pPr>
        <w:adjustRightInd w:val="0"/>
        <w:snapToGrid w:val="0"/>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乙方：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0605F6EE">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依据《中华人民共和国</w:t>
      </w:r>
      <w:r>
        <w:rPr>
          <w:rFonts w:hint="eastAsia" w:ascii="宋体" w:hAnsi="宋体" w:eastAsia="宋体" w:cs="宋体"/>
          <w:sz w:val="21"/>
          <w:szCs w:val="21"/>
          <w:lang w:val="en-US" w:eastAsia="zh-CN"/>
        </w:rPr>
        <w:t>民法典</w:t>
      </w:r>
      <w:r>
        <w:rPr>
          <w:rFonts w:hint="eastAsia" w:ascii="宋体" w:hAnsi="宋体" w:eastAsia="宋体" w:cs="宋体"/>
          <w:sz w:val="21"/>
          <w:szCs w:val="21"/>
        </w:rPr>
        <w:t>》和《中华人民共和国政府采购法》及其他有关法律法规，遵循平等、自愿、公平和诚实信用的原则，甲、乙双方就</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相关事项达成一致意见，订立本合同。</w:t>
      </w:r>
    </w:p>
    <w:p w14:paraId="7329B576">
      <w:pPr>
        <w:adjustRightInd w:val="0"/>
        <w:snapToGrid w:val="0"/>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一、项目内容</w:t>
      </w:r>
    </w:p>
    <w:p w14:paraId="2A546CE3">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本项目包括如下内容：</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w:t>
      </w:r>
    </w:p>
    <w:p w14:paraId="79CADEE0">
      <w:pPr>
        <w:adjustRightInd w:val="0"/>
        <w:snapToGrid w:val="0"/>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二、合同文件及解释</w:t>
      </w:r>
    </w:p>
    <w:p w14:paraId="3D680713">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合同协议书</w:t>
      </w:r>
    </w:p>
    <w:p w14:paraId="44317726">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成交通知书</w:t>
      </w:r>
    </w:p>
    <w:p w14:paraId="5536FF38">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磋商文件</w:t>
      </w:r>
    </w:p>
    <w:p w14:paraId="0DBF81AD">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成交单位磋商响应文件</w:t>
      </w:r>
    </w:p>
    <w:p w14:paraId="22FAC2D8">
      <w:pPr>
        <w:adjustRightInd w:val="0"/>
        <w:snapToGrid w:val="0"/>
        <w:spacing w:line="360" w:lineRule="auto"/>
        <w:ind w:firstLine="630" w:firstLineChars="30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技术标准、规范</w:t>
      </w:r>
    </w:p>
    <w:p w14:paraId="5400844B">
      <w:pPr>
        <w:adjustRightInd w:val="0"/>
        <w:snapToGrid w:val="0"/>
        <w:spacing w:line="360" w:lineRule="auto"/>
        <w:ind w:firstLine="630" w:firstLineChars="300"/>
        <w:rPr>
          <w:rFonts w:hint="eastAsia" w:ascii="宋体" w:hAnsi="宋体" w:eastAsia="宋体" w:cs="宋体"/>
          <w:sz w:val="21"/>
          <w:szCs w:val="21"/>
        </w:rPr>
      </w:pPr>
      <w:r>
        <w:rPr>
          <w:rFonts w:hint="eastAsia" w:ascii="宋体" w:hAnsi="宋体" w:eastAsia="宋体" w:cs="宋体"/>
          <w:sz w:val="21"/>
          <w:szCs w:val="21"/>
          <w:lang w:val="en-US" w:eastAsia="zh-CN"/>
        </w:rPr>
        <w:t>其他合同文件</w:t>
      </w:r>
    </w:p>
    <w:p w14:paraId="4B860B85">
      <w:pPr>
        <w:autoSpaceDE w:val="0"/>
        <w:autoSpaceDN w:val="0"/>
        <w:adjustRightInd w:val="0"/>
        <w:snapToGrid w:val="0"/>
        <w:spacing w:line="360" w:lineRule="auto"/>
        <w:ind w:firstLine="211" w:firstLineChars="100"/>
        <w:rPr>
          <w:rFonts w:hint="eastAsia" w:ascii="宋体" w:hAnsi="宋体" w:eastAsia="宋体" w:cs="宋体"/>
          <w:sz w:val="21"/>
          <w:szCs w:val="21"/>
        </w:rPr>
      </w:pPr>
      <w:r>
        <w:rPr>
          <w:rFonts w:hint="eastAsia" w:ascii="宋体" w:hAnsi="宋体" w:eastAsia="宋体" w:cs="宋体"/>
          <w:b/>
          <w:bCs/>
          <w:sz w:val="21"/>
          <w:szCs w:val="21"/>
          <w:lang w:val="en-US" w:eastAsia="zh-CN"/>
        </w:rPr>
        <w:t>三、</w:t>
      </w:r>
      <w:r>
        <w:rPr>
          <w:rFonts w:hint="eastAsia" w:ascii="宋体" w:hAnsi="宋体" w:eastAsia="宋体" w:cs="宋体"/>
          <w:b/>
          <w:bCs/>
          <w:sz w:val="21"/>
          <w:szCs w:val="21"/>
        </w:rPr>
        <w:t>合同价</w:t>
      </w:r>
      <w:r>
        <w:rPr>
          <w:rFonts w:hint="eastAsia" w:ascii="宋体" w:hAnsi="宋体" w:eastAsia="宋体" w:cs="宋体"/>
          <w:b/>
          <w:bCs/>
          <w:sz w:val="21"/>
          <w:szCs w:val="21"/>
          <w:lang w:val="en-US" w:eastAsia="zh-CN"/>
        </w:rPr>
        <w:t>款</w:t>
      </w:r>
    </w:p>
    <w:p w14:paraId="6C01C3A7">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（一）合同定价为人民币（大写）</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420E5C2">
      <w:pPr>
        <w:autoSpaceDE w:val="0"/>
        <w:autoSpaceDN w:val="0"/>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（二）合同价款是指完成本次活动包含的所有内容，包括但不限于</w:t>
      </w:r>
      <w:r>
        <w:rPr>
          <w:rFonts w:hint="eastAsia" w:ascii="宋体" w:hAnsi="宋体" w:eastAsia="宋体" w:cs="宋体"/>
          <w:bCs/>
          <w:sz w:val="21"/>
          <w:szCs w:val="21"/>
        </w:rPr>
        <w:t>人工费、材料费、</w:t>
      </w:r>
      <w:r>
        <w:rPr>
          <w:rFonts w:hint="eastAsia" w:ascii="宋体" w:hAnsi="宋体" w:eastAsia="宋体" w:cs="宋体"/>
          <w:bCs/>
          <w:sz w:val="21"/>
          <w:szCs w:val="21"/>
          <w:lang w:val="en-US" w:eastAsia="zh-CN"/>
        </w:rPr>
        <w:t>设备</w:t>
      </w:r>
      <w:r>
        <w:rPr>
          <w:rFonts w:hint="eastAsia" w:ascii="宋体" w:hAnsi="宋体" w:eastAsia="宋体" w:cs="宋体"/>
          <w:bCs/>
          <w:sz w:val="21"/>
          <w:szCs w:val="21"/>
        </w:rPr>
        <w:t>费、</w:t>
      </w:r>
      <w:r>
        <w:rPr>
          <w:rFonts w:hint="eastAsia" w:ascii="宋体" w:hAnsi="宋体" w:eastAsia="宋体" w:cs="宋体"/>
          <w:bCs/>
          <w:sz w:val="21"/>
          <w:szCs w:val="21"/>
          <w:lang w:val="en-US" w:eastAsia="zh-CN"/>
        </w:rPr>
        <w:t>检测</w:t>
      </w:r>
      <w:r>
        <w:rPr>
          <w:rFonts w:hint="eastAsia" w:ascii="宋体" w:hAnsi="宋体" w:eastAsia="宋体" w:cs="宋体"/>
          <w:bCs/>
          <w:sz w:val="21"/>
          <w:szCs w:val="21"/>
        </w:rPr>
        <w:t>费、</w:t>
      </w:r>
      <w:r>
        <w:rPr>
          <w:rFonts w:hint="eastAsia" w:ascii="宋体" w:hAnsi="宋体" w:eastAsia="宋体" w:cs="宋体"/>
          <w:bCs/>
          <w:sz w:val="21"/>
          <w:szCs w:val="21"/>
          <w:lang w:val="en-US" w:eastAsia="zh-CN"/>
        </w:rPr>
        <w:t>验收费、</w:t>
      </w:r>
      <w:r>
        <w:rPr>
          <w:rFonts w:hint="eastAsia" w:ascii="宋体" w:hAnsi="宋体" w:eastAsia="宋体" w:cs="宋体"/>
          <w:bCs/>
          <w:sz w:val="21"/>
          <w:szCs w:val="21"/>
        </w:rPr>
        <w:t>管理费、税金等一切相关费用</w:t>
      </w:r>
      <w:r>
        <w:rPr>
          <w:rFonts w:hint="eastAsia" w:ascii="宋体" w:hAnsi="宋体" w:eastAsia="宋体" w:cs="宋体"/>
          <w:sz w:val="21"/>
          <w:szCs w:val="21"/>
        </w:rPr>
        <w:t>等</w:t>
      </w:r>
      <w:r>
        <w:rPr>
          <w:rFonts w:hint="eastAsia" w:ascii="宋体" w:hAnsi="宋体" w:eastAsia="宋体" w:cs="宋体"/>
          <w:sz w:val="21"/>
          <w:szCs w:val="21"/>
          <w:lang w:val="en-US" w:eastAsia="zh-CN"/>
        </w:rPr>
        <w:t>的含税价格</w:t>
      </w:r>
      <w:r>
        <w:rPr>
          <w:rFonts w:hint="eastAsia" w:ascii="宋体" w:hAnsi="宋体" w:eastAsia="宋体" w:cs="宋体"/>
          <w:sz w:val="21"/>
          <w:szCs w:val="21"/>
        </w:rPr>
        <w:t>，服务期内甲方不再增加任何费用。</w:t>
      </w:r>
    </w:p>
    <w:p w14:paraId="50C74778">
      <w:pPr>
        <w:autoSpaceDE w:val="0"/>
        <w:autoSpaceDN w:val="0"/>
        <w:adjustRightInd w:val="0"/>
        <w:snapToGri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（三）合同总价一次性包死，不受市场价格变化因素的影响。</w:t>
      </w:r>
    </w:p>
    <w:p w14:paraId="038632DB">
      <w:pPr>
        <w:autoSpaceDE w:val="0"/>
        <w:autoSpaceDN w:val="0"/>
        <w:adjustRightInd w:val="0"/>
        <w:snapToGrid w:val="0"/>
        <w:spacing w:line="360" w:lineRule="auto"/>
        <w:ind w:firstLine="211" w:firstLineChars="100"/>
        <w:rPr>
          <w:rFonts w:hint="eastAsia" w:ascii="宋体" w:hAnsi="宋体" w:eastAsia="宋体" w:cs="宋体"/>
          <w:b/>
          <w:bCs/>
          <w:sz w:val="21"/>
          <w:szCs w:val="21"/>
        </w:rPr>
      </w:pPr>
      <w:r>
        <w:rPr>
          <w:rFonts w:hint="eastAsia" w:ascii="宋体" w:hAnsi="宋体" w:eastAsia="宋体" w:cs="宋体"/>
          <w:b/>
          <w:bCs/>
          <w:sz w:val="21"/>
          <w:szCs w:val="21"/>
          <w:lang w:val="en-US" w:eastAsia="zh-CN"/>
        </w:rPr>
        <w:t>四</w:t>
      </w:r>
      <w:r>
        <w:rPr>
          <w:rFonts w:hint="eastAsia" w:ascii="宋体" w:hAnsi="宋体" w:eastAsia="宋体" w:cs="宋体"/>
          <w:b/>
          <w:bCs/>
          <w:sz w:val="21"/>
          <w:szCs w:val="21"/>
        </w:rPr>
        <w:t>、款项结算</w:t>
      </w:r>
    </w:p>
    <w:p w14:paraId="1C71EC45">
      <w:pPr>
        <w:autoSpaceDE w:val="0"/>
        <w:autoSpaceDN w:val="0"/>
        <w:adjustRightInd w:val="0"/>
        <w:snapToGrid w:val="0"/>
        <w:spacing w:line="360" w:lineRule="auto"/>
        <w:ind w:firstLine="422" w:firstLineChars="200"/>
        <w:rPr>
          <w:rFonts w:hint="eastAsia" w:ascii="宋体" w:hAnsi="宋体" w:eastAsia="宋体" w:cs="宋体"/>
          <w:color w:val="auto"/>
          <w:sz w:val="21"/>
          <w:szCs w:val="21"/>
          <w:lang w:val="en-US" w:eastAsia="zh-CN"/>
        </w:rPr>
      </w:pPr>
      <w:r>
        <w:rPr>
          <w:rFonts w:hint="eastAsia" w:ascii="宋体" w:hAnsi="宋体" w:eastAsia="宋体" w:cs="宋体"/>
          <w:b/>
          <w:bCs w:val="0"/>
          <w:color w:val="auto"/>
          <w:sz w:val="21"/>
          <w:szCs w:val="21"/>
          <w:highlight w:val="none"/>
        </w:rPr>
        <w:t>（一）合同款的支付：</w:t>
      </w:r>
      <w:r>
        <w:rPr>
          <w:rFonts w:hint="eastAsia" w:ascii="宋体" w:hAnsi="宋体" w:eastAsia="宋体" w:cs="宋体"/>
          <w:color w:val="auto"/>
          <w:sz w:val="21"/>
          <w:szCs w:val="21"/>
          <w:lang w:val="en-US" w:eastAsia="zh-CN"/>
        </w:rPr>
        <w:t xml:space="preserve">签订合同，达到付款条件起20日内，支付合同总金额的20.00%。 验收合格，达到付款条件起20日内，支付合同总金额的80.00%。 </w:t>
      </w:r>
    </w:p>
    <w:p w14:paraId="433E6660">
      <w:pPr>
        <w:autoSpaceDE w:val="0"/>
        <w:autoSpaceDN w:val="0"/>
        <w:adjustRightInd w:val="0"/>
        <w:snapToGrid w:val="0"/>
        <w:spacing w:line="360" w:lineRule="auto"/>
        <w:ind w:firstLine="422" w:firstLineChars="200"/>
        <w:rPr>
          <w:rFonts w:hint="eastAsia" w:ascii="宋体" w:hAnsi="宋体" w:eastAsia="宋体" w:cs="宋体"/>
          <w:b/>
          <w:bCs w:val="0"/>
          <w:sz w:val="21"/>
          <w:szCs w:val="21"/>
        </w:rPr>
      </w:pPr>
      <w:r>
        <w:rPr>
          <w:rFonts w:hint="eastAsia" w:ascii="宋体" w:hAnsi="宋体" w:eastAsia="宋体" w:cs="宋体"/>
          <w:b/>
          <w:bCs w:val="0"/>
          <w:sz w:val="21"/>
          <w:szCs w:val="21"/>
        </w:rPr>
        <w:t>（二）结算方式：</w:t>
      </w:r>
      <w:r>
        <w:rPr>
          <w:rFonts w:hint="eastAsia" w:ascii="宋体" w:hAnsi="宋体" w:eastAsia="宋体" w:cs="宋体"/>
          <w:b w:val="0"/>
          <w:bCs/>
          <w:sz w:val="21"/>
          <w:szCs w:val="21"/>
        </w:rPr>
        <w:t>银行转账。</w:t>
      </w:r>
    </w:p>
    <w:p w14:paraId="37EF2AB3">
      <w:pPr>
        <w:autoSpaceDE w:val="0"/>
        <w:autoSpaceDN w:val="0"/>
        <w:adjustRightInd w:val="0"/>
        <w:snapToGrid w:val="0"/>
        <w:spacing w:line="360" w:lineRule="auto"/>
        <w:ind w:firstLine="422" w:firstLineChars="200"/>
        <w:rPr>
          <w:rFonts w:hint="eastAsia" w:ascii="宋体" w:hAnsi="宋体" w:eastAsia="宋体" w:cs="宋体"/>
          <w:b w:val="0"/>
          <w:bCs/>
          <w:sz w:val="21"/>
          <w:szCs w:val="21"/>
        </w:rPr>
      </w:pPr>
      <w:r>
        <w:rPr>
          <w:rFonts w:hint="eastAsia" w:ascii="宋体" w:hAnsi="宋体" w:eastAsia="宋体" w:cs="宋体"/>
          <w:b/>
          <w:bCs w:val="0"/>
          <w:sz w:val="21"/>
          <w:szCs w:val="21"/>
        </w:rPr>
        <w:t>（三）支付方式：</w:t>
      </w:r>
      <w:r>
        <w:rPr>
          <w:rFonts w:hint="eastAsia" w:ascii="宋体" w:hAnsi="宋体" w:eastAsia="宋体" w:cs="宋体"/>
          <w:b w:val="0"/>
          <w:bCs/>
          <w:sz w:val="21"/>
          <w:szCs w:val="21"/>
          <w:lang w:val="zh-CN"/>
        </w:rPr>
        <w:t>由</w:t>
      </w:r>
      <w:r>
        <w:rPr>
          <w:rFonts w:hint="eastAsia" w:ascii="宋体" w:hAnsi="宋体" w:eastAsia="宋体" w:cs="宋体"/>
          <w:b w:val="0"/>
          <w:bCs/>
          <w:sz w:val="21"/>
          <w:szCs w:val="21"/>
        </w:rPr>
        <w:t>甲方</w:t>
      </w:r>
      <w:r>
        <w:rPr>
          <w:rFonts w:hint="eastAsia" w:ascii="宋体" w:hAnsi="宋体" w:eastAsia="宋体" w:cs="宋体"/>
          <w:b w:val="0"/>
          <w:bCs/>
          <w:sz w:val="21"/>
          <w:szCs w:val="21"/>
          <w:lang w:val="zh-CN"/>
        </w:rPr>
        <w:t>负责结算，合同签订后，乙方在接受每次付款前，开具等额发票给甲方。</w:t>
      </w:r>
    </w:p>
    <w:p w14:paraId="6AD05CE0">
      <w:pPr>
        <w:autoSpaceDE w:val="0"/>
        <w:autoSpaceDN w:val="0"/>
        <w:adjustRightInd w:val="0"/>
        <w:snapToGrid w:val="0"/>
        <w:spacing w:line="360" w:lineRule="auto"/>
        <w:ind w:firstLine="211" w:firstLineChars="100"/>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五</w:t>
      </w:r>
      <w:r>
        <w:rPr>
          <w:rFonts w:hint="eastAsia" w:ascii="宋体" w:hAnsi="宋体" w:eastAsia="宋体" w:cs="宋体"/>
          <w:b/>
          <w:bCs/>
          <w:sz w:val="21"/>
          <w:szCs w:val="21"/>
        </w:rPr>
        <w:t>、服务地点及</w:t>
      </w:r>
      <w:r>
        <w:rPr>
          <w:rFonts w:hint="eastAsia" w:ascii="宋体" w:hAnsi="宋体" w:eastAsia="宋体" w:cs="宋体"/>
          <w:b/>
          <w:bCs/>
          <w:sz w:val="21"/>
          <w:szCs w:val="21"/>
          <w:lang w:val="en-US" w:eastAsia="zh-CN"/>
        </w:rPr>
        <w:t>服务期</w:t>
      </w:r>
    </w:p>
    <w:p w14:paraId="0289F8D1">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（一）服务地点：</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甲方指定地点</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rPr>
        <w:t>。</w:t>
      </w:r>
    </w:p>
    <w:p w14:paraId="0DC84C68">
      <w:pPr>
        <w:autoSpaceDE w:val="0"/>
        <w:autoSpaceDN w:val="0"/>
        <w:adjustRightInd w:val="0"/>
        <w:snapToGrid w:val="0"/>
        <w:spacing w:line="360" w:lineRule="auto"/>
        <w:ind w:firstLine="422" w:firstLineChars="200"/>
        <w:rPr>
          <w:rFonts w:hint="eastAsia" w:ascii="宋体" w:hAnsi="宋体" w:eastAsia="宋体" w:cs="宋体"/>
          <w:bCs/>
          <w:sz w:val="21"/>
          <w:szCs w:val="21"/>
          <w:lang w:eastAsia="zh-CN"/>
        </w:rPr>
      </w:pPr>
      <w:r>
        <w:rPr>
          <w:rFonts w:hint="eastAsia" w:ascii="宋体" w:hAnsi="宋体" w:eastAsia="宋体" w:cs="宋体"/>
          <w:b/>
          <w:bCs/>
          <w:sz w:val="21"/>
          <w:szCs w:val="21"/>
          <w:lang w:eastAsia="zh-CN"/>
        </w:rPr>
        <w:t>（</w:t>
      </w:r>
      <w:r>
        <w:rPr>
          <w:rFonts w:hint="eastAsia" w:ascii="宋体" w:hAnsi="宋体" w:eastAsia="宋体" w:cs="宋体"/>
          <w:b w:val="0"/>
          <w:bCs w:val="0"/>
          <w:sz w:val="21"/>
          <w:szCs w:val="21"/>
          <w:lang w:eastAsia="zh-CN"/>
        </w:rPr>
        <w:t>二）服务期</w:t>
      </w:r>
      <w:r>
        <w:rPr>
          <w:rFonts w:hint="eastAsia" w:ascii="宋体" w:hAnsi="宋体" w:eastAsia="宋体" w:cs="宋体"/>
          <w:bCs/>
          <w:sz w:val="21"/>
          <w:szCs w:val="21"/>
          <w:lang w:eastAsia="zh-CN"/>
        </w:rPr>
        <w:t>：</w:t>
      </w:r>
      <w:r>
        <w:rPr>
          <w:rFonts w:hint="eastAsia" w:ascii="宋体" w:hAnsi="宋体" w:eastAsia="宋体" w:cs="宋体"/>
          <w:bCs/>
          <w:sz w:val="21"/>
          <w:szCs w:val="21"/>
          <w:u w:val="single"/>
          <w:lang w:val="en-US" w:eastAsia="zh-CN"/>
        </w:rPr>
        <w:t>自合同签订之日起一年（365天）</w:t>
      </w:r>
      <w:r>
        <w:rPr>
          <w:rFonts w:hint="eastAsia" w:ascii="宋体" w:hAnsi="宋体" w:eastAsia="宋体" w:cs="宋体"/>
          <w:bCs/>
          <w:sz w:val="21"/>
          <w:szCs w:val="21"/>
          <w:lang w:val="zh-CN" w:eastAsia="zh-CN"/>
        </w:rPr>
        <w:t>。</w:t>
      </w:r>
    </w:p>
    <w:p w14:paraId="7DB84D0F">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六</w:t>
      </w:r>
      <w:r>
        <w:rPr>
          <w:rFonts w:hint="eastAsia" w:ascii="宋体" w:hAnsi="宋体" w:eastAsia="宋体" w:cs="宋体"/>
          <w:b/>
          <w:sz w:val="21"/>
          <w:szCs w:val="21"/>
        </w:rPr>
        <w:t>、甲方的权利及义务</w:t>
      </w:r>
    </w:p>
    <w:p w14:paraId="1CE13EB8">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甲方有权要求乙方实施项目内容符合国家相关规范，符合国家验收标准，能够通过相关主管部门验收。</w:t>
      </w:r>
    </w:p>
    <w:p w14:paraId="435AA0A2">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甲方有权要求乙方配合甲方完成所采购项目内容的预验收工作以及正式验收工作。</w:t>
      </w:r>
    </w:p>
    <w:p w14:paraId="3B88E871">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甲方有权要求乙方提供的产品所涉及的第三方权利进行免责。</w:t>
      </w:r>
    </w:p>
    <w:p w14:paraId="162658BD">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甲方有义务保证按合同所规定的内容及时间支付乙方相关费用。</w:t>
      </w:r>
    </w:p>
    <w:p w14:paraId="0C927208">
      <w:pPr>
        <w:numPr>
          <w:ilvl w:val="0"/>
          <w:numId w:val="1"/>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甲方项目负责人为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25BB5983">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七</w:t>
      </w:r>
      <w:r>
        <w:rPr>
          <w:rFonts w:hint="eastAsia" w:ascii="宋体" w:hAnsi="宋体" w:eastAsia="宋体" w:cs="宋体"/>
          <w:b/>
          <w:sz w:val="21"/>
          <w:szCs w:val="21"/>
        </w:rPr>
        <w:t>、乙方的权利及义务</w:t>
      </w:r>
    </w:p>
    <w:p w14:paraId="6BCAFEE8">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乙方应按本合同的规定完成项目采购内容，并保证系统正常运行。</w:t>
      </w:r>
    </w:p>
    <w:p w14:paraId="4D107EC1">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w:t>
      </w:r>
      <w:r>
        <w:rPr>
          <w:rFonts w:hint="eastAsia" w:ascii="宋体" w:hAnsi="宋体" w:eastAsia="宋体" w:cs="宋体"/>
          <w:sz w:val="21"/>
          <w:szCs w:val="21"/>
          <w:lang w:val="en-US" w:eastAsia="zh-CN"/>
        </w:rPr>
        <w:t>在</w:t>
      </w:r>
      <w:r>
        <w:rPr>
          <w:rFonts w:hint="eastAsia" w:ascii="宋体" w:hAnsi="宋体" w:eastAsia="宋体" w:cs="宋体"/>
          <w:sz w:val="21"/>
          <w:szCs w:val="21"/>
        </w:rPr>
        <w:t>实施过程中，如采购人提供的资料不明确时可向采购人提出书面报告。</w:t>
      </w:r>
    </w:p>
    <w:p w14:paraId="0C752434">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乙方有义务配合甲方参与项目的预验收、正式验收工作，并确保项目内容符合本项目质量标准。</w:t>
      </w:r>
    </w:p>
    <w:p w14:paraId="35613CC0">
      <w:pPr>
        <w:numPr>
          <w:ilvl w:val="0"/>
          <w:numId w:val="2"/>
        </w:numPr>
        <w:spacing w:line="360" w:lineRule="auto"/>
        <w:ind w:left="0" w:leftChars="0" w:firstLine="420" w:firstLineChars="0"/>
        <w:rPr>
          <w:rFonts w:hint="eastAsia" w:ascii="宋体" w:hAnsi="宋体" w:eastAsia="宋体" w:cs="宋体"/>
          <w:sz w:val="21"/>
          <w:szCs w:val="21"/>
        </w:rPr>
      </w:pPr>
      <w:r>
        <w:rPr>
          <w:rFonts w:hint="eastAsia" w:ascii="宋体" w:hAnsi="宋体" w:eastAsia="宋体" w:cs="宋体"/>
          <w:sz w:val="21"/>
          <w:szCs w:val="21"/>
        </w:rPr>
        <w:t>乙方项目负责人为</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14:paraId="7ECF88E8">
      <w:pPr>
        <w:numPr>
          <w:ilvl w:val="0"/>
          <w:numId w:val="0"/>
        </w:numPr>
        <w:spacing w:line="360" w:lineRule="auto"/>
        <w:ind w:left="0" w:leftChars="0" w:firstLine="0" w:firstLineChars="0"/>
        <w:rPr>
          <w:rFonts w:hint="eastAsia" w:ascii="宋体" w:hAnsi="宋体" w:eastAsia="宋体" w:cs="宋体"/>
          <w:sz w:val="21"/>
          <w:szCs w:val="21"/>
        </w:rPr>
      </w:pPr>
      <w:r>
        <w:rPr>
          <w:rFonts w:hint="eastAsia" w:ascii="宋体" w:hAnsi="宋体" w:eastAsia="宋体" w:cs="宋体"/>
          <w:sz w:val="21"/>
          <w:szCs w:val="21"/>
          <w:lang w:val="en-US" w:eastAsia="zh-CN"/>
        </w:rPr>
        <w:t xml:space="preserve">    （五）</w:t>
      </w:r>
      <w:r>
        <w:rPr>
          <w:rFonts w:hint="eastAsia" w:ascii="宋体" w:hAnsi="宋体" w:eastAsia="宋体" w:cs="宋体"/>
          <w:sz w:val="21"/>
          <w:szCs w:val="21"/>
        </w:rPr>
        <w:t>项目完成后，乙方应及时向甲方提供成果资料及相关文件。</w:t>
      </w:r>
    </w:p>
    <w:p w14:paraId="79DDA3CA">
      <w:pPr>
        <w:spacing w:line="360" w:lineRule="auto"/>
        <w:ind w:firstLine="0" w:firstLineChars="0"/>
        <w:rPr>
          <w:rFonts w:hint="eastAsia" w:ascii="宋体" w:hAnsi="宋体" w:eastAsia="宋体" w:cs="宋体"/>
          <w:b/>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六）</w:t>
      </w:r>
      <w:r>
        <w:rPr>
          <w:rFonts w:hint="eastAsia" w:ascii="宋体" w:hAnsi="宋体" w:eastAsia="宋体" w:cs="宋体"/>
          <w:sz w:val="21"/>
          <w:szCs w:val="21"/>
        </w:rPr>
        <w:t>要随时响应甲方提出的其他临时性要求。</w:t>
      </w:r>
    </w:p>
    <w:p w14:paraId="1CCE8300">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八</w:t>
      </w:r>
      <w:r>
        <w:rPr>
          <w:rFonts w:hint="eastAsia" w:ascii="宋体" w:hAnsi="宋体" w:eastAsia="宋体" w:cs="宋体"/>
          <w:b/>
          <w:sz w:val="21"/>
          <w:szCs w:val="21"/>
        </w:rPr>
        <w:t>、服务保证</w:t>
      </w:r>
    </w:p>
    <w:p w14:paraId="73706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（一）所供的</w:t>
      </w:r>
      <w:r>
        <w:rPr>
          <w:rFonts w:hint="eastAsia" w:ascii="宋体" w:hAnsi="宋体" w:eastAsia="宋体" w:cs="宋体"/>
          <w:sz w:val="21"/>
          <w:szCs w:val="21"/>
          <w:lang w:val="en-US" w:eastAsia="zh-CN"/>
        </w:rPr>
        <w:t>服务</w:t>
      </w:r>
      <w:r>
        <w:rPr>
          <w:rFonts w:hint="eastAsia" w:ascii="宋体" w:hAnsi="宋体" w:eastAsia="宋体" w:cs="宋体"/>
          <w:sz w:val="21"/>
          <w:szCs w:val="21"/>
        </w:rPr>
        <w:t>必须保证是符合国家相关程序相关规定。</w:t>
      </w:r>
    </w:p>
    <w:p w14:paraId="310D5E5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（二）乙方提供</w:t>
      </w:r>
      <w:r>
        <w:rPr>
          <w:rFonts w:hint="eastAsia" w:ascii="宋体" w:hAnsi="宋体" w:eastAsia="宋体" w:cs="宋体"/>
          <w:sz w:val="21"/>
          <w:szCs w:val="21"/>
          <w:lang w:val="en-US" w:eastAsia="zh-CN"/>
        </w:rPr>
        <w:t>服务</w:t>
      </w:r>
      <w:r>
        <w:rPr>
          <w:rFonts w:hint="eastAsia" w:ascii="宋体" w:hAnsi="宋体" w:eastAsia="宋体" w:cs="宋体"/>
          <w:sz w:val="21"/>
          <w:szCs w:val="21"/>
        </w:rPr>
        <w:t>确保真实性、可靠性。</w:t>
      </w:r>
    </w:p>
    <w:p w14:paraId="48FE22E7">
      <w:pPr>
        <w:spacing w:line="360" w:lineRule="auto"/>
        <w:ind w:firstLine="211" w:firstLineChars="100"/>
        <w:rPr>
          <w:rFonts w:hint="eastAsia" w:ascii="宋体" w:hAnsi="宋体" w:eastAsia="宋体" w:cs="宋体"/>
          <w:sz w:val="21"/>
          <w:szCs w:val="21"/>
        </w:rPr>
      </w:pPr>
      <w:r>
        <w:rPr>
          <w:rFonts w:hint="eastAsia" w:ascii="宋体" w:hAnsi="宋体" w:eastAsia="宋体" w:cs="宋体"/>
          <w:b/>
          <w:sz w:val="21"/>
          <w:szCs w:val="21"/>
          <w:lang w:val="en-US" w:eastAsia="zh-CN"/>
        </w:rPr>
        <w:t>九</w:t>
      </w:r>
      <w:r>
        <w:rPr>
          <w:rFonts w:hint="eastAsia" w:ascii="宋体" w:hAnsi="宋体" w:eastAsia="宋体" w:cs="宋体"/>
          <w:b/>
          <w:sz w:val="21"/>
          <w:szCs w:val="21"/>
        </w:rPr>
        <w:t>、</w:t>
      </w:r>
      <w:r>
        <w:rPr>
          <w:rFonts w:hint="eastAsia" w:ascii="宋体" w:hAnsi="宋体" w:eastAsia="宋体" w:cs="宋体"/>
          <w:b/>
          <w:sz w:val="21"/>
          <w:szCs w:val="21"/>
          <w:lang w:val="en-US" w:eastAsia="zh-CN"/>
        </w:rPr>
        <w:t>履约验收方案</w:t>
      </w:r>
    </w:p>
    <w:p w14:paraId="6292469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（一）服务期满后，甲方根据</w:t>
      </w:r>
      <w:r>
        <w:rPr>
          <w:rFonts w:hint="eastAsia" w:ascii="宋体" w:hAnsi="宋体" w:eastAsia="宋体" w:cs="宋体"/>
          <w:sz w:val="21"/>
          <w:szCs w:val="21"/>
          <w:lang w:val="en-US" w:eastAsia="zh-CN"/>
        </w:rPr>
        <w:t>磋商</w:t>
      </w:r>
      <w:r>
        <w:rPr>
          <w:rFonts w:hint="eastAsia" w:ascii="宋体" w:hAnsi="宋体" w:eastAsia="宋体" w:cs="宋体"/>
          <w:sz w:val="21"/>
          <w:szCs w:val="21"/>
        </w:rPr>
        <w:t>文件和</w:t>
      </w:r>
      <w:r>
        <w:rPr>
          <w:rFonts w:hint="eastAsia" w:ascii="宋体" w:hAnsi="宋体" w:eastAsia="宋体" w:cs="宋体"/>
          <w:sz w:val="21"/>
          <w:szCs w:val="21"/>
          <w:lang w:val="en-US" w:eastAsia="zh-CN"/>
        </w:rPr>
        <w:t>响应</w:t>
      </w:r>
      <w:r>
        <w:rPr>
          <w:rFonts w:hint="eastAsia" w:ascii="宋体" w:hAnsi="宋体" w:eastAsia="宋体" w:cs="宋体"/>
          <w:sz w:val="21"/>
          <w:szCs w:val="21"/>
        </w:rPr>
        <w:t>文件及相关文件，进行验收，确认服务标准和服务方式是否达到采购要求。</w:t>
      </w:r>
    </w:p>
    <w:p w14:paraId="03384CB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w:t>
      </w:r>
      <w:r>
        <w:rPr>
          <w:rFonts w:hint="eastAsia" w:ascii="宋体" w:hAnsi="宋体" w:eastAsia="宋体" w:cs="宋体"/>
          <w:sz w:val="21"/>
          <w:szCs w:val="21"/>
          <w:lang w:val="en-US" w:eastAsia="zh-CN"/>
        </w:rPr>
        <w:t>采购人负责组织验收或者邀请有关专家、质检机构、采购代理机构共同进行验收,验收费用由中标人支付；验收合格须交接项目实施的全部资料，并填写政府采购项目验收报告单，（一式伍份）作为对项目的最终认可。</w:t>
      </w:r>
    </w:p>
    <w:p w14:paraId="728A7F3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（三）乙方向甲方提供服务过程中的所有资料，以便甲方日后管理和维护。</w:t>
      </w:r>
    </w:p>
    <w:p w14:paraId="1E20B829">
      <w:pPr>
        <w:pStyle w:val="1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（四）甲方组织专家对</w:t>
      </w:r>
      <w:r>
        <w:rPr>
          <w:rFonts w:hint="eastAsia" w:ascii="宋体" w:hAnsi="宋体" w:eastAsia="宋体" w:cs="宋体"/>
          <w:sz w:val="21"/>
          <w:szCs w:val="21"/>
          <w:lang w:val="en-US" w:eastAsia="zh-CN"/>
        </w:rPr>
        <w:t>验收</w:t>
      </w:r>
      <w:r>
        <w:rPr>
          <w:rFonts w:hint="eastAsia" w:ascii="宋体" w:hAnsi="宋体" w:eastAsia="宋体" w:cs="宋体"/>
          <w:sz w:val="21"/>
          <w:szCs w:val="21"/>
        </w:rPr>
        <w:t>报告进行验收，成交乙方承担验收所发生的费用。</w:t>
      </w:r>
    </w:p>
    <w:p w14:paraId="5C25EC29">
      <w:pPr>
        <w:pStyle w:val="1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（五）验收依据：</w:t>
      </w:r>
    </w:p>
    <w:p w14:paraId="76628EC3">
      <w:pPr>
        <w:pStyle w:val="1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招投标文件</w:t>
      </w:r>
      <w:r>
        <w:rPr>
          <w:rFonts w:hint="eastAsia" w:ascii="宋体" w:hAnsi="宋体" w:eastAsia="宋体" w:cs="宋体"/>
          <w:sz w:val="21"/>
          <w:szCs w:val="21"/>
        </w:rPr>
        <w:t>、澄清表（函）；</w:t>
      </w:r>
      <w:bookmarkStart w:id="0" w:name="_GoBack"/>
      <w:bookmarkEnd w:id="0"/>
    </w:p>
    <w:p w14:paraId="2C3DE737">
      <w:pPr>
        <w:pStyle w:val="1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2、本合同及附件文本；</w:t>
      </w:r>
    </w:p>
    <w:p w14:paraId="086C7BF7">
      <w:pPr>
        <w:pStyle w:val="1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3、国家相应的标准、规范。</w:t>
      </w:r>
    </w:p>
    <w:p w14:paraId="5AE624FE">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十</w:t>
      </w:r>
      <w:r>
        <w:rPr>
          <w:rFonts w:hint="eastAsia" w:ascii="宋体" w:hAnsi="宋体" w:eastAsia="宋体" w:cs="宋体"/>
          <w:b/>
          <w:sz w:val="21"/>
          <w:szCs w:val="21"/>
        </w:rPr>
        <w:t>、知识产权</w:t>
      </w:r>
    </w:p>
    <w:p w14:paraId="01BE5EB9">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（一）本次招标所涉及到的所有成果的知识产权归甲方所有。 </w:t>
      </w:r>
    </w:p>
    <w:p w14:paraId="5F452966">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（二）乙方无论出于任何目的如在其他地方使用该成果，必须经甲方同意方可使用。否则，贵甲方有权要求终止涉及到该中标知识产权的任何使用活动并保留追究卖方相应的法律责任的权利。 </w:t>
      </w:r>
    </w:p>
    <w:p w14:paraId="3061F1E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（三）乙方为执行本合同而提供的技术资料使用权归甲方所有。</w:t>
      </w:r>
    </w:p>
    <w:p w14:paraId="78E74FAB">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十一</w:t>
      </w:r>
      <w:r>
        <w:rPr>
          <w:rFonts w:hint="eastAsia" w:ascii="宋体" w:hAnsi="宋体" w:eastAsia="宋体" w:cs="宋体"/>
          <w:b/>
          <w:sz w:val="21"/>
          <w:szCs w:val="21"/>
        </w:rPr>
        <w:t>、保密规定</w:t>
      </w:r>
    </w:p>
    <w:p w14:paraId="69C388F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2274BBF8">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lang w:val="en-US" w:eastAsia="zh-CN"/>
        </w:rPr>
        <w:t>十二</w:t>
      </w:r>
      <w:r>
        <w:rPr>
          <w:rFonts w:hint="eastAsia" w:ascii="宋体" w:hAnsi="宋体" w:eastAsia="宋体" w:cs="宋体"/>
          <w:b/>
          <w:sz w:val="21"/>
          <w:szCs w:val="21"/>
        </w:rPr>
        <w:t>、其它事项</w:t>
      </w:r>
    </w:p>
    <w:p w14:paraId="566EDE4E">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（一）乙方不得将项目转让、分包给其它单位或个人。</w:t>
      </w:r>
    </w:p>
    <w:p w14:paraId="0A5CCE8E">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（二）乙方的磋商响应文件和承诺等内容将列入合同。</w:t>
      </w:r>
    </w:p>
    <w:p w14:paraId="3285D05B">
      <w:pPr>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三</w:t>
      </w:r>
      <w:r>
        <w:rPr>
          <w:rFonts w:hint="eastAsia" w:ascii="宋体" w:hAnsi="宋体" w:eastAsia="宋体" w:cs="宋体"/>
          <w:b/>
          <w:sz w:val="21"/>
          <w:szCs w:val="21"/>
        </w:rPr>
        <w:t>、违约责任</w:t>
      </w:r>
    </w:p>
    <w:p w14:paraId="240A8E73">
      <w:pPr>
        <w:numPr>
          <w:ilvl w:val="0"/>
          <w:numId w:val="3"/>
        </w:numPr>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按《</w:t>
      </w:r>
      <w:r>
        <w:rPr>
          <w:rFonts w:hint="eastAsia" w:ascii="宋体" w:hAnsi="宋体" w:eastAsia="宋体" w:cs="宋体"/>
          <w:bCs/>
          <w:sz w:val="21"/>
          <w:szCs w:val="21"/>
        </w:rPr>
        <w:t>中华人民共和国</w:t>
      </w:r>
      <w:r>
        <w:rPr>
          <w:rFonts w:hint="eastAsia" w:ascii="宋体" w:hAnsi="宋体" w:eastAsia="宋体" w:cs="宋体"/>
          <w:bCs/>
          <w:sz w:val="21"/>
          <w:szCs w:val="21"/>
          <w:lang w:val="en-US" w:eastAsia="zh-CN"/>
        </w:rPr>
        <w:t>民法典</w:t>
      </w:r>
      <w:r>
        <w:rPr>
          <w:rFonts w:hint="eastAsia" w:ascii="宋体" w:hAnsi="宋体" w:eastAsia="宋体" w:cs="宋体"/>
          <w:sz w:val="21"/>
          <w:szCs w:val="21"/>
        </w:rPr>
        <w:t>》中的相关条款执行。</w:t>
      </w:r>
    </w:p>
    <w:p w14:paraId="1B499A88">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如甲方未能按照合同约定支付款项，每延迟一天应承担当期应付款2‰的违约金，违约金累计不超过当期应付款10%。若违约金累计已达上限，而甲方仍未按合同约定支付款项的，乙方有权立即终止本合同，并停止</w:t>
      </w:r>
      <w:r>
        <w:rPr>
          <w:rFonts w:hint="eastAsia" w:ascii="宋体" w:hAnsi="宋体" w:eastAsia="宋体" w:cs="宋体"/>
          <w:sz w:val="21"/>
          <w:szCs w:val="21"/>
          <w:lang w:val="en-US" w:eastAsia="zh-CN"/>
        </w:rPr>
        <w:t>提供服务</w:t>
      </w:r>
      <w:r>
        <w:rPr>
          <w:rFonts w:hint="eastAsia" w:ascii="宋体" w:hAnsi="宋体" w:eastAsia="宋体" w:cs="宋体"/>
          <w:sz w:val="21"/>
          <w:szCs w:val="21"/>
        </w:rPr>
        <w:t>，由此给乙方带来的直接损失及间接损失应由甲方进行赔付。</w:t>
      </w:r>
    </w:p>
    <w:p w14:paraId="125A8D78">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乙方应按照合同规定的期限完成</w:t>
      </w:r>
      <w:r>
        <w:rPr>
          <w:rFonts w:hint="eastAsia" w:ascii="宋体" w:hAnsi="宋体" w:eastAsia="宋体" w:cs="宋体"/>
          <w:sz w:val="21"/>
          <w:szCs w:val="21"/>
          <w:lang w:val="en-US" w:eastAsia="zh-CN"/>
        </w:rPr>
        <w:t>服务内容</w:t>
      </w:r>
      <w:r>
        <w:rPr>
          <w:rFonts w:hint="eastAsia" w:ascii="宋体" w:hAnsi="宋体" w:eastAsia="宋体" w:cs="宋体"/>
          <w:sz w:val="21"/>
          <w:szCs w:val="21"/>
        </w:rPr>
        <w:t>，每延迟一天应承担当期应付款2‰的违约金，违约金累计不超过当期应付款10%。若违约金累计已达上限，乙方仍未履行，甲方有权解除合同</w:t>
      </w:r>
      <w:r>
        <w:rPr>
          <w:rFonts w:hint="eastAsia" w:ascii="宋体" w:hAnsi="宋体" w:eastAsia="宋体" w:cs="宋体"/>
          <w:sz w:val="21"/>
          <w:szCs w:val="21"/>
          <w:lang w:eastAsia="zh-CN"/>
        </w:rPr>
        <w:t>，</w:t>
      </w:r>
      <w:r>
        <w:rPr>
          <w:rFonts w:hint="eastAsia" w:ascii="宋体" w:hAnsi="宋体" w:eastAsia="宋体" w:cs="宋体"/>
          <w:sz w:val="21"/>
          <w:szCs w:val="21"/>
        </w:rPr>
        <w:t>由此给</w:t>
      </w:r>
      <w:r>
        <w:rPr>
          <w:rFonts w:hint="eastAsia" w:ascii="宋体" w:hAnsi="宋体" w:eastAsia="宋体" w:cs="宋体"/>
          <w:sz w:val="21"/>
          <w:szCs w:val="21"/>
          <w:lang w:val="en-US" w:eastAsia="zh-CN"/>
        </w:rPr>
        <w:t>甲</w:t>
      </w:r>
      <w:r>
        <w:rPr>
          <w:rFonts w:hint="eastAsia" w:ascii="宋体" w:hAnsi="宋体" w:eastAsia="宋体" w:cs="宋体"/>
          <w:sz w:val="21"/>
          <w:szCs w:val="21"/>
        </w:rPr>
        <w:t>方带来的直接损失及间接损失应由</w:t>
      </w:r>
      <w:r>
        <w:rPr>
          <w:rFonts w:hint="eastAsia" w:ascii="宋体" w:hAnsi="宋体" w:eastAsia="宋体" w:cs="宋体"/>
          <w:sz w:val="21"/>
          <w:szCs w:val="21"/>
          <w:lang w:val="en-US" w:eastAsia="zh-CN"/>
        </w:rPr>
        <w:t>乙</w:t>
      </w:r>
      <w:r>
        <w:rPr>
          <w:rFonts w:hint="eastAsia" w:ascii="宋体" w:hAnsi="宋体" w:eastAsia="宋体" w:cs="宋体"/>
          <w:sz w:val="21"/>
          <w:szCs w:val="21"/>
        </w:rPr>
        <w:t>方进行赔付。</w:t>
      </w:r>
    </w:p>
    <w:p w14:paraId="386FCE97">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sz w:val="21"/>
          <w:szCs w:val="21"/>
        </w:rPr>
      </w:pPr>
      <w:r>
        <w:rPr>
          <w:rFonts w:hint="eastAsia" w:ascii="宋体" w:hAnsi="宋体" w:eastAsia="宋体" w:cs="宋体"/>
          <w:sz w:val="21"/>
          <w:szCs w:val="21"/>
        </w:rPr>
        <w:t>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责任，乙方还应向甲方承担合同总价款1%的违约金，违约金不足以弥补给甲方造成的损失的，乙方还应当承担补足责任。</w:t>
      </w:r>
    </w:p>
    <w:p w14:paraId="0631A186">
      <w:pPr>
        <w:numPr>
          <w:ilvl w:val="0"/>
          <w:numId w:val="3"/>
        </w:numPr>
        <w:autoSpaceDE w:val="0"/>
        <w:autoSpaceDN w:val="0"/>
        <w:adjustRightInd w:val="0"/>
        <w:snapToGrid w:val="0"/>
        <w:spacing w:line="360" w:lineRule="auto"/>
        <w:ind w:left="0" w:leftChars="0" w:firstLine="555" w:firstLineChars="0"/>
        <w:rPr>
          <w:rFonts w:hint="eastAsia" w:ascii="宋体" w:hAnsi="宋体" w:eastAsia="宋体" w:cs="宋体"/>
          <w:b/>
          <w:sz w:val="21"/>
          <w:szCs w:val="21"/>
        </w:rPr>
      </w:pPr>
      <w:r>
        <w:rPr>
          <w:rFonts w:hint="eastAsia" w:ascii="宋体" w:hAnsi="宋体" w:eastAsia="宋体" w:cs="宋体"/>
          <w:sz w:val="21"/>
          <w:szCs w:val="21"/>
        </w:rPr>
        <w:t>合同成立后，在任何一方无实质违约的情况下，未经相对方书面允许，任何一方不得单方撤销、中止、终止履行合同。</w:t>
      </w:r>
    </w:p>
    <w:p w14:paraId="7959EF69">
      <w:pPr>
        <w:numPr>
          <w:ilvl w:val="0"/>
          <w:numId w:val="0"/>
        </w:numPr>
        <w:autoSpaceDE w:val="0"/>
        <w:autoSpaceDN w:val="0"/>
        <w:adjustRightInd w:val="0"/>
        <w:snapToGrid w:val="0"/>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四</w:t>
      </w:r>
      <w:r>
        <w:rPr>
          <w:rFonts w:hint="eastAsia" w:ascii="宋体" w:hAnsi="宋体" w:eastAsia="宋体" w:cs="宋体"/>
          <w:b/>
          <w:sz w:val="21"/>
          <w:szCs w:val="21"/>
        </w:rPr>
        <w:t>、合同争议解决的方式</w:t>
      </w:r>
    </w:p>
    <w:p w14:paraId="69DB0835">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本合同在履行过程中发生的争议，由甲、乙双方当事人协商解决，协商不成的按下列第</w:t>
      </w:r>
      <w:r>
        <w:rPr>
          <w:rFonts w:hint="eastAsia" w:ascii="宋体" w:hAnsi="宋体" w:eastAsia="宋体" w:cs="宋体"/>
          <w:bCs/>
          <w:sz w:val="21"/>
          <w:szCs w:val="21"/>
          <w:u w:val="single"/>
        </w:rPr>
        <w:t>（二）</w:t>
      </w:r>
      <w:r>
        <w:rPr>
          <w:rFonts w:hint="eastAsia" w:ascii="宋体" w:hAnsi="宋体" w:eastAsia="宋体" w:cs="宋体"/>
          <w:bCs/>
          <w:sz w:val="21"/>
          <w:szCs w:val="21"/>
        </w:rPr>
        <w:t>种方式解决：</w:t>
      </w:r>
    </w:p>
    <w:p w14:paraId="4E12BF0D">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（一）提交西安仲裁委员会仲裁；</w:t>
      </w:r>
    </w:p>
    <w:p w14:paraId="6014C6CB">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（二）依法向甲方所在地人民法院起诉。</w:t>
      </w:r>
    </w:p>
    <w:p w14:paraId="64D158D3">
      <w:pPr>
        <w:autoSpaceDE w:val="0"/>
        <w:autoSpaceDN w:val="0"/>
        <w:adjustRightInd w:val="0"/>
        <w:snapToGrid w:val="0"/>
        <w:spacing w:line="360" w:lineRule="auto"/>
        <w:ind w:firstLine="211" w:firstLineChars="100"/>
        <w:rPr>
          <w:rFonts w:hint="eastAsia" w:ascii="宋体" w:hAnsi="宋体" w:eastAsia="宋体" w:cs="宋体"/>
          <w:b/>
          <w:sz w:val="21"/>
          <w:szCs w:val="21"/>
        </w:rPr>
      </w:pPr>
      <w:r>
        <w:rPr>
          <w:rFonts w:hint="eastAsia" w:ascii="宋体" w:hAnsi="宋体" w:eastAsia="宋体" w:cs="宋体"/>
          <w:b/>
          <w:sz w:val="21"/>
          <w:szCs w:val="21"/>
        </w:rPr>
        <w:t>十</w:t>
      </w:r>
      <w:r>
        <w:rPr>
          <w:rFonts w:hint="eastAsia" w:ascii="宋体" w:hAnsi="宋体" w:eastAsia="宋体" w:cs="宋体"/>
          <w:b/>
          <w:sz w:val="21"/>
          <w:szCs w:val="21"/>
          <w:lang w:val="en-US" w:eastAsia="zh-CN"/>
        </w:rPr>
        <w:t>五</w:t>
      </w:r>
      <w:r>
        <w:rPr>
          <w:rFonts w:hint="eastAsia" w:ascii="宋体" w:hAnsi="宋体" w:eastAsia="宋体" w:cs="宋体"/>
          <w:b/>
          <w:sz w:val="21"/>
          <w:szCs w:val="21"/>
        </w:rPr>
        <w:t>、合同生效</w:t>
      </w:r>
    </w:p>
    <w:p w14:paraId="364073F6">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（一）本合同须经甲、乙双方的法定代表人（授权代表）在合同书上签字并加盖本单位公章后正式生效。</w:t>
      </w:r>
    </w:p>
    <w:p w14:paraId="2D790ED9">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（二）合同生效后，甲、乙双方须严格执行本合同条款的规定，全面履行合同，违者按《中华人民共和国</w:t>
      </w:r>
      <w:r>
        <w:rPr>
          <w:rFonts w:hint="eastAsia" w:ascii="宋体" w:hAnsi="宋体" w:eastAsia="宋体" w:cs="宋体"/>
          <w:bCs/>
          <w:sz w:val="21"/>
          <w:szCs w:val="21"/>
          <w:lang w:val="en-US" w:eastAsia="zh-CN"/>
        </w:rPr>
        <w:t>民法典</w:t>
      </w:r>
      <w:r>
        <w:rPr>
          <w:rFonts w:hint="eastAsia" w:ascii="宋体" w:hAnsi="宋体" w:eastAsia="宋体" w:cs="宋体"/>
          <w:bCs/>
          <w:sz w:val="21"/>
          <w:szCs w:val="21"/>
        </w:rPr>
        <w:t>》的有关规定承担相应责任。</w:t>
      </w:r>
    </w:p>
    <w:p w14:paraId="3B63D68F">
      <w:pPr>
        <w:autoSpaceDE w:val="0"/>
        <w:autoSpaceDN w:val="0"/>
        <w:adjustRightInd w:val="0"/>
        <w:snapToGrid w:val="0"/>
        <w:spacing w:line="360" w:lineRule="auto"/>
        <w:ind w:firstLine="420" w:firstLineChars="200"/>
        <w:rPr>
          <w:rFonts w:hint="eastAsia" w:ascii="宋体" w:hAnsi="宋体" w:eastAsia="宋体" w:cs="宋体"/>
          <w:bCs/>
          <w:sz w:val="21"/>
          <w:szCs w:val="21"/>
        </w:rPr>
      </w:pPr>
      <w:r>
        <w:rPr>
          <w:rFonts w:hint="eastAsia" w:ascii="宋体" w:hAnsi="宋体" w:eastAsia="宋体" w:cs="宋体"/>
          <w:bCs/>
          <w:sz w:val="21"/>
          <w:szCs w:val="21"/>
        </w:rPr>
        <w:t>（三）本合同一式</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 xml:space="preserve"> </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份，甲方执</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份</w:t>
      </w:r>
      <w:r>
        <w:rPr>
          <w:rFonts w:hint="eastAsia" w:ascii="宋体" w:hAnsi="宋体" w:eastAsia="宋体" w:cs="宋体"/>
          <w:bCs/>
          <w:sz w:val="21"/>
          <w:szCs w:val="21"/>
          <w:lang w:eastAsia="zh-CN"/>
        </w:rPr>
        <w:t>，</w:t>
      </w:r>
      <w:r>
        <w:rPr>
          <w:rFonts w:hint="eastAsia" w:ascii="宋体" w:hAnsi="宋体" w:eastAsia="宋体" w:cs="宋体"/>
          <w:bCs/>
          <w:sz w:val="21"/>
          <w:szCs w:val="21"/>
        </w:rPr>
        <w:t>乙方各</w:t>
      </w:r>
      <w:r>
        <w:rPr>
          <w:rFonts w:hint="eastAsia" w:ascii="宋体" w:hAnsi="宋体" w:eastAsia="宋体" w:cs="宋体"/>
          <w:bCs/>
          <w:sz w:val="21"/>
          <w:szCs w:val="21"/>
          <w:u w:val="single"/>
        </w:rPr>
        <w:t xml:space="preserve">    </w:t>
      </w:r>
      <w:r>
        <w:rPr>
          <w:rFonts w:hint="eastAsia" w:ascii="宋体" w:hAnsi="宋体" w:eastAsia="宋体" w:cs="宋体"/>
          <w:bCs/>
          <w:sz w:val="21"/>
          <w:szCs w:val="21"/>
        </w:rPr>
        <w:t>份。</w:t>
      </w:r>
    </w:p>
    <w:p w14:paraId="752E4CF5">
      <w:pPr>
        <w:spacing w:line="360" w:lineRule="auto"/>
        <w:ind w:firstLine="420" w:firstLineChars="200"/>
        <w:jc w:val="left"/>
        <w:rPr>
          <w:rFonts w:hint="eastAsia" w:ascii="宋体" w:hAnsi="宋体" w:eastAsia="宋体" w:cs="宋体"/>
          <w:bCs/>
          <w:sz w:val="21"/>
          <w:szCs w:val="21"/>
        </w:rPr>
      </w:pPr>
      <w:r>
        <w:rPr>
          <w:rFonts w:hint="eastAsia" w:ascii="宋体" w:hAnsi="宋体" w:eastAsia="宋体" w:cs="宋体"/>
          <w:bCs/>
          <w:sz w:val="21"/>
          <w:szCs w:val="21"/>
        </w:rPr>
        <w:t>（四）本合同如有未尽事宜，双方可根据具体情况结合有关规定另行签订补充协议，补充协议与本合同具有同等法律效力。</w:t>
      </w:r>
    </w:p>
    <w:p w14:paraId="13DF711C">
      <w:pPr>
        <w:spacing w:line="360" w:lineRule="auto"/>
        <w:ind w:firstLine="420" w:firstLineChars="200"/>
        <w:jc w:val="left"/>
        <w:rPr>
          <w:rFonts w:hint="eastAsia" w:ascii="宋体" w:hAnsi="宋体" w:eastAsia="宋体" w:cs="宋体"/>
          <w:bCs/>
          <w:sz w:val="21"/>
          <w:szCs w:val="21"/>
        </w:rPr>
      </w:pPr>
      <w:r>
        <w:rPr>
          <w:rFonts w:hint="eastAsia" w:ascii="宋体" w:hAnsi="宋体" w:eastAsia="宋体" w:cs="宋体"/>
          <w:bCs/>
          <w:sz w:val="21"/>
          <w:szCs w:val="21"/>
        </w:rPr>
        <w:t>（以下无正文）</w:t>
      </w:r>
    </w:p>
    <w:p w14:paraId="6BB50AB4">
      <w:pPr>
        <w:pStyle w:val="5"/>
        <w:rPr>
          <w:rFonts w:hint="eastAsia" w:ascii="宋体" w:hAnsi="宋体" w:eastAsia="宋体" w:cs="宋体"/>
          <w:sz w:val="21"/>
          <w:szCs w:val="21"/>
        </w:rPr>
      </w:pPr>
    </w:p>
    <w:tbl>
      <w:tblPr>
        <w:tblStyle w:val="7"/>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4201"/>
        <w:gridCol w:w="4202"/>
      </w:tblGrid>
      <w:tr w14:paraId="624EF56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1CDA8EC5">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甲  方</w:t>
            </w:r>
          </w:p>
        </w:tc>
        <w:tc>
          <w:tcPr>
            <w:tcW w:w="4202" w:type="dxa"/>
            <w:noWrap w:val="0"/>
            <w:vAlign w:val="center"/>
          </w:tcPr>
          <w:p w14:paraId="67D34B98">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乙  方</w:t>
            </w:r>
          </w:p>
        </w:tc>
      </w:tr>
      <w:tr w14:paraId="71E2991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40438D1">
            <w:pPr>
              <w:autoSpaceDE w:val="0"/>
              <w:autoSpaceDN w:val="0"/>
              <w:adjustRightInd w:val="0"/>
              <w:spacing w:line="360" w:lineRule="auto"/>
              <w:ind w:firstLine="595" w:firstLineChars="350"/>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（盖章）</w:t>
            </w:r>
          </w:p>
        </w:tc>
        <w:tc>
          <w:tcPr>
            <w:tcW w:w="4202" w:type="dxa"/>
            <w:noWrap w:val="0"/>
            <w:vAlign w:val="center"/>
          </w:tcPr>
          <w:p w14:paraId="16CE9C3A">
            <w:pPr>
              <w:autoSpaceDE w:val="0"/>
              <w:autoSpaceDN w:val="0"/>
              <w:adjustRightInd w:val="0"/>
              <w:spacing w:line="360" w:lineRule="auto"/>
              <w:ind w:firstLine="680" w:firstLineChars="400"/>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（盖章）</w:t>
            </w:r>
          </w:p>
        </w:tc>
      </w:tr>
      <w:tr w14:paraId="6755008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69FA8FA0">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 xml:space="preserve">地址： </w:t>
            </w:r>
          </w:p>
        </w:tc>
        <w:tc>
          <w:tcPr>
            <w:tcW w:w="4202" w:type="dxa"/>
            <w:noWrap w:val="0"/>
            <w:vAlign w:val="center"/>
          </w:tcPr>
          <w:p w14:paraId="3726D46D">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地址：</w:t>
            </w:r>
          </w:p>
        </w:tc>
      </w:tr>
      <w:tr w14:paraId="314881B3">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00875591">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邮编：</w:t>
            </w:r>
          </w:p>
        </w:tc>
        <w:tc>
          <w:tcPr>
            <w:tcW w:w="4202" w:type="dxa"/>
            <w:noWrap w:val="0"/>
            <w:vAlign w:val="center"/>
          </w:tcPr>
          <w:p w14:paraId="79CB29FB">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邮编：</w:t>
            </w:r>
          </w:p>
        </w:tc>
      </w:tr>
      <w:tr w14:paraId="6DC26C9E">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0AFE760">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法定代表人</w:t>
            </w:r>
            <w:r>
              <w:rPr>
                <w:rFonts w:hint="eastAsia" w:ascii="宋体" w:hAnsi="宋体" w:eastAsia="宋体" w:cs="宋体"/>
                <w:spacing w:val="-20"/>
                <w:kern w:val="0"/>
                <w:sz w:val="21"/>
                <w:szCs w:val="21"/>
                <w:lang w:val="en-US" w:eastAsia="zh-CN"/>
              </w:rPr>
              <w:t>或</w:t>
            </w:r>
            <w:r>
              <w:rPr>
                <w:rFonts w:hint="eastAsia" w:ascii="宋体" w:hAnsi="宋体" w:eastAsia="宋体" w:cs="宋体"/>
                <w:spacing w:val="-20"/>
                <w:kern w:val="0"/>
                <w:sz w:val="21"/>
                <w:szCs w:val="21"/>
              </w:rPr>
              <w:t>被授权代表：</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lang w:val="en-US" w:eastAsia="zh-CN"/>
              </w:rPr>
              <w:t>签字或盖章</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rPr>
              <w:t xml:space="preserve"> </w:t>
            </w:r>
          </w:p>
        </w:tc>
        <w:tc>
          <w:tcPr>
            <w:tcW w:w="4202" w:type="dxa"/>
            <w:noWrap w:val="0"/>
            <w:vAlign w:val="center"/>
          </w:tcPr>
          <w:p w14:paraId="26823C9C">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法定代表人</w:t>
            </w:r>
            <w:r>
              <w:rPr>
                <w:rFonts w:hint="eastAsia" w:ascii="宋体" w:hAnsi="宋体" w:eastAsia="宋体" w:cs="宋体"/>
                <w:spacing w:val="-20"/>
                <w:kern w:val="0"/>
                <w:sz w:val="21"/>
                <w:szCs w:val="21"/>
                <w:lang w:val="en-US" w:eastAsia="zh-CN"/>
              </w:rPr>
              <w:t>或</w:t>
            </w:r>
            <w:r>
              <w:rPr>
                <w:rFonts w:hint="eastAsia" w:ascii="宋体" w:hAnsi="宋体" w:eastAsia="宋体" w:cs="宋体"/>
                <w:spacing w:val="-20"/>
                <w:kern w:val="0"/>
                <w:sz w:val="21"/>
                <w:szCs w:val="21"/>
              </w:rPr>
              <w:t>被授权代表：</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lang w:val="en-US" w:eastAsia="zh-CN"/>
              </w:rPr>
              <w:t>签字或盖章</w:t>
            </w:r>
            <w:r>
              <w:rPr>
                <w:rFonts w:hint="eastAsia" w:ascii="宋体" w:hAnsi="宋体" w:eastAsia="宋体" w:cs="宋体"/>
                <w:spacing w:val="-20"/>
                <w:kern w:val="0"/>
                <w:sz w:val="21"/>
                <w:szCs w:val="21"/>
                <w:lang w:eastAsia="zh-CN"/>
              </w:rPr>
              <w:t>）</w:t>
            </w:r>
            <w:r>
              <w:rPr>
                <w:rFonts w:hint="eastAsia" w:ascii="宋体" w:hAnsi="宋体" w:eastAsia="宋体" w:cs="宋体"/>
                <w:spacing w:val="-20"/>
                <w:kern w:val="0"/>
                <w:sz w:val="21"/>
                <w:szCs w:val="21"/>
              </w:rPr>
              <w:t xml:space="preserve"> </w:t>
            </w:r>
          </w:p>
        </w:tc>
      </w:tr>
      <w:tr w14:paraId="76798E8D">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B6BCF31">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电话：</w:t>
            </w:r>
          </w:p>
        </w:tc>
        <w:tc>
          <w:tcPr>
            <w:tcW w:w="4202" w:type="dxa"/>
            <w:noWrap w:val="0"/>
            <w:vAlign w:val="center"/>
          </w:tcPr>
          <w:p w14:paraId="7E8E752E">
            <w:pPr>
              <w:autoSpaceDE w:val="0"/>
              <w:autoSpaceDN w:val="0"/>
              <w:adjustRightInd w:val="0"/>
              <w:spacing w:line="360" w:lineRule="auto"/>
              <w:ind w:left="840" w:hanging="510" w:hangingChars="300"/>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电话：</w:t>
            </w:r>
          </w:p>
        </w:tc>
      </w:tr>
      <w:tr w14:paraId="5DF8B63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420D7233">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传真：</w:t>
            </w:r>
          </w:p>
        </w:tc>
        <w:tc>
          <w:tcPr>
            <w:tcW w:w="4202" w:type="dxa"/>
            <w:noWrap w:val="0"/>
            <w:vAlign w:val="center"/>
          </w:tcPr>
          <w:p w14:paraId="1FE585CD">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传真：</w:t>
            </w:r>
          </w:p>
        </w:tc>
      </w:tr>
      <w:tr w14:paraId="6ECD07D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5A281347">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开户银行：</w:t>
            </w:r>
          </w:p>
        </w:tc>
        <w:tc>
          <w:tcPr>
            <w:tcW w:w="4202" w:type="dxa"/>
            <w:noWrap w:val="0"/>
            <w:vAlign w:val="center"/>
          </w:tcPr>
          <w:p w14:paraId="580E0097">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开户银行：</w:t>
            </w:r>
          </w:p>
        </w:tc>
      </w:tr>
      <w:tr w14:paraId="57583D8B">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567" w:hRule="exact"/>
          <w:jc w:val="center"/>
        </w:trPr>
        <w:tc>
          <w:tcPr>
            <w:tcW w:w="4201" w:type="dxa"/>
            <w:noWrap w:val="0"/>
            <w:vAlign w:val="center"/>
          </w:tcPr>
          <w:p w14:paraId="3CFD34A1">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日期：</w:t>
            </w:r>
          </w:p>
        </w:tc>
        <w:tc>
          <w:tcPr>
            <w:tcW w:w="4202" w:type="dxa"/>
            <w:noWrap w:val="0"/>
            <w:vAlign w:val="center"/>
          </w:tcPr>
          <w:p w14:paraId="5E025304">
            <w:pPr>
              <w:autoSpaceDE w:val="0"/>
              <w:autoSpaceDN w:val="0"/>
              <w:adjustRightInd w:val="0"/>
              <w:spacing w:line="360" w:lineRule="auto"/>
              <w:rPr>
                <w:rFonts w:hint="eastAsia" w:ascii="宋体" w:hAnsi="宋体" w:eastAsia="宋体" w:cs="宋体"/>
                <w:spacing w:val="-20"/>
                <w:kern w:val="0"/>
                <w:sz w:val="21"/>
                <w:szCs w:val="21"/>
              </w:rPr>
            </w:pPr>
            <w:r>
              <w:rPr>
                <w:rFonts w:hint="eastAsia" w:ascii="宋体" w:hAnsi="宋体" w:eastAsia="宋体" w:cs="宋体"/>
                <w:spacing w:val="-20"/>
                <w:kern w:val="0"/>
                <w:sz w:val="21"/>
                <w:szCs w:val="21"/>
              </w:rPr>
              <w:t>日期：</w:t>
            </w:r>
          </w:p>
        </w:tc>
      </w:tr>
    </w:tbl>
    <w:p w14:paraId="2A6217B7">
      <w:pPr>
        <w:rPr>
          <w:rFonts w:hint="eastAsia"/>
          <w:lang w:val="en-US" w:eastAsia="zh-CN"/>
        </w:rPr>
      </w:pPr>
    </w:p>
    <w:p w14:paraId="4B13857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18657F"/>
    <w:multiLevelType w:val="singleLevel"/>
    <w:tmpl w:val="8418657F"/>
    <w:lvl w:ilvl="0" w:tentative="0">
      <w:start w:val="1"/>
      <w:numFmt w:val="chineseCounting"/>
      <w:suff w:val="nothing"/>
      <w:lvlText w:val="（%1）"/>
      <w:lvlJc w:val="left"/>
      <w:pPr>
        <w:ind w:left="0" w:firstLine="420"/>
      </w:pPr>
      <w:rPr>
        <w:rFonts w:hint="eastAsia"/>
        <w:b w:val="0"/>
        <w:bCs w:val="0"/>
      </w:rPr>
    </w:lvl>
  </w:abstractNum>
  <w:abstractNum w:abstractNumId="1">
    <w:nsid w:val="080A8A8A"/>
    <w:multiLevelType w:val="singleLevel"/>
    <w:tmpl w:val="080A8A8A"/>
    <w:lvl w:ilvl="0" w:tentative="0">
      <w:start w:val="1"/>
      <w:numFmt w:val="chineseCounting"/>
      <w:suff w:val="nothing"/>
      <w:lvlText w:val="（%1）"/>
      <w:lvlJc w:val="left"/>
      <w:pPr>
        <w:ind w:left="0" w:firstLine="420"/>
      </w:pPr>
      <w:rPr>
        <w:rFonts w:hint="eastAsia"/>
      </w:rPr>
    </w:lvl>
  </w:abstractNum>
  <w:abstractNum w:abstractNumId="2">
    <w:nsid w:val="5B8BB8B6"/>
    <w:multiLevelType w:val="singleLevel"/>
    <w:tmpl w:val="5B8BB8B6"/>
    <w:lvl w:ilvl="0" w:tentative="0">
      <w:start w:val="1"/>
      <w:numFmt w:val="chineseCounting"/>
      <w:suff w:val="nothing"/>
      <w:lvlText w:val="（%1）"/>
      <w:lvlJc w:val="left"/>
      <w:pPr>
        <w:ind w:left="0" w:firstLine="42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kODk3ZWM5MTM2NTdkNDE5MDM4MTY1OWNiNjFiNDUifQ=="/>
  </w:docVars>
  <w:rsids>
    <w:rsidRoot w:val="51127773"/>
    <w:rsid w:val="3666763D"/>
    <w:rsid w:val="39E67F6F"/>
    <w:rsid w:val="511277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annotation text"/>
    <w:basedOn w:val="1"/>
    <w:qFormat/>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Body Text First Indent"/>
    <w:basedOn w:val="2"/>
    <w:qFormat/>
    <w:uiPriority w:val="99"/>
    <w:pPr>
      <w:ind w:firstLine="420" w:firstLineChars="100"/>
    </w:pPr>
    <w:rPr>
      <w:rFonts w:ascii="宋体"/>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2262</Words>
  <Characters>2269</Characters>
  <Lines>0</Lines>
  <Paragraphs>0</Paragraphs>
  <TotalTime>5</TotalTime>
  <ScaleCrop>false</ScaleCrop>
  <LinksUpToDate>false</LinksUpToDate>
  <CharactersWithSpaces>2480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2024-09-19T02:56:00Z</dcterms:created>
  <dc:creator>宝贝</dc:creator>
  <cp:lastModifiedBy>WPS_kiki</cp:lastModifiedBy>
  <dcterms:modified xsi:type="dcterms:W3CDTF">2025-09-04T06:56:58Z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106D0A73F49244CE9629B4649F8AB1DB_13</vt:lpwstr>
  </property>
  <property fmtid="{D5CDD505-2E9C-101B-9397-08002B2CF9AE}" pid="4" name="KSOTemplateDocerSaveRecord">
    <vt:lpwstr>eyJoZGlkIjoiZDZkODRlZmU0MzVjYmE4NTNkNDliYzY1NzAyZTM4MDUiLCJ1c2VySWQiOiIxMTc3NTYxNzgyIn0=</vt:lpwstr>
  </property>
</Properties>
</file>