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AF946">
      <w:pPr>
        <w:jc w:val="center"/>
        <w:rPr>
          <w:rFonts w:hint="eastAsia" w:ascii="仿宋" w:hAnsi="仿宋" w:eastAsia="仿宋" w:cs="仿宋"/>
          <w:color w:val="auto"/>
          <w:sz w:val="48"/>
          <w:szCs w:val="48"/>
          <w:highlight w:val="none"/>
        </w:rPr>
      </w:pPr>
    </w:p>
    <w:p w14:paraId="3C733976">
      <w:pPr>
        <w:jc w:val="center"/>
        <w:rPr>
          <w:rFonts w:hint="eastAsia" w:ascii="仿宋" w:hAnsi="仿宋" w:eastAsia="仿宋" w:cs="仿宋"/>
          <w:color w:val="auto"/>
          <w:sz w:val="48"/>
          <w:szCs w:val="48"/>
          <w:highlight w:val="none"/>
        </w:rPr>
      </w:pPr>
    </w:p>
    <w:p w14:paraId="5BCF3AC6">
      <w:pPr>
        <w:jc w:val="center"/>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t>西安市儿童医院</w:t>
      </w:r>
    </w:p>
    <w:p w14:paraId="3F0F3DB5">
      <w:pPr>
        <w:spacing w:line="240" w:lineRule="auto"/>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u w:val="single"/>
        </w:rPr>
        <w:t>PACS存储扩容项目</w:t>
      </w:r>
    </w:p>
    <w:p w14:paraId="03936943">
      <w:pPr>
        <w:spacing w:line="240" w:lineRule="auto"/>
        <w:jc w:val="center"/>
        <w:rPr>
          <w:rFonts w:hint="eastAsia" w:ascii="仿宋" w:hAnsi="仿宋" w:eastAsia="仿宋" w:cs="仿宋"/>
          <w:color w:val="auto"/>
          <w:sz w:val="30"/>
          <w:szCs w:val="30"/>
          <w:highlight w:val="none"/>
        </w:rPr>
      </w:pPr>
      <w:r>
        <w:rPr>
          <w:rFonts w:hint="eastAsia" w:ascii="仿宋" w:hAnsi="仿宋" w:eastAsia="仿宋" w:cs="仿宋"/>
          <w:b/>
          <w:color w:val="auto"/>
          <w:sz w:val="48"/>
          <w:szCs w:val="48"/>
          <w:highlight w:val="none"/>
          <w:lang w:val="en-US" w:eastAsia="zh-CN"/>
        </w:rPr>
        <w:t>货物</w:t>
      </w:r>
      <w:r>
        <w:rPr>
          <w:rFonts w:hint="eastAsia" w:ascii="仿宋" w:hAnsi="仿宋" w:eastAsia="仿宋" w:cs="仿宋"/>
          <w:b/>
          <w:color w:val="auto"/>
          <w:sz w:val="48"/>
          <w:szCs w:val="48"/>
          <w:highlight w:val="none"/>
        </w:rPr>
        <w:t>合同</w:t>
      </w:r>
    </w:p>
    <w:p w14:paraId="5469A816">
      <w:pPr>
        <w:ind w:firstLine="1440" w:firstLineChars="300"/>
        <w:jc w:val="left"/>
        <w:rPr>
          <w:rFonts w:hint="eastAsia" w:ascii="仿宋" w:hAnsi="仿宋" w:eastAsia="仿宋" w:cs="仿宋"/>
          <w:color w:val="auto"/>
          <w:sz w:val="48"/>
          <w:szCs w:val="48"/>
          <w:highlight w:val="none"/>
        </w:rPr>
      </w:pPr>
    </w:p>
    <w:p w14:paraId="7725EA91">
      <w:pPr>
        <w:ind w:firstLine="3150" w:firstLineChars="1050"/>
        <w:rPr>
          <w:rFonts w:hint="eastAsia" w:ascii="仿宋" w:hAnsi="仿宋" w:eastAsia="仿宋" w:cs="仿宋"/>
          <w:color w:val="auto"/>
          <w:sz w:val="30"/>
          <w:szCs w:val="30"/>
          <w:highlight w:val="none"/>
        </w:rPr>
      </w:pPr>
    </w:p>
    <w:p w14:paraId="1C5C499F">
      <w:pPr>
        <w:ind w:firstLine="3150" w:firstLineChars="1050"/>
        <w:rPr>
          <w:rFonts w:hint="eastAsia" w:ascii="仿宋" w:hAnsi="仿宋" w:eastAsia="仿宋" w:cs="仿宋"/>
          <w:color w:val="auto"/>
          <w:sz w:val="30"/>
          <w:szCs w:val="30"/>
          <w:highlight w:val="none"/>
        </w:rPr>
      </w:pPr>
    </w:p>
    <w:p w14:paraId="3FA1B0B0">
      <w:pPr>
        <w:ind w:firstLine="3150" w:firstLineChars="1050"/>
        <w:rPr>
          <w:rFonts w:hint="eastAsia" w:ascii="仿宋" w:hAnsi="仿宋" w:eastAsia="仿宋" w:cs="仿宋"/>
          <w:color w:val="auto"/>
          <w:sz w:val="30"/>
          <w:szCs w:val="30"/>
          <w:highlight w:val="none"/>
        </w:rPr>
      </w:pPr>
    </w:p>
    <w:p w14:paraId="43DEDC20">
      <w:pPr>
        <w:ind w:firstLine="3150" w:firstLineChars="1050"/>
        <w:rPr>
          <w:rFonts w:hint="eastAsia" w:ascii="仿宋" w:hAnsi="仿宋" w:eastAsia="仿宋" w:cs="仿宋"/>
          <w:color w:val="auto"/>
          <w:sz w:val="30"/>
          <w:szCs w:val="30"/>
          <w:highlight w:val="none"/>
        </w:rPr>
      </w:pPr>
    </w:p>
    <w:p w14:paraId="7AC670A4">
      <w:pPr>
        <w:rPr>
          <w:rFonts w:hint="eastAsia" w:ascii="仿宋" w:hAnsi="仿宋" w:eastAsia="仿宋" w:cs="仿宋"/>
          <w:color w:val="auto"/>
          <w:sz w:val="30"/>
          <w:szCs w:val="30"/>
          <w:highlight w:val="none"/>
        </w:rPr>
      </w:pPr>
    </w:p>
    <w:p w14:paraId="4ED03C39">
      <w:pPr>
        <w:spacing w:line="276" w:lineRule="auto"/>
        <w:ind w:firstLine="0" w:firstLineChars="0"/>
        <w:jc w:val="left"/>
        <w:rPr>
          <w:rFonts w:hint="eastAsia" w:ascii="仿宋" w:hAnsi="仿宋" w:eastAsia="仿宋" w:cs="仿宋"/>
          <w:color w:val="auto"/>
          <w:sz w:val="30"/>
          <w:szCs w:val="30"/>
          <w:highlight w:val="none"/>
        </w:rPr>
      </w:pPr>
    </w:p>
    <w:p w14:paraId="00CDA7F2">
      <w:pPr>
        <w:spacing w:line="276" w:lineRule="auto"/>
        <w:ind w:firstLine="2100" w:firstLineChars="7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甲 方:</w:t>
      </w:r>
      <w:r>
        <w:rPr>
          <w:rFonts w:hint="eastAsia" w:ascii="仿宋" w:hAnsi="仿宋" w:eastAsia="仿宋" w:cs="仿宋"/>
          <w:color w:val="auto"/>
          <w:sz w:val="30"/>
          <w:szCs w:val="30"/>
          <w:highlight w:val="none"/>
          <w:u w:val="single"/>
        </w:rPr>
        <w:t>西安市儿童医院</w:t>
      </w:r>
    </w:p>
    <w:p w14:paraId="750B9963">
      <w:pPr>
        <w:spacing w:line="276" w:lineRule="auto"/>
        <w:ind w:firstLine="2100" w:firstLineChars="7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乙 方:</w:t>
      </w:r>
    </w:p>
    <w:p w14:paraId="1146C348">
      <w:pPr>
        <w:spacing w:line="276" w:lineRule="auto"/>
        <w:ind w:firstLine="2100" w:firstLineChars="7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鉴证方：</w:t>
      </w:r>
    </w:p>
    <w:p w14:paraId="3222A378">
      <w:pPr>
        <w:spacing w:line="276" w:lineRule="auto"/>
        <w:ind w:firstLine="2100" w:firstLineChars="7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签订地点：</w:t>
      </w:r>
      <w:r>
        <w:rPr>
          <w:rFonts w:hint="eastAsia" w:ascii="仿宋" w:hAnsi="仿宋" w:eastAsia="仿宋" w:cs="仿宋"/>
          <w:color w:val="auto"/>
          <w:sz w:val="30"/>
          <w:szCs w:val="30"/>
          <w:highlight w:val="none"/>
          <w:u w:val="single"/>
        </w:rPr>
        <w:t>西安市儿童医院</w:t>
      </w:r>
    </w:p>
    <w:p w14:paraId="053C7049">
      <w:pPr>
        <w:spacing w:line="276" w:lineRule="auto"/>
        <w:ind w:firstLine="2100" w:firstLineChars="700"/>
        <w:jc w:val="left"/>
        <w:rPr>
          <w:rFonts w:hint="eastAsia" w:ascii="仿宋" w:hAnsi="仿宋" w:eastAsia="仿宋" w:cs="仿宋"/>
          <w:b/>
          <w:color w:val="auto"/>
          <w:sz w:val="30"/>
          <w:szCs w:val="30"/>
          <w:highlight w:val="none"/>
          <w:u w:val="single"/>
        </w:rPr>
      </w:pPr>
      <w:r>
        <w:rPr>
          <w:rFonts w:hint="eastAsia" w:ascii="仿宋" w:hAnsi="仿宋" w:eastAsia="仿宋" w:cs="仿宋"/>
          <w:color w:val="auto"/>
          <w:sz w:val="30"/>
          <w:szCs w:val="30"/>
          <w:highlight w:val="none"/>
        </w:rPr>
        <w:t>签订时间：</w:t>
      </w:r>
      <w:r>
        <w:rPr>
          <w:rFonts w:hint="eastAsia" w:ascii="仿宋" w:hAnsi="仿宋" w:eastAsia="仿宋" w:cs="仿宋"/>
          <w:color w:val="auto"/>
          <w:sz w:val="30"/>
          <w:szCs w:val="30"/>
          <w:highlight w:val="none"/>
          <w:u w:val="single"/>
        </w:rPr>
        <w:t>202</w:t>
      </w:r>
      <w:r>
        <w:rPr>
          <w:rFonts w:hint="eastAsia" w:ascii="仿宋" w:hAnsi="仿宋" w:eastAsia="仿宋" w:cs="仿宋"/>
          <w:color w:val="auto"/>
          <w:sz w:val="30"/>
          <w:szCs w:val="30"/>
          <w:highlight w:val="none"/>
          <w:u w:val="single"/>
          <w:lang w:val="en-US" w:eastAsia="zh-CN"/>
        </w:rPr>
        <w:t xml:space="preserve">5 </w:t>
      </w:r>
      <w:r>
        <w:rPr>
          <w:rFonts w:hint="eastAsia" w:ascii="仿宋" w:hAnsi="仿宋" w:eastAsia="仿宋" w:cs="仿宋"/>
          <w:color w:val="auto"/>
          <w:sz w:val="30"/>
          <w:szCs w:val="30"/>
          <w:highlight w:val="none"/>
        </w:rPr>
        <w:t>年</w:t>
      </w:r>
      <w:r>
        <w:rPr>
          <w:rFonts w:hint="eastAsia" w:ascii="仿宋" w:hAnsi="仿宋" w:eastAsia="仿宋" w:cs="仿宋"/>
          <w:color w:val="auto"/>
          <w:sz w:val="30"/>
          <w:szCs w:val="30"/>
          <w:highlight w:val="none"/>
          <w:lang w:val="en-US" w:eastAsia="zh-CN"/>
        </w:rPr>
        <w:t xml:space="preserve">  </w:t>
      </w:r>
      <w:r>
        <w:rPr>
          <w:rFonts w:hint="eastAsia" w:ascii="仿宋" w:hAnsi="仿宋" w:eastAsia="仿宋" w:cs="仿宋"/>
          <w:color w:val="auto"/>
          <w:sz w:val="30"/>
          <w:szCs w:val="30"/>
          <w:highlight w:val="none"/>
        </w:rPr>
        <w:t>月</w:t>
      </w:r>
    </w:p>
    <w:p w14:paraId="4EA4269C">
      <w:pPr>
        <w:spacing w:line="276" w:lineRule="auto"/>
        <w:jc w:val="center"/>
        <w:rPr>
          <w:rFonts w:hint="eastAsia" w:ascii="仿宋" w:hAnsi="仿宋" w:eastAsia="仿宋" w:cs="仿宋"/>
          <w:b/>
          <w:color w:val="auto"/>
          <w:sz w:val="36"/>
          <w:szCs w:val="36"/>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pgNumType w:start="0"/>
          <w:cols w:space="720" w:num="1"/>
          <w:titlePg/>
          <w:docGrid w:type="lines" w:linePitch="498" w:charSpace="0"/>
        </w:sectPr>
      </w:pPr>
    </w:p>
    <w:p w14:paraId="5F018787">
      <w:pPr>
        <w:spacing w:line="276"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货 物 合 同</w:t>
      </w:r>
    </w:p>
    <w:p w14:paraId="586F5E6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甲方：西安市儿童医院</w:t>
      </w:r>
    </w:p>
    <w:p w14:paraId="03DDF1A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w:t>
      </w:r>
    </w:p>
    <w:p w14:paraId="28ECA0A3">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鉴证方：</w:t>
      </w:r>
    </w:p>
    <w:p w14:paraId="6EBFB1A7">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依据《中华人民共和国政府采购法》、《中华人民共和国民法典》，</w:t>
      </w:r>
      <w:r>
        <w:rPr>
          <w:rFonts w:hint="eastAsia" w:ascii="仿宋" w:hAnsi="仿宋" w:eastAsia="仿宋" w:cs="仿宋"/>
          <w:color w:val="auto"/>
          <w:spacing w:val="10"/>
          <w:sz w:val="21"/>
          <w:szCs w:val="21"/>
          <w:highlight w:val="none"/>
          <w:u w:val="single"/>
        </w:rPr>
        <w:t>PACS存储扩容项目</w:t>
      </w:r>
      <w:r>
        <w:rPr>
          <w:rFonts w:hint="eastAsia" w:ascii="仿宋" w:hAnsi="仿宋" w:eastAsia="仿宋" w:cs="仿宋"/>
          <w:color w:val="auto"/>
          <w:sz w:val="21"/>
          <w:szCs w:val="21"/>
          <w:highlight w:val="none"/>
        </w:rPr>
        <w:t>(项目编号：</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)，在西安市财政局政府采购管理处的监督管理下，由</w:t>
      </w:r>
      <w:r>
        <w:rPr>
          <w:rFonts w:hint="eastAsia" w:ascii="仿宋" w:hAnsi="仿宋" w:eastAsia="仿宋" w:cs="仿宋"/>
          <w:color w:val="auto"/>
          <w:sz w:val="21"/>
          <w:szCs w:val="21"/>
          <w:highlight w:val="none"/>
          <w:lang w:val="en-US" w:eastAsia="zh-CN"/>
        </w:rPr>
        <w:t>xxx</w:t>
      </w:r>
      <w:r>
        <w:rPr>
          <w:rFonts w:hint="eastAsia" w:ascii="仿宋" w:hAnsi="仿宋" w:eastAsia="仿宋" w:cs="仿宋"/>
          <w:color w:val="auto"/>
          <w:sz w:val="21"/>
          <w:szCs w:val="21"/>
          <w:highlight w:val="none"/>
        </w:rPr>
        <w:t>组织竞争性谈判。西安市儿童医院(以下简称“甲方”)确定</w:t>
      </w:r>
      <w:r>
        <w:rPr>
          <w:rFonts w:hint="eastAsia" w:ascii="仿宋" w:hAnsi="仿宋" w:eastAsia="仿宋" w:cs="仿宋"/>
          <w:color w:val="auto"/>
          <w:sz w:val="21"/>
          <w:szCs w:val="21"/>
          <w:highlight w:val="none"/>
          <w:lang w:val="en-US" w:eastAsia="zh-CN"/>
        </w:rPr>
        <w:t>xxx</w:t>
      </w:r>
      <w:r>
        <w:rPr>
          <w:rFonts w:hint="eastAsia" w:ascii="仿宋" w:hAnsi="仿宋" w:eastAsia="仿宋" w:cs="仿宋"/>
          <w:color w:val="auto"/>
          <w:sz w:val="21"/>
          <w:szCs w:val="21"/>
          <w:highlight w:val="none"/>
        </w:rPr>
        <w:t>（以下简称“乙方”）为成交供应商。经鉴证方确认，甲、乙双方同意按照下面条款和条件，签署本合同。</w:t>
      </w:r>
    </w:p>
    <w:p w14:paraId="3188E43A">
      <w:pPr>
        <w:numPr>
          <w:ilvl w:val="0"/>
          <w:numId w:val="1"/>
        </w:numPr>
        <w:tabs>
          <w:tab w:val="left" w:pos="480"/>
        </w:tabs>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合同标的物内容及数量</w:t>
      </w:r>
    </w:p>
    <w:p w14:paraId="66FA9C42">
      <w:pPr>
        <w:spacing w:line="360" w:lineRule="auto"/>
        <w:ind w:firstLine="422" w:firstLineChars="200"/>
        <w:jc w:val="righ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货币及单位:人民币/元</w:t>
      </w:r>
    </w:p>
    <w:tbl>
      <w:tblPr>
        <w:tblStyle w:val="6"/>
        <w:tblW w:w="4997" w:type="pct"/>
        <w:tblInd w:w="0" w:type="dxa"/>
        <w:tblLayout w:type="autofit"/>
        <w:tblCellMar>
          <w:top w:w="0" w:type="dxa"/>
          <w:left w:w="108" w:type="dxa"/>
          <w:bottom w:w="0" w:type="dxa"/>
          <w:right w:w="108" w:type="dxa"/>
        </w:tblCellMar>
      </w:tblPr>
      <w:tblGrid>
        <w:gridCol w:w="654"/>
        <w:gridCol w:w="1320"/>
        <w:gridCol w:w="3852"/>
        <w:gridCol w:w="859"/>
        <w:gridCol w:w="642"/>
        <w:gridCol w:w="1190"/>
      </w:tblGrid>
      <w:tr w14:paraId="16B3F8D8">
        <w:tblPrEx>
          <w:tblCellMar>
            <w:top w:w="0" w:type="dxa"/>
            <w:left w:w="108" w:type="dxa"/>
            <w:bottom w:w="0" w:type="dxa"/>
            <w:right w:w="108" w:type="dxa"/>
          </w:tblCellMar>
        </w:tblPrEx>
        <w:trPr>
          <w:trHeight w:val="390" w:hRule="atLeast"/>
        </w:trPr>
        <w:tc>
          <w:tcPr>
            <w:tcW w:w="384"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53A231F">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序号</w:t>
            </w:r>
          </w:p>
        </w:tc>
        <w:tc>
          <w:tcPr>
            <w:tcW w:w="77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222048">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货物名称</w:t>
            </w:r>
          </w:p>
        </w:tc>
        <w:tc>
          <w:tcPr>
            <w:tcW w:w="2261" w:type="pct"/>
            <w:tcBorders>
              <w:top w:val="single" w:color="000000" w:sz="8" w:space="0"/>
              <w:left w:val="nil"/>
              <w:bottom w:val="single" w:color="000000" w:sz="8" w:space="0"/>
              <w:right w:val="single" w:color="000000" w:sz="8" w:space="0"/>
            </w:tcBorders>
            <w:shd w:val="clear" w:color="auto" w:fill="auto"/>
            <w:noWrap/>
            <w:vAlign w:val="center"/>
          </w:tcPr>
          <w:p w14:paraId="286908B4">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规格型号</w:t>
            </w:r>
          </w:p>
        </w:tc>
        <w:tc>
          <w:tcPr>
            <w:tcW w:w="504" w:type="pct"/>
            <w:tcBorders>
              <w:top w:val="single" w:color="000000" w:sz="8" w:space="0"/>
              <w:left w:val="nil"/>
              <w:bottom w:val="single" w:color="000000" w:sz="8" w:space="0"/>
              <w:right w:val="single" w:color="000000" w:sz="8" w:space="0"/>
            </w:tcBorders>
            <w:shd w:val="clear" w:color="auto" w:fill="auto"/>
            <w:noWrap/>
            <w:vAlign w:val="center"/>
          </w:tcPr>
          <w:p w14:paraId="54FB3FE5">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单价</w:t>
            </w:r>
          </w:p>
        </w:tc>
        <w:tc>
          <w:tcPr>
            <w:tcW w:w="375" w:type="pct"/>
            <w:tcBorders>
              <w:top w:val="single" w:color="000000" w:sz="8" w:space="0"/>
              <w:left w:val="nil"/>
              <w:bottom w:val="single" w:color="000000" w:sz="8" w:space="0"/>
              <w:right w:val="single" w:color="000000" w:sz="8" w:space="0"/>
            </w:tcBorders>
            <w:shd w:val="clear" w:color="auto" w:fill="auto"/>
            <w:noWrap/>
            <w:vAlign w:val="center"/>
          </w:tcPr>
          <w:p w14:paraId="4520EF71">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数量</w:t>
            </w:r>
          </w:p>
        </w:tc>
        <w:tc>
          <w:tcPr>
            <w:tcW w:w="698" w:type="pct"/>
            <w:tcBorders>
              <w:top w:val="single" w:color="000000" w:sz="8" w:space="0"/>
              <w:left w:val="nil"/>
              <w:bottom w:val="single" w:color="000000" w:sz="8" w:space="0"/>
              <w:right w:val="single" w:color="000000" w:sz="8" w:space="0"/>
            </w:tcBorders>
            <w:shd w:val="clear" w:color="auto" w:fill="auto"/>
            <w:noWrap/>
            <w:vAlign w:val="center"/>
          </w:tcPr>
          <w:p w14:paraId="3C02BE5D">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总价</w:t>
            </w:r>
          </w:p>
        </w:tc>
      </w:tr>
      <w:tr w14:paraId="29CB9B73">
        <w:tblPrEx>
          <w:tblCellMar>
            <w:top w:w="0" w:type="dxa"/>
            <w:left w:w="108" w:type="dxa"/>
            <w:bottom w:w="0" w:type="dxa"/>
            <w:right w:w="108" w:type="dxa"/>
          </w:tblCellMar>
        </w:tblPrEx>
        <w:trPr>
          <w:trHeight w:val="2232" w:hRule="atLeast"/>
        </w:trPr>
        <w:tc>
          <w:tcPr>
            <w:tcW w:w="384" w:type="pct"/>
            <w:tcBorders>
              <w:top w:val="nil"/>
              <w:left w:val="single" w:color="000000" w:sz="8" w:space="0"/>
              <w:bottom w:val="single" w:color="000000" w:sz="8" w:space="0"/>
              <w:right w:val="single" w:color="000000" w:sz="8" w:space="0"/>
            </w:tcBorders>
            <w:shd w:val="clear" w:color="auto" w:fill="auto"/>
            <w:noWrap/>
            <w:vAlign w:val="center"/>
          </w:tcPr>
          <w:p w14:paraId="5A3D39C8">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w:t>
            </w:r>
          </w:p>
        </w:tc>
        <w:tc>
          <w:tcPr>
            <w:tcW w:w="775" w:type="pct"/>
            <w:tcBorders>
              <w:top w:val="nil"/>
              <w:left w:val="nil"/>
              <w:bottom w:val="nil"/>
              <w:right w:val="nil"/>
            </w:tcBorders>
            <w:shd w:val="clear" w:color="auto" w:fill="auto"/>
            <w:vAlign w:val="center"/>
          </w:tcPr>
          <w:p w14:paraId="0A60DEBB">
            <w:pPr>
              <w:widowControl/>
              <w:spacing w:line="360" w:lineRule="auto"/>
              <w:jc w:val="center"/>
              <w:textAlignment w:val="center"/>
              <w:rPr>
                <w:rFonts w:hint="eastAsia" w:ascii="仿宋" w:hAnsi="仿宋" w:eastAsia="仿宋" w:cs="仿宋"/>
                <w:color w:val="auto"/>
                <w:sz w:val="21"/>
                <w:szCs w:val="21"/>
                <w:highlight w:val="none"/>
              </w:rPr>
            </w:pPr>
          </w:p>
        </w:tc>
        <w:tc>
          <w:tcPr>
            <w:tcW w:w="2261" w:type="pct"/>
            <w:tcBorders>
              <w:top w:val="nil"/>
              <w:left w:val="single" w:color="000000" w:sz="4" w:space="0"/>
              <w:bottom w:val="nil"/>
              <w:right w:val="single" w:color="000000" w:sz="4" w:space="0"/>
            </w:tcBorders>
            <w:shd w:val="clear" w:color="auto" w:fill="auto"/>
            <w:vAlign w:val="center"/>
          </w:tcPr>
          <w:p w14:paraId="64A933E5">
            <w:pPr>
              <w:widowControl/>
              <w:spacing w:line="360" w:lineRule="auto"/>
              <w:jc w:val="left"/>
              <w:textAlignment w:val="center"/>
              <w:rPr>
                <w:rFonts w:hint="eastAsia" w:ascii="仿宋" w:hAnsi="仿宋" w:eastAsia="仿宋" w:cs="仿宋"/>
                <w:color w:val="auto"/>
                <w:sz w:val="21"/>
                <w:szCs w:val="21"/>
                <w:highlight w:val="none"/>
              </w:rPr>
            </w:pPr>
          </w:p>
        </w:tc>
        <w:tc>
          <w:tcPr>
            <w:tcW w:w="504" w:type="pct"/>
            <w:tcBorders>
              <w:top w:val="nil"/>
              <w:left w:val="nil"/>
              <w:bottom w:val="single" w:color="000000" w:sz="8" w:space="0"/>
              <w:right w:val="single" w:color="000000" w:sz="8" w:space="0"/>
            </w:tcBorders>
            <w:shd w:val="clear" w:color="auto" w:fill="auto"/>
            <w:noWrap/>
            <w:vAlign w:val="center"/>
          </w:tcPr>
          <w:p w14:paraId="07FF2F86">
            <w:pPr>
              <w:widowControl/>
              <w:spacing w:line="360" w:lineRule="auto"/>
              <w:jc w:val="center"/>
              <w:textAlignment w:val="center"/>
              <w:rPr>
                <w:rFonts w:hint="eastAsia" w:ascii="仿宋" w:hAnsi="仿宋" w:eastAsia="仿宋" w:cs="仿宋"/>
                <w:color w:val="auto"/>
                <w:sz w:val="21"/>
                <w:szCs w:val="21"/>
                <w:highlight w:val="none"/>
              </w:rPr>
            </w:pPr>
          </w:p>
        </w:tc>
        <w:tc>
          <w:tcPr>
            <w:tcW w:w="375" w:type="pct"/>
            <w:tcBorders>
              <w:top w:val="nil"/>
              <w:left w:val="nil"/>
              <w:bottom w:val="single" w:color="000000" w:sz="8" w:space="0"/>
              <w:right w:val="single" w:color="000000" w:sz="8" w:space="0"/>
            </w:tcBorders>
            <w:shd w:val="clear" w:color="auto" w:fill="auto"/>
            <w:noWrap/>
            <w:vAlign w:val="center"/>
          </w:tcPr>
          <w:p w14:paraId="3DA80148">
            <w:pPr>
              <w:widowControl/>
              <w:spacing w:line="360" w:lineRule="auto"/>
              <w:jc w:val="center"/>
              <w:textAlignment w:val="center"/>
              <w:rPr>
                <w:rFonts w:hint="eastAsia" w:ascii="仿宋" w:hAnsi="仿宋" w:eastAsia="仿宋" w:cs="仿宋"/>
                <w:color w:val="auto"/>
                <w:sz w:val="21"/>
                <w:szCs w:val="21"/>
                <w:highlight w:val="none"/>
              </w:rPr>
            </w:pPr>
          </w:p>
        </w:tc>
        <w:tc>
          <w:tcPr>
            <w:tcW w:w="698" w:type="pct"/>
            <w:tcBorders>
              <w:top w:val="nil"/>
              <w:left w:val="nil"/>
              <w:bottom w:val="single" w:color="000000" w:sz="8" w:space="0"/>
              <w:right w:val="single" w:color="000000" w:sz="8" w:space="0"/>
            </w:tcBorders>
            <w:shd w:val="clear" w:color="auto" w:fill="auto"/>
            <w:noWrap/>
            <w:vAlign w:val="center"/>
          </w:tcPr>
          <w:p w14:paraId="6B1040FE">
            <w:pPr>
              <w:widowControl/>
              <w:spacing w:line="360" w:lineRule="auto"/>
              <w:jc w:val="center"/>
              <w:textAlignment w:val="center"/>
              <w:rPr>
                <w:rFonts w:hint="eastAsia" w:ascii="仿宋" w:hAnsi="仿宋" w:eastAsia="仿宋" w:cs="仿宋"/>
                <w:color w:val="auto"/>
                <w:sz w:val="21"/>
                <w:szCs w:val="21"/>
                <w:highlight w:val="none"/>
              </w:rPr>
            </w:pPr>
          </w:p>
        </w:tc>
      </w:tr>
      <w:tr w14:paraId="0A6445C8">
        <w:tblPrEx>
          <w:tblCellMar>
            <w:top w:w="0" w:type="dxa"/>
            <w:left w:w="108" w:type="dxa"/>
            <w:bottom w:w="0" w:type="dxa"/>
            <w:right w:w="108" w:type="dxa"/>
          </w:tblCellMar>
        </w:tblPrEx>
        <w:trPr>
          <w:trHeight w:val="390" w:hRule="atLeast"/>
        </w:trPr>
        <w:tc>
          <w:tcPr>
            <w:tcW w:w="384" w:type="pct"/>
            <w:tcBorders>
              <w:top w:val="nil"/>
              <w:left w:val="single" w:color="000000" w:sz="8" w:space="0"/>
              <w:bottom w:val="single" w:color="000000" w:sz="8" w:space="0"/>
              <w:right w:val="nil"/>
            </w:tcBorders>
            <w:shd w:val="clear" w:color="auto" w:fill="auto"/>
            <w:noWrap/>
            <w:vAlign w:val="center"/>
          </w:tcPr>
          <w:p w14:paraId="23DA8EDF">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2</w:t>
            </w:r>
          </w:p>
        </w:tc>
        <w:tc>
          <w:tcPr>
            <w:tcW w:w="775" w:type="pct"/>
            <w:tcBorders>
              <w:top w:val="single" w:color="000000" w:sz="8" w:space="0"/>
              <w:left w:val="single" w:color="000000" w:sz="8" w:space="0"/>
              <w:bottom w:val="single" w:color="000000" w:sz="8" w:space="0"/>
              <w:right w:val="single" w:color="000000" w:sz="4" w:space="0"/>
            </w:tcBorders>
            <w:shd w:val="clear" w:color="auto" w:fill="auto"/>
            <w:noWrap/>
            <w:vAlign w:val="center"/>
          </w:tcPr>
          <w:p w14:paraId="7B3DBB9C">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含税合计</w:t>
            </w:r>
          </w:p>
        </w:tc>
        <w:tc>
          <w:tcPr>
            <w:tcW w:w="3142" w:type="pct"/>
            <w:gridSpan w:val="3"/>
            <w:tcBorders>
              <w:top w:val="single" w:color="000000" w:sz="8" w:space="0"/>
              <w:left w:val="nil"/>
              <w:bottom w:val="single" w:color="000000" w:sz="8" w:space="0"/>
              <w:right w:val="single" w:color="000000" w:sz="8" w:space="0"/>
            </w:tcBorders>
            <w:shd w:val="clear" w:color="auto" w:fill="auto"/>
            <w:noWrap/>
            <w:vAlign w:val="center"/>
          </w:tcPr>
          <w:p w14:paraId="0E06F667">
            <w:pPr>
              <w:widowControl/>
              <w:spacing w:line="360" w:lineRule="auto"/>
              <w:jc w:val="center"/>
              <w:textAlignment w:val="center"/>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大写：</w:t>
            </w:r>
          </w:p>
        </w:tc>
        <w:tc>
          <w:tcPr>
            <w:tcW w:w="698" w:type="pct"/>
            <w:tcBorders>
              <w:top w:val="nil"/>
              <w:left w:val="nil"/>
              <w:bottom w:val="single" w:color="000000" w:sz="8" w:space="0"/>
              <w:right w:val="single" w:color="000000" w:sz="8" w:space="0"/>
            </w:tcBorders>
            <w:shd w:val="clear" w:color="auto" w:fill="auto"/>
            <w:noWrap/>
            <w:vAlign w:val="center"/>
          </w:tcPr>
          <w:p w14:paraId="1F0A657D">
            <w:pPr>
              <w:widowControl/>
              <w:spacing w:line="360" w:lineRule="auto"/>
              <w:jc w:val="center"/>
              <w:textAlignment w:val="center"/>
              <w:rPr>
                <w:rFonts w:hint="eastAsia" w:ascii="仿宋" w:hAnsi="仿宋" w:eastAsia="仿宋" w:cs="仿宋"/>
                <w:color w:val="auto"/>
                <w:sz w:val="21"/>
                <w:szCs w:val="21"/>
                <w:highlight w:val="none"/>
              </w:rPr>
            </w:pPr>
          </w:p>
        </w:tc>
      </w:tr>
    </w:tbl>
    <w:p w14:paraId="30C0A1C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产品技术参数：详见附件一。</w:t>
      </w:r>
    </w:p>
    <w:p w14:paraId="317F8EDB">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二、</w:t>
      </w:r>
      <w:r>
        <w:rPr>
          <w:rFonts w:hint="eastAsia" w:ascii="仿宋" w:hAnsi="仿宋" w:eastAsia="仿宋" w:cs="仿宋"/>
          <w:b/>
          <w:color w:val="auto"/>
          <w:spacing w:val="-20"/>
          <w:kern w:val="0"/>
          <w:sz w:val="21"/>
          <w:szCs w:val="21"/>
          <w:highlight w:val="none"/>
          <w:lang w:val="en-US" w:eastAsia="zh-CN"/>
        </w:rPr>
        <w:t>安装</w:t>
      </w:r>
      <w:r>
        <w:rPr>
          <w:rFonts w:hint="eastAsia" w:ascii="仿宋" w:hAnsi="仿宋" w:eastAsia="仿宋" w:cs="仿宋"/>
          <w:b/>
          <w:color w:val="auto"/>
          <w:spacing w:val="-20"/>
          <w:kern w:val="0"/>
          <w:sz w:val="21"/>
          <w:szCs w:val="21"/>
          <w:highlight w:val="none"/>
        </w:rPr>
        <w:t>条件：</w:t>
      </w:r>
    </w:p>
    <w:p w14:paraId="55FECE53">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w:t>
      </w:r>
      <w:r>
        <w:rPr>
          <w:rFonts w:hint="eastAsia" w:ascii="仿宋" w:hAnsi="仿宋" w:eastAsia="仿宋" w:cs="仿宋"/>
          <w:color w:val="auto"/>
          <w:sz w:val="21"/>
          <w:szCs w:val="21"/>
          <w:highlight w:val="none"/>
          <w:lang w:val="en-US" w:eastAsia="zh-CN"/>
        </w:rPr>
        <w:t>安装</w:t>
      </w:r>
      <w:r>
        <w:rPr>
          <w:rFonts w:hint="eastAsia" w:ascii="仿宋" w:hAnsi="仿宋" w:eastAsia="仿宋" w:cs="仿宋"/>
          <w:color w:val="auto"/>
          <w:sz w:val="21"/>
          <w:szCs w:val="21"/>
          <w:highlight w:val="none"/>
        </w:rPr>
        <w:t>地点：甲方指定地点。</w:t>
      </w:r>
    </w:p>
    <w:p w14:paraId="4BCE968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（二）交付时限：签订合同后，</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个日历日内完成安装部署完成，试运行</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天试用正常后组织验收，保证在甲方要求的日期正式上线运行，并交付</w:t>
      </w:r>
      <w:r>
        <w:rPr>
          <w:rFonts w:hint="eastAsia" w:ascii="仿宋" w:hAnsi="仿宋" w:eastAsia="仿宋" w:cs="仿宋"/>
          <w:color w:val="auto"/>
          <w:sz w:val="21"/>
          <w:szCs w:val="21"/>
          <w:highlight w:val="none"/>
          <w:lang w:val="en-US" w:eastAsia="zh-CN"/>
        </w:rPr>
        <w:t>甲方</w:t>
      </w:r>
      <w:r>
        <w:rPr>
          <w:rFonts w:hint="eastAsia" w:ascii="仿宋" w:hAnsi="仿宋" w:eastAsia="仿宋" w:cs="仿宋"/>
          <w:color w:val="auto"/>
          <w:sz w:val="21"/>
          <w:szCs w:val="21"/>
          <w:highlight w:val="none"/>
        </w:rPr>
        <w:t>验收合格，不得延期。</w:t>
      </w:r>
    </w:p>
    <w:p w14:paraId="51668AF8">
      <w:pPr>
        <w:tabs>
          <w:tab w:val="left" w:pos="480"/>
        </w:tabs>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三、</w:t>
      </w:r>
      <w:r>
        <w:rPr>
          <w:rFonts w:hint="eastAsia" w:ascii="仿宋" w:hAnsi="仿宋" w:eastAsia="仿宋" w:cs="仿宋"/>
          <w:b/>
          <w:color w:val="auto"/>
          <w:spacing w:val="-20"/>
          <w:kern w:val="0"/>
          <w:sz w:val="21"/>
          <w:szCs w:val="21"/>
          <w:highlight w:val="none"/>
          <w:lang w:val="en-US" w:eastAsia="zh-CN"/>
        </w:rPr>
        <w:t>货物</w:t>
      </w:r>
      <w:r>
        <w:rPr>
          <w:rFonts w:hint="eastAsia" w:ascii="仿宋" w:hAnsi="仿宋" w:eastAsia="仿宋" w:cs="仿宋"/>
          <w:b/>
          <w:color w:val="auto"/>
          <w:spacing w:val="-20"/>
          <w:kern w:val="0"/>
          <w:sz w:val="21"/>
          <w:szCs w:val="21"/>
          <w:highlight w:val="none"/>
        </w:rPr>
        <w:t>服务内容</w:t>
      </w:r>
    </w:p>
    <w:p w14:paraId="0591ABD3">
      <w:pPr>
        <w:pStyle w:val="2"/>
        <w:spacing w:line="360" w:lineRule="auto"/>
        <w:ind w:firstLine="452" w:firstLineChars="200"/>
        <w:rPr>
          <w:rFonts w:hint="eastAsia" w:ascii="仿宋" w:hAnsi="仿宋" w:eastAsia="仿宋" w:cs="仿宋"/>
          <w:color w:val="auto"/>
          <w:spacing w:val="8"/>
          <w:sz w:val="21"/>
          <w:szCs w:val="21"/>
          <w:highlight w:val="none"/>
        </w:rPr>
      </w:pPr>
      <w:r>
        <w:rPr>
          <w:rFonts w:hint="eastAsia" w:ascii="仿宋" w:hAnsi="仿宋" w:eastAsia="仿宋" w:cs="仿宋"/>
          <w:color w:val="auto"/>
          <w:spacing w:val="8"/>
          <w:sz w:val="21"/>
          <w:szCs w:val="21"/>
          <w:highlight w:val="none"/>
        </w:rPr>
        <w:t>1</w:t>
      </w:r>
      <w:r>
        <w:rPr>
          <w:rFonts w:hint="eastAsia" w:ascii="仿宋" w:hAnsi="仿宋" w:eastAsia="仿宋" w:cs="仿宋"/>
          <w:color w:val="auto"/>
          <w:spacing w:val="8"/>
          <w:sz w:val="21"/>
          <w:szCs w:val="21"/>
          <w:highlight w:val="none"/>
          <w:lang w:eastAsia="zh-CN"/>
        </w:rPr>
        <w:t>、</w:t>
      </w:r>
      <w:r>
        <w:rPr>
          <w:rFonts w:hint="eastAsia" w:ascii="仿宋" w:hAnsi="仿宋" w:eastAsia="仿宋" w:cs="仿宋"/>
          <w:color w:val="auto"/>
          <w:spacing w:val="8"/>
          <w:sz w:val="21"/>
          <w:szCs w:val="21"/>
          <w:highlight w:val="none"/>
        </w:rPr>
        <w:t>服务内容包括安装培训、安装服务、试运行指导服务；根据客户要求进行设备安装，安装完毕后提供详细的中文技术文档，同时提供跟产培训。</w:t>
      </w:r>
    </w:p>
    <w:p w14:paraId="1FD91496">
      <w:pPr>
        <w:pStyle w:val="2"/>
        <w:spacing w:line="360" w:lineRule="auto"/>
        <w:ind w:firstLine="452" w:firstLineChars="200"/>
        <w:rPr>
          <w:rFonts w:hint="eastAsia" w:ascii="仿宋" w:hAnsi="仿宋" w:eastAsia="仿宋" w:cs="仿宋"/>
          <w:color w:val="auto"/>
          <w:spacing w:val="8"/>
          <w:sz w:val="21"/>
          <w:szCs w:val="21"/>
          <w:highlight w:val="none"/>
        </w:rPr>
      </w:pPr>
      <w:r>
        <w:rPr>
          <w:rFonts w:hint="eastAsia" w:ascii="仿宋" w:hAnsi="仿宋" w:eastAsia="仿宋" w:cs="仿宋"/>
          <w:color w:val="auto"/>
          <w:spacing w:val="8"/>
          <w:sz w:val="21"/>
          <w:szCs w:val="21"/>
          <w:highlight w:val="none"/>
        </w:rPr>
        <w:t>2</w:t>
      </w:r>
      <w:r>
        <w:rPr>
          <w:rFonts w:hint="eastAsia" w:ascii="仿宋" w:hAnsi="仿宋" w:eastAsia="仿宋" w:cs="仿宋"/>
          <w:color w:val="auto"/>
          <w:spacing w:val="8"/>
          <w:sz w:val="21"/>
          <w:szCs w:val="21"/>
          <w:highlight w:val="none"/>
          <w:lang w:eastAsia="zh-CN"/>
        </w:rPr>
        <w:t>、</w:t>
      </w:r>
      <w:r>
        <w:rPr>
          <w:rFonts w:hint="eastAsia" w:ascii="仿宋" w:hAnsi="仿宋" w:eastAsia="仿宋" w:cs="仿宋"/>
          <w:color w:val="auto"/>
          <w:spacing w:val="8"/>
          <w:sz w:val="21"/>
          <w:szCs w:val="21"/>
          <w:highlight w:val="none"/>
        </w:rPr>
        <w:t>对售后服务需求提供10分钟内响应，1小时内到达现场实施维修。24小时仍未排除故障、恢复正常运转的，由供应商提供同类型备品、备件等。</w:t>
      </w:r>
    </w:p>
    <w:p w14:paraId="34A61D02">
      <w:pPr>
        <w:pStyle w:val="2"/>
        <w:spacing w:line="360" w:lineRule="auto"/>
        <w:ind w:firstLine="452" w:firstLineChars="200"/>
        <w:rPr>
          <w:rFonts w:hint="eastAsia" w:ascii="仿宋" w:hAnsi="仿宋" w:eastAsia="仿宋" w:cs="仿宋"/>
          <w:color w:val="auto"/>
          <w:spacing w:val="8"/>
          <w:sz w:val="21"/>
          <w:szCs w:val="21"/>
          <w:highlight w:val="none"/>
        </w:rPr>
      </w:pPr>
      <w:r>
        <w:rPr>
          <w:rFonts w:hint="eastAsia" w:ascii="仿宋" w:hAnsi="仿宋" w:eastAsia="仿宋" w:cs="仿宋"/>
          <w:color w:val="auto"/>
          <w:spacing w:val="8"/>
          <w:sz w:val="21"/>
          <w:szCs w:val="21"/>
          <w:highlight w:val="none"/>
        </w:rPr>
        <w:t>3</w:t>
      </w:r>
      <w:r>
        <w:rPr>
          <w:rFonts w:hint="eastAsia" w:ascii="仿宋" w:hAnsi="仿宋" w:eastAsia="仿宋" w:cs="仿宋"/>
          <w:color w:val="auto"/>
          <w:spacing w:val="8"/>
          <w:sz w:val="21"/>
          <w:szCs w:val="21"/>
          <w:highlight w:val="none"/>
          <w:lang w:eastAsia="zh-CN"/>
        </w:rPr>
        <w:t>、</w:t>
      </w:r>
      <w:r>
        <w:rPr>
          <w:rFonts w:hint="eastAsia" w:ascii="仿宋" w:hAnsi="仿宋" w:eastAsia="仿宋" w:cs="仿宋"/>
          <w:color w:val="auto"/>
          <w:spacing w:val="8"/>
          <w:sz w:val="21"/>
          <w:szCs w:val="21"/>
          <w:highlight w:val="none"/>
        </w:rPr>
        <w:t>需提供7天24小时服务（电话、远程或现场），并在接到招标人通知后2小时内到达现场。项目验收合格后，每年不低于4次的例行维护及巡检。例行维护内容包括：软件的功能增强性维护等应用软件系统扩充升级（其中包括系统维护、跟踪检测），保证所开发的软件正常运行。</w:t>
      </w:r>
    </w:p>
    <w:p w14:paraId="5C557D65">
      <w:pPr>
        <w:pStyle w:val="2"/>
        <w:spacing w:line="360" w:lineRule="auto"/>
        <w:ind w:firstLine="452" w:firstLineChars="200"/>
        <w:rPr>
          <w:rFonts w:hint="eastAsia" w:ascii="仿宋" w:hAnsi="仿宋" w:eastAsia="仿宋" w:cs="仿宋"/>
          <w:color w:val="auto"/>
          <w:spacing w:val="8"/>
          <w:sz w:val="21"/>
          <w:szCs w:val="21"/>
          <w:highlight w:val="none"/>
          <w:lang w:val="en-US" w:eastAsia="zh-CN"/>
        </w:rPr>
      </w:pPr>
      <w:r>
        <w:rPr>
          <w:rFonts w:hint="eastAsia" w:ascii="仿宋" w:hAnsi="仿宋" w:eastAsia="仿宋" w:cs="仿宋"/>
          <w:color w:val="auto"/>
          <w:spacing w:val="8"/>
          <w:sz w:val="21"/>
          <w:szCs w:val="21"/>
          <w:highlight w:val="none"/>
        </w:rPr>
        <w:t>4</w:t>
      </w:r>
      <w:r>
        <w:rPr>
          <w:rFonts w:hint="eastAsia" w:ascii="仿宋" w:hAnsi="仿宋" w:eastAsia="仿宋" w:cs="仿宋"/>
          <w:color w:val="auto"/>
          <w:spacing w:val="8"/>
          <w:sz w:val="21"/>
          <w:szCs w:val="21"/>
          <w:highlight w:val="none"/>
          <w:lang w:eastAsia="zh-CN"/>
        </w:rPr>
        <w:t>、</w:t>
      </w:r>
      <w:r>
        <w:rPr>
          <w:rFonts w:hint="eastAsia" w:ascii="仿宋" w:hAnsi="仿宋" w:eastAsia="仿宋" w:cs="仿宋"/>
          <w:color w:val="auto"/>
          <w:spacing w:val="8"/>
          <w:sz w:val="21"/>
          <w:szCs w:val="21"/>
          <w:highlight w:val="none"/>
        </w:rPr>
        <w:t>需提供质保期内提供的服务计划，维护范围包括（包括但不限于）软件安装，调试、维修，接口、集成、系统漏洞整改、网络安全整改等内容。</w:t>
      </w:r>
    </w:p>
    <w:p w14:paraId="24912681">
      <w:pPr>
        <w:pStyle w:val="2"/>
        <w:spacing w:line="360" w:lineRule="auto"/>
        <w:ind w:firstLine="452" w:firstLineChars="200"/>
        <w:rPr>
          <w:rFonts w:hint="eastAsia" w:ascii="仿宋" w:hAnsi="仿宋" w:eastAsia="仿宋" w:cs="仿宋"/>
          <w:color w:val="auto"/>
          <w:spacing w:val="8"/>
          <w:sz w:val="21"/>
          <w:szCs w:val="21"/>
          <w:highlight w:val="none"/>
        </w:rPr>
      </w:pPr>
    </w:p>
    <w:p w14:paraId="0102D15C">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三、合同价款</w:t>
      </w:r>
    </w:p>
    <w:p w14:paraId="2ED8C4D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（一）合同总价款为人民币（大写）</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元整；¥</w:t>
      </w:r>
      <w:r>
        <w:rPr>
          <w:rFonts w:hint="eastAsia" w:ascii="仿宋" w:hAnsi="仿宋" w:eastAsia="仿宋" w:cs="仿宋"/>
          <w:color w:val="auto"/>
          <w:sz w:val="21"/>
          <w:szCs w:val="21"/>
          <w:highlight w:val="none"/>
          <w:u w:val="single"/>
          <w:lang w:val="en-US" w:eastAsia="zh-CN"/>
        </w:rPr>
        <w:t>xx</w:t>
      </w:r>
      <w:r>
        <w:rPr>
          <w:rFonts w:hint="eastAsia" w:ascii="仿宋" w:hAnsi="仿宋" w:eastAsia="仿宋" w:cs="仿宋"/>
          <w:color w:val="auto"/>
          <w:sz w:val="21"/>
          <w:szCs w:val="21"/>
          <w:highlight w:val="none"/>
        </w:rPr>
        <w:t>元。</w:t>
      </w:r>
    </w:p>
    <w:p w14:paraId="798668C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（二）合同总价包括但不限于：软件费、运维服务费、人工费、安装费、检测费及其他伴随费用、税费等完成本项目所需的一切费用。</w:t>
      </w:r>
    </w:p>
    <w:p w14:paraId="0ACDA30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（三）合同总价一次性包死，不受市场价格变化因素的影响。</w:t>
      </w:r>
    </w:p>
    <w:p w14:paraId="51EF2FFF">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四、款项结算</w:t>
      </w:r>
    </w:p>
    <w:p w14:paraId="3F5CF411">
      <w:pPr>
        <w:keepNext w:val="0"/>
        <w:keepLines w:val="0"/>
        <w:pageBreakBefore w:val="0"/>
        <w:widowControl/>
        <w:wordWrap/>
        <w:overflowPunct/>
        <w:topLinePunct w:val="0"/>
        <w:autoSpaceDE/>
        <w:autoSpaceDN/>
        <w:bidi w:val="0"/>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（一）结算比例</w:t>
      </w:r>
      <w:bookmarkStart w:id="0" w:name="_GoBack"/>
      <w:bookmarkEnd w:id="0"/>
    </w:p>
    <w:p w14:paraId="45CC4C69">
      <w:pPr>
        <w:pStyle w:val="10"/>
        <w:keepNext w:val="0"/>
        <w:keepLines w:val="0"/>
        <w:pageBreakBefore w:val="0"/>
        <w:widowControl/>
        <w:wordWrap/>
        <w:overflowPunct/>
        <w:topLinePunct w:val="0"/>
        <w:autoSpaceDE/>
        <w:autoSpaceDN/>
        <w:bidi w:val="0"/>
        <w:spacing w:line="360" w:lineRule="auto"/>
        <w:ind w:firstLine="420" w:firstLineChars="200"/>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1、</w:t>
      </w:r>
      <w:r>
        <w:rPr>
          <w:rFonts w:hint="default" w:ascii="仿宋" w:hAnsi="仿宋" w:eastAsia="仿宋" w:cs="仿宋"/>
          <w:color w:val="auto"/>
          <w:kern w:val="2"/>
          <w:sz w:val="21"/>
          <w:szCs w:val="21"/>
          <w:highlight w:val="none"/>
          <w:lang w:val="en-US" w:eastAsia="zh-CN" w:bidi="ar-SA"/>
        </w:rPr>
        <w:t xml:space="preserve"> </w:t>
      </w:r>
      <w:r>
        <w:rPr>
          <w:rFonts w:hint="eastAsia" w:ascii="仿宋" w:hAnsi="仿宋" w:eastAsia="仿宋" w:cs="仿宋"/>
          <w:color w:val="auto"/>
          <w:kern w:val="2"/>
          <w:sz w:val="21"/>
          <w:szCs w:val="21"/>
          <w:highlight w:val="none"/>
          <w:lang w:val="en-US" w:eastAsia="zh-CN" w:bidi="ar-SA"/>
        </w:rPr>
        <w:t>合同签订后，且设备到场验收合格 ，达到付款条件起 30 日内，支付合同总金额的 30.00%。</w:t>
      </w:r>
    </w:p>
    <w:p w14:paraId="2DE25E29">
      <w:pPr>
        <w:pStyle w:val="10"/>
        <w:keepNext w:val="0"/>
        <w:keepLines w:val="0"/>
        <w:pageBreakBefore w:val="0"/>
        <w:widowControl/>
        <w:wordWrap/>
        <w:overflowPunct/>
        <w:topLinePunct w:val="0"/>
        <w:autoSpaceDE/>
        <w:autoSpaceDN/>
        <w:bidi w:val="0"/>
        <w:spacing w:line="360" w:lineRule="auto"/>
        <w:ind w:firstLine="420" w:firstLineChars="200"/>
        <w:rPr>
          <w:rFonts w:hint="eastAsia" w:ascii="仿宋" w:hAnsi="仿宋" w:eastAsia="仿宋" w:cs="仿宋"/>
          <w:color w:val="auto"/>
          <w:kern w:val="2"/>
          <w:sz w:val="21"/>
          <w:szCs w:val="21"/>
          <w:highlight w:val="none"/>
          <w:lang w:val="en-US" w:eastAsia="zh-CN" w:bidi="ar-SA"/>
        </w:rPr>
      </w:pPr>
      <w:r>
        <w:rPr>
          <w:rFonts w:hint="eastAsia" w:ascii="仿宋" w:hAnsi="仿宋" w:eastAsia="仿宋" w:cs="仿宋"/>
          <w:color w:val="auto"/>
          <w:kern w:val="2"/>
          <w:sz w:val="21"/>
          <w:szCs w:val="21"/>
          <w:highlight w:val="none"/>
          <w:lang w:val="en-US" w:eastAsia="zh-CN" w:bidi="ar-SA"/>
        </w:rPr>
        <w:t>2、整体验收合格 ，达到付款条件起 30 日内，支付合同总金额的 65.00%。</w:t>
      </w:r>
    </w:p>
    <w:p w14:paraId="062203C4">
      <w:pPr>
        <w:keepNext w:val="0"/>
        <w:keepLines w:val="0"/>
        <w:pageBreakBefore w:val="0"/>
        <w:widowControl/>
        <w:numPr>
          <w:ilvl w:val="255"/>
          <w:numId w:val="0"/>
        </w:numPr>
        <w:kinsoku w:val="0"/>
        <w:wordWrap/>
        <w:overflowPunct/>
        <w:topLinePunct w:val="0"/>
        <w:autoSpaceDE/>
        <w:autoSpaceDN/>
        <w:bidi w:val="0"/>
        <w:adjustRightInd w:val="0"/>
        <w:snapToGrid w:val="0"/>
        <w:spacing w:line="360" w:lineRule="auto"/>
        <w:ind w:firstLine="420" w:firstLineChars="200"/>
        <w:jc w:val="left"/>
        <w:textAlignment w:val="baseline"/>
        <w:rPr>
          <w:rFonts w:hint="default" w:ascii="仿宋_GB2312" w:hAnsi="仿宋_GB2312" w:eastAsia="仿宋_GB2312" w:cs="仿宋_GB2312"/>
          <w:b w:val="0"/>
          <w:bCs w:val="0"/>
          <w:i w:val="0"/>
          <w:iCs w:val="0"/>
          <w:color w:val="auto"/>
          <w:kern w:val="2"/>
          <w:sz w:val="20"/>
          <w:szCs w:val="20"/>
          <w:highlight w:val="none"/>
          <w:vertAlign w:val="baseline"/>
          <w:lang w:val="en-US" w:eastAsia="zh-CN" w:bidi="ar-SA"/>
        </w:rPr>
      </w:pPr>
      <w:r>
        <w:rPr>
          <w:rFonts w:hint="eastAsia" w:ascii="仿宋" w:hAnsi="仿宋" w:eastAsia="仿宋" w:cs="仿宋"/>
          <w:color w:val="auto"/>
          <w:kern w:val="2"/>
          <w:sz w:val="21"/>
          <w:szCs w:val="21"/>
          <w:highlight w:val="none"/>
          <w:lang w:val="en-US" w:eastAsia="zh-CN" w:bidi="ar-SA"/>
        </w:rPr>
        <w:t>3、考核合格后 ，达到付款条件起 30 日内，支付合同总金额的5.00%。</w:t>
      </w:r>
    </w:p>
    <w:p w14:paraId="663B5640">
      <w:pPr>
        <w:widowControl/>
        <w:numPr>
          <w:ilvl w:val="255"/>
          <w:numId w:val="0"/>
        </w:numPr>
        <w:kinsoku w:val="0"/>
        <w:adjustRightInd w:val="0"/>
        <w:snapToGrid w:val="0"/>
        <w:spacing w:line="360" w:lineRule="auto"/>
        <w:ind w:firstLine="840" w:firstLineChars="400"/>
        <w:jc w:val="left"/>
        <w:textAlignment w:val="baseline"/>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支付方式：银行转账。</w:t>
      </w:r>
    </w:p>
    <w:p w14:paraId="6620BF40">
      <w:pPr>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乙方信息如下：</w:t>
      </w:r>
    </w:p>
    <w:p w14:paraId="1B5C0AD3">
      <w:pPr>
        <w:pStyle w:val="3"/>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开户行：</w:t>
      </w:r>
    </w:p>
    <w:p w14:paraId="3EAC3E41">
      <w:pPr>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户名：</w:t>
      </w:r>
    </w:p>
    <w:p w14:paraId="6A6152E6">
      <w:pPr>
        <w:pStyle w:val="3"/>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账号：</w:t>
      </w:r>
    </w:p>
    <w:p w14:paraId="31FBB776">
      <w:pPr>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纳税人识别号：</w:t>
      </w:r>
    </w:p>
    <w:p w14:paraId="2AC7D8FE">
      <w:pPr>
        <w:spacing w:line="360" w:lineRule="auto"/>
        <w:ind w:firstLine="840" w:firstLineChars="4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14:paraId="2EF83E61">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（三）结算方式：验收合格后，乙方持成交通知书、服务合同、正式发票、项目验收单，与甲方结算。</w:t>
      </w:r>
    </w:p>
    <w:p w14:paraId="70D3C865">
      <w:pPr>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五、双方的权利和义务</w:t>
      </w:r>
    </w:p>
    <w:p w14:paraId="009A8949">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（一）甲方的权利和义务</w:t>
      </w:r>
    </w:p>
    <w:p w14:paraId="510CD106">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1、负责检查监督乙方管理工作的实施及制度的执行情况。</w:t>
      </w:r>
    </w:p>
    <w:p w14:paraId="2697799A">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2、根据本合同规定，按时向乙方支付应付服务费用。</w:t>
      </w:r>
    </w:p>
    <w:p w14:paraId="09FFC3B4">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3、国家法律、法规所规定由甲方承担的其它责任。</w:t>
      </w:r>
    </w:p>
    <w:p w14:paraId="29D2985B">
      <w:pPr>
        <w:numPr>
          <w:ilvl w:val="0"/>
          <w:numId w:val="2"/>
        </w:num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乙方的权利和义务</w:t>
      </w:r>
    </w:p>
    <w:p w14:paraId="4DBC182F">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1、根据本合同的规定向甲方收取相关服务费用，并有权在本项目管理范围内管理及合理使用。</w:t>
      </w:r>
    </w:p>
    <w:p w14:paraId="0BA0822F">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val="en-US" w:eastAsia="zh-CN"/>
        </w:rPr>
        <w:t>5日内</w:t>
      </w:r>
      <w:r>
        <w:rPr>
          <w:rFonts w:hint="eastAsia" w:ascii="仿宋" w:hAnsi="仿宋" w:eastAsia="仿宋" w:cs="仿宋"/>
          <w:color w:val="auto"/>
          <w:sz w:val="21"/>
          <w:szCs w:val="21"/>
          <w:highlight w:val="none"/>
        </w:rPr>
        <w:t>向甲方通告本项目服务范围内有关服务的重大事项，配合处理投诉。</w:t>
      </w:r>
    </w:p>
    <w:p w14:paraId="4484371F">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3</w:t>
      </w:r>
      <w:r>
        <w:rPr>
          <w:rFonts w:hint="eastAsia" w:ascii="仿宋" w:hAnsi="仿宋" w:eastAsia="仿宋" w:cs="仿宋"/>
          <w:color w:val="auto"/>
          <w:sz w:val="21"/>
          <w:szCs w:val="21"/>
          <w:highlight w:val="none"/>
        </w:rPr>
        <w:t>、乙方应按照合同约定的交货时间完成服务器安全软件项目交付，并经甲方验收合格。</w:t>
      </w:r>
    </w:p>
    <w:p w14:paraId="6834FFDB">
      <w:pPr>
        <w:numPr>
          <w:ilvl w:val="0"/>
          <w:numId w:val="3"/>
        </w:num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质量保证</w:t>
      </w:r>
    </w:p>
    <w:p w14:paraId="5DAA3633">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1、维保期：验收合格之日起</w:t>
      </w:r>
      <w:r>
        <w:rPr>
          <w:rFonts w:hint="default" w:ascii="仿宋" w:hAnsi="仿宋" w:eastAsia="仿宋" w:cs="仿宋"/>
          <w:color w:val="auto"/>
          <w:sz w:val="21"/>
          <w:szCs w:val="21"/>
          <w:highlight w:val="none"/>
          <w:lang w:val="en-US"/>
        </w:rPr>
        <w:t>3</w:t>
      </w:r>
      <w:r>
        <w:rPr>
          <w:rFonts w:hint="eastAsia" w:ascii="仿宋" w:hAnsi="仿宋" w:eastAsia="仿宋" w:cs="仿宋"/>
          <w:color w:val="auto"/>
          <w:sz w:val="21"/>
          <w:szCs w:val="21"/>
          <w:highlight w:val="none"/>
        </w:rPr>
        <w:t xml:space="preserve">年。 </w:t>
      </w:r>
    </w:p>
    <w:p w14:paraId="1B210A03">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维保期内乙方提供各种售后服务，包括但不限于故障排除、漏洞修复、软件大版本升级、在线答疑、现场服务、定期回访、技术培训等售后服务；对于发现的软件自身功能问题，提供永久支持、及时给予圆满解决，相关费用包含在响应报价中，甲方不再另行支付。 </w:t>
      </w:r>
    </w:p>
    <w:p w14:paraId="240A8417">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维保期内系统出现故障时，乙方须提供7×24小时服务响应；一般问题1小时内响应，2小时内处理，紧急问题或重大故障1小时内赶到现场，4小时内处理，保证系统正常运行。根据甲方时间安排提供至少两次的本地服务。</w:t>
      </w:r>
    </w:p>
    <w:p w14:paraId="631B2AC0">
      <w:pPr>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七、质量验收标准或规范</w:t>
      </w:r>
    </w:p>
    <w:p w14:paraId="29DA5E4F">
      <w:pPr>
        <w:widowControl/>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（一）乙方</w:t>
      </w:r>
      <w:r>
        <w:rPr>
          <w:rFonts w:hint="eastAsia" w:ascii="仿宋" w:hAnsi="仿宋" w:eastAsia="仿宋" w:cs="仿宋"/>
          <w:color w:val="auto"/>
          <w:kern w:val="0"/>
          <w:sz w:val="21"/>
          <w:szCs w:val="21"/>
          <w:highlight w:val="none"/>
        </w:rPr>
        <w:t>部署安装完成并自检合格后邀请甲方进行验收。甲方确认乙方的自检内容后，组织乙方（必要时请有关专家，由此产生的专家费由乙方承担）进行验收，验收合格后，项目验收单作为对服务的最终认可。</w:t>
      </w:r>
    </w:p>
    <w:p w14:paraId="569958DF">
      <w:pPr>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（二）验收依据：</w:t>
      </w:r>
    </w:p>
    <w:p w14:paraId="59E4EA46">
      <w:pPr>
        <w:spacing w:line="36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1、本合同及附件文本；</w:t>
      </w:r>
    </w:p>
    <w:p w14:paraId="6C9CA30D">
      <w:pPr>
        <w:spacing w:line="36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2、合同签订时国家及行业现行的标准和技术规范。</w:t>
      </w:r>
    </w:p>
    <w:p w14:paraId="4239C2EC">
      <w:pPr>
        <w:pStyle w:val="2"/>
        <w:spacing w:line="360" w:lineRule="auto"/>
        <w:ind w:firstLine="411" w:firstLineChars="196"/>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2.1.乙方须保证所提供的产品质量可靠，进货渠道正常，配置合理，技术性能完全满足文件要求； </w:t>
      </w:r>
    </w:p>
    <w:p w14:paraId="5F0B5A78">
      <w:pPr>
        <w:pStyle w:val="2"/>
        <w:spacing w:line="360" w:lineRule="auto"/>
        <w:ind w:firstLine="411" w:firstLineChars="196"/>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2.2.若产品有质量问题，由乙方负责解决并承担费用，且不得延期。（产品质量应符合国标标准和本合同附件的要求）</w:t>
      </w:r>
    </w:p>
    <w:p w14:paraId="2AED5E82">
      <w:pPr>
        <w:pStyle w:val="2"/>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kern w:val="2"/>
          <w:sz w:val="21"/>
          <w:szCs w:val="21"/>
          <w:highlight w:val="none"/>
        </w:rPr>
        <w:t>2.3.按《中华人民共和国民法典》中的相关条款执行。</w:t>
      </w:r>
    </w:p>
    <w:p w14:paraId="06B49D8E">
      <w:pPr>
        <w:pStyle w:val="2"/>
        <w:spacing w:line="360" w:lineRule="auto"/>
        <w:ind w:firstLine="411" w:firstLineChars="196"/>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3、验收时间。</w:t>
      </w:r>
    </w:p>
    <w:p w14:paraId="628D1974">
      <w:pPr>
        <w:pStyle w:val="2"/>
        <w:spacing w:line="360" w:lineRule="auto"/>
        <w:ind w:firstLine="411" w:firstLineChars="196"/>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3.1在本项目实施部署完成后，乙方提供验收书面申请，甲方在接到通知后的七个工作日内需要组织验收并办理相关手续。</w:t>
      </w:r>
    </w:p>
    <w:p w14:paraId="5D8AAF16">
      <w:pPr>
        <w:pStyle w:val="2"/>
        <w:spacing w:line="360" w:lineRule="auto"/>
        <w:ind w:firstLine="411" w:firstLineChars="196"/>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3.2重新验收的约定：双方约定在首次验收未通过后，乙方有义务在规定的时间内完成整改，并重新申请验收。甲方有权再次组织验收，若经两次验收仍不合格，甲方有权单方面解除合同且不视为违约，合同自书面解除通知送达乙方之日起解除。</w:t>
      </w:r>
    </w:p>
    <w:p w14:paraId="55579479">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3.3甲方出具加盖甲方公章的验收合格证书视为验收合格</w:t>
      </w:r>
    </w:p>
    <w:p w14:paraId="67DC9FAC">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（三）乙方向甲方提交服务实施过程中的所有资料。以便甲方日后管理和维护。</w:t>
      </w:r>
    </w:p>
    <w:p w14:paraId="2A2E496A">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八、违约责任</w:t>
      </w:r>
    </w:p>
    <w:p w14:paraId="4D9594C2">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（一）按《中华人民共和国民法典》中的相关条款执行。</w:t>
      </w:r>
    </w:p>
    <w:p w14:paraId="758EC258">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未按合同要求提供服务或服务质量不能满足合同要求，甲方有权依据《中华人民共和国民法典》有关条款及合同约定解除合同，合同自甲方书面解除通知到达乙方时解除，此外，乙方还应退还甲方已支付的全部合同价款，并承担合同总价款</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%的违约金。</w:t>
      </w:r>
    </w:p>
    <w:p w14:paraId="6EFD0FD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（三）在本合同履行过程中，双方因违约或造成对方经济、社会效益等损失的应当赔偿。</w:t>
      </w:r>
    </w:p>
    <w:p w14:paraId="131AEB38">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（四）甲方无正当理由拒绝接受服务，到期拒付服务费的，甲方向乙方偿付本合同总价款</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xx</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%的违约金。甲方逾期付款的，则每日按逾期金额的</w:t>
      </w:r>
      <w:r>
        <w:rPr>
          <w:rFonts w:hint="eastAsia" w:ascii="仿宋" w:hAnsi="仿宋" w:eastAsia="仿宋" w:cs="仿宋"/>
          <w:color w:val="auto"/>
          <w:sz w:val="21"/>
          <w:szCs w:val="21"/>
          <w:highlight w:val="none"/>
          <w:u w:val="single"/>
          <w:lang w:val="en-US" w:eastAsia="zh-CN"/>
        </w:rPr>
        <w:t>xx</w:t>
      </w:r>
      <w:r>
        <w:rPr>
          <w:rFonts w:hint="eastAsia" w:ascii="仿宋" w:hAnsi="仿宋" w:eastAsia="仿宋" w:cs="仿宋"/>
          <w:color w:val="auto"/>
          <w:sz w:val="21"/>
          <w:szCs w:val="21"/>
          <w:highlight w:val="none"/>
        </w:rPr>
        <w:t>向乙方偿付违约金。</w:t>
      </w:r>
    </w:p>
    <w:p w14:paraId="17147E31">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（五）乙方提供的服务不符合本项目相关文件和本合同规定的，甲方有权拒绝接受服务且拒绝付款，并不承担逾期付款的违约责任，并且乙方须向甲方支付本合同总价款</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%的违约金。</w:t>
      </w:r>
    </w:p>
    <w:p w14:paraId="7028FFA4">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（六）乙方未能按照本合同约定时间提供服务或完成约定的项目服务内容的，从逾期之日起每日按本合同总价款</w:t>
      </w:r>
      <w:r>
        <w:rPr>
          <w:rFonts w:hint="eastAsia" w:ascii="仿宋" w:hAnsi="仿宋" w:eastAsia="仿宋" w:cs="仿宋"/>
          <w:color w:val="auto"/>
          <w:sz w:val="21"/>
          <w:szCs w:val="21"/>
          <w:highlight w:val="none"/>
          <w:u w:val="single"/>
          <w:lang w:val="en-US" w:eastAsia="zh-CN"/>
        </w:rPr>
        <w:t>xx</w:t>
      </w:r>
      <w:r>
        <w:rPr>
          <w:rFonts w:hint="eastAsia" w:ascii="仿宋" w:hAnsi="仿宋" w:eastAsia="仿宋" w:cs="仿宋"/>
          <w:color w:val="auto"/>
          <w:sz w:val="21"/>
          <w:szCs w:val="21"/>
          <w:highlight w:val="none"/>
        </w:rPr>
        <w:t>的数额向甲方支付违约金；逾期</w:t>
      </w:r>
      <w:r>
        <w:rPr>
          <w:rFonts w:hint="eastAsia" w:ascii="仿宋" w:hAnsi="仿宋" w:eastAsia="仿宋" w:cs="仿宋"/>
          <w:color w:val="auto"/>
          <w:sz w:val="21"/>
          <w:szCs w:val="21"/>
          <w:highlight w:val="none"/>
          <w:u w:val="single"/>
          <w:lang w:val="en-US" w:eastAsia="zh-CN"/>
        </w:rPr>
        <w:t>xx</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日以上的，甲方有权单方解除本合同，合同自甲方书面解除通知到达乙方时解除，此外，乙方还应退还甲方已支付的全部合同价款，并承担合同总价款</w:t>
      </w:r>
      <w:r>
        <w:rPr>
          <w:rFonts w:hint="eastAsia" w:ascii="仿宋" w:hAnsi="仿宋" w:eastAsia="仿宋" w:cs="仿宋"/>
          <w:color w:val="auto"/>
          <w:sz w:val="21"/>
          <w:szCs w:val="21"/>
          <w:highlight w:val="none"/>
          <w:lang w:val="en-US" w:eastAsia="zh-CN"/>
        </w:rPr>
        <w:t>xx</w:t>
      </w:r>
      <w:r>
        <w:rPr>
          <w:rFonts w:hint="eastAsia" w:ascii="仿宋" w:hAnsi="仿宋" w:eastAsia="仿宋" w:cs="仿宋"/>
          <w:color w:val="auto"/>
          <w:sz w:val="21"/>
          <w:szCs w:val="21"/>
          <w:highlight w:val="none"/>
        </w:rPr>
        <w:t>%的违约金，若违约金不足以弥补甲方损失的，乙方还应就甲方的损失另行全部赔偿。</w:t>
      </w:r>
    </w:p>
    <w:p w14:paraId="245863AC">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（七）未经甲方同意，乙方不得擅自将本合同服务转包或分包第三方承担。</w:t>
      </w:r>
    </w:p>
    <w:p w14:paraId="353616F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（八）合同签订后，若实施方提供产品（服务）与投标响应文件不符，招标方有权终止合同并要求实施方返还全部已支付款项。</w:t>
      </w:r>
    </w:p>
    <w:p w14:paraId="2D8FEA02">
      <w:pPr>
        <w:tabs>
          <w:tab w:val="left" w:pos="480"/>
        </w:tabs>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九、保密条款</w:t>
      </w:r>
    </w:p>
    <w:p w14:paraId="446E90A0">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一）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30AA866C">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（二）本合同一方(“资料披露方”)对其向本合同另一方(“资料接受方”)按照本合同规定所提供的各类技术和商业资料、规格说明、图纸、文件及专有技术等 (以下简称“保密资料”)享有合法、完整的所有权。</w:t>
      </w:r>
    </w:p>
    <w:p w14:paraId="3E89B091">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三）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1BE95C23">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（四）当出现下述情况时，本条对保密资料的限制不适用。当保密资料：</w:t>
      </w:r>
    </w:p>
    <w:p w14:paraId="5A5E629F">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（1）并非因资料接受方的过错而已经进入公有领域的；</w:t>
      </w:r>
    </w:p>
    <w:p w14:paraId="048CDD5E">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（2）已通过该方的有关记录证明是由资料接受方独立开发的；</w:t>
      </w:r>
    </w:p>
    <w:p w14:paraId="286925DE">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（3）由资料接受方从没有违反对资料披露方的保密义务的人处取得；</w:t>
      </w:r>
    </w:p>
    <w:p w14:paraId="185F5B18">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（4）法律要求资料接受方披露的，但资料接受方应在合理的时间提前通知资料披露方，使其得以采取其认为必要的保护措施。</w:t>
      </w:r>
    </w:p>
    <w:p w14:paraId="28B655E5">
      <w:pPr>
        <w:spacing w:line="360"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（五）本合同保密期限为自本合同生效之日起至本合同终止、解除后[</w:t>
      </w:r>
      <w:r>
        <w:rPr>
          <w:rFonts w:hint="eastAsia" w:ascii="仿宋" w:hAnsi="仿宋" w:eastAsia="仿宋" w:cs="仿宋"/>
          <w:bCs/>
          <w:color w:val="auto"/>
          <w:sz w:val="21"/>
          <w:szCs w:val="21"/>
          <w:highlight w:val="none"/>
          <w:lang w:val="en-US" w:eastAsia="zh-CN"/>
        </w:rPr>
        <w:t>x</w:t>
      </w:r>
      <w:r>
        <w:rPr>
          <w:rFonts w:hint="eastAsia" w:ascii="仿宋" w:hAnsi="仿宋" w:eastAsia="仿宋" w:cs="仿宋"/>
          <w:bCs/>
          <w:color w:val="auto"/>
          <w:sz w:val="21"/>
          <w:szCs w:val="21"/>
          <w:highlight w:val="none"/>
        </w:rPr>
        <w:t>]年。</w:t>
      </w:r>
    </w:p>
    <w:p w14:paraId="0BC1C991">
      <w:pPr>
        <w:tabs>
          <w:tab w:val="left" w:pos="480"/>
        </w:tabs>
        <w:spacing w:line="360" w:lineRule="auto"/>
        <w:ind w:firstLine="342" w:firstLineChars="200"/>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十、争议解决</w:t>
      </w:r>
    </w:p>
    <w:p w14:paraId="1166186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（一）本合同在履行过程中发生的争议，由甲、乙双方当事人协商解决，协商不成的按下列第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种方式解决：</w:t>
      </w:r>
    </w:p>
    <w:p w14:paraId="549147BE">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1、提交西安仲裁委员会仲裁；</w:t>
      </w:r>
    </w:p>
    <w:p w14:paraId="108BD20C">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2、依法向甲方所在地人民法院起诉。</w:t>
      </w:r>
    </w:p>
    <w:p w14:paraId="54FD7EB7">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（二）本条款为独立条款，本合同的无效、变更、解除和终止均不影响本条款的效力。</w:t>
      </w:r>
    </w:p>
    <w:p w14:paraId="4B4EE38C">
      <w:pPr>
        <w:spacing w:line="360" w:lineRule="auto"/>
        <w:ind w:firstLine="342" w:firstLineChars="200"/>
        <w:rPr>
          <w:rFonts w:hint="eastAsia" w:ascii="仿宋" w:hAnsi="仿宋" w:eastAsia="仿宋" w:cs="仿宋"/>
          <w:color w:val="auto"/>
          <w:sz w:val="21"/>
          <w:szCs w:val="21"/>
          <w:highlight w:val="none"/>
        </w:rPr>
      </w:pPr>
      <w:r>
        <w:rPr>
          <w:rFonts w:hint="eastAsia" w:ascii="仿宋" w:hAnsi="仿宋" w:eastAsia="仿宋" w:cs="仿宋"/>
          <w:b/>
          <w:color w:val="auto"/>
          <w:spacing w:val="-20"/>
          <w:kern w:val="0"/>
          <w:sz w:val="21"/>
          <w:szCs w:val="21"/>
          <w:highlight w:val="none"/>
        </w:rPr>
        <w:t>十一、不可抗力及免责</w:t>
      </w:r>
    </w:p>
    <w:p w14:paraId="1568606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31FDC87A">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2、如政府管理部门提出要求的，乙方将暂停或终止提供相应服务，且不承担任何责任，未提供服务部分费用应予以退回。</w:t>
      </w:r>
    </w:p>
    <w:p w14:paraId="039C1C80">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十二、合同生效</w:t>
      </w:r>
    </w:p>
    <w:p w14:paraId="1409C11B">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1、本合同一式</w:t>
      </w:r>
      <w:r>
        <w:rPr>
          <w:rFonts w:hint="eastAsia" w:ascii="仿宋" w:hAnsi="仿宋" w:eastAsia="仿宋" w:cs="仿宋"/>
          <w:color w:val="auto"/>
          <w:sz w:val="21"/>
          <w:szCs w:val="21"/>
          <w:highlight w:val="none"/>
          <w:u w:val="single"/>
        </w:rPr>
        <w:t>柒</w:t>
      </w:r>
      <w:r>
        <w:rPr>
          <w:rFonts w:hint="eastAsia" w:ascii="仿宋" w:hAnsi="仿宋" w:eastAsia="仿宋" w:cs="仿宋"/>
          <w:color w:val="auto"/>
          <w:sz w:val="21"/>
          <w:szCs w:val="21"/>
          <w:highlight w:val="none"/>
        </w:rPr>
        <w:t>份，甲方持</w:t>
      </w:r>
      <w:r>
        <w:rPr>
          <w:rFonts w:hint="eastAsia" w:ascii="仿宋" w:hAnsi="仿宋" w:eastAsia="仿宋" w:cs="仿宋"/>
          <w:color w:val="auto"/>
          <w:sz w:val="21"/>
          <w:szCs w:val="21"/>
          <w:highlight w:val="none"/>
          <w:u w:val="single"/>
        </w:rPr>
        <w:t>肆</w:t>
      </w:r>
      <w:r>
        <w:rPr>
          <w:rFonts w:hint="eastAsia" w:ascii="仿宋" w:hAnsi="仿宋" w:eastAsia="仿宋" w:cs="仿宋"/>
          <w:color w:val="auto"/>
          <w:sz w:val="21"/>
          <w:szCs w:val="21"/>
          <w:highlight w:val="none"/>
        </w:rPr>
        <w:t>份，乙方持</w:t>
      </w:r>
      <w:r>
        <w:rPr>
          <w:rFonts w:hint="eastAsia" w:ascii="仿宋" w:hAnsi="仿宋" w:eastAsia="仿宋" w:cs="仿宋"/>
          <w:color w:val="auto"/>
          <w:sz w:val="21"/>
          <w:szCs w:val="21"/>
          <w:highlight w:val="none"/>
          <w:u w:val="single"/>
        </w:rPr>
        <w:t>贰</w:t>
      </w:r>
      <w:r>
        <w:rPr>
          <w:rFonts w:hint="eastAsia" w:ascii="仿宋" w:hAnsi="仿宋" w:eastAsia="仿宋" w:cs="仿宋"/>
          <w:color w:val="auto"/>
          <w:sz w:val="21"/>
          <w:szCs w:val="21"/>
          <w:highlight w:val="none"/>
        </w:rPr>
        <w:t>份，鉴证方一份，本合同甲、乙双方及鉴证方签字盖章后生效。</w:t>
      </w:r>
    </w:p>
    <w:p w14:paraId="19CD5267">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2、如果本合同的任何条款在任何时候变成不合法、无效或不可强制执行而不从根本上影响本合同的效力时，本合同的其他条款不受影响。</w:t>
      </w:r>
    </w:p>
    <w:p w14:paraId="33A4BCFF">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3、除本合同另有约定外，未经甲乙双方书面确认，任何一方不得自行变更或修改本合同。</w:t>
      </w:r>
    </w:p>
    <w:p w14:paraId="68121FF5">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7BF7D6B6">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5、双方同意，附件为本合同不可分割的部分。若附件与合同正文有任何冲突，以合同正文为准。</w:t>
      </w:r>
    </w:p>
    <w:p w14:paraId="08259474">
      <w:pPr>
        <w:tabs>
          <w:tab w:val="left" w:pos="480"/>
        </w:tabs>
        <w:spacing w:line="360" w:lineRule="auto"/>
        <w:ind w:firstLine="335" w:firstLineChars="196"/>
        <w:rPr>
          <w:rFonts w:hint="eastAsia" w:ascii="仿宋" w:hAnsi="仿宋" w:eastAsia="仿宋" w:cs="仿宋"/>
          <w:b/>
          <w:color w:val="auto"/>
          <w:spacing w:val="-20"/>
          <w:kern w:val="0"/>
          <w:sz w:val="21"/>
          <w:szCs w:val="21"/>
          <w:highlight w:val="none"/>
        </w:rPr>
      </w:pPr>
      <w:r>
        <w:rPr>
          <w:rFonts w:hint="eastAsia" w:ascii="仿宋" w:hAnsi="仿宋" w:eastAsia="仿宋" w:cs="仿宋"/>
          <w:b/>
          <w:color w:val="auto"/>
          <w:spacing w:val="-20"/>
          <w:kern w:val="0"/>
          <w:sz w:val="21"/>
          <w:szCs w:val="21"/>
          <w:highlight w:val="none"/>
        </w:rPr>
        <w:t>十三、其他事项</w:t>
      </w:r>
    </w:p>
    <w:p w14:paraId="1C15B770">
      <w:pPr>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（一）合同附件均成为合同不可分割的部分。</w:t>
      </w:r>
    </w:p>
    <w:p w14:paraId="3B235737">
      <w:pPr>
        <w:spacing w:line="360" w:lineRule="auto"/>
        <w:ind w:firstLine="420" w:firstLineChars="200"/>
        <w:rPr>
          <w:rFonts w:hint="eastAsia" w:ascii="仿宋" w:hAnsi="仿宋" w:eastAsia="仿宋" w:cs="仿宋"/>
          <w:color w:val="auto"/>
          <w:spacing w:val="-20"/>
          <w:kern w:val="0"/>
          <w:sz w:val="21"/>
          <w:szCs w:val="21"/>
          <w:highlight w:val="none"/>
        </w:rPr>
      </w:pPr>
      <w:r>
        <w:rPr>
          <w:rFonts w:hint="eastAsia" w:ascii="仿宋" w:hAnsi="仿宋" w:eastAsia="仿宋" w:cs="仿宋"/>
          <w:color w:val="auto"/>
          <w:sz w:val="21"/>
          <w:szCs w:val="21"/>
          <w:highlight w:val="none"/>
        </w:rPr>
        <w:t>（二）合同未尽事宜，由甲、乙双方协商补充合同，与原合同具有同等法律效力。</w:t>
      </w:r>
    </w:p>
    <w:p w14:paraId="5E0E2AB6">
      <w:pPr>
        <w:rPr>
          <w:rFonts w:hint="eastAsia" w:ascii="仿宋" w:hAnsi="仿宋" w:eastAsia="仿宋" w:cs="仿宋"/>
          <w:color w:val="auto"/>
          <w:sz w:val="21"/>
          <w:szCs w:val="21"/>
          <w:highlight w:val="none"/>
        </w:rPr>
      </w:pPr>
      <w:r>
        <w:rPr>
          <w:rFonts w:hint="eastAsia" w:ascii="仿宋" w:hAnsi="仿宋" w:eastAsia="仿宋" w:cs="仿宋"/>
          <w:color w:val="auto"/>
          <w:spacing w:val="-20"/>
          <w:kern w:val="0"/>
          <w:sz w:val="24"/>
          <w:highlight w:val="none"/>
        </w:rPr>
        <w:br w:type="page"/>
      </w:r>
      <w:r>
        <w:rPr>
          <w:rFonts w:hint="eastAsia" w:ascii="仿宋" w:hAnsi="仿宋" w:eastAsia="仿宋" w:cs="仿宋"/>
          <w:color w:val="auto"/>
          <w:spacing w:val="-20"/>
          <w:kern w:val="0"/>
          <w:sz w:val="24"/>
          <w:highlight w:val="none"/>
        </w:rPr>
        <w:t>（</w:t>
      </w:r>
      <w:r>
        <w:rPr>
          <w:rFonts w:hint="eastAsia" w:ascii="仿宋" w:hAnsi="仿宋" w:eastAsia="仿宋" w:cs="仿宋"/>
          <w:color w:val="auto"/>
          <w:spacing w:val="-20"/>
          <w:kern w:val="0"/>
          <w:sz w:val="21"/>
          <w:szCs w:val="21"/>
          <w:highlight w:val="none"/>
        </w:rPr>
        <w:t>合同签署页）</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1"/>
        <w:gridCol w:w="2918"/>
        <w:gridCol w:w="3003"/>
      </w:tblGrid>
      <w:tr w14:paraId="53A1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525" w:type="pct"/>
            <w:tcBorders>
              <w:top w:val="single" w:color="auto" w:sz="4" w:space="0"/>
              <w:left w:val="single" w:color="auto" w:sz="4" w:space="0"/>
              <w:bottom w:val="single" w:color="auto" w:sz="4" w:space="0"/>
              <w:right w:val="single" w:color="auto" w:sz="4" w:space="0"/>
            </w:tcBorders>
            <w:noWrap/>
          </w:tcPr>
          <w:p w14:paraId="2008CCF7">
            <w:pPr>
              <w:autoSpaceDE w:val="0"/>
              <w:autoSpaceDN w:val="0"/>
              <w:adjustRightInd w:val="0"/>
              <w:spacing w:line="276" w:lineRule="auto"/>
              <w:jc w:val="center"/>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甲  方</w:t>
            </w:r>
          </w:p>
        </w:tc>
        <w:tc>
          <w:tcPr>
            <w:tcW w:w="1712" w:type="pct"/>
            <w:tcBorders>
              <w:top w:val="single" w:color="auto" w:sz="4" w:space="0"/>
              <w:left w:val="single" w:color="auto" w:sz="4" w:space="0"/>
              <w:bottom w:val="single" w:color="auto" w:sz="4" w:space="0"/>
              <w:right w:val="single" w:color="auto" w:sz="4" w:space="0"/>
            </w:tcBorders>
            <w:noWrap/>
          </w:tcPr>
          <w:p w14:paraId="61D6F60F">
            <w:pPr>
              <w:autoSpaceDE w:val="0"/>
              <w:autoSpaceDN w:val="0"/>
              <w:adjustRightInd w:val="0"/>
              <w:spacing w:line="276" w:lineRule="auto"/>
              <w:jc w:val="center"/>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乙  方</w:t>
            </w:r>
          </w:p>
        </w:tc>
        <w:tc>
          <w:tcPr>
            <w:tcW w:w="1761" w:type="pct"/>
            <w:tcBorders>
              <w:top w:val="single" w:color="auto" w:sz="4" w:space="0"/>
              <w:left w:val="single" w:color="auto" w:sz="4" w:space="0"/>
              <w:bottom w:val="single" w:color="auto" w:sz="4" w:space="0"/>
              <w:right w:val="single" w:color="auto" w:sz="4" w:space="0"/>
            </w:tcBorders>
            <w:noWrap/>
          </w:tcPr>
          <w:p w14:paraId="0AE888F6">
            <w:pPr>
              <w:autoSpaceDE w:val="0"/>
              <w:autoSpaceDN w:val="0"/>
              <w:adjustRightInd w:val="0"/>
              <w:spacing w:line="276" w:lineRule="auto"/>
              <w:jc w:val="center"/>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鉴证方</w:t>
            </w:r>
          </w:p>
        </w:tc>
      </w:tr>
      <w:tr w14:paraId="33F85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525" w:type="pct"/>
            <w:tcBorders>
              <w:top w:val="single" w:color="auto" w:sz="4" w:space="0"/>
              <w:left w:val="single" w:color="auto" w:sz="4" w:space="0"/>
              <w:bottom w:val="single" w:color="auto" w:sz="4" w:space="0"/>
              <w:right w:val="single" w:color="auto" w:sz="4" w:space="0"/>
            </w:tcBorders>
            <w:noWrap/>
            <w:vAlign w:val="center"/>
          </w:tcPr>
          <w:p w14:paraId="1D90934C">
            <w:pPr>
              <w:autoSpaceDE w:val="0"/>
              <w:autoSpaceDN w:val="0"/>
              <w:adjustRightInd w:val="0"/>
              <w:spacing w:line="276"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西安市儿童医院</w:t>
            </w:r>
          </w:p>
          <w:p w14:paraId="09801DD1">
            <w:pPr>
              <w:autoSpaceDE w:val="0"/>
              <w:autoSpaceDN w:val="0"/>
              <w:adjustRightInd w:val="0"/>
              <w:spacing w:line="276" w:lineRule="auto"/>
              <w:ind w:firstLine="595" w:firstLineChars="350"/>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（盖章）</w:t>
            </w:r>
          </w:p>
        </w:tc>
        <w:tc>
          <w:tcPr>
            <w:tcW w:w="1712" w:type="pct"/>
            <w:tcBorders>
              <w:top w:val="single" w:color="auto" w:sz="4" w:space="0"/>
              <w:left w:val="single" w:color="auto" w:sz="4" w:space="0"/>
              <w:bottom w:val="single" w:color="auto" w:sz="4" w:space="0"/>
              <w:right w:val="single" w:color="auto" w:sz="4" w:space="0"/>
            </w:tcBorders>
            <w:noWrap/>
            <w:vAlign w:val="center"/>
          </w:tcPr>
          <w:p w14:paraId="67E3F6D8">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（盖章）</w:t>
            </w:r>
          </w:p>
        </w:tc>
        <w:tc>
          <w:tcPr>
            <w:tcW w:w="1761" w:type="pct"/>
            <w:tcBorders>
              <w:top w:val="single" w:color="auto" w:sz="4" w:space="0"/>
              <w:left w:val="single" w:color="auto" w:sz="4" w:space="0"/>
              <w:bottom w:val="single" w:color="auto" w:sz="4" w:space="0"/>
              <w:right w:val="single" w:color="auto" w:sz="4" w:space="0"/>
            </w:tcBorders>
            <w:noWrap/>
            <w:vAlign w:val="center"/>
          </w:tcPr>
          <w:p w14:paraId="4EBCB275">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（盖章）</w:t>
            </w:r>
          </w:p>
        </w:tc>
      </w:tr>
      <w:tr w14:paraId="7A93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trPr>
        <w:tc>
          <w:tcPr>
            <w:tcW w:w="1525" w:type="pct"/>
            <w:tcBorders>
              <w:top w:val="single" w:color="auto" w:sz="4" w:space="0"/>
              <w:left w:val="single" w:color="auto" w:sz="4" w:space="0"/>
              <w:bottom w:val="single" w:color="auto" w:sz="4" w:space="0"/>
              <w:right w:val="single" w:color="auto" w:sz="4" w:space="0"/>
            </w:tcBorders>
            <w:noWrap/>
          </w:tcPr>
          <w:p w14:paraId="2A91C703">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地址： 西安市莲湖区西举院巷69号</w:t>
            </w:r>
          </w:p>
        </w:tc>
        <w:tc>
          <w:tcPr>
            <w:tcW w:w="1712" w:type="pct"/>
            <w:tcBorders>
              <w:top w:val="single" w:color="auto" w:sz="4" w:space="0"/>
              <w:left w:val="single" w:color="auto" w:sz="4" w:space="0"/>
              <w:bottom w:val="single" w:color="auto" w:sz="4" w:space="0"/>
              <w:right w:val="single" w:color="auto" w:sz="4" w:space="0"/>
            </w:tcBorders>
            <w:noWrap/>
          </w:tcPr>
          <w:p w14:paraId="4368F5B4">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地址：</w:t>
            </w:r>
          </w:p>
        </w:tc>
        <w:tc>
          <w:tcPr>
            <w:tcW w:w="1761" w:type="pct"/>
            <w:tcBorders>
              <w:top w:val="single" w:color="auto" w:sz="4" w:space="0"/>
              <w:left w:val="single" w:color="auto" w:sz="4" w:space="0"/>
              <w:bottom w:val="single" w:color="auto" w:sz="4" w:space="0"/>
              <w:right w:val="single" w:color="auto" w:sz="4" w:space="0"/>
            </w:tcBorders>
            <w:noWrap/>
          </w:tcPr>
          <w:p w14:paraId="5E27E30C">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地址：</w:t>
            </w:r>
          </w:p>
        </w:tc>
      </w:tr>
      <w:tr w14:paraId="28E8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525" w:type="pct"/>
            <w:tcBorders>
              <w:top w:val="single" w:color="auto" w:sz="4" w:space="0"/>
              <w:left w:val="single" w:color="auto" w:sz="4" w:space="0"/>
              <w:bottom w:val="single" w:color="auto" w:sz="4" w:space="0"/>
              <w:right w:val="single" w:color="auto" w:sz="4" w:space="0"/>
            </w:tcBorders>
            <w:noWrap/>
          </w:tcPr>
          <w:p w14:paraId="29CAB8A2">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邮编：710003</w:t>
            </w:r>
          </w:p>
        </w:tc>
        <w:tc>
          <w:tcPr>
            <w:tcW w:w="1712" w:type="pct"/>
            <w:tcBorders>
              <w:top w:val="single" w:color="auto" w:sz="4" w:space="0"/>
              <w:left w:val="single" w:color="auto" w:sz="4" w:space="0"/>
              <w:bottom w:val="single" w:color="auto" w:sz="4" w:space="0"/>
              <w:right w:val="single" w:color="auto" w:sz="4" w:space="0"/>
            </w:tcBorders>
            <w:noWrap/>
          </w:tcPr>
          <w:p w14:paraId="72C635E6">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邮编：</w:t>
            </w:r>
          </w:p>
        </w:tc>
        <w:tc>
          <w:tcPr>
            <w:tcW w:w="1761" w:type="pct"/>
            <w:tcBorders>
              <w:top w:val="single" w:color="auto" w:sz="4" w:space="0"/>
              <w:left w:val="single" w:color="auto" w:sz="4" w:space="0"/>
              <w:bottom w:val="single" w:color="auto" w:sz="4" w:space="0"/>
              <w:right w:val="single" w:color="auto" w:sz="4" w:space="0"/>
            </w:tcBorders>
            <w:noWrap/>
          </w:tcPr>
          <w:p w14:paraId="639D31B2">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邮编：</w:t>
            </w:r>
          </w:p>
        </w:tc>
      </w:tr>
      <w:tr w14:paraId="0FD8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525" w:type="pct"/>
            <w:tcBorders>
              <w:top w:val="single" w:color="auto" w:sz="4" w:space="0"/>
              <w:left w:val="single" w:color="auto" w:sz="4" w:space="0"/>
              <w:bottom w:val="single" w:color="auto" w:sz="4" w:space="0"/>
              <w:right w:val="single" w:color="auto" w:sz="4" w:space="0"/>
            </w:tcBorders>
            <w:noWrap/>
          </w:tcPr>
          <w:p w14:paraId="4FB87D2D">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法定代表人：（签字）</w:t>
            </w:r>
          </w:p>
        </w:tc>
        <w:tc>
          <w:tcPr>
            <w:tcW w:w="1712" w:type="pct"/>
            <w:tcBorders>
              <w:top w:val="single" w:color="auto" w:sz="4" w:space="0"/>
              <w:left w:val="single" w:color="auto" w:sz="4" w:space="0"/>
              <w:bottom w:val="single" w:color="auto" w:sz="4" w:space="0"/>
              <w:right w:val="single" w:color="auto" w:sz="4" w:space="0"/>
            </w:tcBorders>
            <w:noWrap/>
          </w:tcPr>
          <w:p w14:paraId="27483166">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法定代表人：（签字）</w:t>
            </w:r>
          </w:p>
        </w:tc>
        <w:tc>
          <w:tcPr>
            <w:tcW w:w="1761" w:type="pct"/>
            <w:tcBorders>
              <w:top w:val="single" w:color="auto" w:sz="4" w:space="0"/>
              <w:left w:val="single" w:color="auto" w:sz="4" w:space="0"/>
              <w:bottom w:val="single" w:color="auto" w:sz="4" w:space="0"/>
              <w:right w:val="single" w:color="auto" w:sz="4" w:space="0"/>
            </w:tcBorders>
            <w:noWrap/>
          </w:tcPr>
          <w:p w14:paraId="34A8C8F3">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业务处负责人：（签字）</w:t>
            </w:r>
          </w:p>
        </w:tc>
      </w:tr>
      <w:tr w14:paraId="53B32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525" w:type="pct"/>
            <w:tcBorders>
              <w:top w:val="single" w:color="auto" w:sz="4" w:space="0"/>
              <w:left w:val="single" w:color="auto" w:sz="4" w:space="0"/>
              <w:bottom w:val="single" w:color="auto" w:sz="4" w:space="0"/>
              <w:right w:val="single" w:color="auto" w:sz="4" w:space="0"/>
            </w:tcBorders>
            <w:noWrap/>
          </w:tcPr>
          <w:p w14:paraId="4650BAD8">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经办人：（签字）</w:t>
            </w:r>
          </w:p>
        </w:tc>
        <w:tc>
          <w:tcPr>
            <w:tcW w:w="1712" w:type="pct"/>
            <w:tcBorders>
              <w:top w:val="single" w:color="auto" w:sz="4" w:space="0"/>
              <w:left w:val="single" w:color="auto" w:sz="4" w:space="0"/>
              <w:bottom w:val="single" w:color="auto" w:sz="4" w:space="0"/>
              <w:right w:val="single" w:color="auto" w:sz="4" w:space="0"/>
            </w:tcBorders>
            <w:noWrap/>
          </w:tcPr>
          <w:p w14:paraId="74B94FBD">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lang w:val="en-US" w:eastAsia="zh-CN"/>
              </w:rPr>
              <w:t>经办人</w:t>
            </w:r>
            <w:r>
              <w:rPr>
                <w:rFonts w:hint="eastAsia" w:ascii="仿宋" w:hAnsi="仿宋" w:eastAsia="仿宋" w:cs="仿宋"/>
                <w:color w:val="auto"/>
                <w:spacing w:val="-20"/>
                <w:kern w:val="0"/>
                <w:sz w:val="21"/>
                <w:szCs w:val="21"/>
                <w:highlight w:val="none"/>
              </w:rPr>
              <w:t>：（签字）</w:t>
            </w:r>
          </w:p>
        </w:tc>
        <w:tc>
          <w:tcPr>
            <w:tcW w:w="1761" w:type="pct"/>
            <w:tcBorders>
              <w:top w:val="single" w:color="auto" w:sz="4" w:space="0"/>
              <w:left w:val="single" w:color="auto" w:sz="4" w:space="0"/>
              <w:bottom w:val="single" w:color="auto" w:sz="4" w:space="0"/>
              <w:right w:val="single" w:color="auto" w:sz="4" w:space="0"/>
            </w:tcBorders>
            <w:noWrap/>
          </w:tcPr>
          <w:p w14:paraId="7196EFFF">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审核人：（签字）</w:t>
            </w:r>
          </w:p>
        </w:tc>
      </w:tr>
      <w:tr w14:paraId="09F3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pct"/>
            <w:tcBorders>
              <w:top w:val="single" w:color="auto" w:sz="4" w:space="0"/>
              <w:left w:val="single" w:color="auto" w:sz="4" w:space="0"/>
              <w:bottom w:val="single" w:color="auto" w:sz="4" w:space="0"/>
              <w:right w:val="single" w:color="auto" w:sz="4" w:space="0"/>
            </w:tcBorders>
            <w:noWrap/>
          </w:tcPr>
          <w:p w14:paraId="2EF47D97">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电话：</w:t>
            </w:r>
            <w:r>
              <w:rPr>
                <w:rFonts w:hint="eastAsia" w:ascii="仿宋" w:hAnsi="仿宋" w:eastAsia="仿宋" w:cs="仿宋"/>
                <w:color w:val="auto"/>
                <w:sz w:val="21"/>
                <w:szCs w:val="21"/>
                <w:highlight w:val="none"/>
                <w:u w:val="single"/>
              </w:rPr>
              <w:t>029-87692082</w:t>
            </w:r>
          </w:p>
        </w:tc>
        <w:tc>
          <w:tcPr>
            <w:tcW w:w="1712" w:type="pct"/>
            <w:tcBorders>
              <w:top w:val="single" w:color="auto" w:sz="4" w:space="0"/>
              <w:left w:val="single" w:color="auto" w:sz="4" w:space="0"/>
              <w:bottom w:val="single" w:color="auto" w:sz="4" w:space="0"/>
              <w:right w:val="single" w:color="auto" w:sz="4" w:space="0"/>
            </w:tcBorders>
            <w:noWrap/>
          </w:tcPr>
          <w:p w14:paraId="7E78CAE9">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电话：</w:t>
            </w:r>
          </w:p>
        </w:tc>
        <w:tc>
          <w:tcPr>
            <w:tcW w:w="1761" w:type="pct"/>
            <w:tcBorders>
              <w:top w:val="single" w:color="auto" w:sz="4" w:space="0"/>
              <w:left w:val="single" w:color="auto" w:sz="4" w:space="0"/>
              <w:bottom w:val="single" w:color="auto" w:sz="4" w:space="0"/>
              <w:right w:val="single" w:color="auto" w:sz="4" w:space="0"/>
            </w:tcBorders>
            <w:noWrap/>
          </w:tcPr>
          <w:p w14:paraId="0A4814FF">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 xml:space="preserve">电话： </w:t>
            </w:r>
          </w:p>
        </w:tc>
      </w:tr>
      <w:tr w14:paraId="10DF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pct"/>
            <w:tcBorders>
              <w:top w:val="single" w:color="auto" w:sz="4" w:space="0"/>
              <w:left w:val="single" w:color="auto" w:sz="4" w:space="0"/>
              <w:bottom w:val="single" w:color="auto" w:sz="4" w:space="0"/>
              <w:right w:val="single" w:color="auto" w:sz="4" w:space="0"/>
            </w:tcBorders>
            <w:noWrap/>
          </w:tcPr>
          <w:p w14:paraId="3BF9DA3F">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p>
        </w:tc>
        <w:tc>
          <w:tcPr>
            <w:tcW w:w="1712" w:type="pct"/>
            <w:tcBorders>
              <w:top w:val="single" w:color="auto" w:sz="4" w:space="0"/>
              <w:left w:val="single" w:color="auto" w:sz="4" w:space="0"/>
              <w:bottom w:val="single" w:color="auto" w:sz="4" w:space="0"/>
              <w:right w:val="single" w:color="auto" w:sz="4" w:space="0"/>
            </w:tcBorders>
            <w:noWrap/>
          </w:tcPr>
          <w:p w14:paraId="1E18B0D4">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z w:val="21"/>
                <w:szCs w:val="21"/>
                <w:highlight w:val="none"/>
              </w:rPr>
              <w:t>开户行：</w:t>
            </w:r>
          </w:p>
        </w:tc>
        <w:tc>
          <w:tcPr>
            <w:tcW w:w="1761" w:type="pct"/>
            <w:tcBorders>
              <w:top w:val="single" w:color="auto" w:sz="4" w:space="0"/>
              <w:left w:val="single" w:color="auto" w:sz="4" w:space="0"/>
              <w:bottom w:val="single" w:color="auto" w:sz="4" w:space="0"/>
              <w:right w:val="single" w:color="auto" w:sz="4" w:space="0"/>
            </w:tcBorders>
            <w:noWrap/>
          </w:tcPr>
          <w:p w14:paraId="70C98510">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p>
        </w:tc>
      </w:tr>
      <w:tr w14:paraId="6F00A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pct"/>
            <w:tcBorders>
              <w:top w:val="single" w:color="auto" w:sz="4" w:space="0"/>
              <w:left w:val="single" w:color="auto" w:sz="4" w:space="0"/>
              <w:bottom w:val="single" w:color="auto" w:sz="4" w:space="0"/>
              <w:right w:val="single" w:color="auto" w:sz="4" w:space="0"/>
            </w:tcBorders>
            <w:noWrap/>
          </w:tcPr>
          <w:p w14:paraId="33DC557D">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p>
        </w:tc>
        <w:tc>
          <w:tcPr>
            <w:tcW w:w="1712" w:type="pct"/>
            <w:tcBorders>
              <w:top w:val="single" w:color="auto" w:sz="4" w:space="0"/>
              <w:left w:val="single" w:color="auto" w:sz="4" w:space="0"/>
              <w:bottom w:val="single" w:color="auto" w:sz="4" w:space="0"/>
              <w:right w:val="single" w:color="auto" w:sz="4" w:space="0"/>
            </w:tcBorders>
            <w:noWrap/>
          </w:tcPr>
          <w:p w14:paraId="38E021EF">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账号：</w:t>
            </w:r>
          </w:p>
        </w:tc>
        <w:tc>
          <w:tcPr>
            <w:tcW w:w="1761" w:type="pct"/>
            <w:tcBorders>
              <w:top w:val="single" w:color="auto" w:sz="4" w:space="0"/>
              <w:left w:val="single" w:color="auto" w:sz="4" w:space="0"/>
              <w:bottom w:val="single" w:color="auto" w:sz="4" w:space="0"/>
              <w:right w:val="single" w:color="auto" w:sz="4" w:space="0"/>
            </w:tcBorders>
            <w:noWrap/>
          </w:tcPr>
          <w:p w14:paraId="0404FA0C">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p>
        </w:tc>
      </w:tr>
      <w:tr w14:paraId="7011E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pct"/>
            <w:tcBorders>
              <w:top w:val="single" w:color="auto" w:sz="4" w:space="0"/>
              <w:left w:val="single" w:color="auto" w:sz="4" w:space="0"/>
              <w:bottom w:val="single" w:color="auto" w:sz="4" w:space="0"/>
              <w:right w:val="single" w:color="auto" w:sz="4" w:space="0"/>
            </w:tcBorders>
            <w:noWrap/>
          </w:tcPr>
          <w:p w14:paraId="25D6A80E">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日期：   年   月   日</w:t>
            </w:r>
          </w:p>
        </w:tc>
        <w:tc>
          <w:tcPr>
            <w:tcW w:w="1712" w:type="pct"/>
            <w:tcBorders>
              <w:top w:val="single" w:color="auto" w:sz="4" w:space="0"/>
              <w:left w:val="single" w:color="auto" w:sz="4" w:space="0"/>
              <w:bottom w:val="single" w:color="auto" w:sz="4" w:space="0"/>
              <w:right w:val="single" w:color="auto" w:sz="4" w:space="0"/>
            </w:tcBorders>
            <w:noWrap/>
          </w:tcPr>
          <w:p w14:paraId="0A2E786C">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日期：   年   月   日</w:t>
            </w:r>
          </w:p>
        </w:tc>
        <w:tc>
          <w:tcPr>
            <w:tcW w:w="1761" w:type="pct"/>
            <w:tcBorders>
              <w:top w:val="single" w:color="auto" w:sz="4" w:space="0"/>
              <w:left w:val="single" w:color="auto" w:sz="4" w:space="0"/>
              <w:bottom w:val="single" w:color="auto" w:sz="4" w:space="0"/>
              <w:right w:val="single" w:color="auto" w:sz="4" w:space="0"/>
            </w:tcBorders>
            <w:noWrap/>
          </w:tcPr>
          <w:p w14:paraId="0772A773">
            <w:pPr>
              <w:autoSpaceDE w:val="0"/>
              <w:autoSpaceDN w:val="0"/>
              <w:adjustRightInd w:val="0"/>
              <w:spacing w:line="276" w:lineRule="auto"/>
              <w:jc w:val="left"/>
              <w:rPr>
                <w:rFonts w:hint="eastAsia" w:ascii="仿宋" w:hAnsi="仿宋" w:eastAsia="仿宋" w:cs="仿宋"/>
                <w:color w:val="auto"/>
                <w:spacing w:val="-20"/>
                <w:kern w:val="0"/>
                <w:sz w:val="21"/>
                <w:szCs w:val="21"/>
                <w:highlight w:val="none"/>
              </w:rPr>
            </w:pPr>
            <w:r>
              <w:rPr>
                <w:rFonts w:hint="eastAsia" w:ascii="仿宋" w:hAnsi="仿宋" w:eastAsia="仿宋" w:cs="仿宋"/>
                <w:color w:val="auto"/>
                <w:spacing w:val="-20"/>
                <w:kern w:val="0"/>
                <w:sz w:val="21"/>
                <w:szCs w:val="21"/>
                <w:highlight w:val="none"/>
              </w:rPr>
              <w:t>日期：   年   月   日</w:t>
            </w:r>
          </w:p>
        </w:tc>
      </w:tr>
    </w:tbl>
    <w:p w14:paraId="40F73F73">
      <w:pPr>
        <w:pStyle w:val="9"/>
        <w:spacing w:line="276" w:lineRule="auto"/>
        <w:ind w:firstLine="0" w:firstLineChars="0"/>
        <w:outlineLvl w:val="1"/>
        <w:rPr>
          <w:rFonts w:hint="eastAsia" w:ascii="仿宋" w:hAnsi="仿宋" w:eastAsia="仿宋" w:cs="仿宋"/>
          <w:color w:val="auto"/>
          <w:sz w:val="30"/>
          <w:szCs w:val="30"/>
          <w:highlight w:val="none"/>
        </w:rPr>
      </w:pPr>
      <w:r>
        <w:rPr>
          <w:rFonts w:hint="eastAsia" w:ascii="仿宋" w:hAnsi="仿宋" w:eastAsia="仿宋" w:cs="仿宋"/>
          <w:color w:val="auto"/>
          <w:szCs w:val="21"/>
          <w:highlight w:val="none"/>
        </w:rPr>
        <w:br w:type="page"/>
      </w:r>
      <w:r>
        <w:rPr>
          <w:rFonts w:hint="eastAsia" w:ascii="仿宋" w:hAnsi="仿宋" w:eastAsia="仿宋" w:cs="仿宋"/>
          <w:color w:val="auto"/>
          <w:sz w:val="30"/>
          <w:szCs w:val="30"/>
          <w:highlight w:val="none"/>
        </w:rPr>
        <w:t>附件一：</w:t>
      </w:r>
    </w:p>
    <w:p w14:paraId="30F6ED02">
      <w:pPr>
        <w:pStyle w:val="2"/>
        <w:jc w:val="center"/>
        <w:rPr>
          <w:rFonts w:hint="eastAsia" w:ascii="仿宋" w:hAnsi="仿宋" w:eastAsia="仿宋" w:cs="仿宋"/>
          <w:b/>
          <w:bCs/>
          <w:color w:val="auto"/>
          <w:spacing w:val="-20"/>
          <w:sz w:val="28"/>
          <w:szCs w:val="28"/>
          <w:highlight w:val="none"/>
        </w:rPr>
      </w:pPr>
      <w:r>
        <w:rPr>
          <w:rFonts w:hint="eastAsia" w:ascii="仿宋" w:hAnsi="仿宋" w:eastAsia="仿宋" w:cs="仿宋"/>
          <w:b w:val="0"/>
          <w:bCs w:val="0"/>
          <w:color w:val="auto"/>
          <w:spacing w:val="-20"/>
          <w:sz w:val="28"/>
          <w:szCs w:val="28"/>
          <w:highlight w:val="none"/>
        </w:rPr>
        <w:t>产品技术参数</w:t>
      </w:r>
    </w:p>
    <w:tbl>
      <w:tblPr>
        <w:tblStyle w:val="6"/>
        <w:tblW w:w="4861"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48"/>
        <w:gridCol w:w="7537"/>
      </w:tblGrid>
      <w:tr w14:paraId="39006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1" w:type="pct"/>
          </w:tcPr>
          <w:p w14:paraId="4CFB10A8">
            <w:pPr>
              <w:pStyle w:val="10"/>
              <w:rPr>
                <w:rFonts w:hint="eastAsia" w:ascii="仿宋" w:hAnsi="仿宋" w:eastAsia="仿宋" w:cs="仿宋"/>
                <w:color w:val="auto"/>
                <w:highlight w:val="none"/>
              </w:rPr>
            </w:pPr>
            <w:r>
              <w:rPr>
                <w:rFonts w:hint="eastAsia" w:ascii="仿宋" w:hAnsi="仿宋" w:eastAsia="仿宋" w:cs="仿宋"/>
                <w:color w:val="auto"/>
                <w:highlight w:val="none"/>
              </w:rPr>
              <w:t xml:space="preserve"> 序号</w:t>
            </w:r>
          </w:p>
        </w:tc>
        <w:tc>
          <w:tcPr>
            <w:tcW w:w="4548" w:type="pct"/>
          </w:tcPr>
          <w:p w14:paraId="6BDEE72B">
            <w:pPr>
              <w:pStyle w:val="10"/>
              <w:rPr>
                <w:rFonts w:hint="eastAsia" w:ascii="仿宋" w:hAnsi="仿宋" w:eastAsia="仿宋" w:cs="仿宋"/>
                <w:color w:val="auto"/>
                <w:highlight w:val="none"/>
              </w:rPr>
            </w:pPr>
            <w:r>
              <w:rPr>
                <w:rFonts w:hint="eastAsia" w:ascii="仿宋" w:hAnsi="仿宋" w:eastAsia="仿宋" w:cs="仿宋"/>
                <w:color w:val="auto"/>
                <w:highlight w:val="none"/>
              </w:rPr>
              <w:t xml:space="preserve"> 技术参数与性能指标</w:t>
            </w:r>
          </w:p>
        </w:tc>
      </w:tr>
      <w:tr w14:paraId="2C0B4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1" w:type="pct"/>
          </w:tcPr>
          <w:p w14:paraId="01AC97D0">
            <w:pPr>
              <w:pStyle w:val="10"/>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4548" w:type="pct"/>
          </w:tcPr>
          <w:tbl>
            <w:tblPr>
              <w:tblStyle w:val="6"/>
              <w:tblW w:w="8138"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138"/>
            </w:tblGrid>
            <w:tr w14:paraId="6C7C8B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138" w:type="dxa"/>
                  <w:tcBorders>
                    <w:top w:val="single" w:color="000000" w:sz="4" w:space="0"/>
                    <w:left w:val="single" w:color="000000" w:sz="4" w:space="0"/>
                    <w:bottom w:val="single" w:color="000000" w:sz="4" w:space="0"/>
                    <w:right w:val="single" w:color="000000" w:sz="4" w:space="0"/>
                  </w:tcBorders>
                  <w:tcMar>
                    <w:top w:w="0" w:type="dxa"/>
                    <w:left w:w="120" w:type="dxa"/>
                    <w:bottom w:w="0" w:type="dxa"/>
                    <w:right w:w="120" w:type="dxa"/>
                  </w:tcMar>
                </w:tcPr>
                <w:p w14:paraId="10C70F4E">
                  <w:pPr>
                    <w:pStyle w:val="10"/>
                    <w:jc w:val="both"/>
                    <w:rPr>
                      <w:rFonts w:hint="eastAsia" w:ascii="仿宋" w:hAnsi="仿宋" w:eastAsia="仿宋" w:cs="仿宋"/>
                      <w:color w:val="auto"/>
                      <w:highlight w:val="none"/>
                    </w:rPr>
                  </w:pPr>
                </w:p>
              </w:tc>
            </w:tr>
          </w:tbl>
          <w:p w14:paraId="1A386FF6">
            <w:pPr>
              <w:rPr>
                <w:rFonts w:hint="eastAsia" w:ascii="仿宋" w:hAnsi="仿宋" w:eastAsia="仿宋" w:cs="仿宋"/>
                <w:color w:val="auto"/>
                <w:highlight w:val="none"/>
              </w:rPr>
            </w:pPr>
          </w:p>
        </w:tc>
      </w:tr>
    </w:tbl>
    <w:p w14:paraId="2EC52C0A">
      <w:pPr>
        <w:spacing w:line="276" w:lineRule="auto"/>
        <w:ind w:firstLineChars="0"/>
        <w:rPr>
          <w:rFonts w:hint="eastAsia" w:ascii="仿宋" w:hAnsi="仿宋" w:eastAsia="仿宋" w:cs="仿宋"/>
          <w:b/>
          <w:color w:val="auto"/>
          <w:szCs w:val="21"/>
          <w:highlight w:val="none"/>
        </w:rPr>
      </w:pPr>
    </w:p>
    <w:p w14:paraId="4F13FA76">
      <w:pPr>
        <w:pStyle w:val="10"/>
        <w:rPr>
          <w:rFonts w:hint="eastAsia" w:ascii="仿宋" w:hAnsi="仿宋" w:eastAsia="仿宋" w:cs="仿宋"/>
          <w:color w:val="auto"/>
          <w:highlight w:val="none"/>
          <w:lang w:val="en-US"/>
        </w:rPr>
      </w:pPr>
    </w:p>
    <w:p w14:paraId="582563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E0991">
    <w:pPr>
      <w:pStyle w:val="4"/>
      <w:framePr w:wrap="around" w:vAnchor="text" w:hAnchor="margin" w:xAlign="center" w:y="1"/>
      <w:rPr>
        <w:rStyle w:val="8"/>
      </w:rPr>
    </w:pPr>
  </w:p>
  <w:p w14:paraId="1579EF8F">
    <w:pPr>
      <w:pStyle w:val="4"/>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59441">
    <w:pPr>
      <w:pStyle w:val="4"/>
      <w:framePr w:wrap="around" w:vAnchor="text" w:hAnchor="margin" w:xAlign="center" w:y="1"/>
      <w:rPr>
        <w:rStyle w:val="8"/>
      </w:rPr>
    </w:pPr>
    <w:r>
      <w:fldChar w:fldCharType="begin"/>
    </w:r>
    <w:r>
      <w:rPr>
        <w:rStyle w:val="8"/>
      </w:rPr>
      <w:instrText xml:space="preserve">PAGE  </w:instrText>
    </w:r>
    <w:r>
      <w:fldChar w:fldCharType="end"/>
    </w:r>
  </w:p>
  <w:p w14:paraId="4B68A521">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49C2D">
    <w:pPr>
      <w:pStyle w:val="4"/>
      <w:framePr w:wrap="around" w:vAnchor="text" w:hAnchor="margin" w:xAlign="center" w:y="1"/>
      <w:rPr>
        <w:rStyle w:val="8"/>
      </w:rPr>
    </w:pPr>
  </w:p>
  <w:p w14:paraId="5854C5D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EA321">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80012">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625B6">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2"/>
    <w:multiLevelType w:val="singleLevel"/>
    <w:tmpl w:val="00000002"/>
    <w:lvl w:ilvl="0" w:tentative="0">
      <w:start w:val="6"/>
      <w:numFmt w:val="chineseCounting"/>
      <w:suff w:val="nothing"/>
      <w:lvlText w:val="%1、"/>
      <w:lvlJc w:val="left"/>
      <w:rPr>
        <w:rFonts w:hint="eastAsia"/>
      </w:rPr>
    </w:lvl>
  </w:abstractNum>
  <w:abstractNum w:abstractNumId="2">
    <w:nsid w:val="00000003"/>
    <w:multiLevelType w:val="singleLevel"/>
    <w:tmpl w:val="00000003"/>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277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列出段落1"/>
    <w:basedOn w:val="1"/>
    <w:qFormat/>
    <w:uiPriority w:val="34"/>
    <w:pPr>
      <w:ind w:firstLine="420" w:firstLineChars="200"/>
    </w:pPr>
  </w:style>
  <w:style w:type="paragraph" w:customStyle="1" w:styleId="10">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6</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2025-09-02T07:26:37Z</dcterms:created>
  <dc:creator>asus</dc:creator>
  <cp:lastModifiedBy>王超</cp:lastModifiedBy>
  <dcterms:modified xsi:type="dcterms:W3CDTF">2025-09-02T09:14:58Z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4903812053F5433B90F5E626CA5E9370_12</vt:lpwstr>
  </property>
</Properties>
</file>