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版本号：SXGS2026-ZC-00120260211001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“唐诗灯会映长安.新春好物闹元宵”2026年西安新春唐诗主题消费活动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SXGS2026-ZC-001</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“唐诗灯会映长安.新春好物闹元宵”2026年西安新春唐诗主题消费活动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SXGS2026-ZC-001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“唐诗灯会映长安.新春好物闹元宵”2026年西安新春唐诗主题消费活动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为全面激活市场活力，深化商文旅深度融合，助力西安塑造全国影响力的文化消费品牌，举办“唐诗灯会映长安· 新春好物闹元宵”2026年西安新春唐诗主题消费活动，活动以唐诗文化为主线搭建特色市集专区，聚集优势产品、优质商家，创新打造消费新场景，为消费者提供便捷购物体验和丰富的选择，将文化内涵转化为可观赏、可体验、可消费的新春盛宴，促进经济发展和消费升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采购包1（“唐诗灯会映长安.新春好物闹元宵”2026年西安新春唐诗主题消费活动）：属于专门面向中小企业采购。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或2025年度的财务审计报告（至少包括资产负债表和利润表，成立时间至提交投标文件截止时间不足一年的可提供成立后任意时段的资产负债表）；或其开标前半年内基本存款账户开户银行出具的资信证明（出具基本存款账户信息）；</w:t>
      </w:r>
    </w:p>
    <w:p>
      <w:pPr>
        <w:pStyle w:val="null3"/>
      </w:pPr>
      <w:r>
        <w:rPr>
          <w:rFonts w:ascii="仿宋_GB2312" w:hAnsi="仿宋_GB2312" w:cs="仿宋_GB2312" w:eastAsia="仿宋_GB2312"/>
        </w:rPr>
        <w:t>3、税收缴纳证明：提供2025年2月至今已缴纳的任意1个月的纳税证明或完税证明，依法免税的单位应提供相关证明材料；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4、社会保障资金：提供2025年2月至今已缴纳的任意1个月的社会保障资金或社保机构开具的社会保险参保缴费情况证明，依法不需要缴纳社会保障资金的单位应提供相关证明材料；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身份证明：非法定代表人参加投标时，须提供法定代表人授权委托书（附法定代表人、被授权人身份证复印件）,被授权人身份证及授权代表在投标文件递交截止之日前在投标单位近3个月内任意一个月的社保证明；法定代表人直接参加磋商，须提供法定代表人身份证明；</w:t>
      </w:r>
    </w:p>
    <w:p>
      <w:pPr>
        <w:pStyle w:val="null3"/>
      </w:pPr>
      <w:r>
        <w:rPr>
          <w:rFonts w:ascii="仿宋_GB2312" w:hAnsi="仿宋_GB2312" w:cs="仿宋_GB2312" w:eastAsia="仿宋_GB2312"/>
        </w:rPr>
        <w:t>6、无重大违法记录：提供参加政府采购活动前3年内在经营活动中没有重大违法记录的书面声明（成立时间至提交响应文件截止时间不足三年的可提供成立至今的书面声明）;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信用中国：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9、不接受联合体投标：本项目不接受联合体投标，单位负责人为同一人或者存在直接控股、管理关系的不同供应商，不得参加同一合同项下的政府采购活动；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029-67096543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为全面激活市场活力，深化商文旅深度融合，助力西安塑造全国影响力的文化消费品牌，举办“唐诗灯会映长安· 新春好物闹元宵”2026年西安新春唐诗主题消费活动，活动以唐诗文化为主线搭建特色市集专区，聚集优势产品、优质商家，创新打造消费新场景，为消费者提供便捷购物体验和丰富的选择，将文化内涵转化为可观赏、可体验、可消费的新春盛宴，促进经济发展和消费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唐诗灯会映长安.新春好物闹元宵2026年西安新春唐诗主题消费活动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标的名称：唐诗灯会映长安.新春好物闹元宵2026年西安新春唐诗主题消费活动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为全面激活市场活力，深化商文旅深度融合，助力西安塑造全国影响力的文化消费品牌，举办“唐诗灯会映长安· 新春好物闹元宵”2026年西安新春唐诗主题消费活动，活动以唐诗文化为主线搭建特色市集专区，聚集优势产品、优质商家，创新打造消费新场景，为消费者提供便捷购物体验和丰富的选择，将文化内涵转化为可观赏、可体验、可消费的新春盛宴，促进经济发展和消费升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     一、组织策划</w:t>
            </w:r>
          </w:p>
          <w:p>
            <w:pPr>
              <w:pStyle w:val="null3"/>
            </w:pPr>
            <w:r>
              <w:rPr>
                <w:rFonts w:ascii="仿宋_GB2312" w:hAnsi="仿宋_GB2312" w:cs="仿宋_GB2312" w:eastAsia="仿宋_GB2312"/>
              </w:rPr>
              <w:t>1.负责活动整体方案策划、撰写等；</w:t>
            </w:r>
          </w:p>
          <w:p>
            <w:pPr>
              <w:pStyle w:val="null3"/>
            </w:pPr>
            <w:r>
              <w:rPr>
                <w:rFonts w:ascii="仿宋_GB2312" w:hAnsi="仿宋_GB2312" w:cs="仿宋_GB2312" w:eastAsia="仿宋_GB2312"/>
              </w:rPr>
              <w:t>2.负责商户招展:重点展示名品牌餐饮、非遗手作、民俗特产、国潮文创等不到少于30家企业（优先考虑限额以上企业）；</w:t>
            </w:r>
          </w:p>
          <w:p>
            <w:pPr>
              <w:pStyle w:val="null3"/>
            </w:pPr>
            <w:r>
              <w:rPr>
                <w:rFonts w:ascii="仿宋_GB2312" w:hAnsi="仿宋_GB2312" w:cs="仿宋_GB2312" w:eastAsia="仿宋_GB2312"/>
              </w:rPr>
              <w:t>3.负责整体活动现场管理、氛围营造、保洁安保以及水电费用等；</w:t>
            </w:r>
          </w:p>
          <w:p>
            <w:pPr>
              <w:pStyle w:val="null3"/>
            </w:pPr>
            <w:r>
              <w:rPr>
                <w:rFonts w:ascii="仿宋_GB2312" w:hAnsi="仿宋_GB2312" w:cs="仿宋_GB2312" w:eastAsia="仿宋_GB2312"/>
              </w:rPr>
              <w:t>4.负责活动场地租赁以及协调活动办理相关手续；</w:t>
            </w:r>
          </w:p>
          <w:p>
            <w:pPr>
              <w:pStyle w:val="null3"/>
            </w:pPr>
            <w:r>
              <w:rPr>
                <w:rFonts w:ascii="仿宋_GB2312" w:hAnsi="仿宋_GB2312" w:cs="仿宋_GB2312" w:eastAsia="仿宋_GB2312"/>
              </w:rPr>
              <w:t>5.负责利用相关媒体平台对活动进行宣传报道；</w:t>
            </w:r>
          </w:p>
          <w:p>
            <w:pPr>
              <w:pStyle w:val="null3"/>
            </w:pPr>
            <w:r>
              <w:rPr>
                <w:rFonts w:ascii="仿宋_GB2312" w:hAnsi="仿宋_GB2312" w:cs="仿宋_GB2312" w:eastAsia="仿宋_GB2312"/>
              </w:rPr>
              <w:t xml:space="preserve">    二、场地搭建及物料</w:t>
            </w:r>
          </w:p>
          <w:p>
            <w:pPr>
              <w:pStyle w:val="null3"/>
            </w:pPr>
            <w:r>
              <w:rPr>
                <w:rFonts w:ascii="仿宋_GB2312" w:hAnsi="仿宋_GB2312" w:cs="仿宋_GB2312" w:eastAsia="仿宋_GB2312"/>
              </w:rPr>
              <w:t>1.宣传海报设计、宣传物料购买（租赁）运输等；</w:t>
            </w:r>
          </w:p>
          <w:p>
            <w:pPr>
              <w:pStyle w:val="null3"/>
            </w:pPr>
            <w:r>
              <w:rPr>
                <w:rFonts w:ascii="仿宋_GB2312" w:hAnsi="仿宋_GB2312" w:cs="仿宋_GB2312" w:eastAsia="仿宋_GB2312"/>
              </w:rPr>
              <w:t>2.展位搭建不少于30个，基础照明线路管道布置，展位门头、背景及围板设计装饰，电缆及配电箱等；</w:t>
            </w:r>
          </w:p>
          <w:p>
            <w:pPr>
              <w:pStyle w:val="null3"/>
            </w:pPr>
            <w:r>
              <w:rPr>
                <w:rFonts w:ascii="仿宋_GB2312" w:hAnsi="仿宋_GB2312" w:cs="仿宋_GB2312" w:eastAsia="仿宋_GB2312"/>
              </w:rPr>
              <w:t>3.宣导装饰、市集主题背景墙设计墙喷绘搭建，活动现场门头灯光渲染、灯带装饰等相关工作；</w:t>
            </w:r>
          </w:p>
          <w:p>
            <w:pPr>
              <w:pStyle w:val="null3"/>
            </w:pPr>
            <w:r>
              <w:rPr>
                <w:rFonts w:ascii="仿宋_GB2312" w:hAnsi="仿宋_GB2312" w:cs="仿宋_GB2312" w:eastAsia="仿宋_GB2312"/>
              </w:rPr>
              <w:t xml:space="preserve">4.美陈及氛围营造：活动现场入口拱门、氛围灯、吊旗、LOGO墙、休息区桌椅等布置装饰，手持KT板等印刷。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 xml:space="preserve">    本活动所有环节流程及相关物料制作，必须符合相关行业的标准，并做好本次活动纸质资料、影像资料的留存。</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1.活动现场搭建方案内容详见、方便可行，能够完全满足采购人需求。</w:t>
            </w:r>
          </w:p>
          <w:p>
            <w:pPr>
              <w:pStyle w:val="null3"/>
            </w:pPr>
            <w:r>
              <w:rPr>
                <w:rFonts w:ascii="仿宋_GB2312" w:hAnsi="仿宋_GB2312" w:cs="仿宋_GB2312" w:eastAsia="仿宋_GB2312"/>
              </w:rPr>
              <w:t>2.在规定时间内完成活动策划方案及整体设计，提交采购人进行审核提出改进意见并修改方案至采购人满意。</w:t>
            </w:r>
          </w:p>
          <w:p>
            <w:pPr>
              <w:pStyle w:val="null3"/>
            </w:pPr>
            <w:r>
              <w:rPr>
                <w:rFonts w:ascii="仿宋_GB2312" w:hAnsi="仿宋_GB2312" w:cs="仿宋_GB2312" w:eastAsia="仿宋_GB2312"/>
              </w:rPr>
              <w:t>3.活动期间，安排专人现场协调对接落实活动各项具体事宜，严格执行方案，确保展示效果。</w:t>
            </w:r>
          </w:p>
          <w:p>
            <w:pPr>
              <w:pStyle w:val="null3"/>
            </w:pPr>
            <w:r>
              <w:rPr>
                <w:rFonts w:ascii="仿宋_GB2312" w:hAnsi="仿宋_GB2312" w:cs="仿宋_GB2312" w:eastAsia="仿宋_GB2312"/>
              </w:rPr>
              <w:t>4.按照活动要求，在严格遵守安保、消防等相关安全规定的情况下，按时按质按量完成活动现场各项工作，确保活动效果呈现。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（一）服务期限服务期限：自合同签订之日起至项目结束</w:t>
            </w:r>
          </w:p>
          <w:p>
            <w:pPr>
              <w:pStyle w:val="null3"/>
            </w:pPr>
            <w:r>
              <w:rPr>
                <w:rFonts w:ascii="仿宋_GB2312" w:hAnsi="仿宋_GB2312" w:cs="仿宋_GB2312" w:eastAsia="仿宋_GB2312"/>
              </w:rPr>
              <w:t>（二）款项结算自合同签订后，2026年预算资金下达后，支付合同总价款的50%，项目结束经甲方验收合格后，一次性付清余款。</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（一）对服务商的业绩要求类似项目业绩</w:t>
            </w:r>
          </w:p>
          <w:p>
            <w:pPr>
              <w:pStyle w:val="null3"/>
            </w:pPr>
            <w:r>
              <w:rPr>
                <w:rFonts w:ascii="仿宋_GB2312" w:hAnsi="仿宋_GB2312" w:cs="仿宋_GB2312" w:eastAsia="仿宋_GB2312"/>
              </w:rPr>
              <w:t>（二）进度要求按甲方进度要求组织</w:t>
            </w:r>
          </w:p>
          <w:p>
            <w:pPr>
              <w:pStyle w:val="null3"/>
            </w:pPr>
            <w:r>
              <w:rPr>
                <w:rFonts w:ascii="仿宋_GB2312" w:hAnsi="仿宋_GB2312" w:cs="仿宋_GB2312" w:eastAsia="仿宋_GB2312"/>
              </w:rPr>
              <w:t>（三）成果交付要求需达到采购人对项目的具体要求</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1、服务期满后按照成交供应商所提供的资料及数据进行验收；</w:t>
            </w:r>
          </w:p>
          <w:p>
            <w:pPr>
              <w:pStyle w:val="null3"/>
            </w:pPr>
            <w:r>
              <w:rPr>
                <w:rFonts w:ascii="仿宋_GB2312" w:hAnsi="仿宋_GB2312" w:cs="仿宋_GB2312" w:eastAsia="仿宋_GB2312"/>
              </w:rPr>
              <w:t>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3、验收和评价方式</w:t>
            </w:r>
          </w:p>
          <w:p>
            <w:pPr>
              <w:pStyle w:val="null3"/>
            </w:pPr>
            <w:r>
              <w:rPr>
                <w:rFonts w:ascii="仿宋_GB2312" w:hAnsi="仿宋_GB2312" w:cs="仿宋_GB2312" w:eastAsia="仿宋_GB2312"/>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3.3  验收标准：按磋商文件、磋商响应文件等服务指标进行逐项验收，各项指标均应符合验收标准及要求。</w:t>
            </w:r>
          </w:p>
          <w:p>
            <w:pPr>
              <w:pStyle w:val="null3"/>
            </w:pPr>
            <w:r>
              <w:rPr>
                <w:rFonts w:ascii="仿宋_GB2312" w:hAnsi="仿宋_GB2312" w:cs="仿宋_GB2312" w:eastAsia="仿宋_GB2312"/>
              </w:rPr>
              <w:t>3.4  验收合格后，填写验收单，双方盖章、签字生效。</w:t>
            </w:r>
          </w:p>
          <w:p>
            <w:pPr>
              <w:pStyle w:val="null3"/>
            </w:pPr>
            <w:r>
              <w:rPr>
                <w:rFonts w:ascii="仿宋_GB2312" w:hAnsi="仿宋_GB2312" w:cs="仿宋_GB2312" w:eastAsia="仿宋_GB2312"/>
              </w:rPr>
              <w:t>3.5  验收依据</w:t>
            </w:r>
          </w:p>
          <w:p>
            <w:pPr>
              <w:pStyle w:val="null3"/>
            </w:pPr>
            <w:r>
              <w:rPr>
                <w:rFonts w:ascii="仿宋_GB2312" w:hAnsi="仿宋_GB2312" w:cs="仿宋_GB2312" w:eastAsia="仿宋_GB2312"/>
              </w:rPr>
              <w:t>3.5.1  合同文本。</w:t>
            </w:r>
          </w:p>
          <w:p>
            <w:pPr>
              <w:pStyle w:val="null3"/>
            </w:pPr>
            <w:r>
              <w:rPr>
                <w:rFonts w:ascii="仿宋_GB2312" w:hAnsi="仿宋_GB2312" w:cs="仿宋_GB2312" w:eastAsia="仿宋_GB2312"/>
              </w:rPr>
              <w:t>3.5.2  磋商响应文件、磋商文件、澄清函。</w:t>
            </w:r>
          </w:p>
          <w:p>
            <w:pPr>
              <w:pStyle w:val="null3"/>
            </w:pPr>
            <w:r>
              <w:rPr>
                <w:rFonts w:ascii="仿宋_GB2312" w:hAnsi="仿宋_GB2312" w:cs="仿宋_GB2312" w:eastAsia="仿宋_GB2312"/>
              </w:rPr>
              <w:t>3.5.3  国家和行业制定的相应的标准和规范。</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1、按《民法典》中的相关条款执行。</w:t>
            </w:r>
          </w:p>
          <w:p>
            <w:pPr>
              <w:pStyle w:val="null3"/>
            </w:pPr>
            <w:r>
              <w:rPr>
                <w:rFonts w:ascii="仿宋_GB2312" w:hAnsi="仿宋_GB2312" w:cs="仿宋_GB2312" w:eastAsia="仿宋_GB2312"/>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3、由于“疫情”等不可抗力因素造成无法按照原计划提供服务，双方互不追究违约责任。</w:t>
            </w:r>
          </w:p>
          <w:p>
            <w:pPr>
              <w:pStyle w:val="null3"/>
            </w:pPr>
            <w:r>
              <w:rPr>
                <w:rFonts w:ascii="仿宋_GB2312" w:hAnsi="仿宋_GB2312" w:cs="仿宋_GB2312" w:eastAsia="仿宋_GB2312"/>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自合同签订后，2026年预算资金下达后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3、由于“疫情”等不可抗力因素造成无法按照原计划提供服务，双方互不追究违约责任。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2025年度的财务审计报告（至少包括资产负债表和利润表，成立时间至提交投标文件截止时间不足一年的可提供成立后任意时段的资产负债表）；或其开标前半年内基本存款账户开户银行出具的资信证明（出具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提供2025年2月至今已缴纳的任意1个月的社会保障资金或社保机构开具的社会保险参保缴费情况证明，依法不需要缴纳社会保障资金的单位应提供相关证明材料；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非法定代表人参加投标时，须提供法定代表人授权委托书（附法定代表人、被授权人身份证复印件）,被授权人身份证及授权代表在投标文件递交截止之日前在投标单位近3个月内任意一个月的社保证明；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 服务内容及服务邀请应答表 分项报价表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 分项报价表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项目实施组织计划与服务方案</w:t>
            </w:r>
          </w:p>
        </w:tc>
        <w:tc>
          <w:tcPr>
            <w:tcW w:type="dxa" w:w="2492"/>
          </w:tcPr>
          <w:p>
            <w:pPr>
              <w:pStyle w:val="null3"/>
            </w:pPr>
            <w:r>
              <w:rPr>
                <w:rFonts w:ascii="仿宋_GB2312" w:hAnsi="仿宋_GB2312" w:cs="仿宋_GB2312" w:eastAsia="仿宋_GB2312"/>
              </w:rPr>
              <w:t>对本项目实施计划与服务方案（包括但不限于①服务标准，服务流程，服务内容，服务响应、②活动现场管理、③氛围营造、④保洁安保以及水电费用、⑤场地租赁协调活动）上述5方面内容中每有1项分析内容完整、与项目需求吻合、思路清晰、层次细化，有具体详细的阐述且符合项目要求的得2分，最高得10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场地搭建及物料</w:t>
            </w:r>
          </w:p>
        </w:tc>
        <w:tc>
          <w:tcPr>
            <w:tcW w:type="dxa" w:w="2492"/>
          </w:tcPr>
          <w:p>
            <w:pPr>
              <w:pStyle w:val="null3"/>
            </w:pPr>
            <w:r>
              <w:rPr>
                <w:rFonts w:ascii="仿宋_GB2312" w:hAnsi="仿宋_GB2312" w:cs="仿宋_GB2312" w:eastAsia="仿宋_GB2312"/>
              </w:rPr>
              <w:t>供应商提供针对本项目的①舞台搭建、②音响灯光设备、③照明线路管道布置、④背景墙设计墙喷绘、⑤美陈及氛围营造仪式执行等方案。上述5方面内容中每有1项分析内容完整、与项目需求吻合、思路清晰、层次细化，有具体详细的阐述且符合项目要求的得2分，最高得10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供应商根据宣传需求在各大主流媒体对活动做好宣传（①活动传播途径平台、②媒体宣传策划方案）： 上述2个方面内容中每有1项分析内容完整、与项目需求吻合、思路清晰、层次细化，有具体详细的阐述且符合项目要求的得5分，最高得10分；每缺少一项内容的扣5分，每有一处需求分析内容存在缺陷或不足的扣2.5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文稿撰写</w:t>
            </w:r>
          </w:p>
        </w:tc>
        <w:tc>
          <w:tcPr>
            <w:tcW w:type="dxa" w:w="2492"/>
          </w:tcPr>
          <w:p>
            <w:pPr>
              <w:pStyle w:val="null3"/>
            </w:pPr>
            <w:r>
              <w:rPr>
                <w:rFonts w:ascii="仿宋_GB2312" w:hAnsi="仿宋_GB2312" w:cs="仿宋_GB2312" w:eastAsia="仿宋_GB2312"/>
              </w:rPr>
              <w:t>根据各供应商为本项目提供的①各类文稿撰写、②整体方案策划。上述2个方面内容中每有1项分析内容完整、与项目需求吻合、思路清晰、层次细化，有具体详细的阐述且符合项目要求的得3.5分，最高得7分；每缺少一项内容的扣 3.5分，每有一处需求分析内容存在缺陷或不足的扣2分，扣完为止。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商户招展</w:t>
            </w:r>
          </w:p>
        </w:tc>
        <w:tc>
          <w:tcPr>
            <w:tcW w:type="dxa" w:w="2492"/>
          </w:tcPr>
          <w:p>
            <w:pPr>
              <w:pStyle w:val="null3"/>
            </w:pPr>
            <w:r>
              <w:rPr>
                <w:rFonts w:ascii="仿宋_GB2312" w:hAnsi="仿宋_GB2312" w:cs="仿宋_GB2312" w:eastAsia="仿宋_GB2312"/>
              </w:rPr>
              <w:t>供应商提供针对本项目的①展示名品牌餐饮、②非遗手作、③民俗特产、④国潮文创。上述4个方面内容中每有1项分析内容完整、与项目需求吻合、思路清晰、层次细化，有具体详细的阐述且符合项目要求的得2分，最高得8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进度目标及保障措施</w:t>
            </w:r>
          </w:p>
        </w:tc>
        <w:tc>
          <w:tcPr>
            <w:tcW w:type="dxa" w:w="2492"/>
          </w:tcPr>
          <w:p>
            <w:pPr>
              <w:pStyle w:val="null3"/>
            </w:pPr>
            <w:r>
              <w:rPr>
                <w:rFonts w:ascii="仿宋_GB2312" w:hAnsi="仿宋_GB2312" w:cs="仿宋_GB2312" w:eastAsia="仿宋_GB2312"/>
              </w:rPr>
              <w:t>供应商针对本项目提供详细的进度目标及内控保障措施：包含①进度把控方案、②质量保障措施、③进度目标无法实现时的认罚承诺。上述3个方面内容中每有1项分析内容完整、与项目需求吻合、思路清晰、层次细化，有具体详细的阐述且符合项目要求的得2分，最高得6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供应商针对本项目提供详细的质量控制措施：①服务质量保证方案、②控制措施处理方案。 上述2个方面内容中每有1项分析内容完整、与项目需求吻合、思路清晰、层次细化，有具体详细的阐述且符合项目要求的得4分，最高得8分；每缺少一项内容的扣 4分，每有一处需求分析内容存在缺陷或不足的扣2分，扣完为止。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制定合理、可行的各种突发情况（包含①现场秩序调节、②停电，断网、③所提供的设备及材料出现质量问题等）的安全应急预案。上述3个方面内容中每有1项分析内容完整、与项目需求吻合、思路清晰、层次细化，有具体详细的阐述且符合项目要求的得2分，最高得6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内容至少①团队人员清单及简历、②岗位职责制度、③专业技术人员投入安排、④人员管理制度、⑤专人现场协调对接落实活动各项具体事宜以保证服务质量。（包括但不限于涵盖主持、礼仪、安保、保洁等人员配置），提供人员证明材料（不限于毕业证或学历证等相关证明材料复印件）。上述5方面内容中每有1项分析内容完整、与项目需求吻合、思路清晰、层次细化，有具体详细的阐述且符合项目要求的得2分，最高得10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供应商针对本项目进行重难点分析： ①重难点方案、②对工作重点、难点分析准确。上述2方面内容中每有1项分析内容完整、与项目需求吻合全面、安排合理、有具体详细的阐述且符合项目要求的得2.5分，最高得5分；每缺少一项内容的扣2.5分，每有一处需求分析内容存在缺陷或不足的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①管理质量、②服务质量。上述2方面内容中每有1项分析内容完整、与项目需求吻合全面、安排合理、有具体详细的阐述且符合项目要求的得2.5分，最高得5分；每缺少一项内容的扣2.5分，每有一处需求分析内容存在缺陷或不足的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提供2023年2月1日至今类似项目业绩合同（以合同签订时间为准）每提供一份有效业绩得1分，最高得5分。 注：以合同为准，须在竞争性磋商响应文件中附合同的扫描件加盖单位公章。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