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版本号：SXHT2025-ZC-CS1012.1B120251125001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西安市新城区中山门片区、西一路片区、解放门片区燃气管道老化更新改造项目测绘服务(二次)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SXHT2025-ZC-CS1012.1B1</w:t>
      </w:r>
      <w:r>
        <w:br/>
      </w:r>
      <w:r>
        <w:br/>
      </w:r>
      <w:r>
        <w:br/>
      </w:r>
    </w:p>
    <w:p>
      <w:pPr>
        <w:pStyle w:val="null3"/>
        <w:jc w:val="center"/>
        <w:outlineLvl w:val="2"/>
      </w:pPr>
      <w:r>
        <w:rPr>
          <w:rFonts w:ascii="仿宋_GB2312" w:hAnsi="仿宋_GB2312" w:cs="仿宋_GB2312" w:eastAsia="仿宋_GB2312"/>
          <w:sz w:val="28"/>
          <w:b/>
        </w:rPr>
        <w:t>西安市新城区城市管理和综合执法局</w:t>
      </w:r>
    </w:p>
    <w:p>
      <w:pPr>
        <w:pStyle w:val="null3"/>
        <w:jc w:val="center"/>
        <w:outlineLvl w:val="2"/>
      </w:pPr>
      <w:r>
        <w:rPr>
          <w:rFonts w:ascii="仿宋_GB2312" w:hAnsi="仿宋_GB2312" w:cs="仿宋_GB2312" w:eastAsia="仿宋_GB2312"/>
          <w:sz w:val="28"/>
          <w:b/>
        </w:rPr>
        <w:t>陕西蒿天项目管理有限公司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陕西蒿天项目管理有限公司</w:t>
      </w:r>
      <w:r>
        <w:rPr>
          <w:rFonts w:ascii="仿宋_GB2312" w:hAnsi="仿宋_GB2312" w:cs="仿宋_GB2312" w:eastAsia="仿宋_GB2312"/>
        </w:rPr>
        <w:t>（以下简称“代理机构”）受</w:t>
      </w:r>
      <w:r>
        <w:rPr>
          <w:rFonts w:ascii="仿宋_GB2312" w:hAnsi="仿宋_GB2312" w:cs="仿宋_GB2312" w:eastAsia="仿宋_GB2312"/>
        </w:rPr>
        <w:t>西安市新城区城市管理和综合执法局</w:t>
      </w:r>
      <w:r>
        <w:rPr>
          <w:rFonts w:ascii="仿宋_GB2312" w:hAnsi="仿宋_GB2312" w:cs="仿宋_GB2312" w:eastAsia="仿宋_GB2312"/>
        </w:rPr>
        <w:t>委托，拟对</w:t>
      </w:r>
      <w:r>
        <w:rPr>
          <w:rFonts w:ascii="仿宋_GB2312" w:hAnsi="仿宋_GB2312" w:cs="仿宋_GB2312" w:eastAsia="仿宋_GB2312"/>
        </w:rPr>
        <w:t>西安市新城区中山门片区、西一路片区、解放门片区燃气管道老化更新改造项目测绘服务(二次)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SXHT2025-ZC-CS1012.1B1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西安市新城区中山门片区、西一路片区、解放门片区燃气管道老化更新改造项目测绘服务(二次)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针对新城区约61个小区燃气管道进行测量测绘，地下管网探测。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采购包1（西安市新城区中山门片区、西一路片区、解放门片区燃气管道老化更新改造项目测绘服务）：属于专门面向中小企业采购。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1、法定代表人授权书/法定代表人身份证明：法定代表人授权书（附法定代表人、被授权人身份证复印件），法定代表人直接参加磋商，须提供法定代表人身份证明；</w:t>
      </w:r>
    </w:p>
    <w:p>
      <w:pPr>
        <w:pStyle w:val="null3"/>
      </w:pPr>
      <w:r>
        <w:rPr>
          <w:rFonts w:ascii="仿宋_GB2312" w:hAnsi="仿宋_GB2312" w:cs="仿宋_GB2312" w:eastAsia="仿宋_GB2312"/>
        </w:rPr>
        <w:t>2、资质证书：供应商具备国家测绘行政主管部门颁发的乙级及以上测绘资质证书（专业范围需包含工程测量）；</w:t>
      </w:r>
    </w:p>
    <w:p>
      <w:pPr>
        <w:pStyle w:val="null3"/>
      </w:pPr>
      <w:r>
        <w:rPr>
          <w:rFonts w:ascii="仿宋_GB2312" w:hAnsi="仿宋_GB2312" w:cs="仿宋_GB2312" w:eastAsia="仿宋_GB2312"/>
        </w:rPr>
        <w:t>3、拟派项目负责人：拟派项目负责人须具备注册测绘师资格或相关专业中级及以上职称；</w:t>
      </w:r>
    </w:p>
    <w:p>
      <w:pPr>
        <w:pStyle w:val="null3"/>
      </w:pPr>
      <w:r>
        <w:rPr>
          <w:rFonts w:ascii="仿宋_GB2312" w:hAnsi="仿宋_GB2312" w:cs="仿宋_GB2312" w:eastAsia="仿宋_GB2312"/>
        </w:rPr>
        <w:t>4、信用记录：供应商不得为“信用中国”网站（www.creditchina.gov.cn）中列入“失信被执行人（中国执行信息公开网https：//zxgk.court.gov.cn/shixi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p>
      <w:pPr>
        <w:pStyle w:val="null3"/>
      </w:pPr>
      <w:r>
        <w:rPr>
          <w:rFonts w:ascii="仿宋_GB2312" w:hAnsi="仿宋_GB2312" w:cs="仿宋_GB2312" w:eastAsia="仿宋_GB2312"/>
        </w:rPr>
        <w:t>5、联合体：本项目不接受联合体磋商；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西安市新城区城市管理和综合执法局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西安市新城区东五路83号民安大厦B座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029-87432106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陕西蒿天项目管理有限公司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西安市雁塔区万象派体验中心4号楼2单元2501室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尚顺谱、林锡之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029-81612268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西安市新城区政府采购管理股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029-87438480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采购包1：636,000.00元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国家发展和改革委员会办公厅颁发的《关于招标代理服务收费有关问题的通知》（发改办价格〔2003〕857号）的有关规定执行。 招标代理服务费交纳信息： 银行户名：陕西蒿天项目管理有限公司 开户银行：中国建设银行股份有限公司西安锦园新世纪支行 账号：61050175390000000337</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西安市新城区城市管理和综合执法局</w:t>
      </w:r>
      <w:r>
        <w:rPr>
          <w:rFonts w:ascii="仿宋_GB2312" w:hAnsi="仿宋_GB2312" w:cs="仿宋_GB2312" w:eastAsia="仿宋_GB2312"/>
        </w:rPr>
        <w:t>和</w:t>
      </w:r>
      <w:r>
        <w:rPr>
          <w:rFonts w:ascii="仿宋_GB2312" w:hAnsi="仿宋_GB2312" w:cs="仿宋_GB2312" w:eastAsia="仿宋_GB2312"/>
        </w:rPr>
        <w:t>陕西蒿天项目管理有限公司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西安市新城区城市管理和综合执法局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陕西蒿天项目管理有限公司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西安市新城区城市管理和综合执法局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陕西蒿天项目管理有限公司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符合国家、行业相关法律法规及采购人需求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陕西蒿天项目管理有限公司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陕西蒿天项目管理有限公司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陕西蒿天项目管理有限公司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联系人：尚顺谱、林锡之</w:t>
      </w:r>
    </w:p>
    <w:p>
      <w:pPr>
        <w:pStyle w:val="null3"/>
      </w:pPr>
      <w:r>
        <w:rPr>
          <w:rFonts w:ascii="仿宋_GB2312" w:hAnsi="仿宋_GB2312" w:cs="仿宋_GB2312" w:eastAsia="仿宋_GB2312"/>
        </w:rPr>
        <w:t>联系电话：029-81612268</w:t>
      </w:r>
    </w:p>
    <w:p>
      <w:pPr>
        <w:pStyle w:val="null3"/>
      </w:pPr>
      <w:r>
        <w:rPr>
          <w:rFonts w:ascii="仿宋_GB2312" w:hAnsi="仿宋_GB2312" w:cs="仿宋_GB2312" w:eastAsia="仿宋_GB2312"/>
        </w:rPr>
        <w:t>地址：西安市雁塔区万象派体验中心4号楼2单元2501室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针对新城区约61个小区燃气管道进行测量测绘，地下管网探测。</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636,000.00</w:t>
      </w:r>
    </w:p>
    <w:p>
      <w:pPr>
        <w:pStyle w:val="null3"/>
      </w:pPr>
      <w:r>
        <w:rPr>
          <w:rFonts w:ascii="仿宋_GB2312" w:hAnsi="仿宋_GB2312" w:cs="仿宋_GB2312" w:eastAsia="仿宋_GB2312"/>
        </w:rPr>
        <w:t>采购包最高限价（元）: 636,000.00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其他服务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636,000.00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标的名称：其他服务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一、项目要求</w:t>
            </w:r>
          </w:p>
          <w:p>
            <w:pPr>
              <w:pStyle w:val="null3"/>
            </w:pPr>
            <w:r>
              <w:rPr>
                <w:rFonts w:ascii="仿宋_GB2312" w:hAnsi="仿宋_GB2312" w:cs="仿宋_GB2312" w:eastAsia="仿宋_GB2312"/>
              </w:rPr>
              <w:t>1.服务地点：采购人指定地点。</w:t>
            </w:r>
          </w:p>
          <w:p>
            <w:pPr>
              <w:pStyle w:val="null3"/>
            </w:pPr>
            <w:r>
              <w:rPr>
                <w:rFonts w:ascii="仿宋_GB2312" w:hAnsi="仿宋_GB2312" w:cs="仿宋_GB2312" w:eastAsia="仿宋_GB2312"/>
              </w:rPr>
              <w:t>2.服务期：自合同签订之日起30日历日。</w:t>
            </w:r>
          </w:p>
          <w:p>
            <w:pPr>
              <w:pStyle w:val="null3"/>
            </w:pPr>
            <w:r>
              <w:rPr>
                <w:rFonts w:ascii="仿宋_GB2312" w:hAnsi="仿宋_GB2312" w:cs="仿宋_GB2312" w:eastAsia="仿宋_GB2312"/>
              </w:rPr>
              <w:t>3.成交供应商不得将项目转包或分包给第三方。</w:t>
            </w:r>
          </w:p>
          <w:p>
            <w:pPr>
              <w:pStyle w:val="null3"/>
            </w:pPr>
            <w:r>
              <w:rPr>
                <w:rFonts w:ascii="仿宋_GB2312" w:hAnsi="仿宋_GB2312" w:cs="仿宋_GB2312" w:eastAsia="仿宋_GB2312"/>
              </w:rPr>
              <w:t>4.付款方式：（1）合同签订且具备资金支付条件后支付合同金额的40%作为预付款。</w:t>
            </w:r>
          </w:p>
          <w:p>
            <w:pPr>
              <w:pStyle w:val="null3"/>
            </w:pPr>
            <w:r>
              <w:rPr>
                <w:rFonts w:ascii="仿宋_GB2312" w:hAnsi="仿宋_GB2312" w:cs="仿宋_GB2312" w:eastAsia="仿宋_GB2312"/>
              </w:rPr>
              <w:t>（2）最终成果文件提交且具备资金支付条件后60日支付剩余合同价款。</w:t>
            </w:r>
          </w:p>
          <w:p>
            <w:pPr>
              <w:pStyle w:val="null3"/>
            </w:pPr>
            <w:r>
              <w:rPr>
                <w:rFonts w:ascii="仿宋_GB2312" w:hAnsi="仿宋_GB2312" w:cs="仿宋_GB2312" w:eastAsia="仿宋_GB2312"/>
              </w:rPr>
              <w:t>付款依据:满足付款条件的情况下，乙方应向甲方出具书面付款通知(注明开户行及账户信息)以及符合国家财税规定的增值税发票，否则甲方有权延迟履行付款义务。如因乙方缘故(如开具增值税发票延误等)导致甲方无法按时付款，甲方不承担违约责任。</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rPr>
              <w:t>二、服务内容</w:t>
            </w:r>
          </w:p>
          <w:p>
            <w:pPr>
              <w:pStyle w:val="null3"/>
            </w:pPr>
            <w:r>
              <w:rPr>
                <w:rFonts w:ascii="仿宋_GB2312" w:hAnsi="仿宋_GB2312" w:cs="仿宋_GB2312" w:eastAsia="仿宋_GB2312"/>
              </w:rPr>
              <w:t>1.既有住宅小区地下综合管网图测量</w:t>
            </w:r>
          </w:p>
          <w:p>
            <w:pPr>
              <w:pStyle w:val="null3"/>
            </w:pPr>
            <w:r>
              <w:rPr>
                <w:rFonts w:ascii="仿宋_GB2312" w:hAnsi="仿宋_GB2312" w:cs="仿宋_GB2312" w:eastAsia="仿宋_GB2312"/>
              </w:rPr>
              <w:t>提供小区红线范围内及小区与市政接驳处所有的燃气管线的平面位置、埋深、地面高程、管底高程、管材、管径、流向等数据。</w:t>
            </w:r>
          </w:p>
          <w:p>
            <w:pPr>
              <w:pStyle w:val="null3"/>
            </w:pPr>
            <w:r>
              <w:rPr>
                <w:rFonts w:ascii="仿宋_GB2312" w:hAnsi="仿宋_GB2312" w:cs="仿宋_GB2312" w:eastAsia="仿宋_GB2312"/>
              </w:rPr>
              <w:t>2.既有住宅小区1:500现状地形图测量</w:t>
            </w:r>
          </w:p>
          <w:p>
            <w:pPr>
              <w:pStyle w:val="null3"/>
            </w:pPr>
            <w:r>
              <w:rPr>
                <w:rFonts w:ascii="仿宋_GB2312" w:hAnsi="仿宋_GB2312" w:cs="仿宋_GB2312" w:eastAsia="仿宋_GB2312"/>
              </w:rPr>
              <w:t>提供小区红线范围内1:500地形图数据。包含小区内部地形地貌、道路、绿化、建（构）筑物、架空的电力线、通信线、地面井等要素信息。</w:t>
            </w:r>
          </w:p>
          <w:p>
            <w:pPr>
              <w:pStyle w:val="null3"/>
            </w:pPr>
            <w:r>
              <w:rPr>
                <w:rFonts w:ascii="仿宋_GB2312" w:hAnsi="仿宋_GB2312" w:cs="仿宋_GB2312" w:eastAsia="仿宋_GB2312"/>
              </w:rPr>
              <w:t>3.提供纸质版成果及电子版dwg格式。</w:t>
            </w:r>
          </w:p>
          <w:p>
            <w:pPr>
              <w:pStyle w:val="null3"/>
            </w:pPr>
            <w:r>
              <w:rPr>
                <w:rFonts w:ascii="仿宋_GB2312" w:hAnsi="仿宋_GB2312" w:cs="仿宋_GB2312" w:eastAsia="仿宋_GB2312"/>
              </w:rPr>
              <w:t>4.执行技术标准</w:t>
            </w:r>
          </w:p>
          <w:p>
            <w:pPr>
              <w:pStyle w:val="null3"/>
            </w:pPr>
            <w:r>
              <w:rPr>
                <w:rFonts w:ascii="仿宋_GB2312" w:hAnsi="仿宋_GB2312" w:cs="仿宋_GB2312" w:eastAsia="仿宋_GB2312"/>
              </w:rPr>
              <w:t>（1）《工程测量标准》(GB50026-2020)；</w:t>
            </w:r>
          </w:p>
          <w:p>
            <w:pPr>
              <w:pStyle w:val="null3"/>
            </w:pPr>
            <w:r>
              <w:rPr>
                <w:rFonts w:ascii="仿宋_GB2312" w:hAnsi="仿宋_GB2312" w:cs="仿宋_GB2312" w:eastAsia="仿宋_GB2312"/>
              </w:rPr>
              <w:t>（2）《城市测量规范》(CJJ/T8-2011)；</w:t>
            </w:r>
          </w:p>
          <w:p>
            <w:pPr>
              <w:pStyle w:val="null3"/>
            </w:pPr>
            <w:r>
              <w:rPr>
                <w:rFonts w:ascii="仿宋_GB2312" w:hAnsi="仿宋_GB2312" w:cs="仿宋_GB2312" w:eastAsia="仿宋_GB2312"/>
              </w:rPr>
              <w:t>（3）《全球定位系统实时动态测量(RTK)技术规范》(CH/T2009-2010)；</w:t>
            </w:r>
          </w:p>
          <w:p>
            <w:pPr>
              <w:pStyle w:val="null3"/>
            </w:pPr>
            <w:r>
              <w:rPr>
                <w:rFonts w:ascii="仿宋_GB2312" w:hAnsi="仿宋_GB2312" w:cs="仿宋_GB2312" w:eastAsia="仿宋_GB2312"/>
              </w:rPr>
              <w:t>（4）《城市地下管线探测技术规程》(CJ61-2017)；</w:t>
            </w:r>
          </w:p>
          <w:p>
            <w:pPr>
              <w:pStyle w:val="null3"/>
            </w:pPr>
            <w:r>
              <w:rPr>
                <w:rFonts w:ascii="仿宋_GB2312" w:hAnsi="仿宋_GB2312" w:cs="仿宋_GB2312" w:eastAsia="仿宋_GB2312"/>
              </w:rPr>
              <w:t>（5）《国家基本比例尺地图图式第1部分:1:5001:10001:2000地形图图式》(GB/T202571-2017)；</w:t>
            </w:r>
          </w:p>
          <w:p>
            <w:pPr>
              <w:pStyle w:val="null3"/>
            </w:pPr>
            <w:r>
              <w:rPr>
                <w:rFonts w:ascii="仿宋_GB2312" w:hAnsi="仿宋_GB2312" w:cs="仿宋_GB2312" w:eastAsia="仿宋_GB2312"/>
              </w:rPr>
              <w:t>（6）《数字测绘成果质量检查与验收》GB厂T18316-2008</w:t>
            </w:r>
          </w:p>
          <w:p>
            <w:pPr>
              <w:pStyle w:val="null3"/>
            </w:pPr>
            <w:r>
              <w:rPr>
                <w:rFonts w:ascii="仿宋_GB2312" w:hAnsi="仿宋_GB2312" w:cs="仿宋_GB2312" w:eastAsia="仿宋_GB2312"/>
              </w:rPr>
              <w:t>（7）《测绘成果质量检查与验收》GB/T-24356-2023</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rPr>
              <w:t>三、技术要求</w:t>
            </w:r>
          </w:p>
          <w:p>
            <w:pPr>
              <w:pStyle w:val="null3"/>
            </w:pPr>
            <w:r>
              <w:rPr>
                <w:rFonts w:ascii="仿宋_GB2312" w:hAnsi="仿宋_GB2312" w:cs="仿宋_GB2312" w:eastAsia="仿宋_GB2312"/>
              </w:rPr>
              <w:t>符合国家、行业相关法律法规及采购人需求</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四、服务要求</w:t>
            </w:r>
          </w:p>
          <w:p>
            <w:pPr>
              <w:pStyle w:val="null3"/>
            </w:pPr>
            <w:r>
              <w:rPr>
                <w:rFonts w:ascii="仿宋_GB2312" w:hAnsi="仿宋_GB2312" w:cs="仿宋_GB2312" w:eastAsia="仿宋_GB2312"/>
              </w:rPr>
              <w:t>1.供应商应组成技术力量强、经验丰富的技术和管理人员组成工作团队,要制定和建立严格的质量保证措施和管理制度，确保成果文件等资料按时、按质完成。</w:t>
            </w:r>
          </w:p>
          <w:p>
            <w:pPr>
              <w:pStyle w:val="null3"/>
            </w:pPr>
            <w:r>
              <w:rPr>
                <w:rFonts w:ascii="仿宋_GB2312" w:hAnsi="仿宋_GB2312" w:cs="仿宋_GB2312" w:eastAsia="仿宋_GB2312"/>
              </w:rPr>
              <w:t>2.供应商编制报告、文件应严格执行国家的有关政策、规定和技术标准、规范。</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五、成果文件</w:t>
            </w:r>
          </w:p>
          <w:p>
            <w:pPr>
              <w:pStyle w:val="null3"/>
            </w:pPr>
            <w:r>
              <w:rPr>
                <w:rFonts w:ascii="仿宋_GB2312" w:hAnsi="仿宋_GB2312" w:cs="仿宋_GB2312" w:eastAsia="仿宋_GB2312"/>
              </w:rPr>
              <w:t>1.成果内容：成果文件</w:t>
            </w:r>
          </w:p>
          <w:p>
            <w:pPr>
              <w:pStyle w:val="null3"/>
            </w:pPr>
            <w:r>
              <w:rPr>
                <w:rFonts w:ascii="仿宋_GB2312" w:hAnsi="仿宋_GB2312" w:cs="仿宋_GB2312" w:eastAsia="仿宋_GB2312"/>
              </w:rPr>
              <w:t>2.成果提供方式：电子版1份(整套文本)，文本成册3份</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自合同签订之日起30日历日。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1.测绘成果须达到国家标准及行业规范并通过甲方验收。2.乙方向甲方提交服务实施过程中的所有资料。3.验收依据：（1）磋商文件、响应文件；（2）合同及附件文本；（3）国家相应的标准、规范。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合同签订且具备资金支付条件后支付合同金额的40%作为预付款。</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最终成果文件提交且具备资金支付条件后60日支付剩余合同价款。</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违约责任：1.按《中华人民共和国民法典》中的相关条款执行。 2.未按合同要求提供服务或服务质量不能满足本次项目要求，甲方有权终止合同和对乙方违约行为进行追究，同时按有关规定进行相应的处罚。 3.乙方因履行本合同义务造成第三人财产或人身损害的，应当自行承担损害赔偿义务。因此给甲方财产造成损失的，乙方应当予以赔偿。 4.乙方及其员工在履行本协议过程中受到第三人伤害的，应当予由乙方自行负责。 5.甲乙双方应遵守合同并执行合同中的各项规定，保证合同的正常履行。 6.如碰到不可抗力因素造成无法按照原计划提供服务的，由甲乙双方协商解决。 解决争议的方法：合同执行中发生争议的，当事人双方应协商解决，协商达不成一致时，可向采购人所在地人民法院提起诉讼。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1.本项目专门面向中小企业采购，供应商应为中小微企业或监狱企业或残疾人福利性单位。 2.本项目属性为服务。 3.本项目合同包1采购标的所属行业为：其他未列明行业； 4.本项目是否属于信用担保试点范围：否。 5.本项目为固定总价合同。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法人、其他组织或自然人，并出具合法有效的营业执照或事业单位法人证书等国家规定的相关证明，自然人参与的提供其身份证明；2.提供2025年至今已缴纳的至少一个月的纳税证明或完税证明（任意税种），依法免税的单位应提供相关证明材料；3.提供2025年至今已缴存的至少一个月的社会保障资金缴存单据或社保机构开具的社会保险参保缴费情况证明，依法不需要缴纳社会保障资金的单位应提供相关证明材料；4.提供具有履行合同所必需的设备和专业技术能力的承诺；5.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的经审计的财务会计报告（成立时间至提交磋商响应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法定代表人授权书（附法定代表人、被授权人身份证复印件），法定代表人直接参加磋商，须提供法定代表人身份证明；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供应商具备国家测绘行政主管部门颁发的乙级及以上测绘资质证书（专业范围需包含工程测量）；</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w:t>
            </w:r>
          </w:p>
        </w:tc>
        <w:tc>
          <w:tcPr>
            <w:tcW w:type="dxa" w:w="3322"/>
          </w:tcPr>
          <w:p>
            <w:pPr>
              <w:pStyle w:val="null3"/>
            </w:pPr>
            <w:r>
              <w:rPr>
                <w:rFonts w:ascii="仿宋_GB2312" w:hAnsi="仿宋_GB2312" w:cs="仿宋_GB2312" w:eastAsia="仿宋_GB2312"/>
              </w:rPr>
              <w:t>拟派项目负责人须具备注册测绘师资格或相关专业中级及以上职称；</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s：//zxgk.court.gov.cn/shixi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供应商参加政府采购活动承诺书.docx 业绩.docx 中小企业声明函 报价表 磋商方案说明书.docx 资格证明文件.docx 其他说明.docx 响应文件封面 残疾人福利性单位声明函 标的清单 响应函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供应商参加政府采购活动承诺书.docx 业绩.docx 中小企业声明函 报价表 磋商方案说明书.docx 资格证明文件.docx 其他说明.docx 响应文件封面 残疾人福利性单位声明函 标的清单 响应函 商务条款偏离表.docx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是否专门面向中小企业</w:t>
            </w:r>
          </w:p>
        </w:tc>
        <w:tc>
          <w:tcPr>
            <w:tcW w:type="dxa" w:w="3322"/>
          </w:tcPr>
          <w:p>
            <w:pPr>
              <w:pStyle w:val="null3"/>
            </w:pPr>
            <w:r>
              <w:rPr>
                <w:rFonts w:ascii="仿宋_GB2312" w:hAnsi="仿宋_GB2312" w:cs="仿宋_GB2312" w:eastAsia="仿宋_GB2312"/>
              </w:rPr>
              <w:t>本项目专门面向中小企业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磋商响应文件内容齐全、无遗漏（除评审因素外）</w:t>
            </w:r>
          </w:p>
        </w:tc>
        <w:tc>
          <w:tcPr>
            <w:tcW w:type="dxa" w:w="1661"/>
          </w:tcPr>
          <w:p>
            <w:pPr>
              <w:pStyle w:val="null3"/>
            </w:pPr>
            <w:r>
              <w:rPr>
                <w:rFonts w:ascii="仿宋_GB2312" w:hAnsi="仿宋_GB2312" w:cs="仿宋_GB2312" w:eastAsia="仿宋_GB2312"/>
              </w:rPr>
              <w:t>磋商方案说明书.docx 响应函 商务条款偏离表.docx 其他说明.docx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磋商方案说明书.docx 响应函 商务条款偏离表.docx 其他说明.docx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磋商方案说明书.docx 响应函 商务条款偏离表.docx 其他说明.docx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磋商方案说明书.docx 响应函 商务条款偏离表.docx 其他说明.docx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项目分析</w:t>
            </w:r>
          </w:p>
        </w:tc>
        <w:tc>
          <w:tcPr>
            <w:tcW w:type="dxa" w:w="2492"/>
          </w:tcPr>
          <w:p>
            <w:pPr>
              <w:pStyle w:val="null3"/>
            </w:pPr>
            <w:r>
              <w:rPr>
                <w:rFonts w:ascii="仿宋_GB2312" w:hAnsi="仿宋_GB2312" w:cs="仿宋_GB2312" w:eastAsia="仿宋_GB2312"/>
              </w:rPr>
              <w:t>本项目背景了解、项目需求、现状理解透彻及对项目具体措施服务方案技术分析详细得7-10分； 对本项目背景、项目需求理解基本正确、现状理解较为简单、服务方案技术内容情况分析不够详细得4-7分（含7分）； 对本项目背景、项目需求理解较为简单、现状不够理解、服务方案技术内容情况分析欠缺得1-4分（含4分）。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其他说明.docx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服务方案编制合理、思路把握准确、描述详细，得7-10分； 服务方案编制较合理、思路把握较准确、描述较详细，可行性及针对性较强得4-7分（含7分）； 服务方案编制较简洁、思路把握较差、描述较混乱，可行性及针对性较差得1-4分（含4分）。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其他说明.docx</w:t>
            </w:r>
          </w:p>
        </w:tc>
      </w:tr>
      <w:tr>
        <w:tc>
          <w:tcPr>
            <w:tcW w:type="dxa" w:w="831"/>
            <w:vMerge/>
          </w:tcPr>
          <w:p/>
        </w:tc>
        <w:tc>
          <w:tcPr>
            <w:tcW w:type="dxa" w:w="1661"/>
          </w:tcPr>
          <w:p>
            <w:pPr>
              <w:pStyle w:val="null3"/>
            </w:pPr>
            <w:r>
              <w:rPr>
                <w:rFonts w:ascii="仿宋_GB2312" w:hAnsi="仿宋_GB2312" w:cs="仿宋_GB2312" w:eastAsia="仿宋_GB2312"/>
              </w:rPr>
              <w:t>工作进度计划及保障措施</w:t>
            </w:r>
          </w:p>
        </w:tc>
        <w:tc>
          <w:tcPr>
            <w:tcW w:type="dxa" w:w="2492"/>
          </w:tcPr>
          <w:p>
            <w:pPr>
              <w:pStyle w:val="null3"/>
            </w:pPr>
            <w:r>
              <w:rPr>
                <w:rFonts w:ascii="仿宋_GB2312" w:hAnsi="仿宋_GB2312" w:cs="仿宋_GB2312" w:eastAsia="仿宋_GB2312"/>
              </w:rPr>
              <w:t>工作进度计划全面详细、合理，符合实际对完成本项目有详细、合理的时间计划、进度安排和保障措施，针对性很强，保证措施有力，能够很好地满足项目需求，违约措施及承诺具体可行，可操作性高得7-10分； 工作进度计划详细、合理，符合实际，有明确，较为合理的时间安排，工作计划针对性强，保证措施一般，能够满足项目需求，违约措施及承诺较好，可操作性较好4-7分（含7分）； 工作进度计划基本完整、有合理性，有一定的针对性，有保证措施，基本能够满足项目要求，违约措施及承诺一般，可操作性一般得1-4分（含4分）。 工作进度计划不完整不合理，无针对性，保证措施差或无进度计划及保证措施的不得分0分。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其他说明.docx</w:t>
            </w:r>
          </w:p>
        </w:tc>
      </w:tr>
      <w:tr>
        <w:tc>
          <w:tcPr>
            <w:tcW w:type="dxa" w:w="831"/>
            <w:vMerge/>
          </w:tcPr>
          <w:p/>
        </w:tc>
        <w:tc>
          <w:tcPr>
            <w:tcW w:type="dxa" w:w="1661"/>
          </w:tcPr>
          <w:p>
            <w:pPr>
              <w:pStyle w:val="null3"/>
            </w:pPr>
            <w:r>
              <w:rPr>
                <w:rFonts w:ascii="仿宋_GB2312" w:hAnsi="仿宋_GB2312" w:cs="仿宋_GB2312" w:eastAsia="仿宋_GB2312"/>
              </w:rPr>
              <w:t>拟派人员及设备</w:t>
            </w:r>
          </w:p>
        </w:tc>
        <w:tc>
          <w:tcPr>
            <w:tcW w:type="dxa" w:w="2492"/>
          </w:tcPr>
          <w:p>
            <w:pPr>
              <w:pStyle w:val="null3"/>
            </w:pPr>
            <w:r>
              <w:rPr>
                <w:rFonts w:ascii="仿宋_GB2312" w:hAnsi="仿宋_GB2312" w:cs="仿宋_GB2312" w:eastAsia="仿宋_GB2312"/>
              </w:rPr>
              <w:t>针对本项目的组成人员及设备配备的组织计划，计划合理、结构清晰，项目组成人员职责任务明确、人员数量、人员配备设置合理，专业人员配备齐全、分工明确、职责清晰得7-10分； 人员配备设置较合理，专业人员配备齐全、分工及岗位职责较清晰得4-7分（含7分）； 人员配备设置基本合理，专业人员分工及岗位职责不清晰得1-4分（含4分）。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其他说明.docx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质量控制措施完善、合理、切实可行得7-10分； 质量控制措施较为完善、合理、切实可行得4-7分（含7分）； 质量控制措施较混乱、但可行性较差或无质量控制措施得1-4分（含4分）。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其他说明.docx</w:t>
            </w:r>
          </w:p>
        </w:tc>
      </w:tr>
      <w:tr>
        <w:tc>
          <w:tcPr>
            <w:tcW w:type="dxa" w:w="831"/>
            <w:vMerge/>
          </w:tcPr>
          <w:p/>
        </w:tc>
        <w:tc>
          <w:tcPr>
            <w:tcW w:type="dxa" w:w="1661"/>
          </w:tcPr>
          <w:p>
            <w:pPr>
              <w:pStyle w:val="null3"/>
            </w:pPr>
            <w:r>
              <w:rPr>
                <w:rFonts w:ascii="仿宋_GB2312" w:hAnsi="仿宋_GB2312" w:cs="仿宋_GB2312" w:eastAsia="仿宋_GB2312"/>
              </w:rPr>
              <w:t>突发事件应急预案及合理化建议</w:t>
            </w:r>
          </w:p>
        </w:tc>
        <w:tc>
          <w:tcPr>
            <w:tcW w:type="dxa" w:w="2492"/>
          </w:tcPr>
          <w:p>
            <w:pPr>
              <w:pStyle w:val="null3"/>
            </w:pPr>
            <w:r>
              <w:rPr>
                <w:rFonts w:ascii="仿宋_GB2312" w:hAnsi="仿宋_GB2312" w:cs="仿宋_GB2312" w:eastAsia="仿宋_GB2312"/>
              </w:rPr>
              <w:t>突发事件应急预案不限于突发情况、安全保障方案和人员调配能力方案等方面，突发事件应急预案及合理化建议详细，实用，切实可行得7-10分； 突发事件应急预案及合理化建议，可行性较强得4-7分（含7分）； 突发事件应急预案及合理化建议，可行性较差得1-4分（含4分）。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其他说明.docx</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具有完善的保密措施和保密方案，从管理、人员、技术、成果文件等各个方面，全面保证采购人数据及相关信息不泄密，保密承诺详细可行得3-5分；保密方案简略，可行性较差得1-3分（含3分）。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其他说明.docx</w:t>
            </w:r>
          </w:p>
        </w:tc>
      </w:tr>
      <w:tr>
        <w:tc>
          <w:tcPr>
            <w:tcW w:type="dxa" w:w="831"/>
            <w:vMerge/>
          </w:tcPr>
          <w:p/>
        </w:tc>
        <w:tc>
          <w:tcPr>
            <w:tcW w:type="dxa" w:w="1661"/>
          </w:tcPr>
          <w:p>
            <w:pPr>
              <w:pStyle w:val="null3"/>
            </w:pPr>
            <w:r>
              <w:rPr>
                <w:rFonts w:ascii="仿宋_GB2312" w:hAnsi="仿宋_GB2312" w:cs="仿宋_GB2312" w:eastAsia="仿宋_GB2312"/>
              </w:rPr>
              <w:t>资料管理</w:t>
            </w:r>
          </w:p>
        </w:tc>
        <w:tc>
          <w:tcPr>
            <w:tcW w:type="dxa" w:w="2492"/>
          </w:tcPr>
          <w:p>
            <w:pPr>
              <w:pStyle w:val="null3"/>
            </w:pPr>
            <w:r>
              <w:rPr>
                <w:rFonts w:ascii="仿宋_GB2312" w:hAnsi="仿宋_GB2312" w:cs="仿宋_GB2312" w:eastAsia="仿宋_GB2312"/>
              </w:rPr>
              <w:t>应包括①资料管理制度、②资料管理保存措施，制度及保存措施全面，详细得3-6分； 制度及保存措施较全面详细，具备一定可行性得1-3分（含3分）。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其他说明.docx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针对本项目的服务承诺，包括但不限于服务品质、人员到位情况、后期资料汇总等配套服务等。 各供应商服务承诺，承诺事项具体、可行、可操作性强得3-6分； 承诺事项较具体可行，可操作性较强得1-3分（含3分）。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其他说明.docx</w:t>
            </w:r>
          </w:p>
        </w:tc>
      </w:tr>
      <w:tr>
        <w:tc>
          <w:tcPr>
            <w:tcW w:type="dxa" w:w="831"/>
            <w:vMerge/>
          </w:tcPr>
          <w:p/>
        </w:tc>
        <w:tc>
          <w:tcPr>
            <w:tcW w:type="dxa" w:w="1661"/>
          </w:tcPr>
          <w:p>
            <w:pPr>
              <w:pStyle w:val="null3"/>
            </w:pPr>
            <w:r>
              <w:rPr>
                <w:rFonts w:ascii="仿宋_GB2312" w:hAnsi="仿宋_GB2312" w:cs="仿宋_GB2312" w:eastAsia="仿宋_GB2312"/>
              </w:rPr>
              <w:t>内部管理</w:t>
            </w:r>
          </w:p>
        </w:tc>
        <w:tc>
          <w:tcPr>
            <w:tcW w:type="dxa" w:w="2492"/>
          </w:tcPr>
          <w:p>
            <w:pPr>
              <w:pStyle w:val="null3"/>
            </w:pPr>
            <w:r>
              <w:rPr>
                <w:rFonts w:ascii="仿宋_GB2312" w:hAnsi="仿宋_GB2312" w:cs="仿宋_GB2312" w:eastAsia="仿宋_GB2312"/>
              </w:rPr>
              <w:t>供应商具有清晰明确的内部管理架构、管理理念、激励机制、信息反馈渠道齐全、合理、切实可行得3-5分；内部管理架构、管理理念、激励机制、信息反馈渠道较齐全，但可行性差或无相关管理制度可行得1-3分（含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其他说明.docx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供应商2022年01月01日至今类似项目业绩，每提供1份得2分，最高得8分； 业绩证明（以合同/协议或中标/成交通知书为准，须在磋商响应文件中附合同/协议或中标/成交通知书的扫描件加盖单位公章。）弄虚作假者，取消其中标资格。</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对符合政策性扣减的供应商的有效磋商价格进行政策性扣减，并依据扣减后的价格（评审价格）进行价格评审。2.满足磋商文件实质性要求且最终报价最低的供应商的价格为磋商基准价，其价格分10分。3.磋商报价得分=（磋商基准价/最终磋商报价）×10的公式计算得分。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详见附件：其他说明.docx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详见附件：西安市新城区中山门片区、西一路片区、解放门片区燃气管道老化更新改造项目测绘服务合同.docx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