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版本号：SCZC2025-ZB-1374-001.1B220250815001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2025年中药饮片采购项目(三次)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SCZC2025-ZB-1374-001.1B2</w:t>
      </w:r>
      <w:r>
        <w:br/>
      </w:r>
      <w:r>
        <w:br/>
      </w:r>
      <w:r>
        <w:br/>
      </w:r>
    </w:p>
    <w:p>
      <w:pPr>
        <w:pStyle w:val="null3"/>
        <w:jc w:val="center"/>
        <w:outlineLvl w:val="2"/>
      </w:pPr>
      <w:r>
        <w:rPr>
          <w:rFonts w:ascii="仿宋_GB2312" w:hAnsi="仿宋_GB2312" w:cs="仿宋_GB2312" w:eastAsia="仿宋_GB2312"/>
          <w:sz w:val="28"/>
          <w:b/>
        </w:rPr>
        <w:t>西安市碑林区中医医院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西安市碑林区中医医院</w:t>
      </w:r>
      <w:r>
        <w:rPr>
          <w:rFonts w:ascii="仿宋_GB2312" w:hAnsi="仿宋_GB2312" w:cs="仿宋_GB2312" w:eastAsia="仿宋_GB2312"/>
        </w:rPr>
        <w:t>委托，拟对</w:t>
      </w:r>
      <w:r>
        <w:rPr>
          <w:rFonts w:ascii="仿宋_GB2312" w:hAnsi="仿宋_GB2312" w:cs="仿宋_GB2312" w:eastAsia="仿宋_GB2312"/>
        </w:rPr>
        <w:t>2025年中药饮片采购项目(三次)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SCZC2025-ZB-1374-001.1B2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2025年中药饮片采购项目(三次)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西安市碑林区中医医院2025年中药饮片采购项目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采购包1（中药饮片包2（139种））：属于专门面向中小企业采购。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网站和中国政府采购网（www.ccgp.gov.cn）查询记录：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2、法定代表人授权书：法定代表人直接参加投标的，须出具法定代表人身份证明，并与营业执照上信息一致。法定代表人授权代表参加投标的，须出具法定代表人授权书，并附法定代表人及授权代表身份证</w:t>
      </w:r>
    </w:p>
    <w:p>
      <w:pPr>
        <w:pStyle w:val="null3"/>
      </w:pPr>
      <w:r>
        <w:rPr>
          <w:rFonts w:ascii="仿宋_GB2312" w:hAnsi="仿宋_GB2312" w:cs="仿宋_GB2312" w:eastAsia="仿宋_GB2312"/>
        </w:rPr>
        <w:t>3、资质要求：供应商为生产厂家的需提供有效的《药品生产许可证》；供应商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西安市碑林区中医医院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西安市碑林区东羊市38号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西安市碑林区中医医院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029-87512431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田婧 王莉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029-85257505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代理服务费收费标准：代理服务费参照《国家计委关于印发&lt;招标代理服务收费管理暂行办法&gt;的通知》（计价格[2002]1980号）规定标准按标段收取。 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西安市碑林区中医医院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西安市碑林区中医医院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西安市碑林区中医医院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国家或行业标准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西安市碑林区中医医院2025年中药饮片采购项目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1,050,000.00</w:t>
      </w:r>
    </w:p>
    <w:p>
      <w:pPr>
        <w:pStyle w:val="null3"/>
      </w:pPr>
      <w:r>
        <w:rPr>
          <w:rFonts w:ascii="仿宋_GB2312" w:hAnsi="仿宋_GB2312" w:cs="仿宋_GB2312" w:eastAsia="仿宋_GB2312"/>
        </w:rPr>
        <w:t>采购包最高限价（元）: 1,050,000.00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中药饮片包2（139种）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标的名称：中药饮片包2（139种）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49"/>
              <w:gridCol w:w="317"/>
              <w:gridCol w:w="1020"/>
              <w:gridCol w:w="446"/>
              <w:gridCol w:w="621"/>
            </w:tblGrid>
            <w:tr>
              <w:tc>
                <w:tcPr>
                  <w:tcW w:type="dxa" w:w="14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b/>
                      <w:color w:val="000000"/>
                    </w:rPr>
                    <w:t>序号</w:t>
                  </w:r>
                </w:p>
              </w:tc>
              <w:tc>
                <w:tcPr>
                  <w:tcW w:type="dxa" w:w="31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b/>
                      <w:color w:val="000000"/>
                    </w:rPr>
                    <w:t>品名</w:t>
                  </w:r>
                </w:p>
              </w:tc>
              <w:tc>
                <w:tcPr>
                  <w:tcW w:type="dxa" w:w="10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b/>
                      <w:color w:val="000000"/>
                    </w:rPr>
                    <w:t>质量标准</w:t>
                  </w:r>
                </w:p>
              </w:tc>
              <w:tc>
                <w:tcPr>
                  <w:tcW w:type="dxa" w:w="44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b/>
                      <w:color w:val="000000"/>
                    </w:rPr>
                    <w:t>数量</w:t>
                  </w:r>
                </w:p>
              </w:tc>
              <w:tc>
                <w:tcPr>
                  <w:tcW w:type="dxa" w:w="62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b/>
                      <w:color w:val="000000"/>
                    </w:rPr>
                    <w:t>最高限价（元）单价</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昆布</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盐桔核</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盐补骨脂</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44.00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山慈菇</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胖大海</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311.00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炒柏子仁</w:t>
                  </w:r>
                </w:p>
              </w:tc>
              <w:tc>
                <w:tcPr>
                  <w:tcW w:type="dxa" w:w="1020"/>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4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158.00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烫水蛭</w:t>
                  </w:r>
                </w:p>
              </w:tc>
              <w:tc>
                <w:tcPr>
                  <w:tcW w:type="dxa" w:w="10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3400.00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北沙参</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白芨</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380.00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麸煨肉豆蔻</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210.00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款冬花</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270.00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栀子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93.00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蜜枇杷叶</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29.00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海藻</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36.00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白果仁</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29.00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蒺藜</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鸡内金</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31.00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伸筋草</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29.00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知母</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焦杜仲</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郁李仁</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艾叶</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炉甘石</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吴茱萸</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罗布麻叶</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石韦</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91.00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棕榈炭</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炙百合</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145.00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苦参片</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茜草</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630.00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重楼</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烫狗脊</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132.00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甘松</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210.00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南沙参</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193.00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麻黄根</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蒲黄炭</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275.00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青黛</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220.00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盐韭菜子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青果</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丁香</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制川乌</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230.00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炒冬瓜子</w:t>
                  </w:r>
                </w:p>
              </w:tc>
              <w:tc>
                <w:tcPr>
                  <w:tcW w:type="dxa" w:w="1020"/>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4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260.00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枇杷叶</w:t>
                  </w:r>
                </w:p>
              </w:tc>
              <w:tc>
                <w:tcPr>
                  <w:tcW w:type="dxa" w:w="10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大青叶</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19.00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姜炭</w:t>
                  </w:r>
                </w:p>
              </w:tc>
              <w:tc>
                <w:tcPr>
                  <w:tcW w:type="dxa" w:w="1020"/>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4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麸炒白术</w:t>
                  </w:r>
                </w:p>
              </w:tc>
              <w:tc>
                <w:tcPr>
                  <w:tcW w:type="dxa" w:w="10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193.00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炒栀子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煅龙骨</w:t>
                  </w:r>
                </w:p>
              </w:tc>
              <w:tc>
                <w:tcPr>
                  <w:tcW w:type="dxa" w:w="1020"/>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4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340.00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番泻叶</w:t>
                  </w:r>
                </w:p>
              </w:tc>
              <w:tc>
                <w:tcPr>
                  <w:tcW w:type="dxa" w:w="10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香薷</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31.00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制草乌</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225.00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炒槐米</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炒苍耳子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31.00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磁石</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16.00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白蔹</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170.00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天冬</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178.00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白前</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土茯苓</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芙蓉叶</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合欢花</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180.00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龙齿</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850.00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橘络</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245.00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蛤壳</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紫苏梗</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29.00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青葙子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165.00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黑芝麻</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火麻仁</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巴戟天</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211.00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茺蔚子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99.00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胡椒</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北败酱草</w:t>
                  </w:r>
                </w:p>
              </w:tc>
              <w:tc>
                <w:tcPr>
                  <w:tcW w:type="dxa" w:w="102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符合各省地方质量标准</w:t>
                  </w:r>
                </w:p>
              </w:tc>
              <w:tc>
                <w:tcPr>
                  <w:tcW w:type="dxa" w:w="4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制刺猬皮</w:t>
                  </w:r>
                </w:p>
              </w:tc>
              <w:tc>
                <w:tcPr>
                  <w:tcW w:type="dxa" w:w="102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符合各省地方质量标准</w:t>
                  </w:r>
                </w:p>
              </w:tc>
              <w:tc>
                <w:tcPr>
                  <w:tcW w:type="dxa" w:w="4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地榆炭</w:t>
                  </w:r>
                </w:p>
              </w:tc>
              <w:tc>
                <w:tcPr>
                  <w:tcW w:type="dxa" w:w="10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冬凌草</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儿茶</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葛根</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烫骨碎补</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海浮石</w:t>
                  </w:r>
                </w:p>
              </w:tc>
              <w:tc>
                <w:tcPr>
                  <w:tcW w:type="dxa" w:w="1020"/>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4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五加皮</w:t>
                  </w:r>
                </w:p>
              </w:tc>
              <w:tc>
                <w:tcPr>
                  <w:tcW w:type="dxa" w:w="10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170.00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泽漆</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符合各省地方标准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23.00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黄药子</w:t>
                  </w:r>
                </w:p>
              </w:tc>
              <w:tc>
                <w:tcPr>
                  <w:tcW w:type="dxa" w:w="1020"/>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4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绞股蓝</w:t>
                  </w:r>
                </w:p>
              </w:tc>
              <w:tc>
                <w:tcPr>
                  <w:tcW w:type="dxa" w:w="10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预知子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42.00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海金砂</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胡黄连</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赤石脂</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金荞麦</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36.00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檀香</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淡豆豉</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防己</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春根皮</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炙黄芪</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淡竹叶</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焦艾叶</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36.00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制白附子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大血藤</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22.00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滑石粉</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急性子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99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姜黄片</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橘叶</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决明子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槐角</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雷丸</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420.00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马齿苋</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玫瑰花</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生牡蛎</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三棱</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41.00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桑枝</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木鳖子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桑叶</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西洋参（片）</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玄明粉</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酒大黄</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60.00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桑螵蛸</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1600.00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地锦草</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硼砂</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制天南星</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150.00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琥珀</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210.00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119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川楝子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五倍子</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土荆皮</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155.00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油松节</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刺五加</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瞿麦</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26.00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炒谷芽</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垂盆草</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50.00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酒黄芩</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老鹳草</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129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盐小茴香</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40.00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130</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土贝母</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131</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细辛</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780.00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132</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青蒿</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133</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血竭</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1800.00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134</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泽兰</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25.00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135</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珍珠母</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18.00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136</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旋覆花</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89.00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137</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煅赭石</w:t>
                  </w:r>
                </w:p>
              </w:tc>
              <w:tc>
                <w:tcPr>
                  <w:tcW w:type="dxa" w:w="102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17.00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138</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龙骨</w:t>
                  </w:r>
                </w:p>
              </w:tc>
              <w:tc>
                <w:tcPr>
                  <w:tcW w:type="dxa" w:w="1020"/>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符合各省地方质量标准</w:t>
                  </w:r>
                </w:p>
              </w:tc>
              <w:tc>
                <w:tcPr>
                  <w:tcW w:type="dxa" w:w="4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330.00</w:t>
                  </w:r>
                </w:p>
              </w:tc>
            </w:tr>
            <w:tr>
              <w:tc>
                <w:tcPr>
                  <w:tcW w:type="dxa" w:w="1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139</w:t>
                  </w:r>
                </w:p>
              </w:tc>
              <w:tc>
                <w:tcPr>
                  <w:tcW w:type="dxa" w:w="31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平贝母</w:t>
                  </w:r>
                </w:p>
              </w:tc>
              <w:tc>
                <w:tcPr>
                  <w:tcW w:type="dxa" w:w="102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符合中国药典质量标准</w:t>
                  </w:r>
                </w:p>
              </w:tc>
              <w:tc>
                <w:tcPr>
                  <w:tcW w:type="dxa" w:w="44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1</w:t>
                  </w:r>
                  <w:r>
                    <w:rPr>
                      <w:rFonts w:ascii="仿宋_GB2312" w:hAnsi="仿宋_GB2312" w:cs="仿宋_GB2312" w:eastAsia="仿宋_GB2312"/>
                      <w:sz w:val="15"/>
                      <w:color w:val="000000"/>
                    </w:rPr>
                    <w:t>kg</w:t>
                  </w:r>
                </w:p>
              </w:tc>
              <w:tc>
                <w:tcPr>
                  <w:tcW w:type="dxa" w:w="62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5"/>
                      <w:color w:val="000000"/>
                    </w:rPr>
                    <w:t>380.00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按医院采购计划（品种、规格和数量）在48h内运送至医院指定地点，急需药品2h配送到位。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货物到达指定地点验收合格后，甲方第三个月付清第一个月货款，甲方第四个月支付第二个月货款，以此类推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按照国家相关标准和招标文件要求验收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质保期为验收合格后1年。乙方所供中药饮片若出现质量问题，立即更换，更换后若再次出现问题，做退换货处理。近半年有效期饮片，进行换货处理。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同一品种连续3次出现质量不合格情况，扣除1000元药款。双方协商解决或交由甲方所在地人民法院调解。</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（1）服务期限：合同签订后1年 （2）针对中药饮片若市场价格涨幅超过中标价的2倍或跌至中标价的1/2时启动动态调价机制。 (3) 付款方式中的合同总金额为每月验收合格货物据实结算的总金额。（4）核心产品：麸炒白术；需提供样品为：北沙参、知母、土茯苓、葛根。（5）样品要求：提供所投产品最小包装规格，样品须密封，密封标签备注：项目名称、项目编号、投标人名称、样品名称、制造商名称。（6）所有样品请于投标截止时间前递交到西安市高新区锦业路1号都市之门C座9层招标三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2023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 （3）依法缴纳税收和社会保障资金的证明材料复印件； （4）具备履行合同所必需的设备和专业技术能力的承诺； （5）投标人参加政府采购活动前3年内在经营活动中没有重大违法记录的书面声明原件； （6）投标人控股股东名称、控股公司的名称和存在管理、被管理关系的单位名称说明； （7）投标人是否属于为本项目提供整体设计、规范编制或者项目管理、监理、检测等服务的投标人声明； （8）法律、行政法规规定的其他条件。 中标人需在项目电子化交易系统中按要求填写《投标函》完成承诺并进行电子签章。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分项报价清单.docx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2023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投标人基本账户开户银行出具的资信证明；</w:t>
            </w:r>
          </w:p>
        </w:tc>
        <w:tc>
          <w:tcPr>
            <w:tcW w:type="dxa" w:w="1661"/>
          </w:tcPr>
          <w:p>
            <w:pPr>
              <w:pStyle w:val="null3"/>
            </w:pPr>
            <w:r>
              <w:rPr>
                <w:rFonts w:ascii="仿宋_GB2312" w:hAnsi="仿宋_GB2312" w:cs="仿宋_GB2312" w:eastAsia="仿宋_GB2312"/>
              </w:rPr>
              <w:t>开标一览表 分项报价清单.docx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（1）单位负责人为同一人或者存在直接控股、管理关系的不同投标人，不得参加本次采购活动； （2）为本项目提供整体设计、规范编制或者项目管理、监理、检测等服务的投标人，不得再参加该采购项目的其他采购活动；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分项报价清单.docx 拒绝贿赂承诺书.docx 投标函 中小企业声明函 残疾人福利性单位声明函 商务技术文件.docx 标的清单 投标文件封面 资格证明文件.docx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法定代表人直接参加投标的，须出具法定代表人身份证明，并与营业执照上信息一致。法定代表人授权代表参加投标的，须出具法定代表人授权书，并附法定代表人及授权代表身份证</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需提供有效的《药品生产许可证》；供应商为代理商的需提供有效的《药品经营许可证》及药品生产厂家的《药品生产许可证》；如为毒性饮片，其药品生产许可证的生产范围和经销商药品经营许可证的经营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按招标文件格式要求加盖了供应商公章和有法定代表人或其授权代表签字或加盖人名章。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供应商报价是固定价且未超过预算金额（招标文件有最高限价的，报价未超过最高限价）；</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投标人的报价没有出现明显低于其他通过符合性审查投标人的报价，有可能影响服务质量或者不能诚信履约的，且投标人不能证明其报价合理性的情况。</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投标内容没有出现漏项或与要求不符或投标内容的技术指标达不到招标文件要求，造成采购档次降低或影响服务实质性内容的情况。</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付款方式不允许偏离，投标人必须完全响应。</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供应商不得提交两份或者多份内容不同的响应文件，或者在同一份响应文件中对同一招标项目有两个或者多个报价；</w:t>
            </w:r>
          </w:p>
        </w:tc>
        <w:tc>
          <w:tcPr>
            <w:tcW w:type="dxa" w:w="1661"/>
          </w:tcPr>
          <w:p>
            <w:pPr>
              <w:pStyle w:val="null3"/>
            </w:pPr>
            <w:r>
              <w:rPr>
                <w:rFonts w:ascii="仿宋_GB2312" w:hAnsi="仿宋_GB2312" w:cs="仿宋_GB2312" w:eastAsia="仿宋_GB2312"/>
              </w:rPr>
              <w:t>拒绝贿赂承诺书.docx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拒绝贿赂承诺书.docx 投标函 中小企业声明函 残疾人福利性单位声明函 商务技术文件.docx 标的清单 投标文件封面 资格证明文件.docx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1、投标人中药饮片库仓储面积能够保证医院药材供应（6分） 中药饮片库仓储面积在500㎡及以下的不得分；500㎡得2分，在此基础上每增加200㎡得2分，最高得6分。 注：只包含中药饮片库，不包含西药库。需提供自有库房平面图，库房照片、库房租赁合同或产权证明等证明材料（未提供证明材料不得分）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2、投标人自有配送物流运输车辆（6分） 自有配送运输车3台以下（封闭厢式货车）的不得分； 3台得2分，在此基础上每增加1台加2 分，最高得6分。 注：以投标人名义自有（机动车所有人为投标人）的配送车辆,，应提供年检有效的机动车行驶证彩色扫描件加盖公章，未提供或提供的证件不齐全、不清晰不得分（委托第三方物流配送或租赁车辆不得分）。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企业综合实力3</w:t>
            </w:r>
          </w:p>
        </w:tc>
        <w:tc>
          <w:tcPr>
            <w:tcW w:type="dxa" w:w="2492"/>
          </w:tcPr>
          <w:p>
            <w:pPr>
              <w:pStyle w:val="null3"/>
            </w:pPr>
            <w:r>
              <w:rPr>
                <w:rFonts w:ascii="仿宋_GB2312" w:hAnsi="仿宋_GB2312" w:cs="仿宋_GB2312" w:eastAsia="仿宋_GB2312"/>
              </w:rPr>
              <w:t>3、投标人药学相关技术人员（5分）： 药学相关技术专业人员3人以下（执业中药师或中级职称）不得分，满足人数得1分， 在此基础上每增加1人加2 分，最高得5分。 注：需提供执业中药师或中级职称的证书复印件和近一年内连续三个月的社保凭证，未提供或提供的证件不齐全、不清晰不得分。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 2023年1月1日至今有类似项目的业绩，每提供一份得1分，满分5分。 注：提供相对应的中标通知书、供货合同、发票彩色扫描件，未提供或提供的证件不齐全、不清晰不得分。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针对本项目提供切实可行的供货方案，内容全面详细，针对性、可操作性强，方案完全满足项目要求10分，方案内容每存在1处缺陷扣1分，扣完为止。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售后及质量保证1</w:t>
            </w:r>
          </w:p>
        </w:tc>
        <w:tc>
          <w:tcPr>
            <w:tcW w:type="dxa" w:w="2492"/>
          </w:tcPr>
          <w:p>
            <w:pPr>
              <w:pStyle w:val="null3"/>
            </w:pPr>
            <w:r>
              <w:rPr>
                <w:rFonts w:ascii="仿宋_GB2312" w:hAnsi="仿宋_GB2312" w:cs="仿宋_GB2312" w:eastAsia="仿宋_GB2312"/>
              </w:rPr>
              <w:t>1、投标人配送货物时效性 配送货物时效性（送货到医院指定地点并上架）投标人承诺急需品种在任务下达后 2 小时内配送上架得3 分，一般货物24小时内送达得2分。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售后及质量保证2</w:t>
            </w:r>
          </w:p>
        </w:tc>
        <w:tc>
          <w:tcPr>
            <w:tcW w:type="dxa" w:w="2492"/>
          </w:tcPr>
          <w:p>
            <w:pPr>
              <w:pStyle w:val="null3"/>
            </w:pPr>
            <w:r>
              <w:rPr>
                <w:rFonts w:ascii="仿宋_GB2312" w:hAnsi="仿宋_GB2312" w:cs="仿宋_GB2312" w:eastAsia="仿宋_GB2312"/>
              </w:rPr>
              <w:t>2、应急方案 总体应急方案应包括应急响应时间、应急措施、人员安排等， 方案内容详细合理得5份，每存在1处缺陷扣1分，扣完为止。 （本项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售后及质量保证3</w:t>
            </w:r>
          </w:p>
        </w:tc>
        <w:tc>
          <w:tcPr>
            <w:tcW w:type="dxa" w:w="2492"/>
          </w:tcPr>
          <w:p>
            <w:pPr>
              <w:pStyle w:val="null3"/>
            </w:pPr>
            <w:r>
              <w:rPr>
                <w:rFonts w:ascii="仿宋_GB2312" w:hAnsi="仿宋_GB2312" w:cs="仿宋_GB2312" w:eastAsia="仿宋_GB2312"/>
              </w:rPr>
              <w:t>3、投标人所提供中药饮片质量溯源保证措施（10分）： ①投标人已注册陕西省中药材追溯服务平台得2分，提供加盖公章的网上截图； ②投标人计算机管理系统可溯源及相关软著著作证书得2分。 ③投标人供应产品可全部溯源得6分；提供中药饮片100%溯源的得6分；提供95%得4分；提供90%得2，提供85%得1分，低于80%的不得分。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质检能力1</w:t>
            </w:r>
          </w:p>
        </w:tc>
        <w:tc>
          <w:tcPr>
            <w:tcW w:type="dxa" w:w="2492"/>
          </w:tcPr>
          <w:p>
            <w:pPr>
              <w:pStyle w:val="null3"/>
            </w:pPr>
            <w:r>
              <w:rPr>
                <w:rFonts w:ascii="仿宋_GB2312" w:hAnsi="仿宋_GB2312" w:cs="仿宋_GB2312" w:eastAsia="仿宋_GB2312"/>
              </w:rPr>
              <w:t>1、提供质检设备的设备种类和数量，每提供一台得1分，最高得3分。需提供生产设备购买或租赁的合同或发票和实物照片，证明资料齐全，否则不得分。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质检能力2</w:t>
            </w:r>
          </w:p>
        </w:tc>
        <w:tc>
          <w:tcPr>
            <w:tcW w:type="dxa" w:w="2492"/>
          </w:tcPr>
          <w:p>
            <w:pPr>
              <w:pStyle w:val="null3"/>
            </w:pPr>
            <w:r>
              <w:rPr>
                <w:rFonts w:ascii="仿宋_GB2312" w:hAnsi="仿宋_GB2312" w:cs="仿宋_GB2312" w:eastAsia="仿宋_GB2312"/>
              </w:rPr>
              <w:t>2、质检项目包括：性状鉴别、显微鉴别、含量测定、理化鉴别、薄层检测、杂质限量、水分、总灰分、酸不溶性灰分、浸出物、黄曲霉毒素、重金属、农药残留、二氧化硫含量等），质检项目齐全得3分，每缺少一项扣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质检能力3</w:t>
            </w:r>
          </w:p>
        </w:tc>
        <w:tc>
          <w:tcPr>
            <w:tcW w:type="dxa" w:w="2492"/>
          </w:tcPr>
          <w:p>
            <w:pPr>
              <w:pStyle w:val="null3"/>
            </w:pPr>
            <w:r>
              <w:rPr>
                <w:rFonts w:ascii="仿宋_GB2312" w:hAnsi="仿宋_GB2312" w:cs="仿宋_GB2312" w:eastAsia="仿宋_GB2312"/>
              </w:rPr>
              <w:t>3、质检管理资料及记录完整、齐全得2分，每缺少一项扣1分，扣完为止。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根据样品等级、包装、产品性状、外观、色泽、气味、触觉、味觉及质检报告进行评审，全部满足技术要求得10分，每存在1处缺陷扣1分，扣完为止。 （本项所称“缺陷”是指等级、包装、产品性状、外观、色泽、气味、触觉、味觉及质检报告的内容不满足要求、缺项、不完整或缺少关键点等任意一种情形）。 核心产品：麸炒白术；需提供样品为：北沙参、知母、土茯苓、葛根。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拒绝贿赂承诺书.docx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详见附件：拒绝贿赂承诺书.docx</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