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版本号：YHZB2025-T-03020250915001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西安市灞桥区席王中心小学学生桶装饮用水采购项目(三次)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YHZB2025-T-030</w:t>
      </w:r>
      <w:r>
        <w:br/>
      </w:r>
      <w:r>
        <w:br/>
      </w:r>
      <w:r>
        <w:br/>
      </w:r>
    </w:p>
    <w:p>
      <w:pPr>
        <w:pStyle w:val="null3"/>
        <w:jc w:val="center"/>
        <w:outlineLvl w:val="2"/>
      </w:pPr>
      <w:r>
        <w:rPr>
          <w:rFonts w:ascii="仿宋_GB2312" w:hAnsi="仿宋_GB2312" w:cs="仿宋_GB2312" w:eastAsia="仿宋_GB2312"/>
          <w:sz w:val="28"/>
          <w:b/>
        </w:rPr>
        <w:t>陕西省西安市灞桥区席王中心小学</w:t>
      </w:r>
    </w:p>
    <w:p>
      <w:pPr>
        <w:pStyle w:val="null3"/>
        <w:jc w:val="center"/>
        <w:outlineLvl w:val="2"/>
      </w:pPr>
      <w:r>
        <w:rPr>
          <w:rFonts w:ascii="仿宋_GB2312" w:hAnsi="仿宋_GB2312" w:cs="仿宋_GB2312" w:eastAsia="仿宋_GB2312"/>
          <w:sz w:val="28"/>
          <w:b/>
        </w:rPr>
        <w:t>陕西远华招标有限公司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陕西远华招标有限公司</w:t>
      </w:r>
      <w:r>
        <w:rPr>
          <w:rFonts w:ascii="仿宋_GB2312" w:hAnsi="仿宋_GB2312" w:cs="仿宋_GB2312" w:eastAsia="仿宋_GB2312"/>
        </w:rPr>
        <w:t>（以下简称“代理机构”）受</w:t>
      </w:r>
      <w:r>
        <w:rPr>
          <w:rFonts w:ascii="仿宋_GB2312" w:hAnsi="仿宋_GB2312" w:cs="仿宋_GB2312" w:eastAsia="仿宋_GB2312"/>
        </w:rPr>
        <w:t>陕西省西安市灞桥区席王中心小学</w:t>
      </w:r>
      <w:r>
        <w:rPr>
          <w:rFonts w:ascii="仿宋_GB2312" w:hAnsi="仿宋_GB2312" w:cs="仿宋_GB2312" w:eastAsia="仿宋_GB2312"/>
        </w:rPr>
        <w:t>委托，拟对</w:t>
      </w:r>
      <w:r>
        <w:rPr>
          <w:rFonts w:ascii="仿宋_GB2312" w:hAnsi="仿宋_GB2312" w:cs="仿宋_GB2312" w:eastAsia="仿宋_GB2312"/>
        </w:rPr>
        <w:t>西安市灞桥区席王中心小学学生桶装饮用水采购项目(三次)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YHZB2025-T-030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西安市灞桥区席王中心小学学生桶装饮用水采购项目(三次)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是对席王中心学校下辖的2所小学（官厅小学、老洞小学）学生桶装饮用水采购，根据学校的需求，按时、按量将桶装水配送至学校指定地点。制定合理的配送计划，在学校库存不足时能够迅速响应，及时补货，避免出现断水情况影响学生正常饮水。配送过程中要确保水桶完好无损，避免因运输不当导致水质污染或水桶损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采购包1（桶装饮用水）：属于专门面向中小企业采购。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谈判截止时间前6个月内任意一个月依法缴纳社会保障资金的证明文件；提供谈判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8、供应商为桶装水生产厂家提供《食品生产许可证》；供应商为经销商或代理提供供应商的《食品经营许可证》或《仅销售预包装食品经营者备案表》、桶装水生产厂家的《食品生产许可证》：供应商为桶装水生产厂家提供《食品生产许可证》；供应商为经销商或代理提供供应商的《食品经营许可证》或《仅销售预包装食品经营者备案表》、桶装水生产厂家的《食品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陕西省西安市灞桥区席王中心小学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席王路901号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西安市灞桥区席王中心小学经办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029-89514517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陕西省西安市灞桥区沁水路草北小区办公楼二楼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晁曼、陈娟、杜秀琴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单位领取成交结果通知书时，由成交单位按国家计委颁发的《招标代理服务收费管理暂行办法》（计价格[2002]1980号）、国家发展改革委员会办公厅颁发的《关于招标代理服务收费有关问题的通知》（发改办价格〔2003〕857号）规定，向采购代理机构一次支付招标代理服务费。 开户名称：陕西远华招标有限公司 开户行名称：西安银行股份有限公司纺织城支行 帐 号：381011580000091472 （提交代理服务费时，请标明项目名称、包号、事由）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陕西省西安市灞桥区席王中心小学</w:t>
      </w:r>
      <w:r>
        <w:rPr>
          <w:rFonts w:ascii="仿宋_GB2312" w:hAnsi="仿宋_GB2312" w:cs="仿宋_GB2312" w:eastAsia="仿宋_GB2312"/>
        </w:rPr>
        <w:t>和</w:t>
      </w:r>
      <w:r>
        <w:rPr>
          <w:rFonts w:ascii="仿宋_GB2312" w:hAnsi="仿宋_GB2312" w:cs="仿宋_GB2312" w:eastAsia="仿宋_GB2312"/>
        </w:rPr>
        <w:t>陕西远华招标有限公司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陕西省西安市灞桥区席王中心小学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陕西远华招标有限公司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陕西省西安市灞桥区席王中心小学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陕西远华招标有限公司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联系人：晁曼</w:t>
      </w:r>
    </w:p>
    <w:p>
      <w:pPr>
        <w:pStyle w:val="null3"/>
      </w:pPr>
      <w:r>
        <w:rPr>
          <w:rFonts w:ascii="仿宋_GB2312" w:hAnsi="仿宋_GB2312" w:cs="仿宋_GB2312" w:eastAsia="仿宋_GB2312"/>
        </w:rPr>
        <w:t>联系电话：029-83231898</w:t>
      </w:r>
    </w:p>
    <w:p>
      <w:pPr>
        <w:pStyle w:val="null3"/>
      </w:pPr>
      <w:r>
        <w:rPr>
          <w:rFonts w:ascii="仿宋_GB2312" w:hAnsi="仿宋_GB2312" w:cs="仿宋_GB2312" w:eastAsia="仿宋_GB2312"/>
        </w:rPr>
        <w:t>地址：陕西省西安市灞桥区沁水路草北社区办公楼二楼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对席王中心学校下辖的官厅小学、老洞小学学生桶装饮用水采购，根据学校的需求，按时、按量将桶装水配送至学校指定地点。制定合理的配送计划，在学校库存不足时能够迅速响应，及时补货，避免出现断水情况影响学生正常饮水。配送过程中要确保水桶完好无损，避免因运输不当导致水质污染或水桶损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133,000.00</w:t>
      </w:r>
    </w:p>
    <w:p>
      <w:pPr>
        <w:pStyle w:val="null3"/>
      </w:pPr>
      <w:r>
        <w:rPr>
          <w:rFonts w:ascii="仿宋_GB2312" w:hAnsi="仿宋_GB2312" w:cs="仿宋_GB2312" w:eastAsia="仿宋_GB2312"/>
        </w:rPr>
        <w:t>采购包最高限价（元）: 133,000.00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桶装水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标的名称：桶装水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shd w:fill="FFFFFF" w:val="clear"/>
              </w:rPr>
              <w:t>一、采购内容：</w:t>
            </w:r>
          </w:p>
          <w:p>
            <w:pPr>
              <w:pStyle w:val="null3"/>
              <w:jc w:val="left"/>
            </w:pPr>
            <w:r>
              <w:rPr>
                <w:rFonts w:ascii="仿宋_GB2312" w:hAnsi="仿宋_GB2312" w:cs="仿宋_GB2312" w:eastAsia="仿宋_GB2312"/>
                <w:sz w:val="22"/>
                <w:color w:val="000000"/>
                <w:shd w:fill="FFFFFF" w:val="clear"/>
              </w:rPr>
              <w:t>1、采购范围：官厅小学、老洞小学2所学校学生桶装水的采购及配送。</w:t>
            </w:r>
          </w:p>
          <w:p>
            <w:pPr>
              <w:pStyle w:val="null3"/>
              <w:jc w:val="left"/>
            </w:pPr>
            <w:r>
              <w:rPr>
                <w:rFonts w:ascii="仿宋_GB2312" w:hAnsi="仿宋_GB2312" w:cs="仿宋_GB2312" w:eastAsia="仿宋_GB2312"/>
                <w:sz w:val="22"/>
                <w:color w:val="000000"/>
                <w:shd w:fill="FFFFFF" w:val="clear"/>
              </w:rPr>
              <w:t>2、桶装水要求：≥18.9L/桶饮用纯净水，≥11.0L/桶饮用纯净水，每桶未开封保质期应不少于 30 天，须符合国家和地方现行规范标准和食品标准。</w:t>
            </w:r>
          </w:p>
          <w:p>
            <w:pPr>
              <w:pStyle w:val="null3"/>
              <w:jc w:val="both"/>
            </w:pPr>
            <w:r>
              <w:rPr>
                <w:rFonts w:ascii="仿宋_GB2312" w:hAnsi="仿宋_GB2312" w:cs="仿宋_GB2312" w:eastAsia="仿宋_GB2312"/>
                <w:sz w:val="22"/>
                <w:color w:val="000000"/>
                <w:shd w:fill="FFFFFF" w:val="clear"/>
              </w:rPr>
              <w:t>3、</w:t>
            </w:r>
            <w:r>
              <w:rPr>
                <w:rFonts w:ascii="仿宋_GB2312" w:hAnsi="仿宋_GB2312" w:cs="仿宋_GB2312" w:eastAsia="仿宋_GB2312"/>
                <w:sz w:val="22"/>
                <w:color w:val="000000"/>
                <w:shd w:fill="FFFFFF" w:val="clear"/>
              </w:rPr>
              <w:t>2所学校桶装水两种容量大约数量及单价的最高限价（最终以各个学校需要桶装水的容量及数量为准）：</w:t>
            </w:r>
          </w:p>
          <w:tbl>
            <w:tblPr>
              <w:tblBorders>
                <w:top w:val="none" w:color="000000" w:sz="4"/>
                <w:left w:val="none" w:color="000000" w:sz="4"/>
                <w:bottom w:val="none" w:color="000000" w:sz="4"/>
                <w:right w:val="none" w:color="000000" w:sz="4"/>
                <w:insideH w:val="none"/>
                <w:insideV w:val="none"/>
              </w:tblBorders>
            </w:tblPr>
            <w:tblGrid>
              <w:gridCol w:w="849"/>
              <w:gridCol w:w="849"/>
              <w:gridCol w:w="849"/>
            </w:tblGrid>
            <w:tr>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容量（</w:t>
                  </w:r>
                  <w:r>
                    <w:rPr>
                      <w:rFonts w:ascii="仿宋_GB2312" w:hAnsi="仿宋_GB2312" w:cs="仿宋_GB2312" w:eastAsia="仿宋_GB2312"/>
                      <w:sz w:val="22"/>
                      <w:b/>
                      <w:color w:val="000000"/>
                      <w:shd w:fill="FFFFFF" w:val="clear"/>
                    </w:rPr>
                    <w:t>L/桶）</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≥11.0</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≥18.9</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数量（桶）</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14600</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160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单价（元</w:t>
                  </w:r>
                  <w:r>
                    <w:rPr>
                      <w:rFonts w:ascii="仿宋_GB2312" w:hAnsi="仿宋_GB2312" w:cs="仿宋_GB2312" w:eastAsia="仿宋_GB2312"/>
                      <w:sz w:val="22"/>
                      <w:b/>
                      <w:color w:val="000000"/>
                      <w:shd w:fill="FFFFFF" w:val="clear"/>
                    </w:rPr>
                    <w:t>/桶）</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9</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10</w:t>
                  </w:r>
                </w:p>
              </w:tc>
            </w:tr>
          </w:tbl>
          <w:p>
            <w:pPr>
              <w:pStyle w:val="null3"/>
              <w:jc w:val="both"/>
            </w:pPr>
            <w:r>
              <w:rPr>
                <w:rFonts w:ascii="仿宋_GB2312" w:hAnsi="仿宋_GB2312" w:cs="仿宋_GB2312" w:eastAsia="仿宋_GB2312"/>
                <w:sz w:val="22"/>
                <w:color w:val="000000"/>
                <w:shd w:fill="FFFFFF" w:val="clear"/>
              </w:rPr>
              <w:t>二、技术要求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1、供应商提供水质的检测报告，本次采购的桶装饮用水必须符合《食品安全国家标准包装饮用水》GB19298-2014。</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2、供应商提供桶装饮用水水桶盖和水桶生产厂家提供的检测报告。</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3、供应商提供桶装水生产过成中过滤、消毒、罐装、检验等设备的证明材料（包括不限于购买发票、租赁合同）。</w:t>
            </w:r>
          </w:p>
          <w:p>
            <w:pPr>
              <w:pStyle w:val="null3"/>
              <w:jc w:val="both"/>
            </w:pPr>
            <w:r>
              <w:rPr>
                <w:rFonts w:ascii="仿宋_GB2312" w:hAnsi="仿宋_GB2312" w:cs="仿宋_GB2312" w:eastAsia="仿宋_GB2312"/>
                <w:sz w:val="22"/>
                <w:color w:val="000000"/>
                <w:shd w:fill="FFFFFF" w:val="clear"/>
              </w:rPr>
              <w:t>4、产品保质期：桶装水剩余保存期不得少于标注保质期的三分之二。</w:t>
            </w:r>
          </w:p>
          <w:p>
            <w:pPr>
              <w:pStyle w:val="null3"/>
              <w:jc w:val="both"/>
            </w:pPr>
            <w:r>
              <w:rPr>
                <w:rFonts w:ascii="仿宋_GB2312" w:hAnsi="仿宋_GB2312" w:cs="仿宋_GB2312" w:eastAsia="仿宋_GB2312"/>
                <w:sz w:val="22"/>
                <w:color w:val="000000"/>
                <w:shd w:fill="FFFFFF" w:val="clear"/>
              </w:rPr>
              <w:t>三、服务要求</w:t>
            </w:r>
          </w:p>
          <w:p>
            <w:pPr>
              <w:pStyle w:val="null3"/>
              <w:jc w:val="both"/>
            </w:pPr>
            <w:r>
              <w:rPr>
                <w:rFonts w:ascii="仿宋_GB2312" w:hAnsi="仿宋_GB2312" w:cs="仿宋_GB2312" w:eastAsia="仿宋_GB2312"/>
                <w:sz w:val="22"/>
                <w:color w:val="000000"/>
                <w:shd w:fill="FFFFFF" w:val="clear"/>
              </w:rPr>
              <w:t>1、供应商成交后</w:t>
            </w:r>
            <w:r>
              <w:rPr>
                <w:rFonts w:ascii="仿宋_GB2312" w:hAnsi="仿宋_GB2312" w:cs="仿宋_GB2312" w:eastAsia="仿宋_GB2312"/>
                <w:sz w:val="22"/>
                <w:color w:val="000000"/>
                <w:shd w:fill="FFFFFF" w:val="clear"/>
              </w:rPr>
              <w:t>每个季度</w:t>
            </w:r>
            <w:r>
              <w:rPr>
                <w:rFonts w:ascii="仿宋_GB2312" w:hAnsi="仿宋_GB2312" w:cs="仿宋_GB2312" w:eastAsia="仿宋_GB2312"/>
                <w:sz w:val="22"/>
                <w:color w:val="000000"/>
                <w:shd w:fill="FFFFFF" w:val="clear"/>
              </w:rPr>
              <w:t>提供水质检测报告。</w:t>
            </w:r>
          </w:p>
          <w:p>
            <w:pPr>
              <w:pStyle w:val="null3"/>
              <w:jc w:val="both"/>
            </w:pPr>
            <w:r>
              <w:rPr>
                <w:rFonts w:ascii="仿宋_GB2312" w:hAnsi="仿宋_GB2312" w:cs="仿宋_GB2312" w:eastAsia="仿宋_GB2312"/>
                <w:sz w:val="22"/>
                <w:color w:val="000000"/>
                <w:shd w:fill="FFFFFF" w:val="clear"/>
              </w:rPr>
              <w:t>2、供应商中标后，如出现明显的水质问题（如水里有异物、水质内有沉淀物及漂浮物等），一旦发现，采购人有权利单方面解除合同，由此导致的经济及法律后果，由供应商承担。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8"/>
              </w:rPr>
              <w:t>、</w:t>
            </w:r>
            <w:r>
              <w:rPr>
                <w:rFonts w:ascii="仿宋_GB2312" w:hAnsi="仿宋_GB2312" w:cs="仿宋_GB2312" w:eastAsia="仿宋_GB2312"/>
                <w:sz w:val="22"/>
                <w:color w:val="000000"/>
                <w:shd w:fill="FFFFFF" w:val="clear"/>
              </w:rPr>
              <w:t>如相关检查部门更改饮用水的检查指标，供应商也需无条件配合采购人，并提供相关合格资质（以具体检查标准为准）。</w:t>
            </w:r>
          </w:p>
          <w:p>
            <w:pPr>
              <w:pStyle w:val="null3"/>
              <w:jc w:val="both"/>
            </w:pPr>
            <w:r>
              <w:rPr>
                <w:rFonts w:ascii="仿宋_GB2312" w:hAnsi="仿宋_GB2312" w:cs="仿宋_GB2312" w:eastAsia="仿宋_GB2312"/>
                <w:sz w:val="22"/>
                <w:color w:val="000000"/>
                <w:shd w:fill="FFFFFF" w:val="clear"/>
              </w:rPr>
              <w:t>4、供应商必须有完整的物流系统即备货、送货能力，以及订水、送水、投诉的24小时官方沟通渠道。</w:t>
            </w:r>
          </w:p>
          <w:p>
            <w:pPr>
              <w:pStyle w:val="null3"/>
              <w:jc w:val="left"/>
            </w:pPr>
            <w:r>
              <w:rPr>
                <w:rFonts w:ascii="仿宋_GB2312" w:hAnsi="仿宋_GB2312" w:cs="仿宋_GB2312" w:eastAsia="仿宋_GB2312"/>
                <w:sz w:val="22"/>
                <w:color w:val="000000"/>
                <w:shd w:fill="FFFFFF" w:val="clear"/>
              </w:rPr>
              <w:t>5、配送要求：接到采购人订水需求，要求1小时内响应，送至指定地点。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6、送水人员≥2人，具有有效的健康证及本单位就职的证明材料（包括不限于社保缴纳、劳务合同）。</w:t>
            </w:r>
          </w:p>
          <w:p>
            <w:pPr>
              <w:pStyle w:val="null3"/>
              <w:jc w:val="both"/>
            </w:pPr>
            <w:r>
              <w:rPr>
                <w:rFonts w:ascii="仿宋_GB2312" w:hAnsi="仿宋_GB2312" w:cs="仿宋_GB2312" w:eastAsia="仿宋_GB2312"/>
                <w:color w:val="000000"/>
              </w:rPr>
              <w:t>★</w:t>
            </w:r>
            <w:r>
              <w:rPr>
                <w:rFonts w:ascii="仿宋_GB2312" w:hAnsi="仿宋_GB2312" w:cs="仿宋_GB2312" w:eastAsia="仿宋_GB2312"/>
                <w:sz w:val="22"/>
                <w:color w:val="000000"/>
                <w:shd w:fill="FFFFFF" w:val="clear"/>
              </w:rPr>
              <w:t>7、配送车要求：≥2辆，提供证明材料予以佐证（包括不限于购买发票、租赁合同）</w:t>
            </w:r>
          </w:p>
          <w:p>
            <w:pPr>
              <w:pStyle w:val="null3"/>
              <w:jc w:val="both"/>
            </w:pPr>
            <w:r>
              <w:rPr>
                <w:rFonts w:ascii="仿宋_GB2312" w:hAnsi="仿宋_GB2312" w:cs="仿宋_GB2312" w:eastAsia="仿宋_GB2312"/>
              </w:rPr>
              <w:t>★</w:t>
            </w:r>
            <w:r>
              <w:rPr>
                <w:rFonts w:ascii="仿宋_GB2312" w:hAnsi="仿宋_GB2312" w:cs="仿宋_GB2312" w:eastAsia="仿宋_GB2312"/>
                <w:sz w:val="22"/>
                <w:color w:val="000000"/>
                <w:shd w:fill="FFFFFF" w:val="clear"/>
              </w:rPr>
              <w:t>8、仓储要求：供应商须有固定存储桶装水的场所（提供证明材料予以佐证）。</w:t>
            </w:r>
          </w:p>
          <w:p>
            <w:pPr>
              <w:pStyle w:val="null3"/>
              <w:jc w:val="both"/>
            </w:pPr>
            <w:r>
              <w:rPr>
                <w:rFonts w:ascii="仿宋_GB2312" w:hAnsi="仿宋_GB2312" w:cs="仿宋_GB2312" w:eastAsia="仿宋_GB2312"/>
                <w:sz w:val="22"/>
                <w:color w:val="000000"/>
                <w:shd w:fill="FFFFFF" w:val="clear"/>
              </w:rPr>
              <w:t>四、其他要求</w:t>
            </w:r>
          </w:p>
          <w:p>
            <w:pPr>
              <w:pStyle w:val="null3"/>
              <w:jc w:val="both"/>
            </w:pPr>
            <w:r>
              <w:rPr>
                <w:rFonts w:ascii="仿宋_GB2312" w:hAnsi="仿宋_GB2312" w:cs="仿宋_GB2312" w:eastAsia="仿宋_GB2312"/>
              </w:rPr>
              <w:t>★</w:t>
            </w:r>
            <w:r>
              <w:rPr>
                <w:rFonts w:ascii="仿宋_GB2312" w:hAnsi="仿宋_GB2312" w:cs="仿宋_GB2312" w:eastAsia="仿宋_GB2312"/>
                <w:sz w:val="22"/>
                <w:color w:val="000000"/>
                <w:shd w:fill="FFFFFF" w:val="clear"/>
              </w:rPr>
              <w:t>1、供应商提供2022年至今的类似项目业绩≥3份（以合同签订日期为准，并以加盖供应商公章的合同关键页复印件）。</w:t>
            </w:r>
          </w:p>
          <w:p>
            <w:pPr>
              <w:pStyle w:val="null3"/>
              <w:jc w:val="both"/>
            </w:pPr>
            <w:r>
              <w:rPr>
                <w:rFonts w:ascii="仿宋_GB2312" w:hAnsi="仿宋_GB2312" w:cs="仿宋_GB2312" w:eastAsia="仿宋_GB2312"/>
                <w:sz w:val="22"/>
                <w:color w:val="000000"/>
                <w:shd w:fill="FFFFFF" w:val="clear"/>
              </w:rPr>
              <w:t>五、商务要求</w:t>
            </w:r>
          </w:p>
          <w:p>
            <w:pPr>
              <w:pStyle w:val="null3"/>
              <w:jc w:val="both"/>
            </w:pPr>
            <w:r>
              <w:rPr>
                <w:rFonts w:ascii="仿宋_GB2312" w:hAnsi="仿宋_GB2312" w:cs="仿宋_GB2312" w:eastAsia="仿宋_GB2312"/>
                <w:sz w:val="22"/>
                <w:color w:val="000000"/>
                <w:shd w:fill="FFFFFF" w:val="clear"/>
              </w:rPr>
              <w:t>1、交货地点：采购人指定地点</w:t>
            </w:r>
          </w:p>
          <w:p>
            <w:pPr>
              <w:pStyle w:val="null3"/>
              <w:jc w:val="left"/>
            </w:pPr>
            <w:r>
              <w:rPr>
                <w:rFonts w:ascii="仿宋_GB2312" w:hAnsi="仿宋_GB2312" w:cs="仿宋_GB2312" w:eastAsia="仿宋_GB2312"/>
                <w:sz w:val="22"/>
                <w:color w:val="000000"/>
                <w:shd w:fill="FFFFFF" w:val="clear"/>
              </w:rPr>
              <w:t>2、服务期限：自合同签订之日起一年(2025年9月至2026年8月)</w:t>
            </w:r>
          </w:p>
          <w:p>
            <w:pPr>
              <w:pStyle w:val="null3"/>
              <w:jc w:val="both"/>
            </w:pPr>
            <w:r>
              <w:rPr>
                <w:rFonts w:ascii="仿宋_GB2312" w:hAnsi="仿宋_GB2312" w:cs="仿宋_GB2312" w:eastAsia="仿宋_GB2312"/>
                <w:sz w:val="22"/>
                <w:color w:val="000000"/>
                <w:shd w:fill="FFFFFF" w:val="clear"/>
              </w:rPr>
              <w:t>3、付款方式：</w:t>
            </w:r>
          </w:p>
          <w:p>
            <w:pPr>
              <w:pStyle w:val="null3"/>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1）按季度据实结算。</w:t>
            </w:r>
          </w:p>
          <w:p>
            <w:pPr>
              <w:pStyle w:val="null3"/>
              <w:jc w:val="both"/>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2）支付方式：银行转账。</w:t>
            </w:r>
          </w:p>
          <w:p>
            <w:pPr>
              <w:pStyle w:val="null3"/>
              <w:jc w:val="both"/>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3）供应商持发票与采购人结算。</w:t>
            </w:r>
          </w:p>
          <w:p>
            <w:pPr>
              <w:pStyle w:val="null3"/>
              <w:jc w:val="both"/>
            </w:pPr>
            <w:r>
              <w:rPr>
                <w:rFonts w:ascii="仿宋_GB2312" w:hAnsi="仿宋_GB2312" w:cs="仿宋_GB2312" w:eastAsia="仿宋_GB2312"/>
                <w:sz w:val="22"/>
                <w:color w:val="000000"/>
                <w:shd w:fill="FFFFFF" w:val="clear"/>
              </w:rPr>
              <w:t>四、验收标准、规范</w:t>
            </w:r>
          </w:p>
          <w:p>
            <w:pPr>
              <w:pStyle w:val="null3"/>
              <w:jc w:val="left"/>
            </w:pPr>
            <w:r>
              <w:rPr>
                <w:rFonts w:ascii="仿宋_GB2312" w:hAnsi="仿宋_GB2312" w:cs="仿宋_GB2312" w:eastAsia="仿宋_GB2312"/>
                <w:sz w:val="22"/>
                <w:color w:val="000000"/>
                <w:shd w:fill="FFFFFF" w:val="clear"/>
              </w:rPr>
              <w:t>1、须达到国家和地方现行规范标准和食品标准；</w:t>
            </w:r>
          </w:p>
          <w:p>
            <w:pPr>
              <w:pStyle w:val="null3"/>
              <w:jc w:val="left"/>
            </w:pPr>
            <w:r>
              <w:rPr>
                <w:rFonts w:ascii="仿宋_GB2312" w:hAnsi="仿宋_GB2312" w:cs="仿宋_GB2312" w:eastAsia="仿宋_GB2312"/>
                <w:sz w:val="22"/>
                <w:color w:val="000000"/>
                <w:shd w:fill="FFFFFF" w:val="clear"/>
              </w:rPr>
              <w:t>2、满足竞争性谈判文件要求；</w:t>
            </w:r>
          </w:p>
          <w:p>
            <w:pPr>
              <w:pStyle w:val="null3"/>
              <w:jc w:val="left"/>
            </w:pPr>
            <w:r>
              <w:rPr>
                <w:rFonts w:ascii="仿宋_GB2312" w:hAnsi="仿宋_GB2312" w:cs="仿宋_GB2312" w:eastAsia="仿宋_GB2312"/>
                <w:sz w:val="22"/>
                <w:color w:val="000000"/>
                <w:shd w:fill="FFFFFF" w:val="clear"/>
              </w:rPr>
              <w:t>3、满足采购人的需求。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自合同签订之日起一年(2025年9月至2026年8月)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2、验收依据 1）本项目竞争性磋商文件、响应文件； 2）本合同及附件文本； 3）合同签订时国家及行业现行的标准和技术规范。 4）供应商应向采购人提交项目实施过程中的所有资料，以便采购人日后管理。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桶装水剩余保存期不得少于标注保质期的三分之二。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采购法》第七十三条、《中华人民共和国民法典》第五百七十七条中的相关条款执行。未按合同或采购文件要求提供的产品或服务，质量不能满足采购人技术要求，采购单位有权终止合同，并依法向中标供应商要求经济索赔，并报请政府采购监督管理机关进行相应的行政处罚。 2、解决争议方法：在执行本合同中发生的或与本合同有关的争端，双方应通过友好协商解决，经协商在30天内不能达成协议时，则向有管辖权的人民法院提起诉讼。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实行两轮报价。第一轮报价（响应文件中的报价为第一轮报价）后，评审小组可以变更采购需求，第二轮报价为最终报价。如采购需求没有实质性变化，各供应商的报价应逐次降低，本次报价超过上次报价的，为无效报价。若第二轮报价出现相同最低报价的，可再次报价，直至产生唯一最低报价。2.采购标的对应的中小企业划分标准所属行业为工业。3、本项目非专门面向中小企业采购。4、为顺利推进政府采购电子化交易平台试点应用工作，供应商需要在线提交所有通过电子化交易平台实施的政府采购项目的投标文件，同时，线下提交纸质响应文件正本一份，未按照要求提供纸质版文件的按照无效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中小企业声明函.docx 法人身份证明和法人委托书.docx 供应商应提交的相关资格证明材料 具有履行本合同所必需的设备和专业技术能力的.docx 供应商书面声明函.docx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具有履行本合同所必需的设备和专业技术能力的.docx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谈判截止时间前6个月内任意一个月依法缴纳社会保障资金的证明文件；提供谈判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法人身份证明和法人委托书.docx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供应商为桶装水生产厂家提供《食品生产许可证》；供应商为经销商或代理提供供应商的《食品经营许可证》或《仅销售预包装食品经营者备案表》、桶装水生产厂家的《食品生产许可证》</w:t>
            </w:r>
          </w:p>
        </w:tc>
        <w:tc>
          <w:tcPr>
            <w:tcW w:type="dxa" w:w="3322"/>
          </w:tcPr>
          <w:p>
            <w:pPr>
              <w:pStyle w:val="null3"/>
            </w:pPr>
            <w:r>
              <w:rPr>
                <w:rFonts w:ascii="仿宋_GB2312" w:hAnsi="仿宋_GB2312" w:cs="仿宋_GB2312" w:eastAsia="仿宋_GB2312"/>
              </w:rPr>
              <w:t>供应商为桶装水生产厂家提供《食品生产许可证》；供应商为经销商或代理提供供应商的《食品经营许可证》或《仅销售预包装食品经营者备案表》、桶装水生产厂家的《食品生产许可证》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同类项目业绩.docx 中小企业声明函.docx 商务应答表 供应商应提交的相关资格证明材料 报价表 供应商概况.docx 响应文件封面 二次报价表.docx 产品技术参数表 供应商企业关系关联承诺书.docx 残疾人福利性单位声明函 法人身份证明和法人委托书.docx 标的清单 具有履行本合同所必需的设备和专业技术能力的.docx 供应商书面声明函.docx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谈判报价不得高于采购预算或最高限价(最高含税完全综合单价限价)，且只能有一个有效报价，不得提交选择性报价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应符合“竞争性谈判文件要求”规定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应符合竞争性谈判文件规定的其他实质性要求的</w:t>
            </w:r>
          </w:p>
        </w:tc>
        <w:tc>
          <w:tcPr>
            <w:tcW w:type="dxa" w:w="1661"/>
          </w:tcPr>
          <w:p>
            <w:pPr>
              <w:pStyle w:val="null3"/>
            </w:pPr>
            <w:r>
              <w:rPr>
                <w:rFonts w:ascii="仿宋_GB2312" w:hAnsi="仿宋_GB2312" w:cs="仿宋_GB2312" w:eastAsia="仿宋_GB2312"/>
              </w:rPr>
              <w:t>同类项目业绩.docx 商务应答表 服务方案.docx 供应商概况.docx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详见附件：具有履行本合同所必需的设备和专业技术能力的.docx</w:t>
      </w:r>
    </w:p>
    <w:p>
      <w:pPr>
        <w:pStyle w:val="null3"/>
        <w:ind w:firstLine="960"/>
      </w:pPr>
      <w:r>
        <w:rPr>
          <w:rFonts w:ascii="仿宋_GB2312" w:hAnsi="仿宋_GB2312" w:cs="仿宋_GB2312" w:eastAsia="仿宋_GB2312"/>
        </w:rPr>
        <w:t>详见附件：二次报价表.docx</w:t>
      </w:r>
    </w:p>
    <w:p>
      <w:pPr>
        <w:pStyle w:val="null3"/>
        <w:ind w:firstLine="960"/>
      </w:pPr>
      <w:r>
        <w:rPr>
          <w:rFonts w:ascii="仿宋_GB2312" w:hAnsi="仿宋_GB2312" w:cs="仿宋_GB2312" w:eastAsia="仿宋_GB2312"/>
        </w:rPr>
        <w:t>详见附件：法人身份证明和法人委托书.docx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详见附件：同类项目业绩.docx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