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color w:val="000000"/>
          <w:kern w:val="0"/>
          <w:sz w:val="32"/>
          <w:szCs w:val="32"/>
          <w:lang w:val="en-US" w:eastAsia="zh-CN" w:bidi="zh-TW"/>
        </w:rPr>
      </w:pPr>
      <w:bookmarkStart w:id="0" w:name="bookmark121"/>
      <w:bookmarkStart w:id="1" w:name="bookmark122"/>
      <w:bookmarkStart w:id="2" w:name="bookmark120"/>
      <w:r>
        <w:rPr>
          <w:rFonts w:hint="default" w:ascii="宋体" w:hAnsi="宋体" w:eastAsia="宋体" w:cs="宋体"/>
          <w:color w:val="000000"/>
          <w:kern w:val="0"/>
          <w:sz w:val="32"/>
          <w:szCs w:val="32"/>
          <w:lang w:val="en-US" w:eastAsia="zh-CN" w:bidi="zh-TW"/>
        </w:rPr>
        <w:t>西安市自然资源和规划局雁塔分局福康示范养老院考古发掘劳务服务项目</w:t>
      </w:r>
      <w:r>
        <w:rPr>
          <w:rFonts w:hint="eastAsia" w:ascii="宋体" w:hAnsi="宋体" w:eastAsia="宋体" w:cs="宋体"/>
          <w:color w:val="000000"/>
          <w:kern w:val="0"/>
          <w:sz w:val="32"/>
          <w:szCs w:val="32"/>
          <w:lang w:val="en-US" w:eastAsia="zh-CN" w:bidi="zh-TW"/>
        </w:rPr>
        <w:t>政府采购需求书</w:t>
      </w:r>
      <w:bookmarkEnd w:id="0"/>
      <w:bookmarkEnd w:id="1"/>
      <w:bookmarkEnd w:id="2"/>
    </w:p>
    <w:tbl>
      <w:tblPr>
        <w:tblStyle w:val="13"/>
        <w:tblW w:w="9324" w:type="dxa"/>
        <w:jc w:val="center"/>
        <w:tblLayout w:type="fixed"/>
        <w:tblCellMar>
          <w:top w:w="0" w:type="dxa"/>
          <w:left w:w="10" w:type="dxa"/>
          <w:bottom w:w="0" w:type="dxa"/>
          <w:right w:w="10" w:type="dxa"/>
        </w:tblCellMar>
      </w:tblPr>
      <w:tblGrid>
        <w:gridCol w:w="695"/>
        <w:gridCol w:w="7"/>
        <w:gridCol w:w="1552"/>
        <w:gridCol w:w="7070"/>
      </w:tblGrid>
      <w:tr>
        <w:tblPrEx>
          <w:tblCellMar>
            <w:top w:w="0" w:type="dxa"/>
            <w:left w:w="10" w:type="dxa"/>
            <w:bottom w:w="0" w:type="dxa"/>
            <w:right w:w="10" w:type="dxa"/>
          </w:tblCellMar>
        </w:tblPrEx>
        <w:trPr>
          <w:trHeight w:val="477" w:hRule="atLeast"/>
          <w:jc w:val="center"/>
        </w:trPr>
        <w:tc>
          <w:tcPr>
            <w:tcW w:w="702" w:type="dxa"/>
            <w:gridSpan w:val="2"/>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1552" w:type="dxa"/>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b/>
                <w:bCs/>
                <w:sz w:val="21"/>
                <w:szCs w:val="21"/>
              </w:rPr>
              <w:t>关键事项</w:t>
            </w:r>
          </w:p>
        </w:tc>
        <w:tc>
          <w:tcPr>
            <w:tcW w:w="7070" w:type="dxa"/>
            <w:tcBorders>
              <w:top w:val="single" w:color="auto" w:sz="4" w:space="0"/>
              <w:left w:val="single" w:color="auto" w:sz="4" w:space="0"/>
              <w:righ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b/>
                <w:bCs/>
                <w:sz w:val="21"/>
                <w:szCs w:val="21"/>
              </w:rPr>
              <w:t>说明和要求</w:t>
            </w:r>
          </w:p>
        </w:tc>
      </w:tr>
      <w:tr>
        <w:tblPrEx>
          <w:tblCellMar>
            <w:top w:w="0" w:type="dxa"/>
            <w:left w:w="10" w:type="dxa"/>
            <w:bottom w:w="0" w:type="dxa"/>
            <w:right w:w="10" w:type="dxa"/>
          </w:tblCellMar>
        </w:tblPrEx>
        <w:trPr>
          <w:trHeight w:val="23" w:hRule="atLeast"/>
          <w:jc w:val="center"/>
        </w:trPr>
        <w:tc>
          <w:tcPr>
            <w:tcW w:w="702" w:type="dxa"/>
            <w:gridSpan w:val="2"/>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1</w:t>
            </w:r>
          </w:p>
        </w:tc>
        <w:tc>
          <w:tcPr>
            <w:tcW w:w="1552" w:type="dxa"/>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300"/>
              <w:rPr>
                <w:rFonts w:hint="eastAsia" w:ascii="宋体" w:hAnsi="宋体" w:eastAsia="宋体" w:cs="宋体"/>
                <w:sz w:val="21"/>
                <w:szCs w:val="21"/>
              </w:rPr>
            </w:pPr>
            <w:r>
              <w:rPr>
                <w:rFonts w:hint="eastAsia" w:ascii="宋体" w:hAnsi="宋体" w:eastAsia="宋体" w:cs="宋体"/>
                <w:sz w:val="21"/>
                <w:szCs w:val="21"/>
                <w:lang w:eastAsia="zh-CN"/>
              </w:rPr>
              <w:t>采</w:t>
            </w:r>
            <w:r>
              <w:rPr>
                <w:rFonts w:hint="eastAsia" w:ascii="宋体" w:hAnsi="宋体" w:eastAsia="宋体" w:cs="宋体"/>
                <w:sz w:val="21"/>
                <w:szCs w:val="21"/>
              </w:rPr>
              <w:t>购预算</w:t>
            </w:r>
          </w:p>
        </w:tc>
        <w:tc>
          <w:tcPr>
            <w:tcW w:w="7070" w:type="dxa"/>
            <w:tcBorders>
              <w:top w:val="single" w:color="auto" w:sz="4" w:space="0"/>
              <w:left w:val="single" w:color="auto" w:sz="4" w:space="0"/>
              <w:right w:val="single" w:color="auto" w:sz="4" w:space="0"/>
            </w:tcBorders>
            <w:shd w:val="clear" w:color="auto" w:fill="FFFFFF"/>
            <w:vAlign w:val="center"/>
          </w:tcPr>
          <w:p>
            <w:pPr>
              <w:pStyle w:val="25"/>
              <w:keepNext w:val="0"/>
              <w:keepLines w:val="0"/>
              <w:suppressLineNumbers w:val="0"/>
              <w:tabs>
                <w:tab w:val="left" w:leader="underscore" w:pos="2038"/>
              </w:tabs>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人民币</w:t>
            </w:r>
            <w:r>
              <w:rPr>
                <w:rFonts w:hint="eastAsia" w:ascii="宋体" w:hAnsi="宋体" w:eastAsia="宋体" w:cs="宋体"/>
                <w:sz w:val="21"/>
                <w:szCs w:val="21"/>
                <w:u w:val="single"/>
                <w:lang w:val="en-US" w:eastAsia="zh-TW"/>
              </w:rPr>
              <w:t>3410000.00</w:t>
            </w:r>
            <w:r>
              <w:rPr>
                <w:rFonts w:hint="eastAsia" w:ascii="宋体" w:hAnsi="宋体" w:eastAsia="宋体" w:cs="宋体"/>
                <w:sz w:val="21"/>
                <w:szCs w:val="21"/>
              </w:rPr>
              <w:t>元</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仅指与本次</w:t>
            </w:r>
            <w:r>
              <w:rPr>
                <w:rFonts w:hint="eastAsia" w:ascii="宋体" w:hAnsi="宋体" w:eastAsia="宋体" w:cs="宋体"/>
                <w:sz w:val="21"/>
                <w:szCs w:val="21"/>
                <w:lang w:eastAsia="zh-CN"/>
              </w:rPr>
              <w:t>采</w:t>
            </w:r>
            <w:r>
              <w:rPr>
                <w:rFonts w:hint="eastAsia" w:ascii="宋体" w:hAnsi="宋体" w:eastAsia="宋体" w:cs="宋体"/>
                <w:sz w:val="21"/>
                <w:szCs w:val="21"/>
              </w:rPr>
              <w:t>购标的直接相关的费用，前期勘察费、设计费等已发生的费用，以及监理费、接口费等为未来预留费用，不应当包含在本项目采购预算内，甲方须向本级财政部门经费业务</w:t>
            </w:r>
            <w:r>
              <w:rPr>
                <w:rFonts w:hint="eastAsia" w:ascii="宋体" w:hAnsi="宋体" w:eastAsia="宋体" w:cs="宋体"/>
                <w:sz w:val="21"/>
                <w:szCs w:val="21"/>
                <w:lang w:eastAsia="zh-CN"/>
              </w:rPr>
              <w:t>科室</w:t>
            </w:r>
            <w:r>
              <w:rPr>
                <w:rFonts w:hint="eastAsia" w:ascii="宋体" w:hAnsi="宋体" w:eastAsia="宋体" w:cs="宋体"/>
                <w:sz w:val="21"/>
                <w:szCs w:val="21"/>
              </w:rPr>
              <w:t>申请办理经费剥离手续。</w:t>
            </w:r>
          </w:p>
        </w:tc>
      </w:tr>
      <w:tr>
        <w:tblPrEx>
          <w:tblCellMar>
            <w:top w:w="0" w:type="dxa"/>
            <w:left w:w="10" w:type="dxa"/>
            <w:bottom w:w="0" w:type="dxa"/>
            <w:right w:w="10" w:type="dxa"/>
          </w:tblCellMar>
        </w:tblPrEx>
        <w:trPr>
          <w:trHeight w:val="23" w:hRule="atLeast"/>
          <w:jc w:val="center"/>
        </w:trPr>
        <w:tc>
          <w:tcPr>
            <w:tcW w:w="702" w:type="dxa"/>
            <w:gridSpan w:val="2"/>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2</w:t>
            </w:r>
          </w:p>
        </w:tc>
        <w:tc>
          <w:tcPr>
            <w:tcW w:w="1552" w:type="dxa"/>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300"/>
              <w:rPr>
                <w:rFonts w:hint="eastAsia" w:ascii="宋体" w:hAnsi="宋体" w:eastAsia="宋体" w:cs="宋体"/>
                <w:sz w:val="21"/>
                <w:szCs w:val="21"/>
              </w:rPr>
            </w:pPr>
            <w:r>
              <w:rPr>
                <w:rFonts w:hint="eastAsia" w:ascii="宋体" w:hAnsi="宋体" w:eastAsia="宋体" w:cs="宋体"/>
                <w:sz w:val="21"/>
                <w:szCs w:val="21"/>
              </w:rPr>
              <w:t>最高限价</w:t>
            </w:r>
          </w:p>
        </w:tc>
        <w:tc>
          <w:tcPr>
            <w:tcW w:w="7070" w:type="dxa"/>
            <w:tcBorders>
              <w:top w:val="single" w:color="auto" w:sz="4" w:space="0"/>
              <w:left w:val="single" w:color="auto" w:sz="4" w:space="0"/>
              <w:right w:val="single" w:color="auto" w:sz="4" w:space="0"/>
            </w:tcBorders>
            <w:shd w:val="clear" w:color="auto" w:fill="FFFFFF"/>
            <w:vAlign w:val="bottom"/>
          </w:tcPr>
          <w:p>
            <w:pPr>
              <w:pStyle w:val="25"/>
              <w:keepNext w:val="0"/>
              <w:keepLines w:val="0"/>
              <w:suppressLineNumbers w:val="0"/>
              <w:tabs>
                <w:tab w:val="left" w:leader="underscore" w:pos="2034"/>
              </w:tabs>
              <w:spacing w:before="0" w:beforeAutospacing="0" w:after="6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人民币</w:t>
            </w:r>
            <w:r>
              <w:rPr>
                <w:rFonts w:hint="eastAsia" w:ascii="宋体" w:hAnsi="宋体" w:eastAsia="宋体" w:cs="宋体"/>
                <w:sz w:val="21"/>
                <w:szCs w:val="21"/>
                <w:u w:val="single"/>
                <w:lang w:val="en-US" w:eastAsia="zh-TW"/>
              </w:rPr>
              <w:t>3410000.00</w:t>
            </w:r>
            <w:r>
              <w:rPr>
                <w:rFonts w:hint="eastAsia" w:ascii="宋体" w:hAnsi="宋体" w:eastAsia="宋体" w:cs="宋体"/>
                <w:sz w:val="21"/>
                <w:szCs w:val="21"/>
              </w:rPr>
              <w:t>元</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供应商投标报价高于最高限价的则其投标文件将按无效投标文件处理。</w:t>
            </w:r>
          </w:p>
        </w:tc>
      </w:tr>
      <w:tr>
        <w:tblPrEx>
          <w:tblCellMar>
            <w:top w:w="0" w:type="dxa"/>
            <w:left w:w="10" w:type="dxa"/>
            <w:bottom w:w="0" w:type="dxa"/>
            <w:right w:w="10" w:type="dxa"/>
          </w:tblCellMar>
        </w:tblPrEx>
        <w:trPr>
          <w:trHeight w:val="23" w:hRule="atLeast"/>
          <w:jc w:val="center"/>
        </w:trPr>
        <w:tc>
          <w:tcPr>
            <w:tcW w:w="702" w:type="dxa"/>
            <w:gridSpan w:val="2"/>
            <w:vMerge w:val="restart"/>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3</w:t>
            </w:r>
          </w:p>
        </w:tc>
        <w:tc>
          <w:tcPr>
            <w:tcW w:w="1552" w:type="dxa"/>
            <w:vMerge w:val="restart"/>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300"/>
              <w:rPr>
                <w:rFonts w:hint="eastAsia" w:ascii="宋体" w:hAnsi="宋体" w:eastAsia="宋体" w:cs="宋体"/>
                <w:sz w:val="21"/>
                <w:szCs w:val="21"/>
              </w:rPr>
            </w:pPr>
            <w:r>
              <w:rPr>
                <w:rFonts w:hint="eastAsia" w:ascii="宋体" w:hAnsi="宋体" w:eastAsia="宋体" w:cs="宋体"/>
                <w:sz w:val="21"/>
                <w:szCs w:val="21"/>
              </w:rPr>
              <w:t>项目性质</w:t>
            </w:r>
          </w:p>
        </w:tc>
        <w:tc>
          <w:tcPr>
            <w:tcW w:w="7070"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color w:val="auto"/>
                <w:sz w:val="21"/>
                <w:szCs w:val="21"/>
                <w:lang w:val="zh-CN" w:eastAsia="zh-CN" w:bidi="zh-CN"/>
              </w:rPr>
              <w:t>√</w:t>
            </w:r>
            <w:r>
              <w:rPr>
                <w:rFonts w:hint="eastAsia" w:ascii="宋体" w:hAnsi="宋体" w:eastAsia="宋体" w:cs="宋体"/>
                <w:sz w:val="21"/>
                <w:szCs w:val="21"/>
                <w:lang w:val="zh-CN" w:eastAsia="zh-CN" w:bidi="zh-CN"/>
              </w:rPr>
              <w:t>专</w:t>
            </w:r>
            <w:r>
              <w:rPr>
                <w:rFonts w:hint="eastAsia" w:ascii="宋体" w:hAnsi="宋体" w:eastAsia="宋体" w:cs="宋体"/>
                <w:sz w:val="21"/>
                <w:szCs w:val="21"/>
              </w:rPr>
              <w:t>门面向中小企业采购</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仅允许中小企业或小型、微型企业参与投标。</w:t>
            </w:r>
          </w:p>
        </w:tc>
      </w:tr>
      <w:tr>
        <w:tblPrEx>
          <w:tblCellMar>
            <w:top w:w="0" w:type="dxa"/>
            <w:left w:w="10" w:type="dxa"/>
            <w:bottom w:w="0" w:type="dxa"/>
            <w:right w:w="10" w:type="dxa"/>
          </w:tblCellMar>
        </w:tblPrEx>
        <w:trPr>
          <w:trHeight w:val="23" w:hRule="atLeast"/>
          <w:jc w:val="center"/>
        </w:trPr>
        <w:tc>
          <w:tcPr>
            <w:tcW w:w="702" w:type="dxa"/>
            <w:gridSpan w:val="2"/>
            <w:vMerge w:val="continue"/>
            <w:tcBorders>
              <w:lef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1552" w:type="dxa"/>
            <w:vMerge w:val="continue"/>
            <w:tcBorders>
              <w:lef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7070"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◯非专门面向中小企业采购</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对符合《政府</w:t>
            </w:r>
            <w:r>
              <w:rPr>
                <w:rFonts w:hint="eastAsia" w:ascii="宋体" w:hAnsi="宋体" w:eastAsia="宋体" w:cs="宋体"/>
                <w:sz w:val="21"/>
                <w:szCs w:val="21"/>
                <w:lang w:eastAsia="zh-CN"/>
              </w:rPr>
              <w:t>采</w:t>
            </w:r>
            <w:r>
              <w:rPr>
                <w:rFonts w:hint="eastAsia" w:ascii="宋体" w:hAnsi="宋体" w:eastAsia="宋体" w:cs="宋体"/>
                <w:sz w:val="21"/>
                <w:szCs w:val="21"/>
              </w:rPr>
              <w:t>购促进中小企业发展管理办法》（财库〔2020〕46号）规定的小微企业（监狱企业视同小型、微型企业）的报价给予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%（6%-10%）的扣除，用扣除后的价格参加评审。</w:t>
            </w:r>
          </w:p>
        </w:tc>
      </w:tr>
      <w:tr>
        <w:tblPrEx>
          <w:tblCellMar>
            <w:top w:w="0" w:type="dxa"/>
            <w:left w:w="10" w:type="dxa"/>
            <w:bottom w:w="0" w:type="dxa"/>
            <w:right w:w="10" w:type="dxa"/>
          </w:tblCellMar>
        </w:tblPrEx>
        <w:trPr>
          <w:trHeight w:val="23" w:hRule="atLeast"/>
          <w:jc w:val="center"/>
        </w:trPr>
        <w:tc>
          <w:tcPr>
            <w:tcW w:w="702" w:type="dxa"/>
            <w:gridSpan w:val="2"/>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4</w:t>
            </w:r>
          </w:p>
        </w:tc>
        <w:tc>
          <w:tcPr>
            <w:tcW w:w="1552" w:type="dxa"/>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对供应商的 资格要求</w:t>
            </w:r>
          </w:p>
        </w:tc>
        <w:tc>
          <w:tcPr>
            <w:tcW w:w="707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TW" w:bidi="zh-TW"/>
              </w:rPr>
              <w:t>1.满足《中华人民共和国政府采购法》第二十二条规定；</w:t>
            </w:r>
          </w:p>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en-US" w:eastAsia="zh-CN" w:bidi="zh-TW"/>
              </w:rPr>
            </w:pPr>
            <w:r>
              <w:rPr>
                <w:rFonts w:hint="eastAsia" w:ascii="宋体" w:hAnsi="宋体" w:eastAsia="宋体" w:cs="宋体"/>
                <w:color w:val="000000"/>
                <w:kern w:val="0"/>
                <w:sz w:val="21"/>
                <w:szCs w:val="21"/>
                <w:lang w:val="zh-TW" w:eastAsia="zh-TW" w:bidi="zh-TW"/>
              </w:rPr>
              <w:t>2.落实政府采购政策需满足的资格要求：</w:t>
            </w:r>
            <w:r>
              <w:rPr>
                <w:rFonts w:hint="eastAsia" w:ascii="宋体" w:hAnsi="宋体" w:eastAsia="宋体" w:cs="宋体"/>
                <w:color w:val="000000"/>
                <w:kern w:val="0"/>
                <w:sz w:val="21"/>
                <w:szCs w:val="21"/>
                <w:lang w:val="zh-TW" w:eastAsia="zh-CN" w:bidi="zh-TW"/>
              </w:rPr>
              <w:t>本项目专门面向中小企业采购</w:t>
            </w:r>
            <w:r>
              <w:rPr>
                <w:rFonts w:hint="eastAsia" w:ascii="宋体" w:hAnsi="宋体" w:eastAsia="宋体" w:cs="宋体"/>
                <w:color w:val="000000"/>
                <w:kern w:val="0"/>
                <w:sz w:val="21"/>
                <w:szCs w:val="21"/>
                <w:lang w:val="en-US" w:eastAsia="zh-CN" w:bidi="zh-TW"/>
              </w:rPr>
              <w:t>，投标供应商应为符合要求的中小微企业，或监狱企业，或残疾人福利性单位；</w:t>
            </w:r>
          </w:p>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zh-TW" w:eastAsia="zh-TW" w:bidi="zh-TW"/>
              </w:rPr>
            </w:pPr>
            <w:bookmarkStart w:id="3" w:name="_Toc8961"/>
            <w:r>
              <w:rPr>
                <w:rFonts w:hint="eastAsia" w:ascii="宋体" w:hAnsi="宋体" w:eastAsia="宋体" w:cs="宋体"/>
                <w:color w:val="000000"/>
                <w:kern w:val="0"/>
                <w:sz w:val="21"/>
                <w:szCs w:val="21"/>
                <w:lang w:val="zh-TW" w:eastAsia="zh-TW" w:bidi="zh-TW"/>
              </w:rPr>
              <w:t>3.本项目的特定资格要求：</w:t>
            </w:r>
            <w:bookmarkEnd w:id="3"/>
          </w:p>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zh-TW" w:eastAsia="zh-TW" w:bidi="zh-TW"/>
              </w:rPr>
            </w:pPr>
            <w:bookmarkStart w:id="4" w:name="_Toc23768"/>
            <w:r>
              <w:rPr>
                <w:rFonts w:hint="eastAsia" w:ascii="宋体" w:hAnsi="宋体" w:eastAsia="宋体" w:cs="宋体"/>
                <w:color w:val="000000"/>
                <w:kern w:val="0"/>
                <w:sz w:val="21"/>
                <w:szCs w:val="21"/>
                <w:lang w:val="zh-TW" w:eastAsia="zh-TW" w:bidi="zh-TW"/>
              </w:rPr>
              <w:t>合同包1(</w:t>
            </w:r>
            <w:r>
              <w:rPr>
                <w:rFonts w:hint="eastAsia" w:ascii="宋体" w:hAnsi="宋体" w:eastAsia="宋体" w:cs="宋体"/>
                <w:color w:val="000000"/>
                <w:kern w:val="0"/>
                <w:sz w:val="21"/>
                <w:szCs w:val="21"/>
                <w:lang w:val="en-US" w:eastAsia="zh-CN" w:bidi="zh-TW"/>
              </w:rPr>
              <w:t>西安市自然资源和规划局雁塔分局福康示范养老院考古发掘劳务服务项目</w:t>
            </w:r>
            <w:r>
              <w:rPr>
                <w:rFonts w:hint="eastAsia" w:ascii="宋体" w:hAnsi="宋体" w:eastAsia="宋体" w:cs="宋体"/>
                <w:color w:val="000000"/>
                <w:kern w:val="0"/>
                <w:sz w:val="21"/>
                <w:szCs w:val="21"/>
                <w:lang w:val="zh-TW" w:eastAsia="zh-TW" w:bidi="zh-TW"/>
              </w:rPr>
              <w:t>)特定资格要求如下:</w:t>
            </w:r>
          </w:p>
          <w:bookmarkEnd w:id="4"/>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en-US" w:eastAsia="zh-CN" w:bidi="zh-TW"/>
              </w:rPr>
              <w:t>1</w:t>
            </w: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zh-TW" w:eastAsia="zh-TW" w:bidi="zh-TW"/>
              </w:rPr>
              <w:t>投标人应授权合法的人员参加投标全过程，法定代表人直接参加投标的，须提供法定代表人身份证明及其身份证复印件；法定代表人授权他人参加投标的，须提供法定代表人授权委托书（附法定代表人、被授权人身份证复印件）；</w:t>
            </w:r>
          </w:p>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zh-TW" w:eastAsia="zh-CN" w:bidi="zh-TW"/>
              </w:rPr>
              <w:t>（</w:t>
            </w:r>
            <w:r>
              <w:rPr>
                <w:rFonts w:hint="default" w:ascii="宋体" w:hAnsi="宋体" w:eastAsia="宋体" w:cs="宋体"/>
                <w:color w:val="000000"/>
                <w:kern w:val="0"/>
                <w:sz w:val="21"/>
                <w:szCs w:val="21"/>
                <w:lang w:val="en-US" w:eastAsia="zh-CN" w:bidi="zh-TW"/>
              </w:rPr>
              <w:t>2</w:t>
            </w:r>
            <w:r>
              <w:rPr>
                <w:rFonts w:hint="eastAsia" w:ascii="宋体" w:hAnsi="宋体" w:eastAsia="宋体" w:cs="宋体"/>
                <w:color w:val="000000"/>
                <w:kern w:val="0"/>
                <w:sz w:val="21"/>
                <w:szCs w:val="21"/>
                <w:lang w:val="zh-TW" w:eastAsia="zh-CN" w:bidi="zh-TW"/>
              </w:rPr>
              <w:t>）</w:t>
            </w:r>
            <w:r>
              <w:rPr>
                <w:rFonts w:hint="eastAsia" w:ascii="宋体" w:hAnsi="宋体" w:eastAsia="宋体" w:cs="宋体"/>
                <w:color w:val="000000"/>
                <w:kern w:val="0"/>
                <w:sz w:val="21"/>
                <w:szCs w:val="21"/>
                <w:lang w:val="zh-TW" w:eastAsia="zh-TW" w:bidi="zh-TW"/>
              </w:rPr>
              <w:t>被列入“中国执行信息公开网”（http://zxgk.court.gov.cn）失信被执行人</w:t>
            </w:r>
            <w:r>
              <w:rPr>
                <w:rFonts w:hint="eastAsia" w:ascii="宋体" w:hAnsi="宋体" w:eastAsia="宋体" w:cs="宋体"/>
                <w:color w:val="000000"/>
                <w:kern w:val="0"/>
                <w:sz w:val="21"/>
                <w:szCs w:val="21"/>
                <w:lang w:val="zh-TW" w:eastAsia="zh-CN" w:bidi="zh-TW"/>
              </w:rPr>
              <w:t>，或</w:t>
            </w:r>
            <w:r>
              <w:rPr>
                <w:rFonts w:hint="eastAsia" w:ascii="宋体" w:hAnsi="宋体" w:eastAsia="宋体" w:cs="宋体"/>
                <w:color w:val="000000"/>
                <w:kern w:val="0"/>
                <w:sz w:val="21"/>
                <w:szCs w:val="21"/>
                <w:lang w:val="zh-TW" w:eastAsia="zh-TW" w:bidi="zh-TW"/>
              </w:rPr>
              <w:t>“信用中国”网站（www.creditchina.gov.cn）重大税收违法案件当事人名单</w:t>
            </w:r>
            <w:r>
              <w:rPr>
                <w:rFonts w:hint="eastAsia" w:ascii="宋体" w:hAnsi="宋体" w:eastAsia="宋体" w:cs="宋体"/>
                <w:color w:val="000000"/>
                <w:kern w:val="0"/>
                <w:sz w:val="21"/>
                <w:szCs w:val="21"/>
                <w:lang w:val="zh-TW" w:eastAsia="zh-CN" w:bidi="zh-TW"/>
              </w:rPr>
              <w:t>或</w:t>
            </w:r>
            <w:r>
              <w:rPr>
                <w:rFonts w:hint="eastAsia" w:ascii="宋体" w:hAnsi="宋体" w:eastAsia="宋体" w:cs="宋体"/>
                <w:color w:val="000000"/>
                <w:kern w:val="0"/>
                <w:sz w:val="21"/>
                <w:szCs w:val="21"/>
                <w:lang w:val="zh-TW" w:eastAsia="zh-TW" w:bidi="zh-TW"/>
              </w:rPr>
              <w:t>经营异常名录</w:t>
            </w:r>
            <w:r>
              <w:rPr>
                <w:rFonts w:hint="eastAsia" w:ascii="宋体" w:hAnsi="宋体" w:eastAsia="宋体" w:cs="宋体"/>
                <w:color w:val="000000"/>
                <w:kern w:val="0"/>
                <w:sz w:val="21"/>
                <w:szCs w:val="21"/>
                <w:lang w:val="zh-TW" w:eastAsia="zh-CN" w:bidi="zh-TW"/>
              </w:rPr>
              <w:t>，或</w:t>
            </w:r>
            <w:r>
              <w:rPr>
                <w:rFonts w:hint="eastAsia" w:ascii="宋体" w:hAnsi="宋体" w:eastAsia="宋体" w:cs="宋体"/>
                <w:color w:val="000000"/>
                <w:kern w:val="0"/>
                <w:sz w:val="21"/>
                <w:szCs w:val="21"/>
                <w:lang w:val="zh-TW" w:eastAsia="zh-TW" w:bidi="zh-TW"/>
              </w:rPr>
              <w:t>“中国政府采购网”（www.ccgp.gov.cn）政府采购严重违法失信行为记录名单的单位将被拒绝参与本项目投标。</w:t>
            </w:r>
          </w:p>
          <w:p>
            <w:pPr>
              <w:keepNext w:val="0"/>
              <w:keepLines w:val="0"/>
              <w:widowControl/>
              <w:suppressLineNumbers w:val="0"/>
              <w:tabs>
                <w:tab w:val="left" w:pos="1620"/>
              </w:tabs>
              <w:spacing w:before="0" w:beforeAutospacing="0" w:after="0" w:afterAutospacing="0" w:line="240" w:lineRule="auto"/>
              <w:ind w:left="0" w:right="0"/>
              <w:jc w:val="left"/>
              <w:rPr>
                <w:rFonts w:hint="eastAsia" w:ascii="宋体" w:hAnsi="宋体" w:eastAsia="宋体" w:cs="宋体"/>
                <w:color w:val="000000"/>
                <w:kern w:val="0"/>
                <w:sz w:val="21"/>
                <w:szCs w:val="21"/>
                <w:lang w:val="zh-TW" w:eastAsia="zh-TW" w:bidi="zh-TW"/>
              </w:rPr>
            </w:pPr>
            <w:r>
              <w:rPr>
                <w:rFonts w:hint="eastAsia" w:ascii="宋体" w:hAnsi="宋体" w:eastAsia="宋体" w:cs="宋体"/>
                <w:color w:val="000000"/>
                <w:kern w:val="0"/>
                <w:sz w:val="21"/>
                <w:szCs w:val="21"/>
                <w:lang w:val="en-US" w:eastAsia="zh-CN" w:bidi="zh-TW"/>
              </w:rPr>
              <w:t>（</w:t>
            </w:r>
            <w:r>
              <w:rPr>
                <w:rFonts w:hint="default" w:ascii="宋体" w:hAnsi="宋体" w:eastAsia="宋体" w:cs="宋体"/>
                <w:color w:val="000000"/>
                <w:kern w:val="0"/>
                <w:sz w:val="21"/>
                <w:szCs w:val="21"/>
                <w:lang w:val="en-US" w:eastAsia="zh-CN" w:bidi="zh-TW"/>
              </w:rPr>
              <w:t>3</w:t>
            </w:r>
            <w:r>
              <w:rPr>
                <w:rFonts w:hint="eastAsia" w:ascii="宋体" w:hAnsi="宋体" w:eastAsia="宋体" w:cs="宋体"/>
                <w:color w:val="000000"/>
                <w:kern w:val="0"/>
                <w:sz w:val="21"/>
                <w:szCs w:val="21"/>
                <w:lang w:val="en-US" w:eastAsia="zh-CN" w:bidi="zh-TW"/>
              </w:rPr>
              <w:t>）本项目不接受联合体投标。</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根据《政府</w:t>
            </w:r>
            <w:r>
              <w:rPr>
                <w:rFonts w:hint="eastAsia" w:ascii="宋体" w:hAnsi="宋体" w:eastAsia="宋体" w:cs="宋体"/>
                <w:sz w:val="21"/>
                <w:szCs w:val="21"/>
                <w:lang w:eastAsia="zh-CN"/>
              </w:rPr>
              <w:t>采</w:t>
            </w:r>
            <w:r>
              <w:rPr>
                <w:rFonts w:hint="eastAsia" w:ascii="宋体" w:hAnsi="宋体" w:eastAsia="宋体" w:cs="宋体"/>
                <w:sz w:val="21"/>
                <w:szCs w:val="21"/>
              </w:rPr>
              <w:t>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tblPrEx>
          <w:tblCellMar>
            <w:top w:w="0" w:type="dxa"/>
            <w:left w:w="10" w:type="dxa"/>
            <w:bottom w:w="0" w:type="dxa"/>
            <w:right w:w="10" w:type="dxa"/>
          </w:tblCellMar>
        </w:tblPrEx>
        <w:trPr>
          <w:trHeight w:val="23" w:hRule="atLeast"/>
          <w:jc w:val="center"/>
        </w:trPr>
        <w:tc>
          <w:tcPr>
            <w:tcW w:w="702" w:type="dxa"/>
            <w:gridSpan w:val="2"/>
            <w:vMerge w:val="restart"/>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5</w:t>
            </w:r>
          </w:p>
        </w:tc>
        <w:tc>
          <w:tcPr>
            <w:tcW w:w="1552" w:type="dxa"/>
            <w:vMerge w:val="restart"/>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7070"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◯接受</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对于联合体协议或者分包意向协议约定小微企业的合同份额占到合同总金额 30%以上的，对联合体或者大中型企业的报价给予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％（2%-3%）的扣除，用扣除后的报价参加评审。</w:t>
            </w:r>
          </w:p>
        </w:tc>
      </w:tr>
      <w:tr>
        <w:tblPrEx>
          <w:tblCellMar>
            <w:top w:w="0" w:type="dxa"/>
            <w:left w:w="10" w:type="dxa"/>
            <w:bottom w:w="0" w:type="dxa"/>
            <w:right w:w="10" w:type="dxa"/>
          </w:tblCellMar>
        </w:tblPrEx>
        <w:trPr>
          <w:trHeight w:val="455" w:hRule="atLeast"/>
          <w:jc w:val="center"/>
        </w:trPr>
        <w:tc>
          <w:tcPr>
            <w:tcW w:w="702" w:type="dxa"/>
            <w:gridSpan w:val="2"/>
            <w:vMerge w:val="continue"/>
            <w:tcBorders>
              <w:lef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1552" w:type="dxa"/>
            <w:vMerge w:val="continue"/>
            <w:tcBorders>
              <w:lef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7070"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color w:val="auto"/>
                <w:sz w:val="21"/>
                <w:szCs w:val="21"/>
                <w:lang w:val="zh-CN" w:eastAsia="zh-CN" w:bidi="zh-CN"/>
              </w:rPr>
              <w:t>√</w:t>
            </w:r>
            <w:r>
              <w:rPr>
                <w:rFonts w:hint="eastAsia" w:ascii="宋体" w:hAnsi="宋体" w:eastAsia="宋体" w:cs="宋体"/>
                <w:sz w:val="21"/>
                <w:szCs w:val="21"/>
                <w:lang w:eastAsia="zh-CN"/>
              </w:rPr>
              <w:t>不</w:t>
            </w:r>
            <w:r>
              <w:rPr>
                <w:rFonts w:hint="eastAsia" w:ascii="宋体" w:hAnsi="宋体" w:eastAsia="宋体" w:cs="宋体"/>
                <w:sz w:val="21"/>
                <w:szCs w:val="21"/>
              </w:rPr>
              <w:t>接受</w:t>
            </w:r>
          </w:p>
        </w:tc>
      </w:tr>
      <w:tr>
        <w:tblPrEx>
          <w:tblCellMar>
            <w:top w:w="0" w:type="dxa"/>
            <w:left w:w="10" w:type="dxa"/>
            <w:bottom w:w="0" w:type="dxa"/>
            <w:right w:w="10" w:type="dxa"/>
          </w:tblCellMar>
        </w:tblPrEx>
        <w:trPr>
          <w:trHeight w:val="23" w:hRule="atLeast"/>
          <w:jc w:val="center"/>
        </w:trPr>
        <w:tc>
          <w:tcPr>
            <w:tcW w:w="702" w:type="dxa"/>
            <w:gridSpan w:val="2"/>
            <w:vMerge w:val="restart"/>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6</w:t>
            </w:r>
          </w:p>
        </w:tc>
        <w:tc>
          <w:tcPr>
            <w:tcW w:w="1552" w:type="dxa"/>
            <w:vMerge w:val="restart"/>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00"/>
              <w:rPr>
                <w:rFonts w:hint="eastAsia" w:ascii="宋体" w:hAnsi="宋体" w:eastAsia="宋体" w:cs="宋体"/>
                <w:sz w:val="21"/>
                <w:szCs w:val="21"/>
              </w:rPr>
            </w:pPr>
            <w:r>
              <w:rPr>
                <w:rFonts w:hint="eastAsia" w:ascii="宋体" w:hAnsi="宋体" w:eastAsia="宋体" w:cs="宋体"/>
                <w:sz w:val="21"/>
                <w:szCs w:val="21"/>
              </w:rPr>
              <w:t>履约保证金</w:t>
            </w:r>
          </w:p>
        </w:tc>
        <w:tc>
          <w:tcPr>
            <w:tcW w:w="7070"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占政府</w:t>
            </w:r>
            <w:r>
              <w:rPr>
                <w:rFonts w:hint="eastAsia" w:ascii="宋体" w:hAnsi="宋体" w:eastAsia="宋体" w:cs="宋体"/>
                <w:sz w:val="21"/>
                <w:szCs w:val="21"/>
                <w:lang w:eastAsia="zh-CN"/>
              </w:rPr>
              <w:t>采</w:t>
            </w:r>
            <w:r>
              <w:rPr>
                <w:rFonts w:hint="eastAsia" w:ascii="宋体" w:hAnsi="宋体" w:eastAsia="宋体" w:cs="宋体"/>
                <w:sz w:val="21"/>
                <w:szCs w:val="21"/>
              </w:rPr>
              <w:t>购合同金额的</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rPr>
              <w:t>％</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履约保证金的数额不得超过政府采购合同金额的10%：对于单价合同，其数额不得超过采购预算的10%</w:t>
            </w:r>
          </w:p>
        </w:tc>
      </w:tr>
      <w:tr>
        <w:tblPrEx>
          <w:tblCellMar>
            <w:top w:w="0" w:type="dxa"/>
            <w:left w:w="10" w:type="dxa"/>
            <w:bottom w:w="0" w:type="dxa"/>
            <w:right w:w="10" w:type="dxa"/>
          </w:tblCellMar>
        </w:tblPrEx>
        <w:trPr>
          <w:trHeight w:val="23" w:hRule="atLeast"/>
          <w:jc w:val="center"/>
        </w:trPr>
        <w:tc>
          <w:tcPr>
            <w:tcW w:w="702" w:type="dxa"/>
            <w:gridSpan w:val="2"/>
            <w:vMerge w:val="continue"/>
            <w:tcBorders>
              <w:lef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1552" w:type="dxa"/>
            <w:vMerge w:val="continue"/>
            <w:tcBorders>
              <w:lef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1"/>
                <w:szCs w:val="21"/>
              </w:rPr>
            </w:pPr>
          </w:p>
        </w:tc>
        <w:tc>
          <w:tcPr>
            <w:tcW w:w="7070"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◯由</w:t>
            </w:r>
            <w:r>
              <w:rPr>
                <w:rFonts w:hint="eastAsia" w:ascii="宋体" w:hAnsi="宋体" w:eastAsia="宋体" w:cs="宋体"/>
                <w:sz w:val="21"/>
                <w:szCs w:val="21"/>
                <w:lang w:eastAsia="zh-CN"/>
              </w:rPr>
              <w:t>采</w:t>
            </w:r>
            <w:r>
              <w:rPr>
                <w:rFonts w:hint="eastAsia" w:ascii="宋体" w:hAnsi="宋体" w:eastAsia="宋体" w:cs="宋体"/>
                <w:sz w:val="21"/>
                <w:szCs w:val="21"/>
              </w:rPr>
              <w:t>购单位自行收退</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◯由代理机构负责收退</w:t>
            </w:r>
          </w:p>
        </w:tc>
      </w:tr>
      <w:tr>
        <w:tblPrEx>
          <w:tblCellMar>
            <w:top w:w="0" w:type="dxa"/>
            <w:left w:w="10" w:type="dxa"/>
            <w:bottom w:w="0" w:type="dxa"/>
            <w:right w:w="10" w:type="dxa"/>
          </w:tblCellMar>
        </w:tblPrEx>
        <w:trPr>
          <w:trHeight w:val="23" w:hRule="atLeast"/>
          <w:jc w:val="center"/>
        </w:trPr>
        <w:tc>
          <w:tcPr>
            <w:tcW w:w="702" w:type="dxa"/>
            <w:gridSpan w:val="2"/>
            <w:tcBorders>
              <w:top w:val="single" w:color="auto" w:sz="4" w:space="0"/>
              <w:left w:val="single" w:color="auto" w:sz="4" w:space="0"/>
              <w:bottom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7</w:t>
            </w:r>
          </w:p>
        </w:tc>
        <w:tc>
          <w:tcPr>
            <w:tcW w:w="1552" w:type="dxa"/>
            <w:tcBorders>
              <w:top w:val="single" w:color="auto" w:sz="4" w:space="0"/>
              <w:left w:val="single" w:color="auto" w:sz="4" w:space="0"/>
              <w:bottom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300"/>
              <w:rPr>
                <w:rFonts w:hint="eastAsia" w:ascii="宋体" w:hAnsi="宋体" w:eastAsia="宋体" w:cs="宋体"/>
                <w:sz w:val="21"/>
                <w:szCs w:val="21"/>
              </w:rPr>
            </w:pPr>
            <w:r>
              <w:rPr>
                <w:rFonts w:hint="eastAsia" w:ascii="宋体" w:hAnsi="宋体" w:eastAsia="宋体" w:cs="宋体"/>
                <w:sz w:val="21"/>
                <w:szCs w:val="21"/>
              </w:rPr>
              <w:t>集中答疑</w:t>
            </w:r>
          </w:p>
        </w:tc>
        <w:tc>
          <w:tcPr>
            <w:tcW w:w="707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u w:val="single"/>
              </w:rPr>
            </w:pPr>
            <w:r>
              <w:rPr>
                <w:rFonts w:hint="eastAsia" w:ascii="宋体" w:hAnsi="宋体" w:eastAsia="宋体" w:cs="宋体"/>
                <w:sz w:val="21"/>
                <w:szCs w:val="21"/>
              </w:rPr>
              <w:t>◯组织，答疑地点为：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ab/>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color w:val="auto"/>
                <w:sz w:val="21"/>
                <w:szCs w:val="21"/>
                <w:lang w:val="zh-CN" w:eastAsia="zh-CN" w:bidi="zh-CN"/>
              </w:rPr>
              <w:t>√</w:t>
            </w:r>
            <w:r>
              <w:rPr>
                <w:rFonts w:hint="eastAsia" w:ascii="宋体" w:hAnsi="宋体" w:eastAsia="宋体" w:cs="宋体"/>
                <w:sz w:val="21"/>
                <w:szCs w:val="21"/>
              </w:rPr>
              <w:t>不组织</w:t>
            </w:r>
          </w:p>
        </w:tc>
      </w:tr>
      <w:tr>
        <w:tblPrEx>
          <w:tblCellMar>
            <w:top w:w="0" w:type="dxa"/>
            <w:left w:w="10" w:type="dxa"/>
            <w:bottom w:w="0" w:type="dxa"/>
            <w:right w:w="10" w:type="dxa"/>
          </w:tblCellMar>
        </w:tblPrEx>
        <w:trPr>
          <w:trHeight w:val="23" w:hRule="atLeast"/>
          <w:jc w:val="center"/>
        </w:trPr>
        <w:tc>
          <w:tcPr>
            <w:tcW w:w="702" w:type="dxa"/>
            <w:gridSpan w:val="2"/>
            <w:tcBorders>
              <w:top w:val="single" w:color="auto" w:sz="4" w:space="0"/>
              <w:left w:val="single" w:color="auto" w:sz="4" w:space="0"/>
              <w:bottom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60"/>
              <w:rPr>
                <w:rFonts w:hint="eastAsia" w:ascii="宋体" w:hAnsi="宋体" w:eastAsia="宋体" w:cs="宋体"/>
                <w:sz w:val="21"/>
                <w:szCs w:val="21"/>
              </w:rPr>
            </w:pPr>
            <w:r>
              <w:rPr>
                <w:rFonts w:hint="eastAsia" w:ascii="宋体" w:hAnsi="宋体" w:eastAsia="宋体" w:cs="宋体"/>
                <w:sz w:val="21"/>
                <w:szCs w:val="21"/>
              </w:rPr>
              <w:t>8</w:t>
            </w:r>
          </w:p>
        </w:tc>
        <w:tc>
          <w:tcPr>
            <w:tcW w:w="1552" w:type="dxa"/>
            <w:tcBorders>
              <w:top w:val="single" w:color="auto" w:sz="4" w:space="0"/>
              <w:left w:val="single" w:color="auto" w:sz="4" w:space="0"/>
              <w:bottom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00"/>
              <w:rPr>
                <w:rFonts w:hint="eastAsia" w:ascii="宋体" w:hAnsi="宋体" w:eastAsia="宋体" w:cs="宋体"/>
                <w:sz w:val="21"/>
                <w:szCs w:val="21"/>
              </w:rPr>
            </w:pPr>
            <w:r>
              <w:rPr>
                <w:rFonts w:hint="eastAsia" w:ascii="宋体" w:hAnsi="宋体" w:eastAsia="宋体" w:cs="宋体"/>
                <w:sz w:val="21"/>
                <w:szCs w:val="21"/>
              </w:rPr>
              <w:t>价格分比重</w:t>
            </w:r>
          </w:p>
        </w:tc>
        <w:tc>
          <w:tcPr>
            <w:tcW w:w="7070" w:type="dxa"/>
            <w:tcBorders>
              <w:top w:val="single" w:color="auto" w:sz="4" w:space="0"/>
              <w:left w:val="single" w:color="auto" w:sz="4" w:space="0"/>
              <w:bottom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占总分值的</w:t>
            </w:r>
            <w:r>
              <w:rPr>
                <w:rFonts w:hint="eastAsia" w:ascii="宋体" w:hAnsi="宋体" w:eastAsia="宋体" w:cs="宋体"/>
                <w:sz w:val="21"/>
                <w:szCs w:val="21"/>
                <w:u w:val="single"/>
                <w:lang w:val="en-US" w:eastAsia="zh-CN"/>
              </w:rPr>
              <w:t xml:space="preserve">  10  </w:t>
            </w:r>
            <w:r>
              <w:rPr>
                <w:rFonts w:hint="eastAsia" w:ascii="宋体" w:hAnsi="宋体" w:eastAsia="宋体" w:cs="宋体"/>
                <w:sz w:val="21"/>
                <w:szCs w:val="21"/>
              </w:rPr>
              <w:t>%</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［招标］根据《政府采购货物和服务招标投标管理办法》（财政部87号令）的规定，综合评分法服务项目的价格分值占总分值的比重不得低于10%。执行国家统一定价标准和采用固定价格</w:t>
            </w:r>
            <w:r>
              <w:rPr>
                <w:rFonts w:hint="eastAsia" w:ascii="宋体" w:hAnsi="宋体" w:eastAsia="宋体" w:cs="宋体"/>
                <w:sz w:val="21"/>
                <w:szCs w:val="21"/>
                <w:lang w:eastAsia="zh-CN"/>
              </w:rPr>
              <w:t>采</w:t>
            </w:r>
            <w:r>
              <w:rPr>
                <w:rFonts w:hint="eastAsia" w:ascii="宋体" w:hAnsi="宋体" w:eastAsia="宋体" w:cs="宋体"/>
                <w:sz w:val="21"/>
                <w:szCs w:val="21"/>
              </w:rPr>
              <w:t>购的项目，其价格不列为评审因素。</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［磋商］根据《政府</w:t>
            </w:r>
            <w:r>
              <w:rPr>
                <w:rFonts w:hint="eastAsia" w:ascii="宋体" w:hAnsi="宋体" w:eastAsia="宋体" w:cs="宋体"/>
                <w:sz w:val="21"/>
                <w:szCs w:val="21"/>
                <w:lang w:eastAsia="zh-CN"/>
              </w:rPr>
              <w:t>采</w:t>
            </w:r>
            <w:r>
              <w:rPr>
                <w:rFonts w:hint="eastAsia" w:ascii="宋体" w:hAnsi="宋体" w:eastAsia="宋体" w:cs="宋体"/>
                <w:sz w:val="21"/>
                <w:szCs w:val="21"/>
              </w:rPr>
              <w:t>购竞争性磋商</w:t>
            </w:r>
            <w:r>
              <w:rPr>
                <w:rFonts w:hint="eastAsia" w:ascii="宋体" w:hAnsi="宋体" w:eastAsia="宋体" w:cs="宋体"/>
                <w:sz w:val="21"/>
                <w:szCs w:val="21"/>
                <w:lang w:eastAsia="zh-CN"/>
              </w:rPr>
              <w:t>采</w:t>
            </w:r>
            <w:r>
              <w:rPr>
                <w:rFonts w:hint="eastAsia" w:ascii="宋体" w:hAnsi="宋体" w:eastAsia="宋体" w:cs="宋体"/>
                <w:sz w:val="21"/>
                <w:szCs w:val="21"/>
              </w:rPr>
              <w:t>购方式管理暂行办法》（财库〔2014〕214号）的规定，服务项目的价格分值占总分值的比重（即权值）为10%-30%。</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［其他采购方式］无须设置。</w:t>
            </w:r>
          </w:p>
        </w:tc>
      </w:tr>
      <w:tr>
        <w:tblPrEx>
          <w:tblCellMar>
            <w:top w:w="0" w:type="dxa"/>
            <w:left w:w="10" w:type="dxa"/>
            <w:bottom w:w="0" w:type="dxa"/>
            <w:right w:w="10" w:type="dxa"/>
          </w:tblCellMar>
        </w:tblPrEx>
        <w:trPr>
          <w:trHeight w:val="23" w:hRule="atLeast"/>
          <w:jc w:val="center"/>
        </w:trPr>
        <w:tc>
          <w:tcPr>
            <w:tcW w:w="695" w:type="dxa"/>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9</w:t>
            </w:r>
          </w:p>
        </w:tc>
        <w:tc>
          <w:tcPr>
            <w:tcW w:w="1559" w:type="dxa"/>
            <w:gridSpan w:val="2"/>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80"/>
              <w:rPr>
                <w:rFonts w:hint="eastAsia" w:ascii="宋体" w:hAnsi="宋体" w:eastAsia="宋体" w:cs="宋体"/>
                <w:sz w:val="21"/>
                <w:szCs w:val="21"/>
              </w:rPr>
            </w:pPr>
            <w:r>
              <w:rPr>
                <w:rFonts w:hint="eastAsia" w:ascii="宋体" w:hAnsi="宋体" w:eastAsia="宋体" w:cs="宋体"/>
                <w:sz w:val="21"/>
                <w:szCs w:val="21"/>
              </w:rPr>
              <w:t>合同类型</w:t>
            </w:r>
          </w:p>
        </w:tc>
        <w:tc>
          <w:tcPr>
            <w:tcW w:w="7066" w:type="dxa"/>
            <w:tcBorders>
              <w:top w:val="single" w:color="auto" w:sz="4" w:space="0"/>
              <w:left w:val="single" w:color="auto" w:sz="4" w:space="0"/>
              <w:right w:val="single" w:color="auto" w:sz="4" w:space="0"/>
            </w:tcBorders>
            <w:shd w:val="clear" w:color="auto" w:fill="FFFFFF"/>
            <w:vAlign w:val="bottom"/>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color w:val="auto"/>
                <w:sz w:val="21"/>
                <w:szCs w:val="21"/>
                <w:lang w:val="zh-CN" w:eastAsia="zh-CN" w:bidi="zh-CN"/>
              </w:rPr>
              <w:t>√</w:t>
            </w:r>
            <w:r>
              <w:rPr>
                <w:rFonts w:hint="eastAsia" w:ascii="宋体" w:hAnsi="宋体" w:eastAsia="宋体" w:cs="宋体"/>
                <w:sz w:val="21"/>
                <w:szCs w:val="21"/>
              </w:rPr>
              <w:t>固定总价</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zh-CN" w:eastAsia="zh-CN"/>
              </w:rPr>
              <w:t>固</w:t>
            </w:r>
            <w:r>
              <w:rPr>
                <w:rFonts w:hint="eastAsia" w:ascii="宋体" w:hAnsi="宋体" w:eastAsia="宋体" w:cs="宋体"/>
                <w:sz w:val="21"/>
                <w:szCs w:val="21"/>
              </w:rPr>
              <w:t>定单价（适用于</w:t>
            </w:r>
            <w:r>
              <w:rPr>
                <w:rFonts w:hint="eastAsia" w:ascii="宋体" w:hAnsi="宋体" w:eastAsia="宋体" w:cs="宋体"/>
                <w:sz w:val="21"/>
                <w:szCs w:val="21"/>
                <w:lang w:eastAsia="zh-CN"/>
              </w:rPr>
              <w:t>采</w:t>
            </w:r>
            <w:r>
              <w:rPr>
                <w:rFonts w:hint="eastAsia" w:ascii="宋体" w:hAnsi="宋体" w:eastAsia="宋体" w:cs="宋体"/>
                <w:sz w:val="21"/>
                <w:szCs w:val="21"/>
              </w:rPr>
              <w:t>购数量不定的情形）</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lang w:val="en-US" w:eastAsia="zh-CN"/>
              </w:rPr>
            </w:pPr>
            <w:r>
              <w:rPr>
                <w:rFonts w:hint="eastAsia" w:ascii="宋体" w:hAnsi="宋体" w:eastAsia="宋体" w:cs="宋体"/>
                <w:sz w:val="21"/>
                <w:szCs w:val="21"/>
              </w:rPr>
              <w:t>◯其他：</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eastAsia="zh-CN"/>
              </w:rPr>
              <w:t xml:space="preserve">    </w:t>
            </w:r>
          </w:p>
        </w:tc>
      </w:tr>
      <w:tr>
        <w:tblPrEx>
          <w:tblCellMar>
            <w:top w:w="0" w:type="dxa"/>
            <w:left w:w="10" w:type="dxa"/>
            <w:bottom w:w="0" w:type="dxa"/>
            <w:right w:w="10" w:type="dxa"/>
          </w:tblCellMar>
        </w:tblPrEx>
        <w:trPr>
          <w:trHeight w:val="23" w:hRule="atLeast"/>
          <w:jc w:val="center"/>
        </w:trPr>
        <w:tc>
          <w:tcPr>
            <w:tcW w:w="695" w:type="dxa"/>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40"/>
              <w:rPr>
                <w:rFonts w:hint="eastAsia" w:ascii="宋体" w:hAnsi="宋体" w:eastAsia="宋体" w:cs="宋体"/>
                <w:sz w:val="21"/>
                <w:szCs w:val="21"/>
              </w:rPr>
            </w:pPr>
            <w:r>
              <w:rPr>
                <w:rFonts w:hint="eastAsia" w:ascii="宋体" w:hAnsi="宋体" w:eastAsia="宋体" w:cs="宋体"/>
                <w:sz w:val="21"/>
                <w:szCs w:val="21"/>
              </w:rPr>
              <w:t>10</w:t>
            </w:r>
          </w:p>
        </w:tc>
        <w:tc>
          <w:tcPr>
            <w:tcW w:w="1559" w:type="dxa"/>
            <w:gridSpan w:val="2"/>
            <w:tcBorders>
              <w:top w:val="single" w:color="auto" w:sz="4" w:space="0"/>
              <w:left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争议解决途径</w:t>
            </w:r>
          </w:p>
        </w:tc>
        <w:tc>
          <w:tcPr>
            <w:tcW w:w="7066" w:type="dxa"/>
            <w:tcBorders>
              <w:top w:val="single" w:color="auto" w:sz="4" w:space="0"/>
              <w:left w:val="single" w:color="auto" w:sz="4" w:space="0"/>
              <w:right w:val="single" w:color="auto" w:sz="4" w:space="0"/>
            </w:tcBorders>
            <w:shd w:val="clear" w:color="auto" w:fill="FFFFFF"/>
          </w:tcPr>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color w:val="auto"/>
                <w:sz w:val="21"/>
                <w:szCs w:val="21"/>
                <w:lang w:val="zh-CN" w:eastAsia="zh-CN" w:bidi="zh-CN"/>
              </w:rPr>
              <w:t>√</w:t>
            </w:r>
            <w:r>
              <w:rPr>
                <w:rFonts w:hint="eastAsia" w:ascii="宋体" w:hAnsi="宋体" w:eastAsia="宋体" w:cs="宋体"/>
                <w:sz w:val="21"/>
                <w:szCs w:val="21"/>
                <w:lang w:val="zh-CN" w:eastAsia="zh-CN" w:bidi="zh-CN"/>
              </w:rPr>
              <w:t>向有</w:t>
            </w:r>
            <w:r>
              <w:rPr>
                <w:rFonts w:hint="eastAsia" w:ascii="宋体" w:hAnsi="宋体" w:eastAsia="宋体" w:cs="宋体"/>
                <w:sz w:val="21"/>
                <w:szCs w:val="21"/>
              </w:rPr>
              <w:t>管辖权的人民法院提起诉讼</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◯向西安仲裁委员会提请仲裁</w:t>
            </w:r>
          </w:p>
          <w:p>
            <w:pPr>
              <w:pStyle w:val="25"/>
              <w:keepNext w:val="0"/>
              <w:keepLines w:val="0"/>
              <w:suppressLineNumbers w:val="0"/>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zh-CN" w:eastAsia="zh-CN" w:bidi="zh-CN"/>
              </w:rPr>
              <w:t>由供</w:t>
            </w:r>
            <w:r>
              <w:rPr>
                <w:rFonts w:hint="eastAsia" w:ascii="宋体" w:hAnsi="宋体" w:eastAsia="宋体" w:cs="宋体"/>
                <w:sz w:val="21"/>
                <w:szCs w:val="21"/>
              </w:rPr>
              <w:t>应商做出选择</w:t>
            </w:r>
          </w:p>
        </w:tc>
      </w:tr>
      <w:tr>
        <w:tblPrEx>
          <w:tblCellMar>
            <w:top w:w="0" w:type="dxa"/>
            <w:left w:w="10" w:type="dxa"/>
            <w:bottom w:w="0" w:type="dxa"/>
            <w:right w:w="10" w:type="dxa"/>
          </w:tblCellMar>
        </w:tblPrEx>
        <w:trPr>
          <w:trHeight w:val="23" w:hRule="atLeast"/>
          <w:jc w:val="center"/>
        </w:trPr>
        <w:tc>
          <w:tcPr>
            <w:tcW w:w="695" w:type="dxa"/>
            <w:tcBorders>
              <w:top w:val="single" w:color="auto" w:sz="4" w:space="0"/>
              <w:left w:val="single" w:color="auto" w:sz="4" w:space="0"/>
              <w:bottom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240"/>
              <w:rPr>
                <w:rFonts w:hint="eastAsia" w:ascii="宋体" w:hAnsi="宋体" w:eastAsia="宋体" w:cs="宋体"/>
                <w:sz w:val="21"/>
                <w:szCs w:val="21"/>
              </w:rPr>
            </w:pPr>
            <w:r>
              <w:rPr>
                <w:rFonts w:hint="eastAsia" w:ascii="宋体" w:hAnsi="宋体" w:eastAsia="宋体" w:cs="宋体"/>
                <w:sz w:val="21"/>
                <w:szCs w:val="21"/>
              </w:rPr>
              <w:t>11</w:t>
            </w:r>
          </w:p>
        </w:tc>
        <w:tc>
          <w:tcPr>
            <w:tcW w:w="1559" w:type="dxa"/>
            <w:gridSpan w:val="2"/>
            <w:tcBorders>
              <w:top w:val="single" w:color="auto" w:sz="4" w:space="0"/>
              <w:left w:val="single" w:color="auto" w:sz="4" w:space="0"/>
              <w:bottom w:val="single" w:color="auto" w:sz="4" w:space="0"/>
            </w:tcBorders>
            <w:shd w:val="clear" w:color="auto" w:fill="FFFFFF"/>
            <w:vAlign w:val="center"/>
          </w:tcPr>
          <w:p>
            <w:pPr>
              <w:pStyle w:val="25"/>
              <w:keepNext w:val="0"/>
              <w:keepLines w:val="0"/>
              <w:suppressLineNumbers w:val="0"/>
              <w:spacing w:before="0" w:beforeAutospacing="0" w:after="0" w:afterAutospacing="0" w:line="240" w:lineRule="auto"/>
              <w:ind w:left="0" w:right="0" w:firstLine="0"/>
              <w:jc w:val="center"/>
              <w:rPr>
                <w:rFonts w:hint="eastAsia" w:ascii="宋体" w:hAnsi="宋体" w:eastAsia="宋体" w:cs="宋体"/>
                <w:sz w:val="21"/>
                <w:szCs w:val="21"/>
              </w:rPr>
            </w:pPr>
            <w:r>
              <w:rPr>
                <w:rFonts w:hint="eastAsia" w:ascii="宋体" w:hAnsi="宋体" w:eastAsia="宋体" w:cs="宋体"/>
                <w:sz w:val="21"/>
                <w:szCs w:val="21"/>
              </w:rPr>
              <w:t>联系方式</w:t>
            </w:r>
          </w:p>
        </w:tc>
        <w:tc>
          <w:tcPr>
            <w:tcW w:w="7066" w:type="dxa"/>
            <w:tcBorders>
              <w:top w:val="single" w:color="auto" w:sz="4" w:space="0"/>
              <w:left w:val="single" w:color="auto" w:sz="4" w:space="0"/>
              <w:bottom w:val="single" w:color="auto" w:sz="4" w:space="0"/>
              <w:right w:val="single" w:color="auto" w:sz="4" w:space="0"/>
            </w:tcBorders>
            <w:shd w:val="clear" w:color="auto" w:fill="FFFFFF"/>
          </w:tcPr>
          <w:p>
            <w:pPr>
              <w:pStyle w:val="25"/>
              <w:keepNext w:val="0"/>
              <w:keepLines w:val="0"/>
              <w:suppressLineNumbers w:val="0"/>
              <w:tabs>
                <w:tab w:val="left" w:leader="underscore" w:pos="3010"/>
                <w:tab w:val="left" w:leader="underscore" w:pos="3013"/>
              </w:tabs>
              <w:spacing w:before="0" w:beforeAutospacing="0" w:after="0" w:afterAutospacing="0" w:line="240" w:lineRule="auto"/>
              <w:ind w:left="0" w:right="0" w:firstLine="0"/>
              <w:rPr>
                <w:rFonts w:hint="eastAsia" w:ascii="宋体" w:hAnsi="宋体" w:eastAsia="宋体" w:cs="宋体"/>
                <w:sz w:val="21"/>
                <w:szCs w:val="21"/>
                <w:lang w:eastAsia="zh-CN"/>
              </w:rPr>
            </w:pPr>
            <w:r>
              <w:rPr>
                <w:rFonts w:hint="eastAsia" w:ascii="宋体" w:hAnsi="宋体" w:eastAsia="宋体" w:cs="宋体"/>
                <w:sz w:val="21"/>
                <w:szCs w:val="21"/>
              </w:rPr>
              <w:t>项目对接人：</w:t>
            </w:r>
            <w:r>
              <w:rPr>
                <w:rFonts w:hint="eastAsia" w:ascii="宋体" w:hAnsi="宋体" w:eastAsia="宋体" w:cs="宋体"/>
                <w:sz w:val="21"/>
                <w:szCs w:val="21"/>
                <w:u w:val="single"/>
                <w:lang w:eastAsia="zh-CN"/>
              </w:rPr>
              <w:t>桂占飞</w:t>
            </w:r>
          </w:p>
          <w:p>
            <w:pPr>
              <w:keepNext w:val="0"/>
              <w:keepLines w:val="0"/>
              <w:suppressLineNumbers w:val="0"/>
              <w:spacing w:before="0" w:beforeAutospacing="0" w:after="0" w:afterAutospacing="0" w:line="240" w:lineRule="auto"/>
              <w:ind w:left="0" w:right="0"/>
              <w:rPr>
                <w:rFonts w:hint="eastAsia" w:ascii="宋体" w:hAnsi="宋体" w:eastAsia="宋体" w:cs="宋体"/>
                <w:color w:val="000000"/>
                <w:kern w:val="0"/>
                <w:sz w:val="21"/>
                <w:szCs w:val="21"/>
                <w:u w:val="single"/>
                <w:lang w:val="zh-TW" w:bidi="zh-TW"/>
              </w:rPr>
            </w:pPr>
            <w:r>
              <w:rPr>
                <w:rFonts w:hint="eastAsia" w:ascii="宋体" w:hAnsi="宋体" w:eastAsia="宋体" w:cs="宋体"/>
                <w:sz w:val="21"/>
                <w:szCs w:val="21"/>
              </w:rPr>
              <w:t>联系电话：</w:t>
            </w:r>
            <w:r>
              <w:rPr>
                <w:rFonts w:hint="eastAsia" w:ascii="宋体" w:hAnsi="宋体" w:eastAsia="宋体" w:cs="宋体"/>
                <w:color w:val="000000"/>
                <w:kern w:val="0"/>
                <w:sz w:val="21"/>
                <w:szCs w:val="21"/>
                <w:u w:val="single"/>
                <w:lang w:val="zh-TW" w:bidi="zh-TW"/>
              </w:rPr>
              <w:t>029-82563777</w:t>
            </w:r>
          </w:p>
          <w:p>
            <w:pPr>
              <w:pStyle w:val="25"/>
              <w:keepNext w:val="0"/>
              <w:keepLines w:val="0"/>
              <w:suppressLineNumbers w:val="0"/>
              <w:tabs>
                <w:tab w:val="left" w:leader="underscore" w:pos="3010"/>
                <w:tab w:val="left" w:leader="underscore" w:pos="3013"/>
              </w:tabs>
              <w:spacing w:before="0" w:beforeAutospacing="0" w:after="0" w:afterAutospacing="0" w:line="240" w:lineRule="auto"/>
              <w:ind w:left="0" w:right="0" w:firstLine="0"/>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lang w:eastAsia="zh-CN"/>
              </w:rPr>
              <w:t xml:space="preserve">   /   </w:t>
            </w:r>
          </w:p>
        </w:tc>
      </w:tr>
    </w:tbl>
    <w:p>
      <w:pPr>
        <w:pStyle w:val="24"/>
        <w:keepNext/>
        <w:keepLines/>
        <w:spacing w:after="0"/>
        <w:ind w:firstLine="2560" w:firstLineChars="800"/>
        <w:rPr>
          <w:rFonts w:hint="eastAsia" w:ascii="仿宋_GB2312" w:hAnsi="仿宋" w:eastAsia="仿宋_GB2312" w:cs="仿宋"/>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p>
    <w:p>
      <w:pPr>
        <w:pStyle w:val="24"/>
        <w:keepNext/>
        <w:keepLines/>
        <w:spacing w:after="0"/>
        <w:ind w:firstLine="2560" w:firstLineChars="800"/>
        <w:rPr>
          <w:rFonts w:hint="eastAsia" w:ascii="宋体" w:hAnsi="宋体" w:eastAsia="宋体" w:cs="宋体"/>
          <w:sz w:val="32"/>
          <w:szCs w:val="32"/>
        </w:rPr>
      </w:pPr>
      <w:r>
        <w:rPr>
          <w:rFonts w:hint="eastAsia" w:ascii="宋体" w:hAnsi="宋体" w:eastAsia="宋体" w:cs="宋体"/>
          <w:sz w:val="32"/>
          <w:szCs w:val="32"/>
        </w:rPr>
        <w:t>需求框架（服务类）</w:t>
      </w:r>
    </w:p>
    <w:p>
      <w:pPr>
        <w:pStyle w:val="24"/>
        <w:keepNext/>
        <w:keepLines/>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一、项目概况</w:t>
      </w:r>
    </w:p>
    <w:p>
      <w:pPr>
        <w:pStyle w:val="24"/>
        <w:keepNext/>
        <w:keepLines/>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西安市雁塔区福康示范养老院位于西安市雁塔区西部大道以南、樱花二路以北、茅坡路以东，属于原曹家堡村地。总占地面积约10682.67平方米（16.024亩）。经考古勘探，共发现各类遗迹81处，其中，古文化遗存80处：墓葬68座（编号M1-M68）、灰土坑7处（编号HK1-HK7）、沟道5条（编号G1-G5）；近现代文化遗存1处：活土坑1处（编号K1）。</w:t>
      </w:r>
    </w:p>
    <w:p>
      <w:pPr>
        <w:pStyle w:val="24"/>
        <w:keepNext/>
        <w:keepLines/>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二、服务内容（包括工作区域、工作内容等）</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清除现场植被，以便发掘土方作业前施工放线。做好现场绿网覆盖等环境保护措施，以满足政府环境保护要求，排除可能干扰发掘工作的环境因素，以保证考古发掘工作的顺利进行。</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协调当地各种关系，排除可能干扰发掘工作的各种人为因素，以保证考古发掘工作的顺利进行。负责对接相关部门现场检查、验收等工作。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bidi="zh-TW"/>
        </w:rPr>
      </w:pPr>
      <w:r>
        <w:rPr>
          <w:rFonts w:hint="eastAsia" w:ascii="宋体" w:hAnsi="宋体" w:eastAsia="宋体" w:cs="宋体"/>
          <w:b/>
          <w:bCs/>
          <w:color w:val="auto"/>
          <w:sz w:val="21"/>
          <w:szCs w:val="21"/>
          <w:lang w:bidi="zh-TW"/>
        </w:rPr>
        <w:t>三、技术要求（如有，一般适合于技术服务项目）</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在文物发掘保护技术单位的指导下，为考古发掘提供文物发掘保护、看护、配合发掘清理中的民工劳务工作。承担考古发掘所需的土方开挖和运输工程。作业过程中必须严格执行《中华人民共和国民法典》、《中华人民共和国文物保护法》以及国家文物局《田野考古工作规程》等有关法规，确保施工过程中古墓葬及地下文物不受破坏。科学发掘，精确记录，确保发掘质量。根据现场考古发掘的需要配备足够的民工、机械及现场管理人员，所有人员必须听从考古发掘现场负责人员的指挥，以满足现场文物发掘所需土方开挖、运输等工作。土方开挖运输后堆放场地需满足采购人要求。</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按照国家及行业对文物发掘现场的相关法律法规、行业规定，且在文物挖掘保护技术单位的指导下，承担考古发掘所需的安全保卫工作。在工地现场选取合适位置自行搭建安全保卫值班室，并自行负责现场考古发掘所需的临水、临电设施。在考古发掘区域四周设置围挡形成封闭的工作区域，并在工地四周及出入口设置安全警示标志，安装监控预警等设备。负责安排足够的专职安全保卫人员，昼夜24小时在工地值班巡逻，并根据考古挖掘单位要求在每一个考古发掘单位上方架设标准数量、规格的摄像监控，做到全程无死角监控发掘过程。安全保卫工作必须严格按照《西安市文物保护考古研究院考古工地安全保卫工作管理规范》执行；并接受考古发掘单位工地负责人及公安科人员的检查督查；负责所有考古工地的安全记录（包括值班记录、人员车辆出入登记、所有录像监控记录数据等），并在工地结束后必须全部提交考古发掘单位公安科存档。</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按照国家及行业对文物发掘现场的相关法律法规、行业规定，且在文物挖掘保护技术单位的指导下，承担考古发掘所需的支护加固工作。做好发掘过程中必须的支护加固等工作，对考古发掘单位提出的问题和建议应及时整改到位，确保安全施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bidi="zh-TW"/>
        </w:rPr>
      </w:pPr>
      <w:r>
        <w:rPr>
          <w:rFonts w:hint="eastAsia" w:ascii="宋体" w:hAnsi="宋体" w:eastAsia="宋体" w:cs="宋体"/>
          <w:b/>
          <w:bCs/>
          <w:color w:val="auto"/>
          <w:sz w:val="21"/>
          <w:szCs w:val="21"/>
          <w:lang w:bidi="zh-TW"/>
        </w:rPr>
        <w:t>四、服务要求（如对人员配置、专业设备、服务标准等）</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做好现场文物保护，并全权负责管理好中标供应商文物挖掘清理保护过程中使用的机械、车辆及其他工器具以及中标供应商人员，包括施工现场和生活场所等凡是中标供应商人员活动的地方。规范人员及民工的生活、工作、言行，其人身安全和财务安全等均由中标供应商负责。</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配合采购人及考古发掘单位出具考古发掘所需所有资料。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bidi="zh-TW"/>
        </w:rPr>
      </w:pPr>
      <w:r>
        <w:rPr>
          <w:rFonts w:hint="eastAsia" w:ascii="宋体" w:hAnsi="宋体" w:eastAsia="宋体" w:cs="宋体"/>
          <w:b/>
          <w:bCs/>
          <w:color w:val="auto"/>
          <w:sz w:val="21"/>
          <w:szCs w:val="21"/>
          <w:lang w:bidi="zh-TW"/>
        </w:rPr>
        <w:t>五、商务要求（如服务期限、款项结算等）</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（一）服务期限</w:t>
      </w:r>
    </w:p>
    <w:p>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自合同签订之日起120日历天。</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（二）款项结算</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1.取费依据：</w:t>
      </w:r>
      <w:r>
        <w:rPr>
          <w:rFonts w:hint="eastAsia" w:ascii="宋体" w:hAnsi="宋体" w:eastAsia="宋体" w:cs="宋体"/>
          <w:spacing w:val="0"/>
          <w:position w:val="0"/>
          <w:sz w:val="21"/>
          <w:szCs w:val="21"/>
          <w:highlight w:val="none"/>
        </w:rPr>
        <w:t>依据国家文物局《考古调查、动探、发掘经费预算定额管理办法》中有关考古发掘项目的取费标准，并结合项目建设区域工作实际情况，甲乙双方约定本次考古发掘劳务工作固定总价为：</w:t>
      </w:r>
      <w:r>
        <w:rPr>
          <w:rFonts w:hint="eastAsia" w:ascii="宋体" w:hAnsi="宋体" w:eastAsia="宋体" w:cs="宋体"/>
          <w:spacing w:val="0"/>
          <w:position w:val="0"/>
          <w:sz w:val="21"/>
          <w:szCs w:val="21"/>
          <w:highlight w:val="none"/>
          <w:u w:val="single" w:color="auto"/>
        </w:rPr>
        <w:t xml:space="preserve">人民币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u w:val="single" w:color="auto"/>
          <w:lang w:val="en-US" w:eastAsia="zh-CN"/>
        </w:rPr>
        <w:t xml:space="preserve">  </w:t>
      </w:r>
      <w:r>
        <w:rPr>
          <w:rFonts w:hint="eastAsia" w:ascii="宋体" w:hAnsi="宋体" w:eastAsia="宋体" w:cs="宋体"/>
          <w:spacing w:val="0"/>
          <w:position w:val="0"/>
          <w:sz w:val="21"/>
          <w:szCs w:val="21"/>
          <w:highlight w:val="none"/>
          <w:u w:val="single" w:color="auto"/>
        </w:rPr>
        <w:t xml:space="preserve"> )</w:t>
      </w:r>
      <w:r>
        <w:rPr>
          <w:rFonts w:hint="eastAsia" w:ascii="宋体" w:hAnsi="宋体" w:eastAsia="宋体" w:cs="宋体"/>
          <w:spacing w:val="0"/>
          <w:position w:val="0"/>
          <w:sz w:val="21"/>
          <w:szCs w:val="21"/>
          <w:highlight w:val="none"/>
        </w:rPr>
        <w:t>。上述费用包含所需的管理费、措施费、安全文明施工费、扬尘治理费、人工费、风险费、税金以及所有不可预见因素等所有费用</w:t>
      </w:r>
      <w:r>
        <w:rPr>
          <w:rFonts w:hint="eastAsia" w:ascii="宋体" w:hAnsi="宋体" w:eastAsia="宋体" w:cs="宋体"/>
          <w:color w:val="auto"/>
          <w:sz w:val="21"/>
          <w:szCs w:val="21"/>
          <w:lang w:val="en-US" w:eastAsia="zh-CN" w:bidi="zh-TW"/>
        </w:rPr>
        <w:t>。</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2.付款方式：付款方式：合同签订后，支付合同总价款的30%作为预付款；发掘工作完成并经采购人确认后支付合同总价款的50%；待发掘技术单位报请主管部门完成最终验收工作并取得相关文物报告后，采购人向供应商支付剩余合同价款的20%。</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3.甲方每次付款前，乙方应向甲方提供等额合规的增值税专用发票，如不符合甲方要求，甲方有权拒绝付款，且不承担任何逾期付款责任。</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4. 乙方收款账户信息如下：</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账户名称：</w:t>
      </w:r>
      <w:r>
        <w:rPr>
          <w:rFonts w:hint="eastAsia" w:ascii="宋体" w:hAnsi="宋体" w:eastAsia="宋体" w:cs="宋体"/>
          <w:color w:val="auto"/>
          <w:kern w:val="0"/>
          <w:sz w:val="21"/>
          <w:szCs w:val="21"/>
          <w:u w:val="single"/>
          <w:lang w:val="en-US" w:eastAsia="zh-CN" w:bidi="zh-TW"/>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lang w:val="en-US" w:eastAsia="zh-CN" w:bidi="zh-TW"/>
        </w:rPr>
      </w:pPr>
      <w:r>
        <w:rPr>
          <w:rFonts w:hint="eastAsia" w:ascii="宋体" w:hAnsi="宋体" w:eastAsia="宋体" w:cs="宋体"/>
          <w:color w:val="auto"/>
          <w:kern w:val="0"/>
          <w:sz w:val="21"/>
          <w:szCs w:val="21"/>
          <w:lang w:val="en-US" w:eastAsia="zh-CN" w:bidi="zh-TW"/>
        </w:rPr>
        <w:t>开户银行：</w:t>
      </w:r>
      <w:r>
        <w:rPr>
          <w:rFonts w:hint="eastAsia" w:ascii="宋体" w:hAnsi="宋体" w:eastAsia="宋体" w:cs="宋体"/>
          <w:color w:val="auto"/>
          <w:kern w:val="0"/>
          <w:sz w:val="21"/>
          <w:szCs w:val="21"/>
          <w:u w:val="single"/>
          <w:lang w:val="en-US" w:eastAsia="zh-CN" w:bidi="zh-TW"/>
        </w:rPr>
        <w:t xml:space="preserve">                </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bidi="zh-TW"/>
        </w:rPr>
      </w:pPr>
      <w:r>
        <w:rPr>
          <w:rFonts w:hint="eastAsia" w:ascii="宋体" w:hAnsi="宋体" w:eastAsia="宋体" w:cs="宋体"/>
          <w:color w:val="auto"/>
          <w:kern w:val="0"/>
          <w:sz w:val="21"/>
          <w:szCs w:val="21"/>
          <w:lang w:val="en-US" w:eastAsia="zh-CN" w:bidi="zh-TW"/>
        </w:rPr>
        <w:t>账号 ：</w:t>
      </w:r>
      <w:r>
        <w:rPr>
          <w:rFonts w:hint="eastAsia" w:ascii="宋体" w:hAnsi="宋体" w:eastAsia="宋体" w:cs="宋体"/>
          <w:color w:val="auto"/>
          <w:kern w:val="0"/>
          <w:sz w:val="21"/>
          <w:szCs w:val="21"/>
          <w:u w:val="single"/>
          <w:lang w:val="en-US" w:eastAsia="zh-CN" w:bidi="zh-TW"/>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bidi="zh-TW"/>
        </w:rPr>
      </w:pPr>
      <w:r>
        <w:rPr>
          <w:rFonts w:hint="eastAsia" w:ascii="宋体" w:hAnsi="宋体" w:eastAsia="宋体" w:cs="宋体"/>
          <w:b/>
          <w:bCs/>
          <w:color w:val="auto"/>
          <w:sz w:val="21"/>
          <w:szCs w:val="21"/>
          <w:lang w:bidi="zh-TW"/>
        </w:rPr>
        <w:t>六、其他（如有要求，请写明）</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bidi="zh-TW"/>
        </w:rPr>
        <w:t>（一）对服务商的业绩要求</w:t>
      </w:r>
      <w:r>
        <w:rPr>
          <w:rFonts w:hint="eastAsia" w:ascii="宋体" w:hAnsi="宋体" w:eastAsia="宋体" w:cs="宋体"/>
          <w:color w:val="auto"/>
          <w:sz w:val="21"/>
          <w:szCs w:val="21"/>
          <w:highlight w:val="none"/>
          <w:lang w:val="en-US" w:eastAsia="zh-CN" w:bidi="zh-TW"/>
        </w:rPr>
        <w:t>:供应商具有类似项目业绩。</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bidi="zh-TW"/>
        </w:rPr>
      </w:pPr>
      <w:r>
        <w:rPr>
          <w:rFonts w:hint="eastAsia" w:ascii="宋体" w:hAnsi="宋体" w:eastAsia="宋体" w:cs="宋体"/>
          <w:color w:val="auto"/>
          <w:sz w:val="21"/>
          <w:szCs w:val="21"/>
          <w:highlight w:val="none"/>
          <w:lang w:bidi="zh-TW"/>
        </w:rPr>
        <w:t>（二）进度要求</w:t>
      </w:r>
      <w:r>
        <w:rPr>
          <w:rFonts w:hint="eastAsia" w:ascii="宋体" w:hAnsi="宋体" w:eastAsia="宋体" w:cs="宋体"/>
          <w:color w:val="auto"/>
          <w:sz w:val="21"/>
          <w:szCs w:val="21"/>
          <w:highlight w:val="none"/>
          <w:lang w:eastAsia="zh-CN" w:bidi="zh-TW"/>
        </w:rPr>
        <w:t>：</w:t>
      </w:r>
      <w:r>
        <w:rPr>
          <w:rFonts w:hint="eastAsia" w:ascii="宋体" w:hAnsi="宋体" w:eastAsia="宋体" w:cs="宋体"/>
          <w:color w:val="auto"/>
          <w:sz w:val="21"/>
          <w:szCs w:val="21"/>
          <w:highlight w:val="none"/>
          <w:lang w:val="en-US" w:eastAsia="zh-CN" w:bidi="zh-TW"/>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bidi="zh-TW"/>
        </w:rPr>
      </w:pPr>
      <w:r>
        <w:rPr>
          <w:rFonts w:hint="eastAsia" w:ascii="宋体" w:hAnsi="宋体" w:eastAsia="宋体" w:cs="宋体"/>
          <w:color w:val="auto"/>
          <w:sz w:val="21"/>
          <w:szCs w:val="21"/>
          <w:highlight w:val="none"/>
          <w:lang w:val="en-US" w:eastAsia="zh-CN" w:bidi="zh-TW"/>
        </w:rPr>
        <w:t>（三）初步验收和最终验收:</w:t>
      </w:r>
      <w:r>
        <w:rPr>
          <w:rFonts w:hint="eastAsia" w:ascii="宋体" w:hAnsi="宋体" w:eastAsia="宋体" w:cs="宋体"/>
          <w:spacing w:val="0"/>
          <w:position w:val="0"/>
          <w:sz w:val="21"/>
          <w:szCs w:val="21"/>
          <w:highlight w:val="none"/>
        </w:rPr>
        <w:t>1.工程具备完工验收条件，乙方按国家工程完工有关规定，向甲方代表提供完整竣工资料和竣工验收报告。甲方代表收到竣工验收报告后组织技术服务单位共同进行初步验收，并在初步验收后给予批准或提出修改意见。乙方按要求修改，并承担由自身原因造成修改的费用。2.初步验收合格后，发掘技术单位报请主管部门，由主管部门进行最终验收工作并在通过最终验收后出具相关文物报告。</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（四）质量验收标准或规范</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质量验收标准或规范</w:t>
      </w:r>
      <w:r>
        <w:rPr>
          <w:rFonts w:hint="eastAsia" w:ascii="宋体" w:hAnsi="宋体" w:eastAsia="宋体" w:cs="宋体"/>
          <w:color w:val="auto"/>
          <w:sz w:val="21"/>
          <w:szCs w:val="21"/>
          <w:lang w:val="en-US" w:eastAsia="zh-CN" w:bidi="zh-TW"/>
        </w:rPr>
        <w:t>:</w:t>
      </w:r>
      <w:r>
        <w:rPr>
          <w:rFonts w:hint="eastAsia" w:ascii="宋体" w:hAnsi="宋体" w:eastAsia="宋体" w:cs="宋体"/>
          <w:color w:val="auto"/>
          <w:sz w:val="21"/>
          <w:szCs w:val="21"/>
          <w:lang w:bidi="zh-TW"/>
        </w:rPr>
        <w:t>符合国家现行验收规范合格标准。</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（五）违约责任及争议解决</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(1)采购人违约责任：</w:t>
      </w:r>
      <w:bookmarkStart w:id="5" w:name="_GoBack"/>
      <w:bookmarkEnd w:id="5"/>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1、未按协议约定提供有关资料数据和工作条件，导致中标供应商无法按协议约定完成工作任务，采购人承担逾期责任。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2、按期支付合同费用，以便中标供应商顺利开展工作。</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(2)中标供应商违约责任：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1、如因中标供应商原因造成逾期未完工，每逾期一日，按合同费用总额的百分之一向采购人支付违约金，同时中标供应商应继续履行合同义务。逾期超过【10】日的，采购人有权选择解除合同，无论采购人是否选择解除合同，中标供应商均应向采购人支付合同费用总额的30%作为违约金，违约金不足以弥补采购人损失的，中标供应商还应承担赔偿责任。如采购人选择解除合同的，则中标供应商应当于采购人通知解除合同的当日无条件退出施工现场。</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2、中标供应商在履行合同过程中单方面终止或解除合同，应退还采购人已支付的全部 合同费用，并向采购人支付相当于合同费用总额的30%的违约金，违约金不足以弥补采购人损失的，中标供应商还应承担赔偿责任。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3、本合同自生效之日起至权利义务终止后，双方都应遵循诚实信用原则履行通知、协助、保密等义务。因中标供应商原因导致文物勘探、挖掘、采购人和技术服务单位秘密等信息泄密，采购人有权终止协议并追究中标供应商人员法律责任，中标供应商还应向采购人支付合同费用总额的30%作为违约金，违约金不足以弥补采购人损失的，中标供应商还应承担赔偿责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4、中标供应商在施工过程中不按规范要求进行，被文物保护单位或监管部门提出通报， 采购人有权解除合同，中标供应商应向采购人支付合同费用总额的30%作为违约金，违约金</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不足以弥补采购人损失的，中标供应商还应承担赔偿责任。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5、中标供应商应协调尽快办理完成文物相关手续。</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6、中标供应商的其它违约行为，给</w:t>
      </w:r>
      <w:r>
        <w:rPr>
          <w:rFonts w:hint="eastAsia" w:ascii="宋体" w:hAnsi="宋体" w:eastAsia="宋体" w:cs="宋体"/>
          <w:color w:val="auto"/>
          <w:sz w:val="21"/>
          <w:szCs w:val="21"/>
          <w:lang w:eastAsia="zh-CN" w:bidi="zh-TW"/>
        </w:rPr>
        <w:t>采购</w:t>
      </w:r>
      <w:r>
        <w:rPr>
          <w:rFonts w:hint="eastAsia" w:ascii="宋体" w:hAnsi="宋体" w:eastAsia="宋体" w:cs="宋体"/>
          <w:color w:val="auto"/>
          <w:sz w:val="21"/>
          <w:szCs w:val="21"/>
          <w:lang w:bidi="zh-TW"/>
        </w:rPr>
        <w:t>人造成损失的，应负责赔偿。</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7、施工过程中，中标供应商应配合该项目技术服务单位的发掘工作，若中标供应商与技术服务单位发生争议，由双方自行协商解决，与采购人无关。若因此影响项目推进，采购人有权追究中标供应商责任。</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8、中标供应商在施工过程中，要服从市政关于扬尘管理的规定，承担违反相关规定造成的罚款。</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r>
        <w:rPr>
          <w:rFonts w:hint="eastAsia" w:ascii="宋体" w:hAnsi="宋体" w:eastAsia="宋体" w:cs="宋体"/>
          <w:color w:val="auto"/>
          <w:sz w:val="21"/>
          <w:szCs w:val="21"/>
          <w:lang w:bidi="zh-TW"/>
        </w:rPr>
        <w:t>9、中标供应商应积极响应政府要求，及时支付民工工资。如出现严重拖欠民工工资情况，采购人可以直接从中标供应商工程款中扣除。</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p>
    <w:p>
      <w:pPr>
        <w:pStyle w:val="2"/>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sz w:val="21"/>
          <w:szCs w:val="21"/>
          <w:lang w:bidi="zh-TW"/>
        </w:rPr>
      </w:pPr>
    </w:p>
    <w:p>
      <w:pPr>
        <w:pageBreakBefore w:val="0"/>
        <w:widowControl w:val="0"/>
        <w:kinsoku/>
        <w:wordWrap/>
        <w:overflowPunct/>
        <w:topLinePunct w:val="0"/>
        <w:autoSpaceDE/>
        <w:autoSpaceDN/>
        <w:bidi w:val="0"/>
        <w:adjustRightInd/>
        <w:snapToGrid/>
        <w:spacing w:line="360" w:lineRule="auto"/>
        <w:ind w:firstLine="420"/>
        <w:jc w:val="right"/>
        <w:textAlignment w:val="auto"/>
        <w:rPr>
          <w:rFonts w:hint="eastAsia" w:ascii="宋体" w:hAnsi="宋体" w:eastAsia="宋体" w:cs="宋体"/>
          <w:color w:val="auto"/>
          <w:sz w:val="21"/>
          <w:szCs w:val="21"/>
          <w:lang w:val="en-US" w:eastAsia="zh-CN"/>
        </w:rPr>
      </w:pPr>
    </w:p>
    <w:p>
      <w:pPr>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西安市自然资源和规划局雁塔分局</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bidi="zh-TW"/>
        </w:rPr>
      </w:pPr>
      <w:r>
        <w:rPr>
          <w:rFonts w:hint="eastAsia" w:ascii="宋体" w:hAnsi="宋体" w:eastAsia="宋体" w:cs="宋体"/>
          <w:color w:val="auto"/>
          <w:sz w:val="21"/>
          <w:szCs w:val="21"/>
          <w:lang w:val="en-US" w:eastAsia="zh-CN" w:bidi="zh-TW"/>
        </w:rPr>
        <w:t xml:space="preserve">                                                    2024年03月08日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bidi="zh-TW"/>
        </w:rPr>
      </w:pP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bidi="zh-TW"/>
        </w:rPr>
      </w:pPr>
    </w:p>
    <w:p>
      <w:pPr>
        <w:pageBreakBefore w:val="0"/>
        <w:widowControl w:val="0"/>
        <w:kinsoku/>
        <w:wordWrap/>
        <w:overflowPunct/>
        <w:topLinePunct w:val="0"/>
        <w:autoSpaceDE/>
        <w:autoSpaceDN/>
        <w:bidi w:val="0"/>
        <w:adjustRightInd/>
        <w:snapToGrid/>
        <w:spacing w:line="360" w:lineRule="auto"/>
        <w:ind w:firstLine="420"/>
        <w:jc w:val="right"/>
        <w:textAlignment w:val="auto"/>
        <w:rPr>
          <w:rFonts w:hint="eastAsia" w:ascii="宋体" w:hAnsi="宋体" w:eastAsia="宋体" w:cs="宋体"/>
          <w:color w:val="auto"/>
          <w:sz w:val="21"/>
          <w:szCs w:val="21"/>
          <w:lang w:val="en-US" w:eastAsia="zh-CN"/>
        </w:rPr>
      </w:pPr>
    </w:p>
    <w:p>
      <w:pPr>
        <w:ind w:firstLine="420"/>
        <w:rPr>
          <w:color w:val="auto"/>
          <w:sz w:val="21"/>
          <w:szCs w:val="21"/>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31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mZkODhhNzU4YmIxNTdjOWM1NWZiYzc2YWQwY2RlZjQifQ=="/>
  </w:docVars>
  <w:rsids>
    <w:rsidRoot w:val="00427FC9"/>
    <w:rsid w:val="00047424"/>
    <w:rsid w:val="000E679E"/>
    <w:rsid w:val="00427FC9"/>
    <w:rsid w:val="005E6A2B"/>
    <w:rsid w:val="00760AEC"/>
    <w:rsid w:val="00861D94"/>
    <w:rsid w:val="00B04D9C"/>
    <w:rsid w:val="00B63C71"/>
    <w:rsid w:val="00C97D15"/>
    <w:rsid w:val="00ED334A"/>
    <w:rsid w:val="00F66ECB"/>
    <w:rsid w:val="07B94BA8"/>
    <w:rsid w:val="08444A26"/>
    <w:rsid w:val="08C2594B"/>
    <w:rsid w:val="08C6543B"/>
    <w:rsid w:val="091B505B"/>
    <w:rsid w:val="0A5E78F5"/>
    <w:rsid w:val="0ABD0ABF"/>
    <w:rsid w:val="0C522B32"/>
    <w:rsid w:val="0E603C3C"/>
    <w:rsid w:val="0E653000"/>
    <w:rsid w:val="0E8C4A31"/>
    <w:rsid w:val="0EF106E4"/>
    <w:rsid w:val="120B2110"/>
    <w:rsid w:val="12F31522"/>
    <w:rsid w:val="15E92769"/>
    <w:rsid w:val="173739A8"/>
    <w:rsid w:val="1816180F"/>
    <w:rsid w:val="18A84B5D"/>
    <w:rsid w:val="1C9553F8"/>
    <w:rsid w:val="1DED217A"/>
    <w:rsid w:val="1F066139"/>
    <w:rsid w:val="200308CB"/>
    <w:rsid w:val="20FD63CF"/>
    <w:rsid w:val="224C3D83"/>
    <w:rsid w:val="22934188"/>
    <w:rsid w:val="231D6147"/>
    <w:rsid w:val="23453D72"/>
    <w:rsid w:val="23897339"/>
    <w:rsid w:val="29EC6874"/>
    <w:rsid w:val="2FBB6ACC"/>
    <w:rsid w:val="31E367AE"/>
    <w:rsid w:val="32945777"/>
    <w:rsid w:val="3A0E1EEE"/>
    <w:rsid w:val="3B583D69"/>
    <w:rsid w:val="3BAC19BF"/>
    <w:rsid w:val="3C2F4ACA"/>
    <w:rsid w:val="3F6820A1"/>
    <w:rsid w:val="412A2E70"/>
    <w:rsid w:val="4BC12079"/>
    <w:rsid w:val="4D507A7C"/>
    <w:rsid w:val="4DE4323A"/>
    <w:rsid w:val="51D57A6A"/>
    <w:rsid w:val="522D5360"/>
    <w:rsid w:val="54640C31"/>
    <w:rsid w:val="554A6079"/>
    <w:rsid w:val="55E42478"/>
    <w:rsid w:val="56010E2D"/>
    <w:rsid w:val="564451BE"/>
    <w:rsid w:val="5664316A"/>
    <w:rsid w:val="57D61E46"/>
    <w:rsid w:val="59725B9E"/>
    <w:rsid w:val="5CF97921"/>
    <w:rsid w:val="605B738C"/>
    <w:rsid w:val="605E6E7C"/>
    <w:rsid w:val="63942003"/>
    <w:rsid w:val="65B1572E"/>
    <w:rsid w:val="67193AFD"/>
    <w:rsid w:val="6784541A"/>
    <w:rsid w:val="68270D00"/>
    <w:rsid w:val="6BA44506"/>
    <w:rsid w:val="6C1C27D3"/>
    <w:rsid w:val="6DBB76BC"/>
    <w:rsid w:val="6E71078A"/>
    <w:rsid w:val="70F33611"/>
    <w:rsid w:val="76157B85"/>
    <w:rsid w:val="76A038F3"/>
    <w:rsid w:val="78B2790D"/>
    <w:rsid w:val="7DAA32A9"/>
    <w:rsid w:val="7E19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autoRedefine/>
    <w:qFormat/>
    <w:uiPriority w:val="0"/>
    <w:pPr>
      <w:keepNext/>
      <w:keepLines/>
      <w:spacing w:before="340" w:after="330" w:line="578" w:lineRule="auto"/>
      <w:ind w:firstLine="200" w:firstLineChars="200"/>
      <w:outlineLvl w:val="0"/>
    </w:pPr>
    <w:rPr>
      <w:b/>
      <w:bCs/>
      <w:kern w:val="44"/>
      <w:sz w:val="44"/>
      <w:szCs w:val="44"/>
    </w:rPr>
  </w:style>
  <w:style w:type="paragraph" w:styleId="4">
    <w:name w:val="heading 2"/>
    <w:basedOn w:val="1"/>
    <w:next w:val="1"/>
    <w:link w:val="17"/>
    <w:semiHidden/>
    <w:unhideWhenUsed/>
    <w:qFormat/>
    <w:uiPriority w:val="0"/>
    <w:pPr>
      <w:keepNext/>
      <w:keepLines/>
      <w:spacing w:before="260" w:after="260" w:line="416" w:lineRule="auto"/>
      <w:ind w:firstLine="200" w:firstLineChars="200"/>
      <w:outlineLvl w:val="1"/>
    </w:pPr>
    <w:rPr>
      <w:rFonts w:asciiTheme="majorHAnsi" w:hAnsiTheme="majorHAnsi" w:eastAsiaTheme="majorEastAsia" w:cstheme="majorBidi"/>
      <w:b/>
      <w:bCs/>
      <w:sz w:val="32"/>
      <w:szCs w:val="32"/>
    </w:rPr>
  </w:style>
  <w:style w:type="paragraph" w:styleId="5">
    <w:name w:val="heading 3"/>
    <w:basedOn w:val="1"/>
    <w:next w:val="1"/>
    <w:link w:val="18"/>
    <w:autoRedefine/>
    <w:semiHidden/>
    <w:unhideWhenUsed/>
    <w:qFormat/>
    <w:uiPriority w:val="0"/>
    <w:pPr>
      <w:keepNext/>
      <w:keepLines/>
      <w:spacing w:before="260" w:after="260" w:line="416" w:lineRule="auto"/>
      <w:ind w:firstLine="200" w:firstLineChars="200"/>
      <w:outlineLvl w:val="2"/>
    </w:pPr>
    <w:rPr>
      <w:b/>
      <w:bCs/>
      <w:sz w:val="32"/>
      <w:szCs w:val="32"/>
    </w:rPr>
  </w:style>
  <w:style w:type="paragraph" w:styleId="6">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link w:val="16"/>
    <w:autoRedefine/>
    <w:unhideWhenUsed/>
    <w:qFormat/>
    <w:uiPriority w:val="99"/>
    <w:pPr>
      <w:spacing w:after="120" w:line="360" w:lineRule="auto"/>
      <w:ind w:firstLine="200" w:firstLineChars="200"/>
    </w:pPr>
  </w:style>
  <w:style w:type="paragraph" w:styleId="7">
    <w:name w:val="annotation text"/>
    <w:basedOn w:val="1"/>
    <w:link w:val="19"/>
    <w:autoRedefine/>
    <w:qFormat/>
    <w:uiPriority w:val="0"/>
    <w:pPr>
      <w:spacing w:line="360" w:lineRule="auto"/>
      <w:ind w:firstLine="200" w:firstLineChars="200"/>
      <w:jc w:val="left"/>
    </w:pPr>
  </w:style>
  <w:style w:type="paragraph" w:styleId="8">
    <w:name w:val="toc 3"/>
    <w:basedOn w:val="1"/>
    <w:next w:val="1"/>
    <w:autoRedefine/>
    <w:unhideWhenUsed/>
    <w:qFormat/>
    <w:uiPriority w:val="39"/>
    <w:pPr>
      <w:spacing w:line="360" w:lineRule="auto"/>
      <w:ind w:left="420" w:firstLine="200" w:firstLineChars="200"/>
      <w:jc w:val="left"/>
    </w:pPr>
    <w:rPr>
      <w:rFonts w:ascii="Calibri" w:hAnsi="Calibri"/>
      <w:i/>
      <w:iCs/>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unhideWhenUsed/>
    <w:qFormat/>
    <w:uiPriority w:val="39"/>
    <w:pPr>
      <w:tabs>
        <w:tab w:val="right" w:leader="dot" w:pos="8965"/>
      </w:tabs>
      <w:spacing w:before="120" w:after="120" w:line="360" w:lineRule="auto"/>
      <w:ind w:firstLine="200" w:firstLineChars="200"/>
      <w:jc w:val="left"/>
    </w:pPr>
    <w:rPr>
      <w:rFonts w:ascii="宋体" w:hAnsi="宋体"/>
      <w:bCs/>
      <w:caps/>
      <w:sz w:val="28"/>
      <w:szCs w:val="28"/>
    </w:rPr>
  </w:style>
  <w:style w:type="paragraph" w:styleId="12">
    <w:name w:val="toc 2"/>
    <w:basedOn w:val="1"/>
    <w:next w:val="1"/>
    <w:autoRedefine/>
    <w:unhideWhenUsed/>
    <w:qFormat/>
    <w:uiPriority w:val="39"/>
    <w:pPr>
      <w:spacing w:line="360" w:lineRule="auto"/>
      <w:ind w:left="210" w:firstLine="200" w:firstLineChars="200"/>
      <w:jc w:val="left"/>
    </w:pPr>
    <w:rPr>
      <w:rFonts w:ascii="Calibri" w:hAnsi="Calibri"/>
      <w:smallCaps/>
      <w:sz w:val="20"/>
      <w:szCs w:val="20"/>
    </w:rPr>
  </w:style>
  <w:style w:type="character" w:styleId="15">
    <w:name w:val="Strong"/>
    <w:basedOn w:val="14"/>
    <w:autoRedefine/>
    <w:qFormat/>
    <w:uiPriority w:val="0"/>
    <w:rPr>
      <w:b/>
    </w:rPr>
  </w:style>
  <w:style w:type="character" w:customStyle="1" w:styleId="16">
    <w:name w:val="正文文本 Char"/>
    <w:basedOn w:val="14"/>
    <w:link w:val="2"/>
    <w:autoRedefine/>
    <w:qFormat/>
    <w:uiPriority w:val="99"/>
    <w:rPr>
      <w:rFonts w:ascii="Times New Roman" w:hAnsi="Times New Roman" w:eastAsia="宋体"/>
      <w:szCs w:val="24"/>
    </w:rPr>
  </w:style>
  <w:style w:type="character" w:customStyle="1" w:styleId="17">
    <w:name w:val="标题 2 Char"/>
    <w:basedOn w:val="14"/>
    <w:link w:val="4"/>
    <w:autoRedefine/>
    <w:semiHidden/>
    <w:qFormat/>
    <w:uiPriority w:val="0"/>
    <w:rPr>
      <w:rFonts w:asciiTheme="majorHAnsi" w:hAnsiTheme="majorHAnsi" w:eastAsiaTheme="majorEastAsia" w:cstheme="majorBidi"/>
      <w:b/>
      <w:bCs/>
      <w:kern w:val="2"/>
      <w:sz w:val="32"/>
      <w:szCs w:val="32"/>
    </w:rPr>
  </w:style>
  <w:style w:type="character" w:customStyle="1" w:styleId="18">
    <w:name w:val="标题 3 Char"/>
    <w:basedOn w:val="14"/>
    <w:link w:val="5"/>
    <w:autoRedefine/>
    <w:semiHidden/>
    <w:qFormat/>
    <w:uiPriority w:val="0"/>
    <w:rPr>
      <w:b/>
      <w:bCs/>
      <w:kern w:val="2"/>
      <w:sz w:val="32"/>
      <w:szCs w:val="32"/>
    </w:rPr>
  </w:style>
  <w:style w:type="character" w:customStyle="1" w:styleId="19">
    <w:name w:val="批注文字 Char"/>
    <w:basedOn w:val="14"/>
    <w:link w:val="7"/>
    <w:autoRedefine/>
    <w:qFormat/>
    <w:uiPriority w:val="0"/>
    <w:rPr>
      <w:rFonts w:ascii="Times New Roman" w:hAnsi="Times New Roman" w:eastAsia="宋体" w:cs="Times New Roman"/>
      <w:szCs w:val="24"/>
    </w:rPr>
  </w:style>
  <w:style w:type="paragraph" w:customStyle="1" w:styleId="20">
    <w:name w:val="专用标题2"/>
    <w:basedOn w:val="4"/>
    <w:next w:val="1"/>
    <w:autoRedefine/>
    <w:qFormat/>
    <w:uiPriority w:val="0"/>
    <w:pPr>
      <w:keepNext w:val="0"/>
      <w:keepLines w:val="0"/>
      <w:tabs>
        <w:tab w:val="left" w:pos="993"/>
      </w:tabs>
      <w:spacing w:line="360" w:lineRule="auto"/>
    </w:pPr>
    <w:rPr>
      <w:rFonts w:ascii="宋体" w:hAnsi="宋体" w:eastAsia="宋体" w:cs="Times"/>
    </w:rPr>
  </w:style>
  <w:style w:type="paragraph" w:customStyle="1" w:styleId="21">
    <w:name w:val="列表段落1"/>
    <w:basedOn w:val="1"/>
    <w:autoRedefine/>
    <w:qFormat/>
    <w:uiPriority w:val="0"/>
    <w:pPr>
      <w:ind w:left="151"/>
    </w:pPr>
  </w:style>
  <w:style w:type="character" w:customStyle="1" w:styleId="22">
    <w:name w:val="标题 1 Char"/>
    <w:link w:val="3"/>
    <w:autoRedefine/>
    <w:qFormat/>
    <w:uiPriority w:val="0"/>
    <w:rPr>
      <w:b/>
      <w:bCs/>
      <w:kern w:val="44"/>
      <w:sz w:val="44"/>
      <w:szCs w:val="44"/>
    </w:rPr>
  </w:style>
  <w:style w:type="paragraph" w:customStyle="1" w:styleId="23">
    <w:name w:val="TOC Heading"/>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4">
    <w:name w:val="Heading #2|1"/>
    <w:basedOn w:val="1"/>
    <w:autoRedefine/>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25">
    <w:name w:val="Other|1"/>
    <w:basedOn w:val="1"/>
    <w:autoRedefine/>
    <w:qFormat/>
    <w:uiPriority w:val="0"/>
    <w:pPr>
      <w:spacing w:line="434" w:lineRule="auto"/>
      <w:ind w:firstLine="400"/>
      <w:jc w:val="left"/>
    </w:pPr>
    <w:rPr>
      <w:rFonts w:ascii="宋体" w:hAnsi="宋体" w:cs="宋体"/>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435</Words>
  <Characters>2485</Characters>
  <Lines>20</Lines>
  <Paragraphs>5</Paragraphs>
  <TotalTime>0</TotalTime>
  <ScaleCrop>false</ScaleCrop>
  <LinksUpToDate>false</LinksUpToDate>
  <CharactersWithSpaces>2915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2024-03-05T02:12:00Z</dcterms:created>
  <dc:creator>Administrator</dc:creator>
  <cp:lastModifiedBy>vous</cp:lastModifiedBy>
  <dcterms:modified xsi:type="dcterms:W3CDTF">2024-03-08T06:44:32Z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35A19D2E23FE4273A97FEE91DFCA7F82_12</vt:lpwstr>
  </property>
</Properties>
</file>