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D33B7">
      <w:pPr>
        <w:jc w:val="center"/>
        <w:rPr>
          <w:rFonts w:hint="eastAsia" w:ascii="黑体" w:hAnsi="黑体" w:eastAsia="黑体" w:cs="黑体"/>
          <w:b w:val="0"/>
          <w:bCs w:val="0"/>
          <w:color w:val="1F4E79"/>
          <w:kern w:val="2"/>
          <w:sz w:val="28"/>
          <w:szCs w:val="32"/>
          <w:lang w:val="zh-CN" w:eastAsia="zh-CN" w:bidi="ar-SA"/>
        </w:rPr>
      </w:pPr>
      <w:r>
        <w:rPr>
          <w:rFonts w:hint="eastAsia" w:ascii="黑体" w:hAnsi="黑体" w:eastAsia="黑体" w:cs="Calibri Light"/>
          <w:b w:val="0"/>
          <w:bCs w:val="0"/>
          <w:color w:val="1F4E79"/>
          <w:kern w:val="2"/>
          <w:sz w:val="28"/>
          <w:szCs w:val="32"/>
          <w:highlight w:val="none"/>
          <w:lang w:val="en-US" w:eastAsia="zh-CN" w:bidi="ar-SA"/>
        </w:rPr>
        <w:t>其他</w:t>
      </w:r>
      <w:r>
        <w:rPr>
          <w:rFonts w:hint="eastAsia" w:ascii="黑体" w:hAnsi="黑体" w:eastAsia="黑体" w:cs="黑体"/>
          <w:b w:val="0"/>
          <w:bCs w:val="0"/>
          <w:color w:val="1F4E79"/>
          <w:kern w:val="2"/>
          <w:sz w:val="28"/>
          <w:szCs w:val="32"/>
          <w:lang w:val="zh-CN" w:eastAsia="zh-CN" w:bidi="ar-SA"/>
        </w:rPr>
        <w:t>资格证明文件</w:t>
      </w:r>
    </w:p>
    <w:p w14:paraId="360CBC59">
      <w:pPr>
        <w:jc w:val="center"/>
        <w:rPr>
          <w:rFonts w:hint="eastAsia" w:ascii="黑体" w:hAnsi="黑体" w:eastAsia="黑体" w:cs="黑体"/>
          <w:b w:val="0"/>
          <w:bCs w:val="0"/>
          <w:color w:val="1F4E79"/>
          <w:kern w:val="2"/>
          <w:sz w:val="24"/>
          <w:szCs w:val="28"/>
          <w:lang w:val="zh-CN" w:eastAsia="zh-CN" w:bidi="ar-SA"/>
        </w:rPr>
      </w:pPr>
      <w:r>
        <w:rPr>
          <w:rFonts w:hint="eastAsia" w:ascii="黑体" w:hAnsi="黑体" w:eastAsia="黑体" w:cs="黑体"/>
          <w:b w:val="0"/>
          <w:bCs w:val="0"/>
          <w:color w:val="1F4E79"/>
          <w:kern w:val="2"/>
          <w:sz w:val="24"/>
          <w:szCs w:val="28"/>
          <w:lang w:val="en-US" w:eastAsia="zh-CN" w:bidi="ar-SA"/>
        </w:rPr>
        <w:t>一、</w:t>
      </w:r>
      <w:r>
        <w:rPr>
          <w:rFonts w:hint="eastAsia" w:ascii="黑体" w:hAnsi="黑体" w:eastAsia="黑体" w:cs="黑体"/>
          <w:b w:val="0"/>
          <w:bCs w:val="0"/>
          <w:color w:val="1F4E79"/>
          <w:kern w:val="2"/>
          <w:sz w:val="24"/>
          <w:szCs w:val="28"/>
          <w:lang w:val="zh-CN" w:eastAsia="zh-CN" w:bidi="ar-SA"/>
        </w:rPr>
        <w:t>供应商应具备《中华人民共和国政府采购法》第二十二条规定的条件</w:t>
      </w:r>
    </w:p>
    <w:p w14:paraId="29F12F01">
      <w:p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1、主体证明文件：（1）</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是企业（包括合伙企业）的，应提供其在市场监督管理部门注册的有效“营业执照 ”的复印件；（2）</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是事业单位的，应提供其有效的“事业单位法人证书”复印件；（3）</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是非企业专业服务机构的，应提供其有效的“执业许可证”复印件；（4）</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是民办非企业单位的，应提供其有效的登记证书复印件；（5）</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是个体工商户的，应提供其有效的“营业执照”复印件；（6）</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是自然人的，应提供其有效的自然人身份证明复印件。</w:t>
      </w:r>
    </w:p>
    <w:p w14:paraId="3A2FC650">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4A57D832">
      <w:pPr>
        <w:numPr>
          <w:ilvl w:val="0"/>
          <w:numId w:val="1"/>
        </w:num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提供可满足履行合同所需设备和专业技术能力的证明材料或承诺 </w:t>
      </w:r>
    </w:p>
    <w:p w14:paraId="65D79714">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3C7571A0">
      <w:pPr>
        <w:rPr>
          <w:rFonts w:hint="eastAsia" w:ascii="仿宋" w:hAnsi="仿宋" w:eastAsia="仿宋" w:cs="仿宋"/>
          <w:color w:val="000000"/>
          <w:kern w:val="0"/>
          <w:sz w:val="24"/>
        </w:rPr>
      </w:pPr>
    </w:p>
    <w:p w14:paraId="0B82D2DD">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4F13A34D">
      <w:pPr>
        <w:ind w:firstLine="480"/>
        <w:rPr>
          <w:rFonts w:hint="eastAsia" w:ascii="仿宋" w:hAnsi="仿宋" w:eastAsia="仿宋" w:cs="仿宋"/>
          <w:color w:val="000000"/>
          <w:kern w:val="0"/>
          <w:sz w:val="24"/>
        </w:rPr>
      </w:pPr>
    </w:p>
    <w:p w14:paraId="422ECE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5C1F9C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具有良好的财务和会计制度；</w:t>
      </w:r>
    </w:p>
    <w:p w14:paraId="340C60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rPr>
        <w:t>具备履行</w:t>
      </w:r>
      <w:r>
        <w:rPr>
          <w:rFonts w:hint="eastAsia" w:ascii="仿宋" w:hAnsi="仿宋" w:eastAsia="仿宋" w:cs="仿宋"/>
          <w:color w:val="000000"/>
          <w:kern w:val="0"/>
          <w:sz w:val="24"/>
          <w:lang w:val="en-US" w:eastAsia="zh-CN"/>
        </w:rPr>
        <w:t>本次项目</w:t>
      </w:r>
      <w:r>
        <w:rPr>
          <w:rFonts w:hint="eastAsia" w:ascii="仿宋" w:hAnsi="仿宋" w:eastAsia="仿宋" w:cs="仿宋"/>
          <w:color w:val="000000"/>
          <w:kern w:val="0"/>
          <w:sz w:val="24"/>
        </w:rPr>
        <w:t>合同所必需的设备和专业技术能力。</w:t>
      </w:r>
    </w:p>
    <w:p w14:paraId="05E7E6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eastAsia="zh-CN"/>
        </w:rPr>
        <w:t>我方不属于为本项目提供整体设计、规范编制或者项目管理、监理、检测等服务的供应商。</w:t>
      </w:r>
    </w:p>
    <w:p w14:paraId="0FBAE4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lang w:val="en-US" w:eastAsia="zh-CN"/>
        </w:rPr>
        <w:t>我公司与</w:t>
      </w:r>
      <w:r>
        <w:rPr>
          <w:rFonts w:hint="eastAsia" w:ascii="仿宋" w:hAnsi="仿宋" w:eastAsia="仿宋" w:cs="仿宋"/>
          <w:color w:val="000000"/>
          <w:kern w:val="0"/>
          <w:sz w:val="24"/>
        </w:rPr>
        <w:t>各供应商之间不存在单位负责人为同一人或者存在控股、管理关系情形。</w:t>
      </w:r>
    </w:p>
    <w:p w14:paraId="5009FB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其他招标文件要求的承诺项均符合招标文件要求。</w:t>
      </w:r>
    </w:p>
    <w:p w14:paraId="6BF6A8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526C24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对上述承诺（声明）的真实性负责，若发现实际情况不符合上述声明的情况，完全接受按法律法规和招标文件处理要求。</w:t>
      </w:r>
    </w:p>
    <w:p w14:paraId="292A8A2C">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14B75C7F">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F462A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738CC492">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提供</w:t>
      </w:r>
      <w:r>
        <w:rPr>
          <w:rFonts w:hint="eastAsia" w:ascii="仿宋_GB2312" w:hAnsi="仿宋_GB2312" w:eastAsia="仿宋_GB2312" w:cs="仿宋_GB2312"/>
          <w:color w:val="auto"/>
          <w:highlight w:val="none"/>
          <w:lang w:val="en-US" w:eastAsia="zh-CN"/>
        </w:rPr>
        <w:t>投标</w:t>
      </w:r>
      <w:r>
        <w:rPr>
          <w:rFonts w:ascii="仿宋_GB2312" w:hAnsi="仿宋_GB2312" w:eastAsia="仿宋_GB2312" w:cs="仿宋_GB2312"/>
          <w:color w:val="auto"/>
          <w:highlight w:val="none"/>
        </w:rPr>
        <w:t xml:space="preserve">截止时间前近六个月中至少一个月的纳税证明或完税证明，依法免税的单位应提供相关证明材料；时间以税款所属时期为准 </w:t>
      </w:r>
    </w:p>
    <w:p w14:paraId="3DD23A8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0F76F64E">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提供</w:t>
      </w:r>
      <w:r>
        <w:rPr>
          <w:rFonts w:hint="eastAsia" w:ascii="仿宋_GB2312" w:hAnsi="仿宋_GB2312" w:eastAsia="仿宋_GB2312" w:cs="仿宋_GB2312"/>
          <w:color w:val="auto"/>
          <w:highlight w:val="none"/>
          <w:lang w:val="en-US" w:eastAsia="zh-CN"/>
        </w:rPr>
        <w:t>投标</w:t>
      </w:r>
      <w:r>
        <w:rPr>
          <w:rFonts w:ascii="仿宋_GB2312" w:hAnsi="仿宋_GB2312" w:eastAsia="仿宋_GB2312" w:cs="仿宋_GB2312"/>
          <w:color w:val="auto"/>
          <w:highlight w:val="none"/>
        </w:rPr>
        <w:t>截止时间前近六个月中至少一个月的社会保障资金缴存单据或社保机构开具的社会保险参保缴费情况证明，依法不需要缴纳社会保障资金的单位应提供相关证明材料。</w:t>
      </w:r>
    </w:p>
    <w:p w14:paraId="46EC0BE9">
      <w:pPr>
        <w:numPr>
          <w:ilvl w:val="0"/>
          <w:numId w:val="0"/>
        </w:numPr>
        <w:tabs>
          <w:tab w:val="left" w:pos="993"/>
          <w:tab w:val="left" w:pos="1030"/>
          <w:tab w:val="left" w:pos="8364"/>
        </w:tabs>
        <w:snapToGrid w:val="0"/>
        <w:spacing w:after="120" w:afterLines="50"/>
        <w:ind w:leftChars="0" w:right="-57" w:rightChars="-27"/>
        <w:rPr>
          <w:rFonts w:ascii="仿宋_GB2312" w:hAnsi="仿宋_GB2312" w:eastAsia="仿宋_GB2312" w:cs="仿宋_GB2312"/>
          <w:color w:val="auto"/>
          <w:highlight w:val="none"/>
        </w:rPr>
      </w:pPr>
    </w:p>
    <w:p w14:paraId="31440F16">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5CAC891A">
      <w:pPr>
        <w:tabs>
          <w:tab w:val="left" w:pos="993"/>
          <w:tab w:val="left" w:pos="1030"/>
          <w:tab w:val="left" w:pos="8364"/>
        </w:tabs>
        <w:snapToGrid w:val="0"/>
        <w:spacing w:after="120" w:afterLines="50"/>
        <w:ind w:right="-57" w:rightChars="-27"/>
        <w:rPr>
          <w:rFonts w:ascii="仿宋" w:hAnsi="仿宋" w:eastAsia="仿宋" w:cs="仿宋"/>
          <w:sz w:val="24"/>
          <w:highlight w:val="none"/>
        </w:rPr>
      </w:pPr>
      <w:r>
        <w:rPr>
          <w:rFonts w:ascii="仿宋_GB2312" w:hAnsi="仿宋_GB2312" w:eastAsia="仿宋_GB2312" w:cs="仿宋_GB2312"/>
          <w:color w:val="auto"/>
          <w:highlight w:val="none"/>
        </w:rPr>
        <w:t xml:space="preserve"> 5、提供有效的参加政府采购活动前3年内在经营活动中没有重大违法记录的书面声明。</w:t>
      </w:r>
    </w:p>
    <w:p w14:paraId="7BB54E65">
      <w:pPr>
        <w:adjustRightInd w:val="0"/>
        <w:spacing w:line="360" w:lineRule="atLeast"/>
        <w:jc w:val="left"/>
        <w:textAlignment w:val="baseline"/>
        <w:rPr>
          <w:rFonts w:ascii="仿宋" w:hAnsi="仿宋" w:eastAsia="仿宋" w:cs="仿宋"/>
          <w:b/>
          <w:sz w:val="28"/>
          <w:highlight w:val="none"/>
        </w:rPr>
      </w:pPr>
    </w:p>
    <w:p w14:paraId="02F9A9C1">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sz w:val="28"/>
          <w:highlight w:val="none"/>
        </w:rPr>
        <w:t xml:space="preserve"> </w:t>
      </w: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59D11A11">
      <w:pPr>
        <w:rPr>
          <w:rFonts w:hint="eastAsia" w:ascii="仿宋" w:hAnsi="仿宋" w:eastAsia="仿宋" w:cs="仿宋"/>
          <w:color w:val="000000"/>
          <w:kern w:val="0"/>
          <w:sz w:val="24"/>
        </w:rPr>
      </w:pPr>
    </w:p>
    <w:p w14:paraId="757789EC">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1F1C6C9C">
      <w:pPr>
        <w:ind w:firstLine="480"/>
        <w:rPr>
          <w:rFonts w:hint="eastAsia" w:ascii="仿宋" w:hAnsi="仿宋" w:eastAsia="仿宋" w:cs="仿宋"/>
          <w:color w:val="000000"/>
          <w:kern w:val="0"/>
          <w:sz w:val="24"/>
        </w:rPr>
      </w:pPr>
    </w:p>
    <w:p w14:paraId="466A00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284D3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在参加本项目</w:t>
      </w:r>
      <w:r>
        <w:rPr>
          <w:rFonts w:hint="eastAsia" w:ascii="仿宋" w:hAnsi="仿宋" w:eastAsia="仿宋" w:cs="仿宋"/>
          <w:color w:val="000000"/>
          <w:kern w:val="0"/>
          <w:sz w:val="24"/>
          <w:lang w:val="en-US" w:eastAsia="zh-CN"/>
        </w:rPr>
        <w:t>政府</w:t>
      </w:r>
      <w:r>
        <w:rPr>
          <w:rFonts w:hint="eastAsia" w:ascii="仿宋" w:hAnsi="仿宋" w:eastAsia="仿宋" w:cs="仿宋"/>
          <w:color w:val="000000"/>
          <w:kern w:val="0"/>
          <w:sz w:val="24"/>
        </w:rPr>
        <w:t>采购活动前三年内，在经营活动中无重大违法记录。</w:t>
      </w:r>
    </w:p>
    <w:p w14:paraId="6A84D1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其他招标文件要求的承诺项均符合招标文件要求。</w:t>
      </w:r>
    </w:p>
    <w:p w14:paraId="646197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630B3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对上述承诺（声明）的真实性负责，若发现实际情况不符合上述声明的情况，完全接受按法律法规和招标文件处理要求。</w:t>
      </w:r>
    </w:p>
    <w:p w14:paraId="2EE66033">
      <w:pPr>
        <w:ind w:firstLine="480"/>
        <w:rPr>
          <w:rFonts w:hint="eastAsia" w:ascii="仿宋" w:hAnsi="仿宋" w:eastAsia="仿宋" w:cs="仿宋"/>
          <w:color w:val="000000"/>
          <w:kern w:val="0"/>
          <w:sz w:val="24"/>
          <w:lang w:eastAsia="zh-CN"/>
        </w:rPr>
      </w:pPr>
    </w:p>
    <w:p w14:paraId="5430A2E1">
      <w:pPr>
        <w:rPr>
          <w:rFonts w:hint="eastAsia" w:ascii="仿宋" w:hAnsi="仿宋" w:eastAsia="仿宋" w:cs="仿宋"/>
          <w:b/>
          <w:color w:val="000000"/>
          <w:sz w:val="24"/>
        </w:rPr>
      </w:pPr>
    </w:p>
    <w:p w14:paraId="58DCD72B">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2574A1AB">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28C8C3">
      <w:pPr>
        <w:adjustRightInd w:val="0"/>
        <w:spacing w:line="360" w:lineRule="atLeast"/>
        <w:jc w:val="left"/>
        <w:textAlignment w:val="baseline"/>
        <w:rPr>
          <w:rFonts w:hint="eastAsia" w:ascii="仿宋" w:hAnsi="仿宋" w:eastAsia="仿宋" w:cs="仿宋"/>
          <w:b/>
          <w:sz w:val="28"/>
          <w:highlight w:val="none"/>
        </w:rPr>
      </w:pPr>
    </w:p>
    <w:p w14:paraId="676DAEDF">
      <w:pPr>
        <w:rPr>
          <w:rFonts w:hint="eastAsia" w:ascii="仿宋" w:hAnsi="仿宋" w:eastAsia="仿宋" w:cs="仿宋"/>
          <w:b/>
          <w:sz w:val="28"/>
          <w:highlight w:val="none"/>
        </w:rPr>
      </w:pPr>
      <w:r>
        <w:rPr>
          <w:rFonts w:hint="eastAsia" w:ascii="仿宋" w:hAnsi="仿宋" w:eastAsia="仿宋" w:cs="仿宋"/>
          <w:b/>
          <w:sz w:val="28"/>
          <w:highlight w:val="none"/>
        </w:rPr>
        <w:br w:type="page"/>
      </w:r>
    </w:p>
    <w:p w14:paraId="2F59588F">
      <w:pPr>
        <w:jc w:val="both"/>
        <w:rPr>
          <w:rFonts w:ascii="仿宋" w:hAnsi="仿宋" w:eastAsia="仿宋" w:cs="仿宋"/>
          <w:sz w:val="24"/>
          <w:highlight w:val="none"/>
        </w:rPr>
      </w:pPr>
      <w:r>
        <w:rPr>
          <w:rFonts w:hint="eastAsia" w:ascii="黑体" w:hAnsi="黑体" w:eastAsia="黑体" w:cs="黑体"/>
          <w:b w:val="0"/>
          <w:bCs w:val="0"/>
          <w:color w:val="1F4E79"/>
          <w:kern w:val="2"/>
          <w:sz w:val="24"/>
          <w:szCs w:val="28"/>
          <w:lang w:val="en-US" w:eastAsia="zh-CN" w:bidi="ar-SA"/>
        </w:rPr>
        <w:t>二、</w:t>
      </w:r>
      <w:r>
        <w:rPr>
          <w:rFonts w:hint="eastAsia" w:ascii="黑体" w:hAnsi="黑体" w:eastAsia="黑体" w:cs="黑体"/>
          <w:b w:val="0"/>
          <w:bCs w:val="0"/>
          <w:color w:val="1F4E79"/>
          <w:kern w:val="2"/>
          <w:sz w:val="24"/>
          <w:szCs w:val="28"/>
          <w:lang w:val="zh-CN" w:eastAsia="zh-CN" w:bidi="ar-SA"/>
        </w:rPr>
        <w:t>供应商应提供健全的财务会计制度的证明材料；</w:t>
      </w:r>
    </w:p>
    <w:p w14:paraId="3C396927">
      <w:pPr>
        <w:jc w:val="left"/>
        <w:outlineLvl w:val="9"/>
        <w:rPr>
          <w:rFonts w:hint="eastAsia" w:ascii="仿宋" w:hAnsi="仿宋" w:eastAsia="仿宋" w:cs="仿宋"/>
          <w:b/>
          <w:sz w:val="24"/>
          <w:lang w:val="en-US" w:eastAsia="zh-CN"/>
        </w:rPr>
      </w:pPr>
      <w:r>
        <w:rPr>
          <w:rFonts w:ascii="仿宋_GB2312" w:hAnsi="仿宋_GB2312" w:eastAsia="仿宋_GB2312" w:cs="仿宋_GB2312"/>
          <w:color w:val="auto"/>
          <w:highlight w:val="none"/>
        </w:rPr>
        <w:t>提供（1）或提供（2）：（1）提供递交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截止之日前两年内任意一个年度经审计的财务报告，应满足以下要求：①</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w:t>
      </w:r>
      <w:r>
        <w:rPr>
          <w:rFonts w:ascii="仿宋_GB2312" w:hAnsi="仿宋_GB2312" w:eastAsia="仿宋_GB2312" w:cs="仿宋_GB2312"/>
          <w:color w:val="0000FF"/>
          <w:highlight w:val="none"/>
        </w:rPr>
        <w:t>注册会计师行业统一监管平台备案赋码</w:t>
      </w:r>
      <w:r>
        <w:rPr>
          <w:rFonts w:ascii="仿宋_GB2312" w:hAnsi="仿宋_GB2312" w:eastAsia="仿宋_GB2312" w:cs="仿宋_GB2312"/>
          <w:color w:val="auto"/>
          <w:highlight w:val="none"/>
        </w:rPr>
        <w:t>。②</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适用《事业单位会计准则》的，财务报告是指上述指定年度整个会计年度财务报表（不要求必须是经审计的），复印件至少须包括资产负债表、收入支出表（或收入费用表）、财政补助收入支出表。③</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适用《政府会计准则》的，财务报告是指上述指定年度整个会计年度财务报表（不要求必须是经审计的），复印件至少须包括资产负债表、收入费用表。④</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适用《民间非营利组织会计制度》的，财务报告是指上述指定年度整个会计年度财务报表（不要求必须是经审计的），复印件至少须包括资产负债表、业务活动表、现金流量表。 ⑤</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是上述四种情况以外情况的，按照其依法适用的会计制度、财务规则或会计准则提供财务报表复印件（不要求必须是经审计的）。 （2）提供资信证明原件扫描件或复印件，应满足以下要求：①资信证明须为递交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截止时间前三个月内由</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开户银行出具。②无论开具银行是否标明“复印无效”，</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提供的复印件在本次</w:t>
      </w:r>
      <w:r>
        <w:rPr>
          <w:rFonts w:hint="eastAsia" w:ascii="仿宋_GB2312" w:hAnsi="仿宋_GB2312" w:eastAsia="仿宋_GB2312" w:cs="仿宋_GB2312"/>
          <w:color w:val="auto"/>
          <w:highlight w:val="none"/>
          <w:lang w:val="en-US" w:eastAsia="zh-CN"/>
        </w:rPr>
        <w:t>投标</w:t>
      </w:r>
      <w:r>
        <w:rPr>
          <w:rFonts w:ascii="仿宋_GB2312" w:hAnsi="仿宋_GB2312" w:eastAsia="仿宋_GB2312" w:cs="仿宋_GB2312"/>
          <w:color w:val="auto"/>
          <w:highlight w:val="none"/>
        </w:rPr>
        <w:t>中予以认可（即不因“复印无效”字样而认定资信证明复印件无效）。③银行出具的存款证明不能替代银行资信证明。</w:t>
      </w:r>
    </w:p>
    <w:p w14:paraId="0B7EDD06">
      <w:pPr>
        <w:jc w:val="left"/>
        <w:outlineLvl w:val="9"/>
        <w:rPr>
          <w:rFonts w:hint="eastAsia" w:ascii="仿宋" w:hAnsi="仿宋" w:eastAsia="仿宋" w:cs="仿宋"/>
          <w:b/>
          <w:sz w:val="24"/>
          <w:lang w:val="en-US" w:eastAsia="zh-CN"/>
        </w:rPr>
      </w:pPr>
    </w:p>
    <w:p w14:paraId="3F9E3197">
      <w:pPr>
        <w:rPr>
          <w:rFonts w:hint="eastAsia" w:ascii="仿宋" w:hAnsi="仿宋" w:eastAsia="仿宋" w:cs="仿宋"/>
          <w:b/>
          <w:sz w:val="24"/>
          <w:lang w:val="en-US" w:eastAsia="zh-CN"/>
        </w:rPr>
      </w:pPr>
      <w:r>
        <w:rPr>
          <w:rFonts w:hint="eastAsia" w:ascii="仿宋" w:hAnsi="仿宋" w:eastAsia="仿宋" w:cs="仿宋"/>
          <w:b/>
          <w:sz w:val="24"/>
          <w:lang w:val="en-US" w:eastAsia="zh-CN"/>
        </w:rPr>
        <w:br w:type="page"/>
      </w:r>
    </w:p>
    <w:p w14:paraId="5F38F32C">
      <w:pPr>
        <w:jc w:val="both"/>
        <w:rPr>
          <w:rFonts w:hint="default" w:ascii="黑体" w:hAnsi="黑体" w:eastAsia="黑体" w:cs="黑体"/>
          <w:b w:val="0"/>
          <w:bCs w:val="0"/>
          <w:color w:val="1F4E79"/>
          <w:kern w:val="2"/>
          <w:sz w:val="24"/>
          <w:szCs w:val="28"/>
          <w:lang w:val="en-US" w:eastAsia="zh-CN" w:bidi="ar-SA"/>
        </w:rPr>
      </w:pPr>
      <w:r>
        <w:rPr>
          <w:rFonts w:hint="eastAsia" w:ascii="黑体" w:hAnsi="黑体" w:eastAsia="黑体" w:cs="黑体"/>
          <w:b w:val="0"/>
          <w:bCs w:val="0"/>
          <w:color w:val="1F4E79"/>
          <w:kern w:val="2"/>
          <w:sz w:val="24"/>
          <w:szCs w:val="28"/>
          <w:lang w:val="en-US" w:eastAsia="zh-CN" w:bidi="ar-SA"/>
        </w:rPr>
        <w:t>三、供应商特定资格条件</w:t>
      </w:r>
    </w:p>
    <w:p w14:paraId="16FA5D18">
      <w:pPr>
        <w:spacing w:after="120"/>
        <w:ind w:firstLine="480" w:firstLineChars="200"/>
        <w:rPr>
          <w:rFonts w:hint="eastAsia" w:ascii="仿宋" w:hAnsi="仿宋" w:eastAsia="仿宋" w:cs="仿宋"/>
          <w:kern w:val="2"/>
          <w:sz w:val="24"/>
          <w:szCs w:val="24"/>
          <w:lang w:val="en-US" w:eastAsia="zh-CN" w:bidi="ar-SA"/>
        </w:rPr>
      </w:pPr>
    </w:p>
    <w:p w14:paraId="67CF1F3C">
      <w:pPr>
        <w:rPr>
          <w:rFonts w:hint="eastAsia" w:ascii="仿宋_GB2312" w:hAnsi="仿宋_GB2312" w:eastAsia="仿宋_GB2312" w:cs="仿宋_GB2312"/>
          <w:color w:val="auto"/>
          <w:sz w:val="22"/>
          <w:szCs w:val="24"/>
        </w:rPr>
      </w:pPr>
      <w:r>
        <w:rPr>
          <w:rFonts w:hint="eastAsia" w:ascii="仿宋_GB2312" w:hAnsi="仿宋_GB2312" w:eastAsia="仿宋_GB2312" w:cs="仿宋_GB2312"/>
          <w:color w:val="auto"/>
          <w:sz w:val="22"/>
          <w:szCs w:val="24"/>
        </w:rPr>
        <w:t>1、供应商在递交响应文件截止时间前被“信用中国 ” 网站（www.creditchina.gov.cn）和中国政府采购网（www.ccgp.gov.cn）上被列入失信被执行人、重大税收违法失信主体、政府采购严重违法失信行为记录名单的，不得参加磋商。</w:t>
      </w:r>
    </w:p>
    <w:p w14:paraId="0B73157A">
      <w:pPr>
        <w:rPr>
          <w:rFonts w:hint="eastAsia" w:ascii="仿宋_GB2312" w:hAnsi="仿宋_GB2312" w:eastAsia="仿宋_GB2312" w:cs="仿宋_GB2312"/>
          <w:color w:val="auto"/>
          <w:sz w:val="22"/>
          <w:szCs w:val="24"/>
        </w:rPr>
      </w:pPr>
    </w:p>
    <w:p w14:paraId="4E7279C3">
      <w:pPr>
        <w:rPr>
          <w:rFonts w:hint="eastAsia" w:ascii="仿宋_GB2312" w:hAnsi="仿宋_GB2312" w:eastAsia="仿宋_GB2312" w:cs="仿宋_GB2312"/>
          <w:color w:val="auto"/>
          <w:sz w:val="22"/>
          <w:szCs w:val="24"/>
        </w:rPr>
      </w:pPr>
    </w:p>
    <w:p w14:paraId="409C37F2">
      <w:pPr>
        <w:rPr>
          <w:rFonts w:hint="eastAsia" w:ascii="仿宋_GB2312" w:hAnsi="仿宋_GB2312" w:eastAsia="仿宋_GB2312" w:cs="仿宋_GB2312"/>
          <w:color w:val="auto"/>
          <w:sz w:val="22"/>
          <w:szCs w:val="24"/>
        </w:rPr>
      </w:pPr>
      <w:r>
        <w:rPr>
          <w:rFonts w:hint="eastAsia" w:ascii="仿宋_GB2312" w:hAnsi="仿宋_GB2312" w:eastAsia="仿宋_GB2312" w:cs="仿宋_GB2312"/>
          <w:color w:val="auto"/>
          <w:sz w:val="22"/>
          <w:szCs w:val="24"/>
        </w:rPr>
        <w:br w:type="page"/>
      </w:r>
    </w:p>
    <w:p w14:paraId="7AEEE8D1">
      <w:pPr>
        <w:rPr>
          <w:rFonts w:hint="eastAsia" w:ascii="仿宋_GB2312" w:hAnsi="仿宋_GB2312" w:eastAsia="仿宋_GB2312" w:cs="仿宋_GB2312"/>
          <w:color w:val="auto"/>
          <w:sz w:val="22"/>
          <w:szCs w:val="24"/>
        </w:rPr>
      </w:pPr>
      <w:r>
        <w:rPr>
          <w:rFonts w:hint="eastAsia" w:ascii="仿宋_GB2312" w:hAnsi="仿宋_GB2312" w:eastAsia="仿宋_GB2312" w:cs="仿宋_GB2312"/>
          <w:color w:val="auto"/>
          <w:sz w:val="22"/>
          <w:szCs w:val="24"/>
        </w:rPr>
        <w:t>2、供应商应具备水利水电工程施工总承包三级及以上资质且具有有效的安全生产许可证，并在人员、设备、资金等方面具备相应的能力；</w:t>
      </w:r>
    </w:p>
    <w:p w14:paraId="3EFD77A6">
      <w:pPr>
        <w:rPr>
          <w:rFonts w:hint="eastAsia" w:ascii="仿宋_GB2312" w:hAnsi="仿宋_GB2312" w:eastAsia="仿宋_GB2312" w:cs="仿宋_GB2312"/>
          <w:color w:val="auto"/>
          <w:sz w:val="22"/>
          <w:szCs w:val="24"/>
        </w:rPr>
      </w:pPr>
    </w:p>
    <w:p w14:paraId="0B446C28">
      <w:pPr>
        <w:rPr>
          <w:rFonts w:hint="eastAsia" w:ascii="仿宋_GB2312" w:hAnsi="仿宋_GB2312" w:eastAsia="仿宋_GB2312" w:cs="仿宋_GB2312"/>
          <w:color w:val="auto"/>
          <w:sz w:val="22"/>
          <w:szCs w:val="24"/>
          <w:lang w:val="en-US" w:eastAsia="zh-CN"/>
        </w:rPr>
      </w:pPr>
      <w:r>
        <w:rPr>
          <w:rFonts w:hint="eastAsia" w:ascii="仿宋_GB2312" w:hAnsi="仿宋_GB2312" w:eastAsia="仿宋_GB2312" w:cs="仿宋_GB2312"/>
          <w:color w:val="auto"/>
          <w:sz w:val="22"/>
          <w:szCs w:val="24"/>
          <w:lang w:val="en-US" w:eastAsia="zh-CN"/>
        </w:rPr>
        <w:br w:type="page"/>
      </w:r>
    </w:p>
    <w:p w14:paraId="0D889816">
      <w:pPr>
        <w:rPr>
          <w:rFonts w:hint="eastAsia" w:ascii="仿宋_GB2312" w:hAnsi="仿宋_GB2312" w:eastAsia="仿宋_GB2312" w:cs="仿宋_GB2312"/>
          <w:color w:val="auto"/>
          <w:sz w:val="22"/>
          <w:szCs w:val="24"/>
        </w:rPr>
      </w:pPr>
      <w:r>
        <w:rPr>
          <w:rFonts w:hint="eastAsia" w:ascii="仿宋_GB2312" w:hAnsi="仿宋_GB2312" w:eastAsia="仿宋_GB2312" w:cs="仿宋_GB2312"/>
          <w:color w:val="auto"/>
          <w:sz w:val="22"/>
          <w:szCs w:val="24"/>
          <w:lang w:val="en-US" w:eastAsia="zh-CN"/>
        </w:rPr>
        <w:t>3</w:t>
      </w:r>
      <w:r>
        <w:rPr>
          <w:rFonts w:hint="eastAsia" w:ascii="仿宋_GB2312" w:hAnsi="仿宋_GB2312" w:eastAsia="仿宋_GB2312" w:cs="仿宋_GB2312"/>
          <w:color w:val="auto"/>
          <w:sz w:val="22"/>
          <w:szCs w:val="24"/>
        </w:rPr>
        <w:t>、拟派项目负责人要求：拟派项目负责人具备水利专业注册建造师二级及以上执业资格，在本单位注册，并具有合格有效的安全生产考核合格证B证(</w:t>
      </w:r>
      <w:r>
        <w:rPr>
          <w:rFonts w:hint="eastAsia" w:ascii="仿宋_GB2312" w:hAnsi="仿宋_GB2312" w:eastAsia="仿宋_GB2312" w:cs="仿宋_GB2312"/>
          <w:color w:val="auto"/>
          <w:sz w:val="22"/>
          <w:szCs w:val="24"/>
          <w:lang w:val="en-US" w:eastAsia="zh-CN"/>
        </w:rPr>
        <w:t>水</w:t>
      </w:r>
      <w:r>
        <w:rPr>
          <w:rFonts w:hint="eastAsia" w:ascii="仿宋_GB2312" w:hAnsi="仿宋_GB2312" w:eastAsia="仿宋_GB2312" w:cs="仿宋_GB2312"/>
          <w:color w:val="auto"/>
          <w:sz w:val="22"/>
          <w:szCs w:val="24"/>
        </w:rPr>
        <w:t>安B证)，未担任其它在建工程的项目负责人。</w:t>
      </w:r>
    </w:p>
    <w:p w14:paraId="2EA24AF6">
      <w:pPr>
        <w:rPr>
          <w:rFonts w:hint="eastAsia" w:ascii="仿宋_GB2312" w:hAnsi="仿宋_GB2312" w:eastAsia="仿宋_GB2312" w:cs="仿宋_GB2312"/>
          <w:color w:val="auto"/>
          <w:sz w:val="22"/>
          <w:szCs w:val="24"/>
        </w:rPr>
      </w:pPr>
    </w:p>
    <w:p w14:paraId="3F6E584E">
      <w:pPr>
        <w:rPr>
          <w:rFonts w:hint="eastAsia" w:ascii="仿宋_GB2312" w:hAnsi="仿宋_GB2312" w:eastAsia="仿宋_GB2312" w:cs="仿宋_GB2312"/>
          <w:color w:val="auto"/>
          <w:sz w:val="22"/>
          <w:szCs w:val="24"/>
          <w:lang w:val="en-US" w:eastAsia="zh-CN"/>
        </w:rPr>
      </w:pPr>
      <w:r>
        <w:rPr>
          <w:rFonts w:hint="eastAsia" w:ascii="仿宋_GB2312" w:hAnsi="仿宋_GB2312" w:eastAsia="仿宋_GB2312" w:cs="仿宋_GB2312"/>
          <w:color w:val="auto"/>
          <w:sz w:val="22"/>
          <w:szCs w:val="24"/>
          <w:lang w:val="en-US" w:eastAsia="zh-CN"/>
        </w:rPr>
        <w:br w:type="page"/>
      </w:r>
    </w:p>
    <w:p w14:paraId="62722302">
      <w:pPr>
        <w:rPr>
          <w:rFonts w:hint="eastAsia" w:ascii="仿宋_GB2312" w:hAnsi="仿宋_GB2312" w:eastAsia="仿宋_GB2312" w:cs="仿宋_GB2312"/>
          <w:color w:val="auto"/>
          <w:sz w:val="22"/>
          <w:szCs w:val="24"/>
        </w:rPr>
      </w:pPr>
      <w:r>
        <w:rPr>
          <w:rFonts w:hint="eastAsia" w:ascii="仿宋_GB2312" w:hAnsi="仿宋_GB2312" w:eastAsia="仿宋_GB2312" w:cs="仿宋_GB2312"/>
          <w:color w:val="auto"/>
          <w:sz w:val="22"/>
          <w:szCs w:val="24"/>
          <w:lang w:val="en-US" w:eastAsia="zh-CN"/>
        </w:rPr>
        <w:t>4、</w:t>
      </w:r>
      <w:r>
        <w:rPr>
          <w:rFonts w:hint="eastAsia" w:ascii="仿宋_GB2312" w:hAnsi="仿宋_GB2312" w:eastAsia="仿宋_GB2312" w:cs="仿宋_GB2312"/>
          <w:color w:val="auto"/>
          <w:sz w:val="22"/>
          <w:szCs w:val="24"/>
        </w:rPr>
        <w:t>“陕西省住房和城乡建设厅”</w:t>
      </w:r>
      <w:r>
        <w:rPr>
          <w:rFonts w:hint="eastAsia" w:ascii="仿宋_GB2312" w:hAnsi="仿宋_GB2312" w:eastAsia="仿宋_GB2312" w:cs="仿宋_GB2312"/>
          <w:color w:val="auto"/>
          <w:sz w:val="22"/>
          <w:szCs w:val="24"/>
          <w:lang w:val="en-US" w:eastAsia="zh-CN"/>
        </w:rPr>
        <w:t>等</w:t>
      </w:r>
      <w:r>
        <w:rPr>
          <w:rFonts w:hint="eastAsia" w:ascii="仿宋_GB2312" w:hAnsi="仿宋_GB2312" w:eastAsia="仿宋_GB2312" w:cs="仿宋_GB2312"/>
          <w:color w:val="auto"/>
          <w:sz w:val="22"/>
          <w:szCs w:val="24"/>
        </w:rPr>
        <w:t>官方网站查询</w:t>
      </w:r>
      <w:r>
        <w:rPr>
          <w:rFonts w:hint="eastAsia" w:ascii="仿宋_GB2312" w:hAnsi="仿宋_GB2312" w:eastAsia="仿宋_GB2312" w:cs="仿宋_GB2312"/>
          <w:color w:val="auto"/>
          <w:sz w:val="22"/>
          <w:szCs w:val="24"/>
          <w:lang w:val="en-US" w:eastAsia="zh-CN"/>
        </w:rPr>
        <w:t>资料（可提供</w:t>
      </w:r>
      <w:bookmarkStart w:id="0" w:name="_GoBack"/>
      <w:bookmarkEnd w:id="0"/>
      <w:r>
        <w:rPr>
          <w:rFonts w:hint="eastAsia" w:ascii="仿宋_GB2312" w:hAnsi="仿宋_GB2312" w:eastAsia="仿宋_GB2312" w:cs="仿宋_GB2312"/>
          <w:color w:val="auto"/>
          <w:sz w:val="22"/>
          <w:szCs w:val="24"/>
          <w:lang w:val="en-US" w:eastAsia="zh-CN"/>
        </w:rPr>
        <w:t>）</w:t>
      </w:r>
      <w:r>
        <w:rPr>
          <w:rFonts w:hint="eastAsia" w:ascii="仿宋_GB2312" w:hAnsi="仿宋_GB2312" w:eastAsia="仿宋_GB2312" w:cs="仿宋_GB2312"/>
          <w:color w:val="auto"/>
          <w:sz w:val="22"/>
          <w:szCs w:val="24"/>
        </w:rPr>
        <w:t>；</w:t>
      </w:r>
    </w:p>
    <w:p w14:paraId="1763C1D3">
      <w:pPr>
        <w:jc w:val="center"/>
        <w:rPr>
          <w:rFonts w:hint="eastAsia" w:ascii="仿宋" w:hAnsi="仿宋" w:eastAsia="仿宋" w:cs="仿宋"/>
          <w:b/>
          <w:bCs/>
          <w:color w:val="1F4E79"/>
          <w:sz w:val="28"/>
          <w:szCs w:val="36"/>
        </w:rPr>
      </w:pPr>
    </w:p>
    <w:p w14:paraId="0210C1DA">
      <w:pPr>
        <w:jc w:val="center"/>
        <w:rPr>
          <w:rFonts w:hint="eastAsia" w:ascii="仿宋" w:hAnsi="仿宋" w:eastAsia="仿宋" w:cs="仿宋"/>
          <w:b/>
          <w:bCs/>
          <w:color w:val="1F4E79"/>
          <w:sz w:val="28"/>
          <w:szCs w:val="36"/>
        </w:rPr>
      </w:pPr>
    </w:p>
    <w:p w14:paraId="609C1399">
      <w:pPr>
        <w:jc w:val="center"/>
        <w:rPr>
          <w:rFonts w:hint="eastAsia" w:ascii="仿宋" w:hAnsi="仿宋" w:eastAsia="仿宋" w:cs="仿宋"/>
          <w:b/>
          <w:bCs/>
          <w:color w:val="1F4E79"/>
          <w:sz w:val="28"/>
          <w:szCs w:val="36"/>
        </w:rPr>
      </w:pPr>
    </w:p>
    <w:p w14:paraId="36532024">
      <w:pPr>
        <w:rPr>
          <w:rFonts w:hint="eastAsia" w:ascii="仿宋" w:hAnsi="仿宋" w:eastAsia="仿宋" w:cs="仿宋"/>
          <w:b/>
          <w:bCs/>
          <w:color w:val="1F4E79"/>
          <w:sz w:val="28"/>
          <w:szCs w:val="36"/>
        </w:rPr>
      </w:pPr>
      <w:r>
        <w:rPr>
          <w:rFonts w:hint="eastAsia" w:ascii="仿宋" w:hAnsi="仿宋" w:eastAsia="仿宋" w:cs="仿宋"/>
          <w:b/>
          <w:bCs/>
          <w:color w:val="1F4E79"/>
          <w:sz w:val="28"/>
          <w:szCs w:val="36"/>
        </w:rPr>
        <w:br w:type="page"/>
      </w:r>
    </w:p>
    <w:p w14:paraId="2B04D236">
      <w:pPr>
        <w:jc w:val="center"/>
        <w:rPr>
          <w:rFonts w:hint="default" w:ascii="仿宋" w:hAnsi="仿宋" w:eastAsia="仿宋" w:cs="仿宋"/>
          <w:b/>
          <w:bCs/>
          <w:color w:val="1F4E79"/>
          <w:sz w:val="28"/>
          <w:szCs w:val="36"/>
          <w:lang w:val="en-US" w:eastAsia="zh-CN"/>
        </w:rPr>
      </w:pPr>
      <w:r>
        <w:rPr>
          <w:rFonts w:hint="eastAsia" w:ascii="仿宋" w:hAnsi="仿宋" w:eastAsia="仿宋" w:cs="仿宋"/>
          <w:b/>
          <w:bCs/>
          <w:color w:val="1F4E79"/>
          <w:sz w:val="28"/>
          <w:szCs w:val="36"/>
        </w:rPr>
        <w:t>无在建项目声明</w:t>
      </w:r>
      <w:r>
        <w:rPr>
          <w:rFonts w:hint="eastAsia" w:ascii="仿宋" w:hAnsi="仿宋" w:eastAsia="仿宋" w:cs="仿宋"/>
          <w:b/>
          <w:bCs/>
          <w:color w:val="1F4E79"/>
          <w:sz w:val="28"/>
          <w:szCs w:val="36"/>
          <w:lang w:val="en-US" w:eastAsia="zh-CN"/>
        </w:rPr>
        <w:t>书</w:t>
      </w:r>
    </w:p>
    <w:p w14:paraId="442ADAAF">
      <w:pPr>
        <w:rPr>
          <w:rFonts w:hint="eastAsia" w:ascii="仿宋" w:hAnsi="仿宋" w:eastAsia="仿宋" w:cs="仿宋"/>
          <w:color w:val="000000"/>
          <w:kern w:val="0"/>
          <w:sz w:val="24"/>
        </w:rPr>
      </w:pPr>
    </w:p>
    <w:p w14:paraId="07A30484">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1E698629">
      <w:pPr>
        <w:ind w:firstLine="480"/>
        <w:rPr>
          <w:rFonts w:hint="eastAsia" w:ascii="仿宋" w:hAnsi="仿宋" w:eastAsia="仿宋" w:cs="仿宋"/>
          <w:color w:val="000000"/>
          <w:kern w:val="0"/>
          <w:sz w:val="24"/>
        </w:rPr>
      </w:pPr>
    </w:p>
    <w:p w14:paraId="4266D9B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对本项目作以下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26BD335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000000"/>
          <w:kern w:val="0"/>
          <w:sz w:val="24"/>
          <w:u w:val="none"/>
        </w:rPr>
      </w:pPr>
    </w:p>
    <w:p w14:paraId="7981B19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color w:val="000000"/>
          <w:kern w:val="0"/>
          <w:sz w:val="24"/>
          <w:u w:val="none"/>
          <w:lang w:val="en-US" w:eastAsia="zh-CN"/>
        </w:rPr>
      </w:pPr>
      <w:r>
        <w:rPr>
          <w:rFonts w:hint="eastAsia" w:ascii="仿宋" w:hAnsi="仿宋" w:eastAsia="仿宋" w:cs="仿宋"/>
          <w:b/>
          <w:bCs/>
          <w:color w:val="000000"/>
          <w:kern w:val="0"/>
          <w:sz w:val="24"/>
          <w:u w:val="none"/>
        </w:rPr>
        <w:t>我公司</w:t>
      </w:r>
      <w:r>
        <w:rPr>
          <w:rFonts w:hint="eastAsia" w:ascii="仿宋" w:hAnsi="仿宋" w:eastAsia="仿宋" w:cs="仿宋"/>
          <w:b/>
          <w:bCs/>
          <w:color w:val="000000"/>
          <w:kern w:val="0"/>
          <w:sz w:val="24"/>
          <w:u w:val="none"/>
          <w:lang w:val="en-US" w:eastAsia="zh-CN"/>
        </w:rPr>
        <w:t>承诺</w:t>
      </w:r>
      <w:r>
        <w:rPr>
          <w:rFonts w:hint="eastAsia" w:ascii="仿宋" w:hAnsi="仿宋" w:eastAsia="仿宋" w:cs="仿宋"/>
          <w:b/>
          <w:bCs/>
          <w:color w:val="000000"/>
          <w:kern w:val="0"/>
          <w:sz w:val="24"/>
          <w:u w:val="none"/>
        </w:rPr>
        <w:t>拟派项目经理</w:t>
      </w:r>
      <w:r>
        <w:rPr>
          <w:rFonts w:hint="eastAsia" w:ascii="仿宋" w:hAnsi="仿宋" w:eastAsia="仿宋" w:cs="仿宋"/>
          <w:b/>
          <w:bCs/>
          <w:color w:val="000000"/>
          <w:kern w:val="0"/>
          <w:sz w:val="24"/>
          <w:u w:val="none"/>
          <w:lang w:eastAsia="zh-CN"/>
        </w:rPr>
        <w:t>（</w:t>
      </w:r>
      <w:r>
        <w:rPr>
          <w:rFonts w:hint="eastAsia" w:ascii="仿宋" w:hAnsi="仿宋" w:eastAsia="仿宋" w:cs="仿宋"/>
          <w:b/>
          <w:bCs/>
          <w:color w:val="000000"/>
          <w:kern w:val="0"/>
          <w:sz w:val="24"/>
          <w:u w:val="none"/>
          <w:lang w:val="en-US" w:eastAsia="zh-CN"/>
        </w:rPr>
        <w:t>项目负责人</w:t>
      </w:r>
      <w:r>
        <w:rPr>
          <w:rFonts w:hint="eastAsia" w:ascii="仿宋" w:hAnsi="仿宋" w:eastAsia="仿宋" w:cs="仿宋"/>
          <w:b/>
          <w:bCs/>
          <w:color w:val="000000"/>
          <w:kern w:val="0"/>
          <w:sz w:val="24"/>
          <w:u w:val="none"/>
          <w:lang w:eastAsia="zh-CN"/>
        </w:rPr>
        <w:t>）</w:t>
      </w:r>
      <w:r>
        <w:rPr>
          <w:rFonts w:hint="eastAsia" w:ascii="仿宋" w:hAnsi="仿宋" w:eastAsia="仿宋" w:cs="仿宋"/>
          <w:b/>
          <w:bCs/>
          <w:color w:val="000000"/>
          <w:kern w:val="0"/>
          <w:sz w:val="24"/>
          <w:u w:val="single"/>
        </w:rPr>
        <w:t xml:space="preserve">        </w:t>
      </w:r>
      <w:r>
        <w:rPr>
          <w:rFonts w:hint="eastAsia" w:ascii="仿宋" w:hAnsi="仿宋" w:eastAsia="仿宋" w:cs="仿宋"/>
          <w:b/>
          <w:bCs/>
          <w:color w:val="000000"/>
          <w:kern w:val="0"/>
          <w:sz w:val="24"/>
          <w:u w:val="single"/>
          <w:lang w:val="en-US" w:eastAsia="zh-CN"/>
        </w:rPr>
        <w:t xml:space="preserve">   </w:t>
      </w:r>
      <w:r>
        <w:rPr>
          <w:rFonts w:hint="eastAsia" w:ascii="仿宋" w:hAnsi="仿宋" w:eastAsia="仿宋" w:cs="仿宋"/>
          <w:b/>
          <w:bCs/>
          <w:color w:val="000000"/>
          <w:kern w:val="0"/>
          <w:sz w:val="24"/>
          <w:u w:val="none"/>
        </w:rPr>
        <w:t>目前无在建项目。</w:t>
      </w:r>
    </w:p>
    <w:p w14:paraId="14DDF0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val="en-US" w:eastAsia="zh-CN"/>
        </w:rPr>
      </w:pPr>
    </w:p>
    <w:p w14:paraId="597935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其他磋商文件要求的承诺项均符合磋商文件要求。</w:t>
      </w:r>
    </w:p>
    <w:p w14:paraId="2253FB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3FDFF9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对上述承诺（声明）的真实性负责，若发现实际情况不符合上述声明的情况，完全接受按法律法规和磋商文件处理要求。</w:t>
      </w:r>
    </w:p>
    <w:p w14:paraId="708F4D07">
      <w:pPr>
        <w:ind w:firstLine="480"/>
        <w:rPr>
          <w:rFonts w:hint="eastAsia" w:ascii="仿宋" w:hAnsi="仿宋" w:eastAsia="仿宋" w:cs="仿宋"/>
          <w:color w:val="000000"/>
          <w:kern w:val="0"/>
          <w:sz w:val="24"/>
          <w:lang w:eastAsia="zh-CN"/>
        </w:rPr>
      </w:pPr>
    </w:p>
    <w:p w14:paraId="01CB8CAB">
      <w:pPr>
        <w:rPr>
          <w:rFonts w:hint="eastAsia" w:ascii="仿宋" w:hAnsi="仿宋" w:eastAsia="仿宋" w:cs="仿宋"/>
          <w:b/>
          <w:color w:val="000000"/>
          <w:sz w:val="24"/>
        </w:rPr>
      </w:pPr>
    </w:p>
    <w:p w14:paraId="3FA5525F">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281ED133">
      <w:pPr>
        <w:spacing w:before="120" w:after="120" w:line="360" w:lineRule="auto"/>
        <w:ind w:left="0" w:leftChars="0" w:firstLine="3780" w:firstLineChars="1575"/>
        <w:rPr>
          <w:rFonts w:hint="default" w:ascii="仿宋" w:hAnsi="仿宋" w:eastAsia="仿宋" w:cs="仿宋"/>
          <w:color w:val="000000"/>
          <w:sz w:val="24"/>
          <w:lang w:val="en-US" w:eastAsia="zh-CN"/>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CD017"/>
    <w:multiLevelType w:val="singleLevel"/>
    <w:tmpl w:val="A42CD01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1E2627D"/>
    <w:rsid w:val="08856DEC"/>
    <w:rsid w:val="093C394F"/>
    <w:rsid w:val="0ADC1552"/>
    <w:rsid w:val="10250E13"/>
    <w:rsid w:val="1B210BF7"/>
    <w:rsid w:val="1F5C15DA"/>
    <w:rsid w:val="28203C51"/>
    <w:rsid w:val="302E3320"/>
    <w:rsid w:val="3A476BFD"/>
    <w:rsid w:val="3C8D17A0"/>
    <w:rsid w:val="3D0B5617"/>
    <w:rsid w:val="3E2E24DA"/>
    <w:rsid w:val="40F30B3B"/>
    <w:rsid w:val="4629227B"/>
    <w:rsid w:val="478719E4"/>
    <w:rsid w:val="4A8C042E"/>
    <w:rsid w:val="5507575D"/>
    <w:rsid w:val="5A4F3024"/>
    <w:rsid w:val="611F660B"/>
    <w:rsid w:val="631E5A38"/>
    <w:rsid w:val="64875E36"/>
    <w:rsid w:val="661A4616"/>
    <w:rsid w:val="6DE85FD7"/>
    <w:rsid w:val="71BB412E"/>
    <w:rsid w:val="765E777E"/>
    <w:rsid w:val="7CCA2FB5"/>
    <w:rsid w:val="7CCB0F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eastAsia="宋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spacing w:after="120" w:line="240" w:lineRule="auto"/>
      <w:jc w:val="left"/>
    </w:pPr>
    <w:rPr>
      <w:rFonts w:ascii="微软雅黑" w:hAnsi="微软雅黑" w:eastAsia="方正仿宋_GB2312" w:cs="Times New Roman"/>
      <w:kern w:val="0"/>
      <w:sz w:val="32"/>
      <w:szCs w:val="22"/>
      <w:lang w:val="en-US" w:eastAsia="en-US" w:bidi="ar-SA"/>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2002</Words>
  <Characters>2053</Characters>
  <Lines>0</Lines>
  <Paragraphs>0</Paragraphs>
  <TotalTime>1</TotalTime>
  <ScaleCrop>false</ScaleCrop>
  <LinksUpToDate>false</LinksUpToDate>
  <CharactersWithSpaces>2178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2024-11-06T03:13:00Z</dcterms:created>
  <dc:creator>Administrator</dc:creator>
  <cp:lastModifiedBy>pc</cp:lastModifiedBy>
  <dcterms:modified xsi:type="dcterms:W3CDTF">2026-02-07T02:32:35Z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889A1A315FF34E8382A3BCE5E50B389A_12</vt:lpwstr>
  </property>
  <property fmtid="{D5CDD505-2E9C-101B-9397-08002B2CF9AE}" pid="4" name="KSOTemplateDocerSaveRecord">
    <vt:lpwstr>eyJoZGlkIjoiOTM4NDBiN2M3MDFlZjcxNzQ0YzMyYmM1YTg1NDBjNDEiLCJ1c2VySWQiOiIxMTcyNDcyOSJ9</vt:lpwstr>
  </property>
</Properties>
</file>