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3"/>
        <w:rPr>
          <w:b/>
          <w:bCs/>
          <w:sz w:val="24"/>
          <w:szCs w:val="24"/>
        </w:rPr>
      </w:pPr>
    </w:p>
    <w:p w14:paraId="0797DCCC">
      <w:pPr>
        <w:pStyle w:val="3"/>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w:t>
      </w:r>
      <w:r>
        <w:rPr>
          <w:rFonts w:hint="eastAsia" w:ascii="宋体" w:hAnsi="宋体" w:cs="宋体"/>
          <w:color w:val="000000"/>
          <w:kern w:val="0"/>
          <w:sz w:val="24"/>
          <w:szCs w:val="24"/>
          <w:u w:val="none"/>
          <w:lang w:val="en-US" w:eastAsia="zh-CN" w:bidi="ar"/>
        </w:rPr>
        <w:t>2024年</w:t>
      </w:r>
      <w:r>
        <w:rPr>
          <w:rFonts w:hint="eastAsia" w:ascii="宋体" w:hAnsi="宋体" w:cs="宋体"/>
          <w:color w:val="000000"/>
          <w:kern w:val="0"/>
          <w:sz w:val="24"/>
          <w:szCs w:val="24"/>
          <w:u w:val="none"/>
          <w:lang w:bidi="ar"/>
        </w:rPr>
        <w:t>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9374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51A247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3"/>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4"/>
        <w:rPr>
          <w:rFonts w:hint="eastAsia" w:ascii="宋体" w:hAnsi="宋体" w:eastAsia="宋体" w:cs="宋体"/>
          <w:b/>
          <w:bCs/>
          <w:sz w:val="24"/>
          <w:szCs w:val="24"/>
        </w:rPr>
      </w:pPr>
    </w:p>
    <w:p w14:paraId="683FD1C7">
      <w:pPr>
        <w:pStyle w:val="4"/>
        <w:rPr>
          <w:rFonts w:hint="eastAsia" w:ascii="宋体" w:hAnsi="宋体" w:eastAsia="宋体" w:cs="宋体"/>
          <w:b/>
          <w:bCs/>
          <w:sz w:val="24"/>
          <w:szCs w:val="24"/>
        </w:rPr>
      </w:pPr>
    </w:p>
    <w:p w14:paraId="6245E861">
      <w:pPr>
        <w:pStyle w:val="4"/>
        <w:rPr>
          <w:rFonts w:hint="eastAsia" w:ascii="宋体" w:hAnsi="宋体" w:eastAsia="宋体" w:cs="宋体"/>
          <w:b/>
          <w:bCs/>
          <w:sz w:val="24"/>
          <w:szCs w:val="24"/>
        </w:rPr>
      </w:pPr>
    </w:p>
    <w:p w14:paraId="3758129F">
      <w:pPr>
        <w:pStyle w:val="4"/>
        <w:rPr>
          <w:rFonts w:hint="eastAsia" w:ascii="宋体" w:hAnsi="宋体" w:eastAsia="宋体" w:cs="宋体"/>
          <w:b/>
          <w:bCs/>
          <w:sz w:val="24"/>
          <w:szCs w:val="24"/>
        </w:rPr>
      </w:pPr>
    </w:p>
    <w:p w14:paraId="7E455A63">
      <w:pPr>
        <w:pStyle w:val="4"/>
        <w:rPr>
          <w:rFonts w:hint="eastAsia" w:ascii="宋体" w:hAnsi="宋体" w:eastAsia="宋体" w:cs="宋体"/>
          <w:b/>
          <w:bCs/>
          <w:sz w:val="24"/>
          <w:szCs w:val="24"/>
        </w:rPr>
      </w:pPr>
    </w:p>
    <w:p w14:paraId="2EC0A0C8">
      <w:pPr>
        <w:pStyle w:val="4"/>
        <w:rPr>
          <w:rFonts w:hint="eastAsia" w:ascii="宋体" w:hAnsi="宋体" w:eastAsia="宋体" w:cs="宋体"/>
          <w:b/>
          <w:bCs/>
          <w:sz w:val="24"/>
          <w:szCs w:val="24"/>
        </w:rPr>
      </w:pPr>
    </w:p>
    <w:p w14:paraId="013BA156">
      <w:pPr>
        <w:pStyle w:val="4"/>
        <w:rPr>
          <w:rFonts w:hint="eastAsia" w:ascii="宋体" w:hAnsi="宋体" w:eastAsia="宋体" w:cs="宋体"/>
          <w:b/>
          <w:bCs/>
          <w:sz w:val="24"/>
          <w:szCs w:val="24"/>
        </w:rPr>
      </w:pPr>
    </w:p>
    <w:p w14:paraId="77423655">
      <w:pPr>
        <w:pStyle w:val="4"/>
        <w:rPr>
          <w:rFonts w:hint="eastAsia" w:ascii="宋体" w:hAnsi="宋体" w:eastAsia="宋体" w:cs="宋体"/>
          <w:b/>
          <w:bCs/>
          <w:sz w:val="24"/>
          <w:szCs w:val="24"/>
        </w:rPr>
      </w:pPr>
    </w:p>
    <w:p w14:paraId="0D11E6EA">
      <w:pPr>
        <w:pStyle w:val="4"/>
        <w:rPr>
          <w:rFonts w:hint="eastAsia" w:ascii="宋体" w:hAnsi="宋体" w:eastAsia="宋体" w:cs="宋体"/>
          <w:b/>
          <w:bCs/>
          <w:sz w:val="24"/>
          <w:szCs w:val="24"/>
        </w:rPr>
      </w:pPr>
    </w:p>
    <w:p w14:paraId="28B508B7">
      <w:pPr>
        <w:pStyle w:val="4"/>
        <w:rPr>
          <w:rFonts w:hint="eastAsia" w:ascii="宋体" w:hAnsi="宋体" w:eastAsia="宋体" w:cs="宋体"/>
          <w:b/>
          <w:bCs/>
          <w:sz w:val="24"/>
          <w:szCs w:val="24"/>
        </w:rPr>
      </w:pPr>
    </w:p>
    <w:p w14:paraId="6715FFEB">
      <w:pPr>
        <w:pStyle w:val="3"/>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3"/>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3"/>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3"/>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64633151">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法定代表人授权委托书（法定代表人直接参加投标，须提供法定代表人身份证明）；</w:t>
      </w:r>
    </w:p>
    <w:p w14:paraId="0BEE287B">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14:paraId="439B3D71">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供应商须具备行业主管部门颁发的市政公用工程施工总承包三级及以上资质并具有有效的安全生产许可证；</w:t>
      </w:r>
    </w:p>
    <w:p w14:paraId="4E1BCE40">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供应商拟派项目经理须具备行业主管部门颁发的市政公用工程专业二级及以上建造师资质及有效的安全生产考核合格证书（建安B证），在本单位注册且无在建工程；</w:t>
      </w:r>
    </w:p>
    <w:p w14:paraId="06E32A9C">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供应商基本信息及项目经理基本信息应在“陕西建设网（http://js.shaanxi.gov.cn/）</w:t>
      </w:r>
      <w:r>
        <w:rPr>
          <w:rFonts w:hint="eastAsia" w:ascii="宋体" w:hAnsi="宋体" w:cs="宋体"/>
          <w:color w:val="000000"/>
          <w:kern w:val="0"/>
          <w:sz w:val="24"/>
          <w:szCs w:val="24"/>
          <w:u w:val="none"/>
          <w:lang w:val="en-US" w:eastAsia="zh-CN" w:bidi="ar"/>
        </w:rPr>
        <w:t>或</w:t>
      </w:r>
      <w:r>
        <w:rPr>
          <w:rFonts w:hint="eastAsia" w:ascii="宋体" w:hAnsi="宋体" w:eastAsia="宋体" w:cs="宋体"/>
          <w:color w:val="000000"/>
          <w:kern w:val="0"/>
          <w:sz w:val="24"/>
          <w:szCs w:val="24"/>
          <w:u w:val="none"/>
          <w:lang w:val="en-US" w:eastAsia="zh-CN" w:bidi="ar"/>
        </w:rPr>
        <w:t>陕西省建筑市场监管与诚信信息发布平台”可查询；</w:t>
      </w:r>
    </w:p>
    <w:p w14:paraId="2A26D38C">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供应商不得在各级诚信信息平台被列为投标受限制的行为人（以承诺书为准）；</w:t>
      </w:r>
    </w:p>
    <w:p w14:paraId="6558E79E">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本项目不接受联合体投标，单位负责人为同一人或者存在直接控股、管理关系的不同供应商，不得参加同一合同项下的政府采购活动;</w:t>
      </w:r>
    </w:p>
    <w:p w14:paraId="7F89E29D">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本项目专门面向中小企业采购，仅限符合《政府采购促进中小企业发展管理办法》的通知(财库〔2020〕46号)条件的中小企业参与，并提供中小企业声明函。</w:t>
      </w:r>
    </w:p>
    <w:p w14:paraId="01BED64C">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3"/>
        <w:rPr>
          <w:rFonts w:hint="eastAsia"/>
          <w:lang w:eastAsia="zh-CN"/>
        </w:rPr>
      </w:pPr>
    </w:p>
    <w:p w14:paraId="47BD1E21">
      <w:pPr>
        <w:pStyle w:val="3"/>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3"/>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8"/>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w:t>
      </w:r>
      <w:bookmarkStart w:id="24" w:name="_GoBack"/>
      <w:bookmarkEnd w:id="24"/>
      <w:r>
        <w:rPr>
          <w:rFonts w:hint="eastAsia" w:ascii="宋体" w:hAnsi="宋体" w:cs="宋体"/>
          <w:color w:val="auto"/>
          <w:sz w:val="24"/>
          <w:szCs w:val="24"/>
          <w:highlight w:val="none"/>
          <w:lang w:val="en-US" w:eastAsia="zh-CN"/>
        </w:rPr>
        <w:t>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14090949"/>
      <w:bookmarkStart w:id="5" w:name="_Toc201637981"/>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8"/>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8"/>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9"/>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14090952"/>
            <w:bookmarkStart w:id="11" w:name="_Toc20163798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3"/>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9"/>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hAnsi="宋体" w:eastAsia="宋体" w:cs="宋体"/>
          <w:color w:val="auto"/>
          <w:sz w:val="24"/>
          <w:szCs w:val="24"/>
          <w:highlight w:val="none"/>
          <w:lang w:eastAsia="zh-CN"/>
        </w:rPr>
        <w:t>陕西长城工程造价师事务所有限责任公司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4"/>
        <w:ind w:left="0" w:leftChars="0" w:firstLine="0" w:firstLineChars="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B1BA3"/>
    <w:multiLevelType w:val="singleLevel"/>
    <w:tmpl w:val="9C3B1BA3"/>
    <w:lvl w:ilvl="0" w:tentative="0">
      <w:start w:val="1"/>
      <w:numFmt w:val="decimal"/>
      <w:suff w:val="nothing"/>
      <w:lvlText w:val="（%1）"/>
      <w:lvlJc w:val="left"/>
      <w:rPr>
        <w:rFonts w:hint="default"/>
        <w:b w:val="0"/>
        <w:bCs w:val="0"/>
      </w:rPr>
    </w:lvl>
  </w:abstractNum>
  <w:abstractNum w:abstractNumId="1">
    <w:nsid w:val="7E8DC917"/>
    <w:multiLevelType w:val="singleLevel"/>
    <w:tmpl w:val="7E8DC91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2667445E"/>
    <w:rsid w:val="2F4564DC"/>
    <w:rsid w:val="310B651C"/>
    <w:rsid w:val="32456B21"/>
    <w:rsid w:val="36C0076C"/>
    <w:rsid w:val="48490237"/>
    <w:rsid w:val="4D6D4B1A"/>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autoRedefine/>
    <w:qFormat/>
    <w:uiPriority w:val="0"/>
    <w:pPr>
      <w:spacing w:after="120"/>
    </w:pPr>
  </w:style>
  <w:style w:type="paragraph" w:styleId="4">
    <w:name w:val="Body Text First Indent 2"/>
    <w:basedOn w:val="5"/>
    <w:next w:val="2"/>
    <w:qFormat/>
    <w:uiPriority w:val="0"/>
    <w:pPr>
      <w:ind w:firstLine="420"/>
    </w:pPr>
    <w:rPr>
      <w:rFonts w:eastAsia="宋?"/>
    </w:rPr>
  </w:style>
  <w:style w:type="paragraph" w:styleId="5">
    <w:name w:val="Body Text Indent"/>
    <w:basedOn w:val="1"/>
    <w:qFormat/>
    <w:uiPriority w:val="0"/>
    <w:pPr>
      <w:ind w:right="4016" w:rightChars="200" w:firstLine="560" w:firstLineChars="200"/>
    </w:pPr>
    <w:rPr>
      <w:sz w:val="28"/>
    </w:rPr>
  </w:style>
  <w:style w:type="paragraph" w:styleId="7">
    <w:name w:val="annotation text"/>
    <w:basedOn w:val="1"/>
    <w:autoRedefine/>
    <w:qFormat/>
    <w:uiPriority w:val="0"/>
    <w:pPr>
      <w:jc w:val="left"/>
    </w:pPr>
    <w:rPr>
      <w:rFonts w:ascii="Times New Roman" w:hAnsi="Times New Roman"/>
      <w:kern w:val="0"/>
      <w:sz w:val="18"/>
      <w:szCs w:val="18"/>
    </w:rPr>
  </w:style>
  <w:style w:type="paragraph" w:styleId="8">
    <w:name w:val="Plain Text"/>
    <w:basedOn w:val="1"/>
    <w:qFormat/>
    <w:uiPriority w:val="99"/>
    <w:rPr>
      <w:rFonts w:ascii="宋体" w:hAnsi="Courier New"/>
      <w:kern w:val="0"/>
    </w:rPr>
  </w:style>
  <w:style w:type="paragraph" w:styleId="9">
    <w:name w:val="footer"/>
    <w:basedOn w:val="1"/>
    <w:qFormat/>
    <w:uiPriority w:val="99"/>
    <w:pPr>
      <w:tabs>
        <w:tab w:val="center" w:pos="4153"/>
        <w:tab w:val="right" w:pos="8306"/>
      </w:tabs>
      <w:snapToGrid w:val="0"/>
      <w:jc w:val="left"/>
    </w:pPr>
    <w:rPr>
      <w:sz w:val="18"/>
      <w:szCs w:val="18"/>
    </w:rPr>
  </w:style>
  <w:style w:type="paragraph" w:customStyle="1" w:styleId="12">
    <w:name w:val="列表段落1"/>
    <w:basedOn w:val="1"/>
    <w:autoRedefine/>
    <w:qFormat/>
    <w:uiPriority w:val="99"/>
    <w:pPr>
      <w:ind w:firstLine="420" w:firstLineChars="200"/>
    </w:pPr>
  </w:style>
  <w:style w:type="character" w:customStyle="1" w:styleId="13">
    <w:name w:val="标题 2 Char"/>
    <w:link w:val="6"/>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2158</Words>
  <Characters>2290</Characters>
  <Lines>1</Lines>
  <Paragraphs>1</Paragraphs>
  <TotalTime>1</TotalTime>
  <ScaleCrop>false</ScaleCrop>
  <LinksUpToDate>false</LinksUpToDate>
  <CharactersWithSpaces>2851</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企业用户_420266578</cp:lastModifiedBy>
  <dcterms:modified xsi:type="dcterms:W3CDTF">2025-09-29T03:17:45Z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EEBA9763AF0C45E0930B394D13DC143D_13</vt:lpwstr>
  </property>
  <property fmtid="{D5CDD505-2E9C-101B-9397-08002B2CF9AE}" pid="4" name="KSOTemplateDocerSaveRecord">
    <vt:lpwstr>eyJoZGlkIjoiNDgyZmE1MTA2YWQ3ZDRjNjkyZjMyMDJlNDgzZDhkMzEiLCJ1c2VySWQiOiIxNTU3MDc5OTk2In0=</vt:lpwstr>
  </property>
</Properties>
</file>