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720" w:right="0" w:hanging="720" w:hangingChars="20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陕西黑河国家森林公园森林体验数字化展示项目竞争性磋商公告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陕西黑河国家森林公园森林体验数字化展示项目</w:t>
      </w:r>
      <w:r>
        <w:rPr>
          <w:rFonts w:hint="eastAsia" w:ascii="微软雅黑" w:hAnsi="微软雅黑" w:eastAsia="微软雅黑" w:cs="微软雅黑"/>
          <w:i w:val="0"/>
          <w:iCs w:val="0"/>
          <w:caps w:val="0"/>
          <w:color w:val="auto"/>
          <w:spacing w:val="0"/>
          <w:sz w:val="21"/>
          <w:szCs w:val="21"/>
          <w:shd w:val="clear" w:fill="FFFFFF"/>
        </w:rPr>
        <w:t>采购项目的潜在供应商应在陕西省西安市周至县北泉巷子与环城北路交叉口南50米获取采购文件，并于 2024年03月13日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项目编号：ZYZB-ZZ-2024-0202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项目名称：陕西黑河国家森林公园森林体验数字化展示项目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预算金额：1,131,456.98元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合同包1(森林体验数字化展示项目):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合同包预算金额：1,131,456.98元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合同包最高限价：1,131,456.98元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301"/>
        <w:gridCol w:w="1625"/>
        <w:gridCol w:w="662"/>
        <w:gridCol w:w="662"/>
        <w:gridCol w:w="1920"/>
        <w:gridCol w:w="19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color w:val="auto"/>
                <w:sz w:val="21"/>
                <w:szCs w:val="21"/>
              </w:rPr>
            </w:pPr>
            <w:r>
              <w:rPr>
                <w:rFonts w:ascii="宋体" w:hAnsi="宋体" w:eastAsia="宋体" w:cs="宋体"/>
                <w:color w:val="auto"/>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color w:val="auto"/>
                <w:sz w:val="21"/>
                <w:szCs w:val="21"/>
              </w:rPr>
            </w:pPr>
            <w:r>
              <w:rPr>
                <w:rFonts w:ascii="宋体" w:hAnsi="宋体" w:eastAsia="宋体" w:cs="宋体"/>
                <w:color w:val="auto"/>
                <w:kern w:val="0"/>
                <w:sz w:val="21"/>
                <w:szCs w:val="21"/>
                <w:lang w:val="en-US" w:eastAsia="zh-CN" w:bidi="ar"/>
              </w:rPr>
              <w:t>其他建筑工程</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color w:val="auto"/>
                <w:sz w:val="21"/>
                <w:szCs w:val="21"/>
              </w:rPr>
            </w:pPr>
            <w:r>
              <w:rPr>
                <w:rFonts w:ascii="宋体" w:hAnsi="宋体" w:eastAsia="宋体" w:cs="宋体"/>
                <w:color w:val="auto"/>
                <w:kern w:val="0"/>
                <w:sz w:val="21"/>
                <w:szCs w:val="21"/>
                <w:lang w:val="en-US" w:eastAsia="zh-CN" w:bidi="ar"/>
              </w:rPr>
              <w:t>森林体验数字化展示项目</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color w:val="auto"/>
                <w:sz w:val="21"/>
                <w:szCs w:val="21"/>
              </w:rPr>
            </w:pPr>
            <w:r>
              <w:rPr>
                <w:rFonts w:ascii="宋体" w:hAnsi="宋体" w:eastAsia="宋体" w:cs="宋体"/>
                <w:color w:val="auto"/>
                <w:kern w:val="0"/>
                <w:sz w:val="21"/>
                <w:szCs w:val="21"/>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both"/>
              <w:textAlignment w:val="auto"/>
              <w:rPr>
                <w:color w:val="auto"/>
                <w:sz w:val="21"/>
                <w:szCs w:val="21"/>
              </w:rPr>
            </w:pPr>
            <w:r>
              <w:rPr>
                <w:rFonts w:ascii="宋体" w:hAnsi="宋体" w:eastAsia="宋体" w:cs="宋体"/>
                <w:color w:val="auto"/>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jc w:val="right"/>
              <w:textAlignment w:val="auto"/>
              <w:rPr>
                <w:color w:val="auto"/>
                <w:sz w:val="21"/>
                <w:szCs w:val="21"/>
              </w:rPr>
            </w:pPr>
            <w:r>
              <w:rPr>
                <w:rFonts w:ascii="宋体" w:hAnsi="宋体" w:eastAsia="宋体" w:cs="宋体"/>
                <w:color w:val="auto"/>
                <w:kern w:val="0"/>
                <w:sz w:val="21"/>
                <w:szCs w:val="21"/>
                <w:lang w:val="en-US" w:eastAsia="zh-CN" w:bidi="ar"/>
              </w:rPr>
              <w:t>1,131,456.98</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jc w:val="right"/>
              <w:textAlignment w:val="auto"/>
              <w:rPr>
                <w:color w:val="auto"/>
                <w:sz w:val="21"/>
                <w:szCs w:val="21"/>
              </w:rPr>
            </w:pPr>
            <w:r>
              <w:rPr>
                <w:rFonts w:ascii="宋体" w:hAnsi="宋体" w:eastAsia="宋体" w:cs="宋体"/>
                <w:color w:val="auto"/>
                <w:kern w:val="0"/>
                <w:sz w:val="21"/>
                <w:szCs w:val="21"/>
                <w:lang w:val="en-US" w:eastAsia="zh-CN" w:bidi="ar"/>
              </w:rPr>
              <w:t>1,131,456.98</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合同包1(森林体验数字化展示项目)落实政府采购政策需满足的资格要求如下: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2.1《政府采购促进中小企业发展管理办法》（财库〔2020〕46号）； 2.2《财政部 司法部关于政府采购支持监狱企业发展有关问题的通知》（财库〔2014〕68号）； 2.3《国务院办公厅关于建立政府强制采购节能产品制度的通知》（国办发〔2007〕51号）； 2.4《节能产品政府采购实施意见》（财库[2004]185号）； 2.5《环境标志产品政府采购实施的意见》（财库[2006]90号）； 2.6《三部门联合发布关于促进残疾人就业政府采购政策的通知》（财库〔2017〕141号）； 2.7《财政部 发展改革委 生态环境部 市场监管总局关于调整优化节能产品、环境标志产品政府采购执行机制的通知》（财库〔2019〕9号） 2.8财库〔2021〕19号《财政部 农业农村部 国家乡村振兴局关于运用政府采购政策支持乡村产业振兴的通知》； 2.9《陕西省中小企业政府采购信用融资办法》（陕财办采〔2018〕23号）； 2.10其他需要落实的政府采购政策。本项目专门面向中小型企业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合同包1(森林体验数字化展示项目)特定资格要求如下: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3.2提供法定代表人授权书（附法定代表人、被授权人身份证复印件）及被授权人身份证复印件（法定代表人直接参加投标，须提供法定代表人身份证明及身份证复印件）；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3.3财务状况：提供2022年度的财务审计报告（至少含有资产负债表、利润表、现金流量表、所有者权益变动表）或磋商截止日前六个月内银行出具的资信证明</w:t>
      </w: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3.4税收缴纳证明：提供磋商截止日前近一年内任何一个月的纳税证明或完税证明，依法免税的单位应提供相关证明材料；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3.5社会保障资金缴纳证明：提供磋商截止日前近一年内至少一个月的社会保障资金缴存单据或社保机构开具的社会保险参保缴费情况证明，依法不需要缴纳社会保障资金的单位应提供相关证明材料；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3.6供应商通过“信用中国”网站(www.creditchina.gov.cn)、中国政府采购网(www.ccgp.gov.cn) 等查询相关主体信用记录；</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3.7参加政府采购活动前3年内，在经营活动中没有重大违法记录的书面声明；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3.8提供具有履行本合同所必需的设备和专业技术能力的说明及承诺书；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3.9需提供中小型企业声明函；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3.10本项目不接受联合体磋商。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2024年03月01日 至 2024年03月07日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途径：陕西省西安市周至县北泉巷子与环城北路交叉口南50米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2024年03月13日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地点：陕西省西安市周至县北泉巷子与环城北路交叉口南50米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2024年03月13日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地点：陕西省西安市周至县北泉巷子与环城北路交叉口南50米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宋体" w:hAnsi="宋体" w:eastAsia="宋体" w:cs="宋体"/>
          <w:i w:val="0"/>
          <w:iCs w:val="0"/>
          <w:caps w:val="0"/>
          <w:color w:val="auto"/>
          <w:spacing w:val="0"/>
          <w:sz w:val="21"/>
          <w:szCs w:val="21"/>
          <w:shd w:val="clear" w:fill="FFFFFF"/>
        </w:rPr>
        <w:t>领取竞争性磋商文件请携带单位介绍信原件,经办人身份证原件及加盖供应商公章的身份证复印件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b w:val="0"/>
          <w:bCs w:val="0"/>
          <w:color w:val="auto"/>
          <w:sz w:val="21"/>
          <w:szCs w:val="21"/>
        </w:rPr>
      </w:pPr>
      <w:r>
        <w:rPr>
          <w:rStyle w:val="7"/>
          <w:b/>
          <w:bCs/>
          <w:i w:val="0"/>
          <w:iCs w:val="0"/>
          <w:caps w:val="0"/>
          <w:color w:val="auto"/>
          <w:spacing w:val="0"/>
          <w:sz w:val="21"/>
          <w:szCs w:val="21"/>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名称：西安市周至县国营厚畛子林场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地址：西安市周至县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联系方式：13572457456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名称：陕西中源项目管理有限公司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地址：陕西省西安市周至县北泉巷子与环城北路交叉口南50米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联系方式：18209225868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项目联系人：肖工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电话：18209225868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right"/>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陕西中源项目管理有限公司</w:t>
      </w:r>
    </w:p>
    <w:p>
      <w:pPr>
        <w:keepNext w:val="0"/>
        <w:keepLines w:val="0"/>
        <w:widowControl/>
        <w:suppressLineNumbers w:val="0"/>
        <w:shd w:val="clear" w:fill="FFFFFF"/>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MTgzOTg0ZjViMDk1NTZhMTBmYjdmNTJmZTU0NDMifQ=="/>
  </w:docVars>
  <w:rsids>
    <w:rsidRoot w:val="080B46D8"/>
    <w:rsid w:val="080B46D8"/>
    <w:rsid w:val="329A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2024-02-29T02:38:00Z</dcterms:created>
  <dc:creator>星星</dc:creator>
  <cp:lastModifiedBy>星星</cp:lastModifiedBy>
  <dcterms:modified xsi:type="dcterms:W3CDTF">2024-02-29T03:31:40Z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70E5742B9CA14C6FBBEFE2584ABD397B_11</vt:lpwstr>
  </property>
</Properties>
</file>