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版本号：LZBD2025-1247（CGZC2025-127）20250820001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雁鸣产业园CB6-5-12-2号地块地面建筑物拆除及文勘清表项目(二次)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LZBD2025-1247（CGZC2025-127）</w:t>
      </w:r>
      <w:r>
        <w:br/>
      </w:r>
      <w:r>
        <w:br/>
      </w:r>
      <w:r>
        <w:br/>
      </w:r>
    </w:p>
    <w:p>
      <w:pPr>
        <w:pStyle w:val="null3"/>
        <w:jc w:val="center"/>
        <w:outlineLvl w:val="2"/>
      </w:pPr>
      <w:r>
        <w:rPr>
          <w:rFonts w:ascii="仿宋_GB2312" w:hAnsi="仿宋_GB2312" w:cs="仿宋_GB2312" w:eastAsia="仿宋_GB2312"/>
          <w:sz w:val="28"/>
          <w:b/>
        </w:rPr>
        <w:t>西安浐灞国际港雁鸣生态产业园</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西安浐灞国际港雁鸣生态产业园</w:t>
      </w:r>
      <w:r>
        <w:rPr>
          <w:rFonts w:ascii="仿宋_GB2312" w:hAnsi="仿宋_GB2312" w:cs="仿宋_GB2312" w:eastAsia="仿宋_GB2312"/>
        </w:rPr>
        <w:t>委托，拟对</w:t>
      </w:r>
      <w:r>
        <w:rPr>
          <w:rFonts w:ascii="仿宋_GB2312" w:hAnsi="仿宋_GB2312" w:cs="仿宋_GB2312" w:eastAsia="仿宋_GB2312"/>
        </w:rPr>
        <w:t>雁鸣产业园CB6-5-12-2号地块地面建筑物拆除及文勘清表项目(二次)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LZBD2025-1247（CGZC2025-127）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雁鸣产业园CB6-5-12-2号地块地面建筑物拆除及文勘清表项目(二次)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雁鸣产业园CB6-5-12-2号地块，占地面积约15000平方米，为保障该地块考古勘探和发掘工作，需要对地上现有房屋进行拆除并进行清表垃圾清运，具体的工作内容详见采购文件。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采购包1（雁鸣产业园CB6-5-12-2号地块地面建筑物拆除及文勘清表项目）：属于专门面向中小企业采购。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2、法定代表人或单位负责人参加投标的，应提供法定代表人或单位负责人身份证明。授权代表参加投标的，应提供法定代表人或单位负责人身份证明、授权委托书及授权代表在本单位近一年内任意时段缴纳养老保险的证明。：法定代表人或单位负责人参加投标的，应提供法定代表人或单位负责人身份证明。授权代表参加投标的，应提供法定代表人或单位负责人身份证明、授权委托书及授权代表在本单位近一年内任意时段缴纳养老保险的证明。注：供应商需在项目电子化交易系统中按要求上传相应证明文件并进行电子签章。</w:t>
      </w:r>
    </w:p>
    <w:p>
      <w:pPr>
        <w:pStyle w:val="null3"/>
      </w:pPr>
      <w:r>
        <w:rPr>
          <w:rFonts w:ascii="仿宋_GB2312" w:hAnsi="仿宋_GB2312" w:cs="仿宋_GB2312" w:eastAsia="仿宋_GB2312"/>
        </w:rPr>
        <w:t>3、企业资质：具备西安市建筑垃圾处置（运输）证。：具备西安市建筑垃圾处置（运输）证。注：供应商需在项目电子化交易系统中按要求上传相应证明文件并进行电子签章。</w:t>
      </w:r>
    </w:p>
    <w:p>
      <w:pPr>
        <w:pStyle w:val="null3"/>
      </w:pPr>
      <w:r>
        <w:rPr>
          <w:rFonts w:ascii="仿宋_GB2312" w:hAnsi="仿宋_GB2312" w:cs="仿宋_GB2312" w:eastAsia="仿宋_GB2312"/>
        </w:rPr>
        <w:t>4、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p>
      <w:pPr>
        <w:pStyle w:val="null3"/>
      </w:pPr>
      <w:r>
        <w:rPr>
          <w:rFonts w:ascii="仿宋_GB2312" w:hAnsi="仿宋_GB2312" w:cs="仿宋_GB2312" w:eastAsia="仿宋_GB2312"/>
        </w:rPr>
        <w:t>5、本项目专门面向中小企业采购（残疾人福利性单位、监狱企业视同小型、微型企业）：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西安浐灞国际港雁鸣生态产业园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西安浐灞国际港雁鸣生态产业园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代英涛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029-89128916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李敏、徐小宁、张波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侯海平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采购包1：3,767,000.00元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代理服务费收费标准：1、交费金额参照国家计委颁布的《招标代理服务收费管理暂行办法》（计价格【2002】1980号）及发改办价格【2003】857号中的规定计取。 2、缴费账户：开户名称：龙寰项目管理咨询有限公司，开户银行：平安银行西安高新路支行， 账号：30201278017200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西安浐灞国际港雁鸣生态产业园</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西安浐灞国际港雁鸣生态产业园</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西安浐灞国际港雁鸣生态产业园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联系电话：029-88228899-647、640</w:t>
      </w:r>
    </w:p>
    <w:p>
      <w:pPr>
        <w:pStyle w:val="null3"/>
      </w:pPr>
      <w:r>
        <w:rPr>
          <w:rFonts w:ascii="仿宋_GB2312" w:hAnsi="仿宋_GB2312" w:cs="仿宋_GB2312" w:eastAsia="仿宋_GB2312"/>
        </w:rPr>
        <w:t>地址：西安市高新区太白南路181号A座A区501室招标四部</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3,767,000.00</w:t>
      </w:r>
    </w:p>
    <w:p>
      <w:pPr>
        <w:pStyle w:val="null3"/>
      </w:pPr>
      <w:r>
        <w:rPr>
          <w:rFonts w:ascii="仿宋_GB2312" w:hAnsi="仿宋_GB2312" w:cs="仿宋_GB2312" w:eastAsia="仿宋_GB2312"/>
        </w:rPr>
        <w:t>采购包最高限价（元）: 3,767,000.00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雁鸣产业园CB6-5-12-2号地块地面建筑物拆除 及文勘清表项目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3,767,000.00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标的名称：雁鸣产业园CB6-5-12-2号地块地面建筑物拆除 及文勘清表项目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1.对</w:t>
            </w:r>
            <w:r>
              <w:rPr>
                <w:rFonts w:ascii="仿宋_GB2312" w:hAnsi="仿宋_GB2312" w:cs="仿宋_GB2312" w:eastAsia="仿宋_GB2312"/>
                <w:sz w:val="18"/>
              </w:rPr>
              <w:t>地面现有建筑物拆除</w:t>
            </w:r>
            <w:r>
              <w:rPr>
                <w:rFonts w:ascii="仿宋_GB2312" w:hAnsi="仿宋_GB2312" w:cs="仿宋_GB2312" w:eastAsia="仿宋_GB2312"/>
                <w:sz w:val="18"/>
              </w:rPr>
              <w:t>，并</w:t>
            </w:r>
            <w:r>
              <w:rPr>
                <w:rFonts w:ascii="仿宋_GB2312" w:hAnsi="仿宋_GB2312" w:cs="仿宋_GB2312" w:eastAsia="仿宋_GB2312"/>
                <w:sz w:val="18"/>
              </w:rPr>
              <w:t>对地上道路及水泥地面进行破除</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对地面</w:t>
            </w:r>
            <w:r>
              <w:rPr>
                <w:rFonts w:ascii="仿宋_GB2312" w:hAnsi="仿宋_GB2312" w:cs="仿宋_GB2312" w:eastAsia="仿宋_GB2312"/>
                <w:sz w:val="18"/>
              </w:rPr>
              <w:t>35966.8立方米垃圾（含清表垃圾及建筑物及水泥道路、路面垃圾）</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3、对工地进行围挡。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18"/>
              </w:rPr>
              <w:t>自合同签订</w:t>
            </w:r>
            <w:r>
              <w:rPr>
                <w:rFonts w:ascii="仿宋_GB2312" w:hAnsi="仿宋_GB2312" w:cs="仿宋_GB2312" w:eastAsia="仿宋_GB2312"/>
                <w:sz w:val="18"/>
              </w:rPr>
              <w:t>且具备拆除条件之日起</w:t>
            </w:r>
            <w:r>
              <w:rPr>
                <w:rFonts w:ascii="仿宋_GB2312" w:hAnsi="仿宋_GB2312" w:cs="仿宋_GB2312" w:eastAsia="仿宋_GB2312"/>
                <w:sz w:val="18"/>
              </w:rPr>
              <w:t>3个月内</w:t>
            </w:r>
            <w:r>
              <w:rPr>
                <w:rFonts w:ascii="仿宋_GB2312" w:hAnsi="仿宋_GB2312" w:cs="仿宋_GB2312" w:eastAsia="仿宋_GB2312"/>
                <w:sz w:val="18"/>
              </w:rPr>
              <w:t>完成</w:t>
            </w:r>
            <w:r>
              <w:rPr>
                <w:rFonts w:ascii="仿宋_GB2312" w:hAnsi="仿宋_GB2312" w:cs="仿宋_GB2312" w:eastAsia="仿宋_GB2312"/>
                <w:sz w:val="18"/>
              </w:rPr>
              <w:t>地面建筑物拆除、垃圾清表及围挡等工作</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服务要求：</w:t>
            </w:r>
          </w:p>
          <w:p>
            <w:pPr>
              <w:pStyle w:val="null3"/>
              <w:jc w:val="both"/>
            </w:pPr>
            <w:r>
              <w:rPr>
                <w:rFonts w:ascii="仿宋_GB2312" w:hAnsi="仿宋_GB2312" w:cs="仿宋_GB2312" w:eastAsia="仿宋_GB2312"/>
                <w:sz w:val="18"/>
              </w:rPr>
              <w:t>1.垃圾清运干净，现场无遗留物，达到文勘实施条件。</w:t>
            </w:r>
          </w:p>
          <w:p>
            <w:pPr>
              <w:pStyle w:val="null3"/>
              <w:jc w:val="both"/>
            </w:pPr>
            <w:r>
              <w:rPr>
                <w:rFonts w:ascii="仿宋_GB2312" w:hAnsi="仿宋_GB2312" w:cs="仿宋_GB2312" w:eastAsia="仿宋_GB2312"/>
                <w:sz w:val="18"/>
              </w:rPr>
              <w:t>2.建筑垃圾要清运至正规建筑垃圾消纳场、回填点或项目工地等，不扬尘、不撒漏、不随意倾倒垃圾，必须按有关规定及要求做好防尘降噪措施。</w:t>
            </w:r>
          </w:p>
          <w:p>
            <w:pPr>
              <w:pStyle w:val="null3"/>
              <w:jc w:val="both"/>
            </w:pPr>
            <w:r>
              <w:rPr>
                <w:rFonts w:ascii="仿宋_GB2312" w:hAnsi="仿宋_GB2312" w:cs="仿宋_GB2312" w:eastAsia="仿宋_GB2312"/>
                <w:sz w:val="18"/>
              </w:rPr>
              <w:t>3.清运中不能超载，做好蓬盖，落实好安全文明生产及治污减霾工作。</w:t>
            </w:r>
          </w:p>
          <w:p>
            <w:pPr>
              <w:pStyle w:val="null3"/>
              <w:jc w:val="both"/>
            </w:pPr>
            <w:r>
              <w:rPr>
                <w:rFonts w:ascii="仿宋_GB2312" w:hAnsi="仿宋_GB2312" w:cs="仿宋_GB2312" w:eastAsia="仿宋_GB2312"/>
                <w:sz w:val="18"/>
              </w:rPr>
              <w:t>4.项目在垃圾清运过程中，应采取围挡及覆盖的方式满足治污减霾工作要求。</w:t>
            </w:r>
          </w:p>
          <w:p>
            <w:pPr>
              <w:pStyle w:val="null3"/>
              <w:jc w:val="both"/>
            </w:pPr>
            <w:r>
              <w:rPr>
                <w:rFonts w:ascii="仿宋_GB2312" w:hAnsi="仿宋_GB2312" w:cs="仿宋_GB2312" w:eastAsia="仿宋_GB2312"/>
                <w:sz w:val="18"/>
              </w:rPr>
              <w:t>5.严格按照采购方</w:t>
            </w:r>
            <w:r>
              <w:rPr>
                <w:rFonts w:ascii="仿宋_GB2312" w:hAnsi="仿宋_GB2312" w:cs="仿宋_GB2312" w:eastAsia="仿宋_GB2312"/>
                <w:sz w:val="18"/>
              </w:rPr>
              <w:t>要求，完成建筑物拆除及清表工作</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6.施工期间严格执行国家现行的安全施工规范、规程、标准，不得发生违章、违规事件，不能因行为不当引起村民的纠纷投诉。最终根据测量公司出具的正式测量报告进行验收后据实结算。</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最高限价：</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破除水泥地面道路（厚度</w:t>
            </w:r>
            <w:r>
              <w:rPr>
                <w:rFonts w:ascii="仿宋_GB2312" w:hAnsi="仿宋_GB2312" w:cs="仿宋_GB2312" w:eastAsia="仿宋_GB2312"/>
                <w:sz w:val="18"/>
              </w:rPr>
              <w:t>20cm</w:t>
            </w:r>
            <w:r>
              <w:rPr>
                <w:rFonts w:ascii="仿宋_GB2312" w:hAnsi="仿宋_GB2312" w:cs="仿宋_GB2312" w:eastAsia="仿宋_GB2312"/>
                <w:sz w:val="18"/>
              </w:rPr>
              <w:t>）</w:t>
            </w:r>
            <w:r>
              <w:rPr>
                <w:rFonts w:ascii="仿宋_GB2312" w:hAnsi="仿宋_GB2312" w:cs="仿宋_GB2312" w:eastAsia="仿宋_GB2312"/>
                <w:sz w:val="18"/>
              </w:rPr>
              <w:t>最高限价</w:t>
            </w:r>
            <w:r>
              <w:rPr>
                <w:rFonts w:ascii="仿宋_GB2312" w:hAnsi="仿宋_GB2312" w:cs="仿宋_GB2312" w:eastAsia="仿宋_GB2312"/>
                <w:sz w:val="18"/>
              </w:rPr>
              <w:t>33.18</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平方</w:t>
            </w:r>
            <w:r>
              <w:rPr>
                <w:rFonts w:ascii="仿宋_GB2312" w:hAnsi="仿宋_GB2312" w:cs="仿宋_GB2312" w:eastAsia="仿宋_GB2312"/>
                <w:sz w:val="18"/>
              </w:rPr>
              <w:t>米；</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破除建筑物内水泥地面（厚度</w:t>
            </w:r>
            <w:r>
              <w:rPr>
                <w:rFonts w:ascii="仿宋_GB2312" w:hAnsi="仿宋_GB2312" w:cs="仿宋_GB2312" w:eastAsia="仿宋_GB2312"/>
                <w:sz w:val="18"/>
              </w:rPr>
              <w:t>15cm</w:t>
            </w:r>
            <w:r>
              <w:rPr>
                <w:rFonts w:ascii="仿宋_GB2312" w:hAnsi="仿宋_GB2312" w:cs="仿宋_GB2312" w:eastAsia="仿宋_GB2312"/>
                <w:sz w:val="18"/>
              </w:rPr>
              <w:t>）</w:t>
            </w:r>
            <w:r>
              <w:rPr>
                <w:rFonts w:ascii="仿宋_GB2312" w:hAnsi="仿宋_GB2312" w:cs="仿宋_GB2312" w:eastAsia="仿宋_GB2312"/>
                <w:sz w:val="18"/>
              </w:rPr>
              <w:t>最高限价</w:t>
            </w:r>
            <w:r>
              <w:rPr>
                <w:rFonts w:ascii="仿宋_GB2312" w:hAnsi="仿宋_GB2312" w:cs="仿宋_GB2312" w:eastAsia="仿宋_GB2312"/>
                <w:sz w:val="18"/>
              </w:rPr>
              <w:t>24.94</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平方</w:t>
            </w:r>
            <w:r>
              <w:rPr>
                <w:rFonts w:ascii="仿宋_GB2312" w:hAnsi="仿宋_GB2312" w:cs="仿宋_GB2312" w:eastAsia="仿宋_GB2312"/>
                <w:sz w:val="18"/>
              </w:rPr>
              <w:t>米；</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地上建筑物拆除（民房）</w:t>
            </w:r>
            <w:r>
              <w:rPr>
                <w:rFonts w:ascii="仿宋_GB2312" w:hAnsi="仿宋_GB2312" w:cs="仿宋_GB2312" w:eastAsia="仿宋_GB2312"/>
                <w:sz w:val="18"/>
              </w:rPr>
              <w:t>最高限价</w:t>
            </w:r>
            <w:r>
              <w:rPr>
                <w:rFonts w:ascii="仿宋_GB2312" w:hAnsi="仿宋_GB2312" w:cs="仿宋_GB2312" w:eastAsia="仿宋_GB2312"/>
                <w:sz w:val="18"/>
              </w:rPr>
              <w:t>25</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平方</w:t>
            </w:r>
            <w:r>
              <w:rPr>
                <w:rFonts w:ascii="仿宋_GB2312" w:hAnsi="仿宋_GB2312" w:cs="仿宋_GB2312" w:eastAsia="仿宋_GB2312"/>
                <w:sz w:val="18"/>
              </w:rPr>
              <w:t>米；</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地上建筑物拆除（简易房）</w:t>
            </w:r>
            <w:r>
              <w:rPr>
                <w:rFonts w:ascii="仿宋_GB2312" w:hAnsi="仿宋_GB2312" w:cs="仿宋_GB2312" w:eastAsia="仿宋_GB2312"/>
                <w:sz w:val="18"/>
              </w:rPr>
              <w:t>最高限价</w:t>
            </w:r>
            <w:r>
              <w:rPr>
                <w:rFonts w:ascii="仿宋_GB2312" w:hAnsi="仿宋_GB2312" w:cs="仿宋_GB2312" w:eastAsia="仿宋_GB2312"/>
                <w:sz w:val="18"/>
              </w:rPr>
              <w:t>15</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平方</w:t>
            </w:r>
            <w:r>
              <w:rPr>
                <w:rFonts w:ascii="仿宋_GB2312" w:hAnsi="仿宋_GB2312" w:cs="仿宋_GB2312" w:eastAsia="仿宋_GB2312"/>
                <w:sz w:val="18"/>
              </w:rPr>
              <w:t>米；</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垃圾清运</w:t>
            </w:r>
            <w:r>
              <w:rPr>
                <w:rFonts w:ascii="仿宋_GB2312" w:hAnsi="仿宋_GB2312" w:cs="仿宋_GB2312" w:eastAsia="仿宋_GB2312"/>
                <w:sz w:val="18"/>
              </w:rPr>
              <w:t>最高限价</w:t>
            </w:r>
            <w:r>
              <w:rPr>
                <w:rFonts w:ascii="仿宋_GB2312" w:hAnsi="仿宋_GB2312" w:cs="仿宋_GB2312" w:eastAsia="仿宋_GB2312"/>
                <w:sz w:val="18"/>
              </w:rPr>
              <w:t>100元/立方米；</w:t>
            </w:r>
          </w:p>
          <w:p>
            <w:pPr>
              <w:pStyle w:val="null3"/>
              <w:jc w:val="both"/>
            </w:pPr>
            <w:r>
              <w:rPr>
                <w:rFonts w:ascii="仿宋_GB2312" w:hAnsi="仿宋_GB2312" w:cs="仿宋_GB2312" w:eastAsia="仿宋_GB2312"/>
                <w:sz w:val="18"/>
              </w:rPr>
              <w:t>供应商所报综合单价不得超过最高限价。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雁鸣产业园CB6-5-12-2号地块地面建筑物拆除及文勘清表项目须达到文勘发掘实施条件。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 2、采购标的对应的中小企业划分标准所属行业为建筑业。建筑业的划型标准为：营业收入80000万元以下或资产总额80000万元以下的为中小微型企业。其中，营业收入6000万元及以上，且资产总额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5000万元及以上的为中型企业；营业收入300万元及以上，且资产总额300万元及以上的为小型企业；营业收入300万元以下或资产总额300万元以下的为微型企业。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其他材料.docx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养老保险的证明。</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养老保险的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法定代表人（单位负责人自然人）身份证明.docx 授权委托书.docx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企业资质：具备西安市建筑垃圾处置（运输）证。</w:t>
            </w:r>
          </w:p>
        </w:tc>
        <w:tc>
          <w:tcPr>
            <w:tcW w:type="dxa" w:w="3322"/>
          </w:tcPr>
          <w:p>
            <w:pPr>
              <w:pStyle w:val="null3"/>
            </w:pPr>
            <w:r>
              <w:rPr>
                <w:rFonts w:ascii="仿宋_GB2312" w:hAnsi="仿宋_GB2312" w:cs="仿宋_GB2312" w:eastAsia="仿宋_GB2312"/>
              </w:rPr>
              <w:t>具备西安市建筑垃圾处置（运输）证。注：供应商需在项目电子化交易系统中按要求上传相应证明文件并进行电子签章。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磋商响应报价表.docx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内容无重大缺漏项，报价唯一，且没有超过采购预算及单价的最高限价。</w:t>
            </w:r>
          </w:p>
        </w:tc>
        <w:tc>
          <w:tcPr>
            <w:tcW w:type="dxa" w:w="1661"/>
          </w:tcPr>
          <w:p>
            <w:pPr>
              <w:pStyle w:val="null3"/>
            </w:pPr>
            <w:r>
              <w:rPr>
                <w:rFonts w:ascii="仿宋_GB2312" w:hAnsi="仿宋_GB2312" w:cs="仿宋_GB2312" w:eastAsia="仿宋_GB2312"/>
              </w:rPr>
              <w:t>响应文件封面 磋商响应报价表.docx 已标价工程量清单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磋商响应报价表.docx 技术响应部分.docx 技术商务偏离表.docx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磋商响应报价表.docx 技术商务偏离表.docx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签字、盖章符合磋商文件要求。</w:t>
            </w:r>
          </w:p>
        </w:tc>
        <w:tc>
          <w:tcPr>
            <w:tcW w:type="dxa" w:w="1661"/>
          </w:tcPr>
          <w:p>
            <w:pPr>
              <w:pStyle w:val="null3"/>
            </w:pPr>
            <w:r>
              <w:rPr>
                <w:rFonts w:ascii="仿宋_GB2312" w:hAnsi="仿宋_GB2312" w:cs="仿宋_GB2312" w:eastAsia="仿宋_GB2312"/>
              </w:rPr>
              <w:t>已标价工程量清单 技术响应部分.docx 中小企业声明函 授权委托书.docx 技术商务偏离表.docx 资格证明文件.docx 磋商响应报价表.docx 响应文件封面 项目管理机构组成表 法定代表人（单位负责人自然人）身份证明.docx 残疾人福利性单位声明函 供应商类似项目业绩一览表 其他材料.docx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包括不限于组织安排、清运、拆除、各方协调等，总体思路清晰、合理、可操作性强、可执行程度高，能很好推动项目计5分； 包括不限于组织安排、清运、拆除、各方协调等，方案总体思路较为清晰、合理、可操作性较强、可执行程度较强计4分； 包括不限于组织安排、清运、拆除、各方协调等，方案总体内容涵盖齐全计3分； 包括不限于组织安排、清运、拆除、各方协调等，方案总体内容涵盖不完整计2分； 方案内容粗略不全面计1分；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垃圾清运干净，现场无遗留物，达到文勘实施条件；</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建筑垃圾要清运至正规建筑垃圾消纳场、回填点或项目工地等，不扬尘、不撒漏、不随意倾倒垃圾；</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按有关规定及要求做好防尘降噪措施；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清运中不能超载、做好蓬盖，落实好安全文明生产；</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垃圾清运过程中，采取围挡及覆盖的措施，满足治污减霾工作要求；</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进度保证措施，必须按期保质保量完成本项目服务内容；</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拟投入机械设备计划安排；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劳动力投入计划安排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具备高级工程师及以上职称得2分，其他得1分；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项目部组成科学合理、人员表配置充足，有详细的人员配置清单，针对性强，能够很好的满足项目需求，得3分； 项目部组成科学合理、人员表配置齐全，有详细的人员配置清单，有一定的针对性，满足项目需求，得2分；项目部组成人员缺乏科学合理性，人员配置清单简单，无法满足项目需求，得1分；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提供健全可靠的突发事件应急处理方案，从应急调配能力及意外事故处理方案等方面进行打分，方案内容完整，针对性可行性强，确保出现突发性事件时能高效的解决突发性事件得3分； 方案内容完整，有较强的可行性，确保出现突发性事件时能及时的解决得2分； 方案内容描述简略，无法保证突发性事件得到有效的解决得1分。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评审内容：承诺在配合服务过程中接受采购人监督管理，如出现服务质量不能满足需求或未履行承诺时愿意接受相关经济处罚。 评审标准： 专门针对本项目编制，符合项目实际情况及实施要求，内容详尽且涵盖角度全面，合理性和可行性强，保障充分得5分；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从节约资金、各方配合、可行性等方面综合考虑，建议内容详细具体、针对性强得2分；建议内容详细具体、针对性较强得1分；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2022年1月至今类似项目业绩（含外运或清表），每提供一份业绩合同得2分，满10分。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