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版本号：慧科ZX-CF01258BF.1B120250903001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慧科ZX-CF01258BF.1B1</w:t>
      </w:r>
      <w:r>
        <w:br/>
      </w:r>
      <w:r>
        <w:br/>
      </w:r>
      <w:r>
        <w:br/>
      </w:r>
    </w:p>
    <w:p>
      <w:pPr>
        <w:pStyle w:val="null3"/>
        <w:jc w:val="center"/>
        <w:outlineLvl w:val="2"/>
      </w:pPr>
      <w:r>
        <w:rPr>
          <w:rFonts w:ascii="仿宋_GB2312" w:hAnsi="仿宋_GB2312" w:cs="仿宋_GB2312" w:eastAsia="仿宋_GB2312"/>
          <w:sz w:val="28"/>
          <w:b/>
        </w:rPr>
        <w:t>西安市浐灞第一小学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西安市浐灞第一小学</w:t>
      </w:r>
      <w:r>
        <w:rPr>
          <w:rFonts w:ascii="仿宋_GB2312" w:hAnsi="仿宋_GB2312" w:cs="仿宋_GB2312" w:eastAsia="仿宋_GB2312"/>
        </w:rPr>
        <w:t>委托，拟对</w:t>
      </w:r>
      <w:r>
        <w:rPr>
          <w:rFonts w:ascii="仿宋_GB2312" w:hAnsi="仿宋_GB2312" w:cs="仿宋_GB2312" w:eastAsia="仿宋_GB2312"/>
        </w:rPr>
        <w:t>物业服务项目(二次)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慧科ZX-CF01258BF.1B1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本次项目采购西安市浐灞第一小学2025-2026学年物业管理服务，具体内容详见采购文件。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西安浐灞生态区浐灞一路1881号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029-86626816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李小刚、达涛涛、孟小君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的有关规定执行。2、代理服务费由成交供应商支付，在领取《成交通知书》前，由成交供应商一次性支付给陕西慧科工程管理咨询有限公司。 3、代理服务费缴纳账户：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西安市浐灞第一小学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联系人：李小刚、达涛涛、孟小君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本次项目采购西安市浐灞第一小学2025-2026学年物业管理服务，具体内容详见采购文件。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823,200.00</w:t>
      </w:r>
    </w:p>
    <w:p>
      <w:pPr>
        <w:pStyle w:val="null3"/>
      </w:pPr>
      <w:r>
        <w:rPr>
          <w:rFonts w:ascii="仿宋_GB2312" w:hAnsi="仿宋_GB2312" w:cs="仿宋_GB2312" w:eastAsia="仿宋_GB2312"/>
        </w:rPr>
        <w:t>采购包最高限价（元）: 823,200.00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本次学校物业采购项目涉及的学校为西安市浐灞第一小学，位于浐灞一路</w:t>
            </w:r>
            <w:r>
              <w:rPr>
                <w:rFonts w:ascii="仿宋_GB2312" w:hAnsi="仿宋_GB2312" w:cs="仿宋_GB2312" w:eastAsia="仿宋_GB2312"/>
              </w:rPr>
              <w:t>1881号。学校占地面积约 24266平方米，建筑面积约24974平方米，包含教学楼7栋、食堂1个、操场1个以及其他配套设施。为保障学校正常的教学秩序和师生的生活环境，现对学校物业进行采购。</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(一)人员要求</w:t>
            </w:r>
          </w:p>
          <w:p>
            <w:pPr>
              <w:pStyle w:val="null3"/>
            </w:pPr>
            <w:r>
              <w:rPr>
                <w:rFonts w:ascii="仿宋_GB2312" w:hAnsi="仿宋_GB2312" w:cs="仿宋_GB2312" w:eastAsia="仿宋_GB2312"/>
              </w:rPr>
              <w:t>配备</w:t>
            </w:r>
            <w:r>
              <w:rPr>
                <w:rFonts w:ascii="仿宋_GB2312" w:hAnsi="仿宋_GB2312" w:cs="仿宋_GB2312" w:eastAsia="仿宋_GB2312"/>
              </w:rPr>
              <w:t>物业服务项目</w:t>
            </w:r>
            <w:r>
              <w:rPr>
                <w:rFonts w:ascii="仿宋_GB2312" w:hAnsi="仿宋_GB2312" w:cs="仿宋_GB2312" w:eastAsia="仿宋_GB2312"/>
              </w:rPr>
              <w:t>人员包括</w:t>
            </w:r>
            <w:r>
              <w:rPr>
                <w:rFonts w:ascii="仿宋_GB2312" w:hAnsi="仿宋_GB2312" w:cs="仿宋_GB2312" w:eastAsia="仿宋_GB2312"/>
              </w:rPr>
              <w:t>:保洁主管1人、保洁员15人、维修工1人(持低压电工作业证、电梯管理员证)、杂工1人、绿化养护1人，确保满足学校需求。以上人员年龄不得超过 55岁。上岗前，需向校方提供公安机关出具的无违法犯罪记录证明以及二甲以上医院出具的健康证明。</w:t>
            </w:r>
            <w:r>
              <w:rPr>
                <w:rFonts w:ascii="仿宋_GB2312" w:hAnsi="仿宋_GB2312" w:cs="仿宋_GB2312" w:eastAsia="仿宋_GB2312"/>
              </w:rPr>
              <w:t>（</w:t>
            </w:r>
            <w:r>
              <w:rPr>
                <w:rFonts w:ascii="仿宋_GB2312" w:hAnsi="仿宋_GB2312" w:cs="仿宋_GB2312" w:eastAsia="仿宋_GB2312"/>
              </w:rPr>
              <w:t>提供承诺函</w:t>
            </w:r>
            <w:r>
              <w:rPr>
                <w:rFonts w:ascii="仿宋_GB2312" w:hAnsi="仿宋_GB2312" w:cs="仿宋_GB2312" w:eastAsia="仿宋_GB2312"/>
              </w:rPr>
              <w:t>）</w:t>
            </w:r>
          </w:p>
          <w:p>
            <w:pPr>
              <w:pStyle w:val="null3"/>
            </w:pPr>
            <w:r>
              <w:rPr>
                <w:rFonts w:ascii="仿宋_GB2312" w:hAnsi="仿宋_GB2312" w:cs="仿宋_GB2312" w:eastAsia="仿宋_GB2312"/>
              </w:rPr>
              <w:t>(二)环境卫生服务</w:t>
            </w:r>
          </w:p>
          <w:p>
            <w:pPr>
              <w:pStyle w:val="null3"/>
            </w:pPr>
            <w:r>
              <w:rPr>
                <w:rFonts w:ascii="仿宋_GB2312" w:hAnsi="仿宋_GB2312" w:cs="仿宋_GB2312" w:eastAsia="仿宋_GB2312"/>
              </w:rPr>
              <w:t>负责学校所有区域的日常清扫保洁，包括教学楼、阅览室、报告厅等室内场所的地面清扫、门窗擦拭、垃圾收集与清运</w:t>
            </w:r>
            <w:r>
              <w:rPr>
                <w:rFonts w:ascii="仿宋_GB2312" w:hAnsi="仿宋_GB2312" w:cs="仿宋_GB2312" w:eastAsia="仿宋_GB2312"/>
              </w:rPr>
              <w:t>;校园道路、操场、绿化带等室外区域的清扫、落叶清理、积水排除等。定期对公共卫生间进行清洁消毒，确保无异味、无污渍。同时，按照相关规定对垃圾进行分类处理，保证垃圾日产日清。</w:t>
            </w:r>
          </w:p>
          <w:p>
            <w:pPr>
              <w:pStyle w:val="null3"/>
            </w:pPr>
            <w:r>
              <w:rPr>
                <w:rFonts w:ascii="仿宋_GB2312" w:hAnsi="仿宋_GB2312" w:cs="仿宋_GB2312" w:eastAsia="仿宋_GB2312"/>
              </w:rPr>
              <w:t>(二)绿化养护服务</w:t>
            </w:r>
          </w:p>
          <w:p>
            <w:pPr>
              <w:pStyle w:val="null3"/>
            </w:pPr>
            <w:r>
              <w:rPr>
                <w:rFonts w:ascii="仿宋_GB2312" w:hAnsi="仿宋_GB2312" w:cs="仿宋_GB2312" w:eastAsia="仿宋_GB2312"/>
              </w:rPr>
              <w:t>对校园内的树木、花草、草坪等进行日常养护管理，包括浇水、施肥、修剪、病虫害防治等。及时补种枯萎的植物，保持校园绿化的美观和整洁。定期清理绿化区域内的杂草、垃圾，确保绿化环境良好。</w:t>
            </w:r>
          </w:p>
          <w:p>
            <w:pPr>
              <w:pStyle w:val="null3"/>
            </w:pPr>
            <w:r>
              <w:rPr>
                <w:rFonts w:ascii="仿宋_GB2312" w:hAnsi="仿宋_GB2312" w:cs="仿宋_GB2312" w:eastAsia="仿宋_GB2312"/>
              </w:rPr>
              <w:t>(三)设施设备维护服务</w:t>
            </w:r>
          </w:p>
          <w:p>
            <w:pPr>
              <w:pStyle w:val="null3"/>
            </w:pPr>
            <w:r>
              <w:rPr>
                <w:rFonts w:ascii="仿宋_GB2312" w:hAnsi="仿宋_GB2312" w:cs="仿宋_GB2312" w:eastAsia="仿宋_GB2312"/>
              </w:rPr>
              <w:t>负责学校公共设施设备的日常维护和保养，如给排水系统、供电系统、照明系统、电梯、消防设施、办公教学设施等。定期对设施设备进行检查、检修，及时排除故障，确保其正常运行。建立设施设备维护档案，记录维护情况。</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(一)环境卫生技术要求</w:t>
            </w:r>
          </w:p>
          <w:p>
            <w:pPr>
              <w:pStyle w:val="null3"/>
            </w:pPr>
            <w:r>
              <w:rPr>
                <w:rFonts w:ascii="仿宋_GB2312" w:hAnsi="仿宋_GB2312" w:cs="仿宋_GB2312" w:eastAsia="仿宋_GB2312"/>
              </w:rPr>
              <w:t>1.室内地面清扫应达到无明显灰尘、污渍，门窗玻璃洁净透明;室外道路清扫应达到无垃圾、无杂物、无明显积水。</w:t>
            </w:r>
          </w:p>
          <w:p>
            <w:pPr>
              <w:pStyle w:val="null3"/>
            </w:pPr>
            <w:r>
              <w:rPr>
                <w:rFonts w:ascii="仿宋_GB2312" w:hAnsi="仿宋_GB2312" w:cs="仿宋_GB2312" w:eastAsia="仿宋_GB2312"/>
              </w:rPr>
              <w:t>2.垃圾收集容器应定期清洗消毒，防止滋生细菌和产生异味。</w:t>
            </w:r>
          </w:p>
          <w:p>
            <w:pPr>
              <w:pStyle w:val="null3"/>
            </w:pPr>
            <w:r>
              <w:rPr>
                <w:rFonts w:ascii="仿宋_GB2312" w:hAnsi="仿宋_GB2312" w:cs="仿宋_GB2312" w:eastAsia="仿宋_GB2312"/>
              </w:rPr>
              <w:t>(二)绿化养护技术要求</w:t>
            </w:r>
          </w:p>
          <w:p>
            <w:pPr>
              <w:pStyle w:val="null3"/>
            </w:pPr>
            <w:r>
              <w:rPr>
                <w:rFonts w:ascii="仿宋_GB2312" w:hAnsi="仿宋_GB2312" w:cs="仿宋_GB2312" w:eastAsia="仿宋_GB2312"/>
              </w:rPr>
              <w:t>1.绿化养护人员应具备相应的绿化养护知识和技能，能够正确识别常见的植物病虫害，并采取有效的防治措施。</w:t>
            </w:r>
          </w:p>
          <w:p>
            <w:pPr>
              <w:pStyle w:val="null3"/>
            </w:pPr>
            <w:r>
              <w:rPr>
                <w:rFonts w:ascii="仿宋_GB2312" w:hAnsi="仿宋_GB2312" w:cs="仿宋_GB2312" w:eastAsia="仿宋_GB2312"/>
              </w:rPr>
              <w:t>2.浇水、施肥应根据植物的生长习性和季节变化合理进行，避免过度浇水或施肥。</w:t>
            </w:r>
          </w:p>
          <w:p>
            <w:pPr>
              <w:pStyle w:val="null3"/>
            </w:pPr>
            <w:r>
              <w:rPr>
                <w:rFonts w:ascii="仿宋_GB2312" w:hAnsi="仿宋_GB2312" w:cs="仿宋_GB2312" w:eastAsia="仿宋_GB2312"/>
              </w:rPr>
              <w:t>3.修剪树木、花草应符合美观和安全要求，避免影响交通和行人安全。</w:t>
            </w:r>
          </w:p>
          <w:p>
            <w:pPr>
              <w:pStyle w:val="null3"/>
            </w:pPr>
            <w:r>
              <w:rPr>
                <w:rFonts w:ascii="仿宋_GB2312" w:hAnsi="仿宋_GB2312" w:cs="仿宋_GB2312" w:eastAsia="仿宋_GB2312"/>
              </w:rPr>
              <w:t>(三)设施设备维护技术要求</w:t>
            </w:r>
          </w:p>
          <w:p>
            <w:pPr>
              <w:pStyle w:val="null3"/>
            </w:pPr>
            <w:r>
              <w:rPr>
                <w:rFonts w:ascii="仿宋_GB2312" w:hAnsi="仿宋_GB2312" w:cs="仿宋_GB2312" w:eastAsia="仿宋_GB2312"/>
              </w:rPr>
              <w:t>1.维护人员应具备相应的专业技能和资质证书，如电工证、电梯管理员证等。</w:t>
            </w:r>
          </w:p>
          <w:p>
            <w:pPr>
              <w:pStyle w:val="null3"/>
            </w:pPr>
            <w:r>
              <w:rPr>
                <w:rFonts w:ascii="仿宋_GB2312" w:hAnsi="仿宋_GB2312" w:cs="仿宋_GB2312" w:eastAsia="仿宋_GB2312"/>
              </w:rPr>
              <w:t>2.对设施设备的维护应按照相关的技术规范和操作规程进行，确保维护质量。</w:t>
            </w:r>
          </w:p>
          <w:p>
            <w:pPr>
              <w:pStyle w:val="null3"/>
            </w:pPr>
            <w:r>
              <w:rPr>
                <w:rFonts w:ascii="仿宋_GB2312" w:hAnsi="仿宋_GB2312" w:cs="仿宋_GB2312" w:eastAsia="仿宋_GB2312"/>
              </w:rPr>
              <w:t>3.建立设施设备的巡检制度，定期对设施设备进行检查，及时发现和处理潜在故障。</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(一)服务质量要求</w:t>
            </w:r>
          </w:p>
          <w:p>
            <w:pPr>
              <w:pStyle w:val="null3"/>
            </w:pPr>
            <w:r>
              <w:rPr>
                <w:rFonts w:ascii="仿宋_GB2312" w:hAnsi="仿宋_GB2312" w:cs="仿宋_GB2312" w:eastAsia="仿宋_GB2312"/>
              </w:rPr>
              <w:t>1.环境卫生服务:校园环境整体整洁、卫生，达到国家和地方相关环境卫生标准。2.绿化养护服务:校园绿化植物生长良好，成活率达到98%以上，绿化景观美观。3.设施设备维护服务:设施设备完好率达到98%以上，能够正常运行，故障排除及时。</w:t>
            </w:r>
          </w:p>
          <w:p>
            <w:pPr>
              <w:pStyle w:val="null3"/>
            </w:pPr>
            <w:r>
              <w:rPr>
                <w:rFonts w:ascii="仿宋_GB2312" w:hAnsi="仿宋_GB2312" w:cs="仿宋_GB2312" w:eastAsia="仿宋_GB2312"/>
              </w:rPr>
              <w:t>(二)服务人员要求</w:t>
            </w:r>
          </w:p>
          <w:p>
            <w:pPr>
              <w:pStyle w:val="null3"/>
            </w:pPr>
            <w:r>
              <w:rPr>
                <w:rFonts w:ascii="仿宋_GB2312" w:hAnsi="仿宋_GB2312" w:cs="仿宋_GB2312" w:eastAsia="仿宋_GB2312"/>
              </w:rPr>
              <w:t>1.服务人员应身体健康，无传染病和不良嗜好，持有有效的健康证明。</w:t>
            </w:r>
          </w:p>
          <w:p>
            <w:pPr>
              <w:pStyle w:val="null3"/>
            </w:pPr>
            <w:r>
              <w:rPr>
                <w:rFonts w:ascii="仿宋_GB2312" w:hAnsi="仿宋_GB2312" w:cs="仿宋_GB2312" w:eastAsia="仿宋_GB2312"/>
              </w:rPr>
              <w:t>2.服务人员应具备良好的职业道德和服务意识，着装统一、整洁，言行文明、礼貌。</w:t>
            </w:r>
          </w:p>
          <w:p>
            <w:pPr>
              <w:pStyle w:val="null3"/>
            </w:pPr>
            <w:r>
              <w:rPr>
                <w:rFonts w:ascii="仿宋_GB2312" w:hAnsi="仿宋_GB2312" w:cs="仿宋_GB2312" w:eastAsia="仿宋_GB2312"/>
              </w:rPr>
              <w:t>3.各岗位服务人员应经过专业培训，熟悉本岗位的工作流程和操作规范，能够胜任本职工作。</w:t>
            </w:r>
          </w:p>
          <w:p>
            <w:pPr>
              <w:pStyle w:val="null3"/>
            </w:pPr>
            <w:r>
              <w:rPr>
                <w:rFonts w:ascii="仿宋_GB2312" w:hAnsi="仿宋_GB2312" w:cs="仿宋_GB2312" w:eastAsia="仿宋_GB2312"/>
              </w:rPr>
              <w:t>4.建立服务人员管理制度，对服务人员进行考核和奖惩。</w:t>
            </w:r>
          </w:p>
          <w:p>
            <w:pPr>
              <w:pStyle w:val="null3"/>
            </w:pPr>
            <w:r>
              <w:rPr>
                <w:rFonts w:ascii="仿宋_GB2312" w:hAnsi="仿宋_GB2312" w:cs="仿宋_GB2312" w:eastAsia="仿宋_GB2312"/>
              </w:rPr>
              <w:t>(三)服务响应要求</w:t>
            </w:r>
          </w:p>
          <w:p>
            <w:pPr>
              <w:pStyle w:val="null3"/>
            </w:pPr>
            <w:r>
              <w:rPr>
                <w:rFonts w:ascii="仿宋_GB2312" w:hAnsi="仿宋_GB2312" w:cs="仿宋_GB2312" w:eastAsia="仿宋_GB2312"/>
              </w:rPr>
              <w:t>1.对于日常的服务需求，应在1小时内响应并处理。</w:t>
            </w:r>
          </w:p>
          <w:p>
            <w:pPr>
              <w:pStyle w:val="null3"/>
            </w:pPr>
            <w:r>
              <w:rPr>
                <w:rFonts w:ascii="仿宋_GB2312" w:hAnsi="仿宋_GB2312" w:cs="仿宋_GB2312" w:eastAsia="仿宋_GB2312"/>
              </w:rPr>
              <w:t>2.对于紧急情况，如设施设备故障、安全事故等，应在10分钟内响应，20分钟内到达现场进行处理。</w:t>
            </w:r>
          </w:p>
          <w:p>
            <w:pPr>
              <w:pStyle w:val="null3"/>
            </w:pPr>
            <w:r>
              <w:rPr>
                <w:rFonts w:ascii="仿宋_GB2312" w:hAnsi="仿宋_GB2312" w:cs="仿宋_GB2312" w:eastAsia="仿宋_GB2312"/>
              </w:rPr>
              <w:t>3.建立服务投诉处理机制，对师生的投诉应在</w:t>
            </w:r>
            <w:r>
              <w:rPr>
                <w:rFonts w:ascii="仿宋_GB2312" w:hAnsi="仿宋_GB2312" w:cs="仿宋_GB2312" w:eastAsia="仿宋_GB2312"/>
              </w:rPr>
              <w:t>2</w:t>
            </w:r>
            <w:r>
              <w:rPr>
                <w:rFonts w:ascii="仿宋_GB2312" w:hAnsi="仿宋_GB2312" w:cs="仿宋_GB2312" w:eastAsia="仿宋_GB2312"/>
              </w:rPr>
              <w:t>个工作日内予以答复和处理。</w:t>
            </w:r>
          </w:p>
          <w:p>
            <w:pPr>
              <w:pStyle w:val="null3"/>
            </w:pPr>
            <w:r>
              <w:rPr>
                <w:rFonts w:ascii="仿宋_GB2312" w:hAnsi="仿宋_GB2312" w:cs="仿宋_GB2312" w:eastAsia="仿宋_GB2312"/>
              </w:rPr>
              <w:t>五、</w:t>
            </w:r>
            <w:r>
              <w:rPr>
                <w:rFonts w:ascii="仿宋_GB2312" w:hAnsi="仿宋_GB2312" w:cs="仿宋_GB2312" w:eastAsia="仿宋_GB2312"/>
              </w:rPr>
              <w:t>商务要求</w:t>
            </w:r>
          </w:p>
          <w:p>
            <w:pPr>
              <w:pStyle w:val="null3"/>
            </w:pPr>
            <w:r>
              <w:rPr>
                <w:rFonts w:ascii="仿宋_GB2312" w:hAnsi="仿宋_GB2312" w:cs="仿宋_GB2312" w:eastAsia="仿宋_GB2312"/>
              </w:rPr>
              <w:t>(一)报价要求</w:t>
            </w:r>
          </w:p>
          <w:p>
            <w:pPr>
              <w:pStyle w:val="null3"/>
            </w:pPr>
            <w:r>
              <w:rPr>
                <w:rFonts w:ascii="仿宋_GB2312" w:hAnsi="仿宋_GB2312" w:cs="仿宋_GB2312" w:eastAsia="仿宋_GB2312"/>
              </w:rPr>
              <w:t>1.报价应包含完成本项目所有服务内容所需的一切费用，包括人员工资、福利、保险、税费等。</w:t>
            </w:r>
          </w:p>
          <w:p>
            <w:pPr>
              <w:pStyle w:val="null3"/>
            </w:pPr>
            <w:r>
              <w:rPr>
                <w:rFonts w:ascii="仿宋_GB2312" w:hAnsi="仿宋_GB2312" w:cs="仿宋_GB2312" w:eastAsia="仿宋_GB2312"/>
              </w:rPr>
              <w:t>2.报价方式采用总价包干，投标人应根据项目需求和自身情况进行报价，报价不得高于项目预算资金。</w:t>
            </w:r>
          </w:p>
          <w:p>
            <w:pPr>
              <w:pStyle w:val="null3"/>
            </w:pPr>
            <w:r>
              <w:rPr>
                <w:rFonts w:ascii="仿宋_GB2312" w:hAnsi="仿宋_GB2312" w:cs="仿宋_GB2312" w:eastAsia="仿宋_GB2312"/>
              </w:rPr>
              <w:t>3.投标人应在投标文件中详细列出各项服务的费用构成，便于招标人审核。</w:t>
            </w:r>
          </w:p>
          <w:p>
            <w:pPr>
              <w:pStyle w:val="null3"/>
            </w:pPr>
            <w:r>
              <w:rPr>
                <w:rFonts w:ascii="仿宋_GB2312" w:hAnsi="仿宋_GB2312" w:cs="仿宋_GB2312" w:eastAsia="仿宋_GB2312"/>
              </w:rPr>
              <w:t>六、</w:t>
            </w:r>
            <w:r>
              <w:rPr>
                <w:rFonts w:ascii="仿宋_GB2312" w:hAnsi="仿宋_GB2312" w:cs="仿宋_GB2312" w:eastAsia="仿宋_GB2312"/>
              </w:rPr>
              <w:t>具体采购内容</w:t>
            </w:r>
          </w:p>
          <w:p>
            <w:pPr>
              <w:pStyle w:val="null3"/>
            </w:pPr>
            <w:r>
              <w:rPr>
                <w:rFonts w:ascii="仿宋_GB2312" w:hAnsi="仿宋_GB2312" w:cs="仿宋_GB2312" w:eastAsia="仿宋_GB2312"/>
                <w:sz w:val="15"/>
              </w:rPr>
              <w:t>(一)保洁主管 1名，主要工作内容:保洁员管理、培训、公区卫生打扫。</w:t>
            </w:r>
          </w:p>
          <w:p>
            <w:pPr>
              <w:pStyle w:val="null3"/>
            </w:pPr>
            <w:r>
              <w:rPr>
                <w:rFonts w:ascii="仿宋_GB2312" w:hAnsi="仿宋_GB2312" w:cs="仿宋_GB2312" w:eastAsia="仿宋_GB2312"/>
                <w:sz w:val="15"/>
              </w:rPr>
              <w:t>(二)保洁人员15名，主要工作内容:校园公共区域清扫、垃圾清运、消毒消杀。</w:t>
            </w:r>
          </w:p>
          <w:p>
            <w:pPr>
              <w:pStyle w:val="null3"/>
            </w:pPr>
            <w:r>
              <w:rPr>
                <w:rFonts w:ascii="仿宋_GB2312" w:hAnsi="仿宋_GB2312" w:cs="仿宋_GB2312" w:eastAsia="仿宋_GB2312"/>
                <w:sz w:val="15"/>
              </w:rPr>
              <w:t>(三)绿化人员1名，主要工作内容:校园内绿化的修剪、浇水、施肥、病虫害防治等工作。</w:t>
            </w:r>
          </w:p>
          <w:p>
            <w:pPr>
              <w:pStyle w:val="null3"/>
            </w:pPr>
            <w:r>
              <w:rPr>
                <w:rFonts w:ascii="仿宋_GB2312" w:hAnsi="仿宋_GB2312" w:cs="仿宋_GB2312" w:eastAsia="仿宋_GB2312"/>
                <w:sz w:val="15"/>
              </w:rPr>
              <w:t>(四)维修工1名，主要工作内容为:校内水电暖、门窗、家具等设施维修，消防、电梯等设施日常巡检</w:t>
            </w:r>
          </w:p>
          <w:p>
            <w:pPr>
              <w:pStyle w:val="null3"/>
              <w:jc w:val="both"/>
            </w:pPr>
            <w:r>
              <w:rPr>
                <w:rFonts w:ascii="仿宋_GB2312" w:hAnsi="仿宋_GB2312" w:cs="仿宋_GB2312" w:eastAsia="仿宋_GB2312"/>
                <w:sz w:val="15"/>
              </w:rPr>
              <w:t>(五)杂工1名，主要工作内容为:校内供水、门窗、家具等设备维修。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满足学校要求。验收以本合同及附加文本，碰商文件、成交供应商的响应文件及澄清(承诺函)，国家相应的标准、规范为依据。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服务期内，每月支付一次，乙方向甲方出具费用缴费单，甲方收到审核无误后据实结算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每季度累计1000元以内）、办公费、保险、利润、税金、风险、协调费用及完成工作准备阶段、实施阶段、交付阶段、验收阶段等其他一切相关费用。任何有选择的报价将不予接受，否则按无效磋商处理。 （2）本项目所属行业为：物业管理,根据《工业和信息化部 国家统计局国家发展和改革委员会 财政部关于印发中小企业划型标准规定的通知》（工信部联企业[2011]300号)规定的划分标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（3）恶意质疑、投诉的法律后果 ①对捏造事实、提供虚假材料进行质疑、投诉的行为予以严肃处理： 《政府采购质疑和投诉办法》（财政部94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②对捏造事实诬告陷害他人、诽谤他人的法律适用： 《中华人民共和国刑法》第243条【诬告陷害罪】捏造事实诬告陷害他人，意图使他人受刑事追究，情节严重的，处三年以下有期徒刑、拘役或者管制。造成严重后果的，处三年以上十年以下有期徒刑。 《中华人民共和国刑法》第246条【侮辱罪、诽谤罪】以暴力或者其他方法公然侮辱他人或者捏造事实诽谤他人，情节严重的，处三年以下有期徒刑、拘役、管制或者剥夺政治权利。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报价明细表.docx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报价明细表.docx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1、服务计划书详细、合理、全面。 2、管理及服务方案符合实地要求 3、保洁区域所设置达到相关标准。 4、具有详细的内部管理架构、工作流程、激励机制、信息反馈渠道。 5、安全事故处理措施，包括：意外伤害赔偿、风险规避措施。 6、节假日及重大活动清扫保洁预案。 7、承包区域人员分配方案。 8、保洁作业工作组织方案。 9、雨雪及恶劣天气应急保洁预案措施。 10、管理人员与采购人工作配合的保障措施。 11、保洁环境管理及考核的措施。 12、保洁服务质量、自检及整改标准。 二、评审标准： 以上评审内容每一项满分4分，按如下标准赋分：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3、设备、劳保用品、清洁工具、通讯工具管理使用方案。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