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版本号：慧科ZX-CF01259BF.1B120250903001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慧科ZX-CF01259BF.1B1</w:t>
      </w:r>
      <w:r>
        <w:br/>
      </w:r>
      <w:r>
        <w:br/>
      </w:r>
      <w:r>
        <w:br/>
      </w:r>
    </w:p>
    <w:p>
      <w:pPr>
        <w:pStyle w:val="null3"/>
        <w:jc w:val="center"/>
        <w:outlineLvl w:val="2"/>
      </w:pPr>
      <w:r>
        <w:rPr>
          <w:rFonts w:ascii="仿宋_GB2312" w:hAnsi="仿宋_GB2312" w:cs="仿宋_GB2312" w:eastAsia="仿宋_GB2312"/>
          <w:sz w:val="28"/>
          <w:b/>
        </w:rPr>
        <w:t>西安市浐灞第二小学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西安市浐灞第二小学</w:t>
      </w:r>
      <w:r>
        <w:rPr>
          <w:rFonts w:ascii="仿宋_GB2312" w:hAnsi="仿宋_GB2312" w:cs="仿宋_GB2312" w:eastAsia="仿宋_GB2312"/>
        </w:rPr>
        <w:t>委托，拟对</w:t>
      </w:r>
      <w:r>
        <w:rPr>
          <w:rFonts w:ascii="仿宋_GB2312" w:hAnsi="仿宋_GB2312" w:cs="仿宋_GB2312" w:eastAsia="仿宋_GB2312"/>
        </w:rPr>
        <w:t>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慧科ZX-CF01259BF.1B1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本次项目采购西安市浐灞第二小学2025-2026学年物业服务项目，具体内容详见采购文件。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未央区浐灞半岛小区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029-63032593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的有关规定执行。2、代理服务费由成交供应商支付，在领取《成交通知书》前，由成交供应商一次性支付给陕西慧科工程管理咨询有限公司。 3、代理服务费缴纳账户：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西安市浐灞第二小学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联系人：李小刚、达涛涛、孟小君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本次项目采购西安市浐灞第二小学2025-2026学年物业服务项目，具体内容详见采购文件。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626,400.00</w:t>
      </w:r>
    </w:p>
    <w:p>
      <w:pPr>
        <w:pStyle w:val="null3"/>
      </w:pPr>
      <w:r>
        <w:rPr>
          <w:rFonts w:ascii="仿宋_GB2312" w:hAnsi="仿宋_GB2312" w:cs="仿宋_GB2312" w:eastAsia="仿宋_GB2312"/>
        </w:rPr>
        <w:t>采购包最高限价（元）: 626,400.00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一、项目概况</w:t>
            </w:r>
          </w:p>
          <w:p>
            <w:pPr>
              <w:pStyle w:val="null3"/>
            </w:pPr>
            <w:r>
              <w:rPr>
                <w:rFonts w:ascii="仿宋_GB2312" w:hAnsi="仿宋_GB2312" w:cs="仿宋_GB2312" w:eastAsia="仿宋_GB2312"/>
                <w:sz w:val="15"/>
              </w:rPr>
              <w:t>学校日常常规工作，根据学校要求负责自己区域并积极响应。</w:t>
            </w:r>
          </w:p>
          <w:p>
            <w:pPr>
              <w:pStyle w:val="null3"/>
            </w:pPr>
            <w:r>
              <w:rPr>
                <w:rFonts w:ascii="仿宋_GB2312" w:hAnsi="仿宋_GB2312" w:cs="仿宋_GB2312" w:eastAsia="仿宋_GB2312"/>
                <w:sz w:val="15"/>
              </w:rPr>
              <w:t>二、服务内容</w:t>
            </w:r>
          </w:p>
          <w:p>
            <w:pPr>
              <w:pStyle w:val="null3"/>
            </w:pPr>
            <w:r>
              <w:rPr>
                <w:rFonts w:ascii="仿宋_GB2312" w:hAnsi="仿宋_GB2312" w:cs="仿宋_GB2312" w:eastAsia="仿宋_GB2312"/>
                <w:sz w:val="15"/>
              </w:rPr>
              <w:t>物业服务项目，常规工作，根据学校要求负贵自己区域并积极响应。</w:t>
            </w:r>
          </w:p>
          <w:p>
            <w:pPr>
              <w:pStyle w:val="null3"/>
            </w:pPr>
            <w:r>
              <w:rPr>
                <w:rFonts w:ascii="仿宋_GB2312" w:hAnsi="仿宋_GB2312" w:cs="仿宋_GB2312" w:eastAsia="仿宋_GB2312"/>
                <w:sz w:val="15"/>
              </w:rPr>
              <w:t>三、技术要求</w:t>
            </w:r>
          </w:p>
          <w:p>
            <w:pPr>
              <w:pStyle w:val="null3"/>
            </w:pPr>
            <w:r>
              <w:rPr>
                <w:rFonts w:ascii="仿宋_GB2312" w:hAnsi="仿宋_GB2312" w:cs="仿宋_GB2312" w:eastAsia="仿宋_GB2312"/>
                <w:sz w:val="15"/>
              </w:rPr>
              <w:t>需要专业</w:t>
            </w:r>
            <w:r>
              <w:rPr>
                <w:rFonts w:ascii="仿宋_GB2312" w:hAnsi="仿宋_GB2312" w:cs="仿宋_GB2312" w:eastAsia="仿宋_GB2312"/>
                <w:sz w:val="15"/>
              </w:rPr>
              <w:t>技术人员，且符合年龄要求。</w:t>
            </w:r>
          </w:p>
          <w:p>
            <w:pPr>
              <w:pStyle w:val="null3"/>
            </w:pPr>
            <w:r>
              <w:rPr>
                <w:rFonts w:ascii="仿宋_GB2312" w:hAnsi="仿宋_GB2312" w:cs="仿宋_GB2312" w:eastAsia="仿宋_GB2312"/>
                <w:sz w:val="15"/>
              </w:rPr>
              <w:t>四、服务要求</w:t>
            </w:r>
          </w:p>
          <w:p>
            <w:pPr>
              <w:pStyle w:val="null3"/>
            </w:pPr>
            <w:r>
              <w:rPr>
                <w:rFonts w:ascii="仿宋_GB2312" w:hAnsi="仿宋_GB2312" w:cs="仿宋_GB2312" w:eastAsia="仿宋_GB2312"/>
                <w:sz w:val="15"/>
              </w:rPr>
              <w:t>合同签订后，迅速响应，按规定完成服务。</w:t>
            </w:r>
          </w:p>
          <w:p>
            <w:pPr>
              <w:pStyle w:val="null3"/>
            </w:pPr>
            <w:r>
              <w:rPr>
                <w:rFonts w:ascii="仿宋_GB2312" w:hAnsi="仿宋_GB2312" w:cs="仿宋_GB2312" w:eastAsia="仿宋_GB2312"/>
                <w:sz w:val="15"/>
              </w:rPr>
              <w:t>五、</w:t>
            </w:r>
            <w:r>
              <w:rPr>
                <w:rFonts w:ascii="仿宋_GB2312" w:hAnsi="仿宋_GB2312" w:cs="仿宋_GB2312" w:eastAsia="仿宋_GB2312"/>
                <w:sz w:val="15"/>
              </w:rPr>
              <w:t>具体采购内容</w:t>
            </w:r>
          </w:p>
          <w:p>
            <w:pPr>
              <w:pStyle w:val="null3"/>
            </w:pPr>
            <w:r>
              <w:rPr>
                <w:rFonts w:ascii="仿宋_GB2312" w:hAnsi="仿宋_GB2312" w:cs="仿宋_GB2312" w:eastAsia="仿宋_GB2312"/>
                <w:sz w:val="15"/>
              </w:rPr>
              <w:t>(一)保洁人员14名，</w:t>
            </w:r>
            <w:r>
              <w:rPr>
                <w:rFonts w:ascii="仿宋_GB2312" w:hAnsi="仿宋_GB2312" w:cs="仿宋_GB2312" w:eastAsia="仿宋_GB2312"/>
                <w:sz w:val="15"/>
              </w:rPr>
              <w:t>60周岁以内（不含），</w:t>
            </w:r>
            <w:r>
              <w:rPr>
                <w:rFonts w:ascii="仿宋_GB2312" w:hAnsi="仿宋_GB2312" w:cs="仿宋_GB2312" w:eastAsia="仿宋_GB2312"/>
                <w:sz w:val="15"/>
              </w:rPr>
              <w:t>主要工作内容</w:t>
            </w:r>
            <w:r>
              <w:rPr>
                <w:rFonts w:ascii="仿宋_GB2312" w:hAnsi="仿宋_GB2312" w:cs="仿宋_GB2312" w:eastAsia="仿宋_GB2312"/>
                <w:sz w:val="15"/>
              </w:rPr>
              <w:t>:对其所负责区域(每人作业面积覆盖两层楼)进行日常清洁维护，确保环境卫生达标。</w:t>
            </w:r>
          </w:p>
          <w:p>
            <w:pPr>
              <w:pStyle w:val="null3"/>
            </w:pPr>
            <w:r>
              <w:rPr>
                <w:rFonts w:ascii="仿宋_GB2312" w:hAnsi="仿宋_GB2312" w:cs="仿宋_GB2312" w:eastAsia="仿宋_GB2312"/>
                <w:sz w:val="15"/>
              </w:rPr>
              <w:t>(二)绿化人员2名，</w:t>
            </w:r>
            <w:r>
              <w:rPr>
                <w:rFonts w:ascii="仿宋_GB2312" w:hAnsi="仿宋_GB2312" w:cs="仿宋_GB2312" w:eastAsia="仿宋_GB2312"/>
                <w:sz w:val="15"/>
              </w:rPr>
              <w:t>60周岁以内（不含），具有绿化养护相关经验，</w:t>
            </w:r>
            <w:r>
              <w:rPr>
                <w:rFonts w:ascii="仿宋_GB2312" w:hAnsi="仿宋_GB2312" w:cs="仿宋_GB2312" w:eastAsia="仿宋_GB2312"/>
                <w:sz w:val="15"/>
              </w:rPr>
              <w:t>主要工作内容</w:t>
            </w:r>
            <w:r>
              <w:rPr>
                <w:rFonts w:ascii="仿宋_GB2312" w:hAnsi="仿宋_GB2312" w:cs="仿宋_GB2312" w:eastAsia="仿宋_GB2312"/>
                <w:sz w:val="15"/>
              </w:rPr>
              <w:t>:对其所负责区域(每人作业面积约为10000㎡)内植物的日常养护工作，包括但不限于修剪、浇灌、施肥、病虫害防治及杂草清除，确保绿化景观美观、生长良好。</w:t>
            </w:r>
          </w:p>
          <w:p>
            <w:pPr>
              <w:pStyle w:val="null3"/>
            </w:pPr>
            <w:r>
              <w:rPr>
                <w:rFonts w:ascii="仿宋_GB2312" w:hAnsi="仿宋_GB2312" w:cs="仿宋_GB2312" w:eastAsia="仿宋_GB2312"/>
                <w:sz w:val="15"/>
              </w:rPr>
              <w:t>(三)户外保洁人</w:t>
            </w:r>
            <w:r>
              <w:rPr>
                <w:rFonts w:ascii="仿宋_GB2312" w:hAnsi="仿宋_GB2312" w:cs="仿宋_GB2312" w:eastAsia="仿宋_GB2312"/>
                <w:sz w:val="15"/>
              </w:rPr>
              <w:t>员</w:t>
            </w:r>
            <w:r>
              <w:rPr>
                <w:rFonts w:ascii="仿宋_GB2312" w:hAnsi="仿宋_GB2312" w:cs="仿宋_GB2312" w:eastAsia="仿宋_GB2312"/>
                <w:sz w:val="15"/>
              </w:rPr>
              <w:t>2名，</w:t>
            </w:r>
            <w:r>
              <w:rPr>
                <w:rFonts w:ascii="仿宋_GB2312" w:hAnsi="仿宋_GB2312" w:cs="仿宋_GB2312" w:eastAsia="仿宋_GB2312"/>
                <w:sz w:val="15"/>
              </w:rPr>
              <w:t>60周岁以内（不含），</w:t>
            </w:r>
            <w:r>
              <w:rPr>
                <w:rFonts w:ascii="仿宋_GB2312" w:hAnsi="仿宋_GB2312" w:cs="仿宋_GB2312" w:eastAsia="仿宋_GB2312"/>
                <w:sz w:val="15"/>
              </w:rPr>
              <w:t>主要工作内容</w:t>
            </w:r>
            <w:r>
              <w:rPr>
                <w:rFonts w:ascii="仿宋_GB2312" w:hAnsi="仿宋_GB2312" w:cs="仿宋_GB2312" w:eastAsia="仿宋_GB2312"/>
                <w:sz w:val="15"/>
              </w:rPr>
              <w:t>:对其所负责区域(每人责任区域约为9000</w:t>
            </w:r>
            <w:r>
              <w:rPr>
                <w:rFonts w:ascii="仿宋_GB2312" w:hAnsi="仿宋_GB2312" w:cs="仿宋_GB2312" w:eastAsia="仿宋_GB2312"/>
                <w:sz w:val="15"/>
              </w:rPr>
              <w:t>㎡</w:t>
            </w:r>
            <w:r>
              <w:rPr>
                <w:rFonts w:ascii="仿宋_GB2312" w:hAnsi="仿宋_GB2312" w:cs="仿宋_GB2312" w:eastAsia="仿宋_GB2312"/>
                <w:sz w:val="15"/>
              </w:rPr>
              <w:t>)内道路、小院、公共设施等室外环境的日常清扫、垃圾收集与清运工作，确保责任区域环境卫生整洁达标。</w:t>
            </w:r>
          </w:p>
          <w:p>
            <w:pPr>
              <w:pStyle w:val="null3"/>
              <w:jc w:val="both"/>
            </w:pPr>
            <w:r>
              <w:rPr>
                <w:rFonts w:ascii="仿宋_GB2312" w:hAnsi="仿宋_GB2312" w:cs="仿宋_GB2312" w:eastAsia="仿宋_GB2312"/>
                <w:sz w:val="15"/>
              </w:rPr>
              <w:t>(四)维修人员3名，</w:t>
            </w:r>
            <w:r>
              <w:rPr>
                <w:rFonts w:ascii="仿宋_GB2312" w:hAnsi="仿宋_GB2312" w:cs="仿宋_GB2312" w:eastAsia="仿宋_GB2312"/>
                <w:sz w:val="15"/>
              </w:rPr>
              <w:t>60周岁以内（不含），</w:t>
            </w:r>
            <w:r>
              <w:rPr>
                <w:rFonts w:ascii="仿宋_GB2312" w:hAnsi="仿宋_GB2312" w:cs="仿宋_GB2312" w:eastAsia="仿宋_GB2312"/>
                <w:sz w:val="15"/>
              </w:rPr>
              <w:t>主要工作内容</w:t>
            </w:r>
            <w:r>
              <w:rPr>
                <w:rFonts w:ascii="仿宋_GB2312" w:hAnsi="仿宋_GB2312" w:cs="仿宋_GB2312" w:eastAsia="仿宋_GB2312"/>
                <w:sz w:val="15"/>
              </w:rPr>
              <w:t>:对其所负责区域(每人负责两栋楼)内设施设备的日常巡检、维修与维护保养工作，确保设备正常运行，且须持有有效电工证。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满足学校要求。验收以本合同及附加文本，碰商文件、成交供应商的响应文件及澄清(承诺函)，国家相应的标准、规范为依据。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服务期内，每月支付一次，乙方向甲方出具费用缴费单，甲方收到审核无误后据实结算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任何有选择的报价将不予接受，否则按无效磋商处理。 （2）本项目所属行业为：物业管理,根据《工业和信息化部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（3）恶意质疑、投诉的法律后果 ①对捏造事实、提供虚假材料进行质疑、投诉的行为予以严肃处理： 《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②对捏造事实诬告陷害他人、诽谤他人的法律适用： 《中华人民共和国刑法》第243条【诬告陷害罪】捏造事实诬告陷害他人，意图使他人受刑事追究，情节严重的，处三年以下有期徒刑、拘役或者管制。造成严重后果的，处三年以上十年以下有期徒刑。 《中华人民共和国刑法》第246条【侮辱罪、诽谤罪】以暴力或者其他方法公然侮辱他人或者捏造事实诽谤他人，情节严重的，处三年以下有期徒刑、拘役、管制或者剥夺政治权利。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服务方案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报价明细表.docx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二、评审标准： 以上评审内容每一项满分4分，按如下标准赋分：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3、设备、劳保用品、清洁工具、通讯工具管理使用方案。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