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555A3">
      <w:pPr>
        <w:pStyle w:val="8"/>
        <w:widowControl/>
        <w:shd w:val="clear" w:color="050000" w:fill="auto"/>
        <w:wordWrap/>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bookmarkStart w:id="1" w:name="_GoBack"/>
      <w:r>
        <w:rPr>
          <w:rFonts w:hint="eastAsia" w:ascii="宋体" w:hAnsi="宋体" w:eastAsia="宋体" w:cs="宋体"/>
          <w:b/>
          <w:color w:val="auto"/>
          <w:sz w:val="36"/>
          <w:highlight w:val="none"/>
        </w:rPr>
        <w:t>拟签订采购合同文本</w:t>
      </w:r>
    </w:p>
    <w:p w14:paraId="1DDF0BCC">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25FEFEC6">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0E7A86B1">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70DFFD79">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224484ED">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4F8D2B23">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val="zh-TW" w:eastAsia="zh-TW"/>
        </w:rPr>
      </w:pPr>
      <w:r>
        <w:rPr>
          <w:rFonts w:hint="eastAsia" w:cs="宋体"/>
          <w:b/>
          <w:bCs/>
          <w:color w:val="auto"/>
          <w:sz w:val="48"/>
          <w:szCs w:val="48"/>
          <w:highlight w:val="none"/>
          <w:lang w:val="en-US" w:eastAsia="zh-CN"/>
        </w:rPr>
        <w:t xml:space="preserve">XX </w:t>
      </w:r>
    </w:p>
    <w:p w14:paraId="05B668AB">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bookmarkStart w:id="0" w:name="_Toc20701"/>
      <w:r>
        <w:rPr>
          <w:rFonts w:hint="eastAsia" w:cs="宋体"/>
          <w:b/>
          <w:bCs/>
          <w:color w:val="auto"/>
          <w:sz w:val="48"/>
          <w:szCs w:val="48"/>
          <w:highlight w:val="none"/>
          <w:lang w:eastAsia="zh-CN"/>
        </w:rPr>
        <w:t>(</w:t>
      </w:r>
      <w:r>
        <w:rPr>
          <w:rFonts w:hint="eastAsia" w:ascii="宋体" w:hAnsi="宋体" w:eastAsia="宋体" w:cs="宋体"/>
          <w:b/>
          <w:bCs/>
          <w:color w:val="auto"/>
          <w:sz w:val="48"/>
          <w:szCs w:val="48"/>
          <w:highlight w:val="none"/>
        </w:rPr>
        <w:t>示范文本</w:t>
      </w:r>
      <w:bookmarkEnd w:id="0"/>
      <w:r>
        <w:rPr>
          <w:rFonts w:hint="eastAsia" w:cs="宋体"/>
          <w:b/>
          <w:bCs/>
          <w:color w:val="auto"/>
          <w:sz w:val="48"/>
          <w:szCs w:val="48"/>
          <w:highlight w:val="none"/>
          <w:lang w:eastAsia="zh-CN"/>
        </w:rPr>
        <w:t>)</w:t>
      </w:r>
    </w:p>
    <w:p w14:paraId="7CD9D028">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05CD073C">
      <w:pPr>
        <w:pStyle w:val="2"/>
        <w:shd w:val="clear" w:color="010000" w:fill="auto"/>
        <w:rPr>
          <w:rFonts w:hint="eastAsia" w:ascii="宋体" w:hAnsi="宋体" w:eastAsia="宋体" w:cs="宋体"/>
          <w:color w:val="auto"/>
          <w:highlight w:val="none"/>
        </w:rPr>
      </w:pPr>
    </w:p>
    <w:p w14:paraId="7DD3F510">
      <w:pPr>
        <w:pStyle w:val="2"/>
        <w:shd w:val="clear" w:color="010000" w:fill="auto"/>
        <w:rPr>
          <w:rFonts w:hint="eastAsia" w:ascii="宋体" w:hAnsi="宋体" w:eastAsia="宋体" w:cs="宋体"/>
          <w:color w:val="auto"/>
          <w:highlight w:val="none"/>
        </w:rPr>
      </w:pPr>
    </w:p>
    <w:p w14:paraId="3133FE0F">
      <w:pPr>
        <w:pStyle w:val="2"/>
        <w:shd w:val="clear" w:color="010000" w:fill="auto"/>
        <w:rPr>
          <w:rFonts w:hint="eastAsia" w:ascii="宋体" w:hAnsi="宋体" w:eastAsia="宋体" w:cs="宋体"/>
          <w:color w:val="auto"/>
          <w:highlight w:val="none"/>
        </w:rPr>
      </w:pPr>
    </w:p>
    <w:p w14:paraId="21D83077">
      <w:pPr>
        <w:pStyle w:val="2"/>
        <w:shd w:val="clear" w:color="010000" w:fill="auto"/>
        <w:rPr>
          <w:rFonts w:hint="eastAsia" w:ascii="宋体" w:hAnsi="宋体" w:eastAsia="宋体" w:cs="宋体"/>
          <w:color w:val="auto"/>
          <w:highlight w:val="none"/>
        </w:rPr>
      </w:pPr>
    </w:p>
    <w:p w14:paraId="00A8A10F">
      <w:pPr>
        <w:pStyle w:val="2"/>
        <w:shd w:val="clear" w:color="010000" w:fill="auto"/>
        <w:rPr>
          <w:rFonts w:hint="eastAsia" w:ascii="宋体" w:hAnsi="宋体" w:eastAsia="宋体" w:cs="宋体"/>
          <w:color w:val="auto"/>
          <w:highlight w:val="none"/>
        </w:rPr>
      </w:pPr>
    </w:p>
    <w:p w14:paraId="737B8FA4">
      <w:pPr>
        <w:pStyle w:val="2"/>
        <w:shd w:val="clear" w:color="010000" w:fill="auto"/>
        <w:rPr>
          <w:rFonts w:hint="eastAsia" w:ascii="宋体" w:hAnsi="宋体" w:eastAsia="宋体" w:cs="宋体"/>
          <w:color w:val="auto"/>
          <w:highlight w:val="none"/>
        </w:rPr>
      </w:pPr>
    </w:p>
    <w:p w14:paraId="1AE0C2A9">
      <w:pPr>
        <w:pStyle w:val="2"/>
        <w:shd w:val="clear" w:color="010000" w:fill="auto"/>
        <w:rPr>
          <w:rFonts w:hint="eastAsia" w:ascii="宋体" w:hAnsi="宋体" w:eastAsia="宋体" w:cs="宋体"/>
          <w:color w:val="auto"/>
          <w:highlight w:val="none"/>
        </w:rPr>
      </w:pPr>
    </w:p>
    <w:p w14:paraId="519D8485">
      <w:pPr>
        <w:pStyle w:val="2"/>
        <w:shd w:val="clear" w:color="010000" w:fill="auto"/>
        <w:rPr>
          <w:rFonts w:hint="eastAsia" w:ascii="宋体" w:hAnsi="宋体" w:eastAsia="宋体" w:cs="宋体"/>
          <w:color w:val="auto"/>
          <w:highlight w:val="none"/>
        </w:rPr>
      </w:pPr>
    </w:p>
    <w:p w14:paraId="74CAA3AD">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15D31765">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57F5F3B9">
      <w:pPr>
        <w:widowControl w:val="0"/>
        <w:shd w:val="clear" w:color="040000" w:fill="auto"/>
        <w:wordWrap/>
        <w:autoSpaceDE w:val="0"/>
        <w:autoSpaceDN w:val="0"/>
        <w:adjustRightInd/>
        <w:snapToGrid/>
        <w:spacing w:line="360" w:lineRule="auto"/>
        <w:ind w:left="0" w:leftChars="0" w:firstLine="2208" w:firstLineChars="611"/>
        <w:textAlignment w:val="auto"/>
        <w:rPr>
          <w:rFonts w:hint="default"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rPr>
        <w:t>甲方：</w:t>
      </w:r>
      <w:r>
        <w:rPr>
          <w:rFonts w:hint="eastAsia" w:cs="宋体"/>
          <w:b/>
          <w:bCs/>
          <w:color w:val="auto"/>
          <w:sz w:val="36"/>
          <w:szCs w:val="36"/>
          <w:highlight w:val="none"/>
          <w:u w:val="single"/>
          <w:lang w:val="en-US" w:eastAsia="zh-CN"/>
        </w:rPr>
        <w:t xml:space="preserve">                       </w:t>
      </w:r>
    </w:p>
    <w:p w14:paraId="419252A7">
      <w:pPr>
        <w:widowControl w:val="0"/>
        <w:shd w:val="clear" w:color="040000" w:fill="auto"/>
        <w:wordWrap/>
        <w:autoSpaceDE w:val="0"/>
        <w:autoSpaceDN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rPr>
      </w:pPr>
    </w:p>
    <w:p w14:paraId="340676F7">
      <w:pPr>
        <w:widowControl w:val="0"/>
        <w:shd w:val="clear" w:color="040000" w:fill="auto"/>
        <w:wordWrap/>
        <w:autoSpaceDE w:val="0"/>
        <w:autoSpaceDN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rPr>
        <w:t>乙方：</w:t>
      </w:r>
      <w:r>
        <w:rPr>
          <w:rFonts w:hint="eastAsia" w:cs="宋体"/>
          <w:b/>
          <w:bCs/>
          <w:color w:val="auto"/>
          <w:sz w:val="36"/>
          <w:szCs w:val="36"/>
          <w:highlight w:val="none"/>
          <w:u w:val="single"/>
          <w:lang w:val="en-US" w:eastAsia="zh-CN"/>
        </w:rPr>
        <w:t xml:space="preserve">                       </w:t>
      </w:r>
    </w:p>
    <w:p w14:paraId="507A0F75">
      <w:pPr>
        <w:shd w:val="clear" w:color="000000" w:fill="auto"/>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133E4DF">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委托方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(以下简称甲方)</w:t>
      </w:r>
    </w:p>
    <w:p w14:paraId="67ADC266">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rPr>
        <w:t>受托方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(以下简称乙方)</w:t>
      </w:r>
    </w:p>
    <w:p w14:paraId="2F79150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根据《中华人民共和国民法典》、国务院《物业管理条例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陕西省物业管理条例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14:paraId="25C51AE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第一条</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乙方接受甲方委托，开展本合同约定范围内的物业服务工作。</w:t>
      </w:r>
    </w:p>
    <w:p w14:paraId="455A6C28">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第二条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委托物业基本情况：</w:t>
      </w:r>
    </w:p>
    <w:p w14:paraId="0EBB24D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委托物业服务的内容：</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lang w:val="en-US" w:eastAsia="zh-CN"/>
        </w:rPr>
        <w:t xml:space="preserve">     </w:t>
      </w:r>
    </w:p>
    <w:p w14:paraId="15103A7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u w:val="single" w:color="auto"/>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坐落位置：</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p>
    <w:p w14:paraId="528CB41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第三条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物业服务期限：</w:t>
      </w:r>
    </w:p>
    <w:p w14:paraId="1AC69D9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本合同物业服务期限为</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年，即自</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日起至</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日止</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以实际</w:t>
      </w:r>
      <w:r>
        <w:rPr>
          <w:rFonts w:hint="eastAsia" w:ascii="方正仿宋_GB2312" w:hAnsi="方正仿宋_GB2312" w:eastAsia="方正仿宋_GB2312" w:cs="方正仿宋_GB2312"/>
          <w:color w:val="auto"/>
          <w:sz w:val="21"/>
          <w:szCs w:val="21"/>
          <w:highlight w:val="none"/>
          <w:lang w:val="en-US" w:eastAsia="zh-CN"/>
        </w:rPr>
        <w:t>服务</w:t>
      </w:r>
      <w:r>
        <w:rPr>
          <w:rFonts w:hint="eastAsia" w:ascii="方正仿宋_GB2312" w:hAnsi="方正仿宋_GB2312" w:eastAsia="方正仿宋_GB2312" w:cs="方正仿宋_GB2312"/>
          <w:color w:val="auto"/>
          <w:sz w:val="21"/>
          <w:szCs w:val="21"/>
          <w:highlight w:val="none"/>
        </w:rPr>
        <w:t>日期为准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382788E0">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第四条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委托管理服务范围：</w:t>
      </w:r>
    </w:p>
    <w:p w14:paraId="54583AE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服务面积：</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rPr>
        <w:t>平方米。</w:t>
      </w:r>
    </w:p>
    <w:p w14:paraId="4243C9ED">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第五条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委托管理服务基本事项：</w:t>
      </w:r>
    </w:p>
    <w:p w14:paraId="7DCAB49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l.本合同内容包括：保洁服务、设备设施日常维护及小型维修服务、绿化养护服务等，具体包括：</w:t>
      </w:r>
    </w:p>
    <w:p w14:paraId="11B7AF0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(1)负责服务范围内公共区域的环境保持、卫生清洁、垃圾的收集、分类、清运工作。</w:t>
      </w:r>
    </w:p>
    <w:p w14:paraId="66C6BD9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(2)负责服务范围内的供水设备、配电系统、消防设施设备、发电机、其他设施维修等所有物业管理服务事项的日常维护。</w:t>
      </w:r>
    </w:p>
    <w:p w14:paraId="4E7BC8A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(3)负责服务范围内的绿化修剪、浇水、施肥等养护工作。</w:t>
      </w:r>
    </w:p>
    <w:p w14:paraId="054A3BA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(4)甲方交办的其他任务。</w:t>
      </w:r>
    </w:p>
    <w:p w14:paraId="698D992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基本要求</w:t>
      </w:r>
    </w:p>
    <w:p w14:paraId="361D8B1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(1)设立值班专线。</w:t>
      </w:r>
    </w:p>
    <w:p w14:paraId="6947C58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en-US" w:bidi="ar-SA"/>
        </w:rPr>
        <w:pict>
          <v:rect id="文本框 1" o:spid="_x0000_s1030" o:spt="1" style="position:absolute;left:0pt;margin-left:295.7pt;margin-top:149.25pt;height:11.05pt;width:6.55pt;mso-position-horizontal-relative:page;z-index:251659264;mso-width-relative:page;mso-height-relative:page;" filled="f" stroked="f" coordsize="21600,21600" o:gfxdata="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fYLjtwAAAALAQAADwAAAAAAAAABACAAAAAiAAAAZHJzL2Rvd25yZXYueG1s&#10;UEsBAhQAFAAAAAgAh07iQK6eE6K7AQAAdAMAAA4AAAAAAAAAAQAgAAAAKwEAAGRycy9lMm9Eb2Mu&#10;eG1sUEsFBgAAAAAGAAYAWQEAAFgFAAAAAA==&#10;">
            <v:path/>
            <v:fill on="f" focussize="0,0"/>
            <v:stroke on="f"/>
            <v:imagedata o:title=""/>
            <o:lock v:ext="edit" aspectratio="f"/>
            <v:textbox inset="0mm,0mm,0mm,0mm" style="layout-flow:vertical-ideographic;">
              <w:txbxContent>
                <w:p w14:paraId="388760A9">
                  <w:pPr>
                    <w:spacing w:before="0" w:line="120" w:lineRule="auto"/>
                    <w:ind w:left="20" w:right="0" w:firstLine="0"/>
                    <w:jc w:val="left"/>
                    <w:rPr>
                      <w:sz w:val="18"/>
                    </w:rPr>
                  </w:pPr>
                  <w:r>
                    <w:rPr>
                      <w:color w:val="282828"/>
                      <w:w w:val="100"/>
                      <w:sz w:val="18"/>
                    </w:rPr>
                    <w:t>3</w:t>
                  </w:r>
                </w:p>
              </w:txbxContent>
            </v:textbox>
          </v:rect>
        </w:pict>
      </w:r>
      <w:r>
        <w:rPr>
          <w:rFonts w:hint="eastAsia" w:ascii="方正仿宋_GB2312" w:hAnsi="方正仿宋_GB2312" w:eastAsia="方正仿宋_GB2312" w:cs="方正仿宋_GB2312"/>
          <w:color w:val="auto"/>
          <w:sz w:val="21"/>
          <w:szCs w:val="21"/>
          <w:highlight w:val="none"/>
        </w:rPr>
        <w:t>服务标准：除特殊情况外，必须有工作人员</w:t>
      </w:r>
      <w:r>
        <w:rPr>
          <w:rFonts w:hint="eastAsia" w:ascii="方正仿宋_GB2312" w:hAnsi="方正仿宋_GB2312" w:eastAsia="方正仿宋_GB2312" w:cs="方正仿宋_GB2312"/>
          <w:color w:val="auto"/>
          <w:sz w:val="21"/>
          <w:szCs w:val="21"/>
          <w:highlight w:val="none"/>
          <w:lang w:eastAsia="zh-CN"/>
        </w:rPr>
        <w:t>及时</w:t>
      </w:r>
      <w:r>
        <w:rPr>
          <w:rFonts w:hint="eastAsia" w:ascii="方正仿宋_GB2312" w:hAnsi="方正仿宋_GB2312" w:eastAsia="方正仿宋_GB2312" w:cs="方正仿宋_GB2312"/>
          <w:color w:val="auto"/>
          <w:sz w:val="21"/>
          <w:szCs w:val="21"/>
          <w:highlight w:val="none"/>
        </w:rPr>
        <w:t>到需服务的部门处理客户需求，一般维修需求在本工作日内解决。如有特殊情况，需及时与需求人及后勤管理人员沟通，尽快协商处理。</w:t>
      </w:r>
    </w:p>
    <w:p w14:paraId="3267274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14:paraId="2695C7E4">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第六条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委托管理服务事项</w:t>
      </w:r>
      <w:r>
        <w:rPr>
          <w:rFonts w:hint="eastAsia" w:ascii="方正仿宋_GB2312" w:hAnsi="方正仿宋_GB2312" w:eastAsia="方正仿宋_GB2312" w:cs="方正仿宋_GB2312"/>
          <w:b/>
          <w:bCs/>
          <w:color w:val="auto"/>
          <w:sz w:val="21"/>
          <w:szCs w:val="21"/>
          <w:highlight w:val="none"/>
          <w:lang w:eastAsia="zh-CN"/>
        </w:rPr>
        <w:t>服务质量</w:t>
      </w:r>
      <w:r>
        <w:rPr>
          <w:rFonts w:hint="eastAsia" w:ascii="方正仿宋_GB2312" w:hAnsi="方正仿宋_GB2312" w:eastAsia="方正仿宋_GB2312" w:cs="方正仿宋_GB2312"/>
          <w:b/>
          <w:bCs/>
          <w:color w:val="auto"/>
          <w:sz w:val="21"/>
          <w:szCs w:val="21"/>
          <w:highlight w:val="none"/>
        </w:rPr>
        <w:t>标准</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lang w:val="en-US" w:eastAsia="zh-CN"/>
        </w:rPr>
        <w:t>符合甲方及监督方各项管理规定。</w:t>
      </w:r>
    </w:p>
    <w:p w14:paraId="15E36864">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第七条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双方的权利和义务：</w:t>
      </w:r>
    </w:p>
    <w:p w14:paraId="7F8F93E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甲方的权利义务</w:t>
      </w:r>
    </w:p>
    <w:p w14:paraId="260FE68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(1)有权对乙方拟定的物业管理方案提出修改意见，制定考核办法，按照第六条具体监督检查乙方对本合同的履约情况并处理其中产生的问题。</w:t>
      </w:r>
    </w:p>
    <w:p w14:paraId="57292AA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(2)有权对乙方的物业服务年度计划提出调整意见。</w:t>
      </w:r>
    </w:p>
    <w:p w14:paraId="3215290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)有权要求乙方配合提供物业工作人员身份信息的相关材料。</w:t>
      </w:r>
    </w:p>
    <w:p w14:paraId="069A91D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(5)有权要求乙方管理人员和专业技术人员，必须持有资</w:t>
      </w:r>
      <w:r>
        <w:rPr>
          <w:rFonts w:hint="eastAsia" w:ascii="方正仿宋_GB2312" w:hAnsi="方正仿宋_GB2312" w:eastAsia="方正仿宋_GB2312" w:cs="方正仿宋_GB2312"/>
          <w:color w:val="auto"/>
          <w:sz w:val="21"/>
          <w:szCs w:val="21"/>
          <w:highlight w:val="none"/>
          <w:lang w:val="en-US" w:eastAsia="en-US" w:bidi="ar-SA"/>
        </w:rPr>
        <w:pict>
          <v:rect id="文本框 2" o:spid="_x0000_s1029" o:spt="1" style="position:absolute;left:0pt;margin-left:584.95pt;margin-top:67.3pt;height:27.35pt;width:6.2pt;mso-position-horizontal-relative:page;z-index:251660288;mso-width-relative:page;mso-height-relative:page;" filled="f" stroked="f" coordsize="21600,21600" o:gfxdata="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4jkRzcAAAADQEAAA8AAAAAAAAAAQAgAAAAIgAAAGRycy9kb3ducmV2Lnht&#10;bFBLAQIUABQAAAAIAIdO4kDrx0KUvAEAAHQDAAAOAAAAAAAAAAEAIAAAACsBAABkcnMvZTJvRG9j&#10;LnhtbFBLBQYAAAAABgAGAFkBAABZBQAAAAA=&#10;">
            <v:path/>
            <v:fill on="f" focussize="0,0"/>
            <v:stroke on="f"/>
            <v:imagedata o:title=""/>
            <o:lock v:ext="edit" aspectratio="f"/>
            <v:textbox inset="0mm,0mm,0mm,0mm" style="layout-flow:vertical-ideographic;">
              <w:txbxContent>
                <w:p w14:paraId="0E3149B9">
                  <w:pPr>
                    <w:spacing w:before="0" w:line="156" w:lineRule="auto"/>
                    <w:ind w:left="20" w:right="0" w:firstLine="0"/>
                    <w:jc w:val="left"/>
                    <w:rPr>
                      <w:color w:val="C35075"/>
                      <w:spacing w:val="-108"/>
                      <w:w w:val="99"/>
                      <w:sz w:val="11"/>
                    </w:rPr>
                  </w:pPr>
                </w:p>
                <w:p w14:paraId="2C2C0359">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rect>
        </w:pict>
      </w:r>
      <w:r>
        <w:rPr>
          <w:rFonts w:hint="eastAsia" w:ascii="方正仿宋_GB2312" w:hAnsi="方正仿宋_GB2312" w:eastAsia="方正仿宋_GB2312" w:cs="方正仿宋_GB2312"/>
          <w:color w:val="auto"/>
          <w:sz w:val="21"/>
          <w:szCs w:val="21"/>
          <w:highlight w:val="none"/>
        </w:rPr>
        <w:t>格证书，因乙方管理人员和操作人员操作使用不当，造成设备损坏形成经济损失的，确属乙方人员操作失误，费用</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含鉴定费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由乙方承担。</w:t>
      </w:r>
    </w:p>
    <w:p w14:paraId="2900D5A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)向乙方提供物业服务所必需的相关资料，包括：</w:t>
      </w:r>
      <w:r>
        <w:rPr>
          <w:rFonts w:hint="eastAsia" w:ascii="方正仿宋_GB2312" w:hAnsi="方正仿宋_GB2312" w:eastAsia="方正仿宋_GB2312" w:cs="方正仿宋_GB2312"/>
          <w:color w:val="auto"/>
          <w:sz w:val="21"/>
          <w:szCs w:val="21"/>
          <w:highlight w:val="none"/>
          <w:lang w:val="en-US" w:eastAsia="zh-CN"/>
        </w:rPr>
        <w:t>图纸等相关资料</w:t>
      </w:r>
    </w:p>
    <w:p w14:paraId="55008016">
      <w:pPr>
        <w:widowControl w:val="0"/>
        <w:numPr>
          <w:ilvl w:val="0"/>
          <w:numId w:val="0"/>
        </w:numPr>
        <w:shd w:val="clear" w:color="050000" w:fill="auto"/>
        <w:wordWrap/>
        <w:autoSpaceDE w:val="0"/>
        <w:autoSpaceDN w:val="0"/>
        <w:adjustRightInd/>
        <w:snapToGrid/>
        <w:spacing w:line="360" w:lineRule="auto"/>
        <w:ind w:leftChars="200" w:right="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乙方的权利和义务</w:t>
      </w:r>
    </w:p>
    <w:p w14:paraId="2E530C0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(1)按照合同约定，自主开展物业管理服务活动。</w:t>
      </w:r>
    </w:p>
    <w:p w14:paraId="3A647F4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)重要岗位</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如工程、协防人员等</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，乙方应保持配备相对稳定的工作人员。</w:t>
      </w:r>
    </w:p>
    <w:p w14:paraId="7D67793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)有权要求甲方按合同约定及时足额向乙方支付物业服务费用。</w:t>
      </w:r>
    </w:p>
    <w:p w14:paraId="380A495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)严格遵守国家的法律法规和行业标准以及西安</w:t>
      </w:r>
      <w:r>
        <w:rPr>
          <w:rFonts w:hint="eastAsia" w:ascii="方正仿宋_GB2312" w:hAnsi="方正仿宋_GB2312" w:eastAsia="方正仿宋_GB2312" w:cs="方正仿宋_GB2312"/>
          <w:color w:val="auto"/>
          <w:sz w:val="21"/>
          <w:szCs w:val="21"/>
          <w:highlight w:val="none"/>
          <w:lang w:val="en-US" w:eastAsia="zh-CN"/>
        </w:rPr>
        <w:t>浐灞</w:t>
      </w:r>
      <w:r>
        <w:rPr>
          <w:rFonts w:hint="eastAsia" w:ascii="方正仿宋_GB2312" w:hAnsi="方正仿宋_GB2312" w:eastAsia="方正仿宋_GB2312" w:cs="方正仿宋_GB2312"/>
          <w:color w:val="auto"/>
          <w:sz w:val="21"/>
          <w:szCs w:val="21"/>
          <w:highlight w:val="none"/>
        </w:rPr>
        <w:t>国际港务区制定的各项制度。</w:t>
      </w:r>
    </w:p>
    <w:p w14:paraId="4C98102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(5)</w:t>
      </w:r>
      <w:r>
        <w:rPr>
          <w:rFonts w:hint="eastAsia" w:ascii="方正仿宋_GB2312" w:hAnsi="方正仿宋_GB2312" w:eastAsia="方正仿宋_GB2312" w:cs="方正仿宋_GB2312"/>
          <w:color w:val="auto"/>
          <w:sz w:val="21"/>
          <w:szCs w:val="21"/>
          <w:highlight w:val="none"/>
        </w:rPr>
        <w:t>严格按照合同的承诺，向甲方提供优质服务。</w:t>
      </w:r>
    </w:p>
    <w:p w14:paraId="451C8BB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)乙方应严格按照行业规范作业，并承担相应的责任。</w:t>
      </w:r>
    </w:p>
    <w:p w14:paraId="0488825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7</w:t>
      </w:r>
      <w:r>
        <w:rPr>
          <w:rFonts w:hint="eastAsia" w:ascii="方正仿宋_GB2312" w:hAnsi="方正仿宋_GB2312" w:eastAsia="方正仿宋_GB2312" w:cs="方正仿宋_GB2312"/>
          <w:color w:val="auto"/>
          <w:sz w:val="21"/>
          <w:szCs w:val="21"/>
          <w:highlight w:val="none"/>
        </w:rPr>
        <w:t>)建立、妥善保管和正确使用管理服务档案，并负责及时记载有关的变更情况；向甲方定期提交物业服务工作会会议记录、设备运行情况记录。</w:t>
      </w:r>
    </w:p>
    <w:p w14:paraId="14FFE6E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8</w:t>
      </w:r>
      <w:r>
        <w:rPr>
          <w:rFonts w:hint="eastAsia" w:ascii="方正仿宋_GB2312" w:hAnsi="方正仿宋_GB2312" w:eastAsia="方正仿宋_GB2312" w:cs="方正仿宋_GB2312"/>
          <w:color w:val="auto"/>
          <w:sz w:val="21"/>
          <w:szCs w:val="21"/>
          <w:highlight w:val="none"/>
        </w:rPr>
        <w:t>)对委托范围内的</w:t>
      </w:r>
      <w:r>
        <w:rPr>
          <w:rFonts w:hint="eastAsia" w:ascii="方正仿宋_GB2312" w:hAnsi="方正仿宋_GB2312" w:eastAsia="方正仿宋_GB2312" w:cs="方正仿宋_GB2312"/>
          <w:color w:val="auto"/>
          <w:sz w:val="21"/>
          <w:szCs w:val="21"/>
          <w:highlight w:val="none"/>
          <w:lang w:eastAsia="zh-CN"/>
        </w:rPr>
        <w:t>公用设施</w:t>
      </w:r>
      <w:r>
        <w:rPr>
          <w:rFonts w:hint="eastAsia" w:ascii="方正仿宋_GB2312" w:hAnsi="方正仿宋_GB2312" w:eastAsia="方正仿宋_GB2312" w:cs="方正仿宋_GB2312"/>
          <w:color w:val="auto"/>
          <w:sz w:val="21"/>
          <w:szCs w:val="21"/>
          <w:highlight w:val="none"/>
        </w:rPr>
        <w:t>不得擅自占用和改变使用功能。</w:t>
      </w:r>
    </w:p>
    <w:p w14:paraId="197289B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)本合同终止时，乙方应向甲方移交全部管理用房、办公家具。</w:t>
      </w:r>
    </w:p>
    <w:p w14:paraId="2DD7176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10</w:t>
      </w:r>
      <w:r>
        <w:rPr>
          <w:rFonts w:hint="eastAsia" w:ascii="方正仿宋_GB2312" w:hAnsi="方正仿宋_GB2312" w:eastAsia="方正仿宋_GB2312" w:cs="方正仿宋_GB2312"/>
          <w:color w:val="auto"/>
          <w:sz w:val="21"/>
          <w:szCs w:val="21"/>
          <w:highlight w:val="none"/>
        </w:rPr>
        <w:t>)乙方应对员工做好保密教育工作，禁止员工对外泄露甲方任何资料及信息。</w:t>
      </w:r>
    </w:p>
    <w:p w14:paraId="16B27CB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11</w:t>
      </w:r>
      <w:r>
        <w:rPr>
          <w:rFonts w:hint="eastAsia" w:ascii="方正仿宋_GB2312" w:hAnsi="方正仿宋_GB2312" w:eastAsia="方正仿宋_GB2312" w:cs="方正仿宋_GB2312"/>
          <w:color w:val="auto"/>
          <w:sz w:val="21"/>
          <w:szCs w:val="21"/>
          <w:highlight w:val="none"/>
        </w:rPr>
        <w:t>)法律、法规规定的其他义务。</w:t>
      </w:r>
    </w:p>
    <w:p w14:paraId="74104C6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第八条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物业服务费用及支付方式：</w:t>
      </w:r>
    </w:p>
    <w:p w14:paraId="106F737F">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 w:val="0"/>
          <w:bCs w:val="0"/>
          <w:color w:val="auto"/>
          <w:sz w:val="21"/>
          <w:szCs w:val="21"/>
          <w:highlight w:val="none"/>
          <w:lang w:val="en-US" w:eastAsia="zh-CN"/>
        </w:rPr>
        <w:t>（一）</w:t>
      </w:r>
      <w:r>
        <w:rPr>
          <w:rFonts w:hint="eastAsia" w:ascii="方正仿宋_GB2312" w:hAnsi="方正仿宋_GB2312" w:eastAsia="方正仿宋_GB2312" w:cs="方正仿宋_GB2312"/>
          <w:b w:val="0"/>
          <w:bCs w:val="0"/>
          <w:color w:val="auto"/>
          <w:sz w:val="21"/>
          <w:szCs w:val="21"/>
          <w:highlight w:val="none"/>
        </w:rPr>
        <w:t>合同形式：</w:t>
      </w:r>
      <w:r>
        <w:rPr>
          <w:rFonts w:hint="eastAsia" w:ascii="方正仿宋_GB2312" w:hAnsi="方正仿宋_GB2312" w:eastAsia="方正仿宋_GB2312" w:cs="方正仿宋_GB2312"/>
          <w:b/>
          <w:bCs/>
          <w:color w:val="auto"/>
          <w:sz w:val="21"/>
          <w:szCs w:val="21"/>
          <w:highlight w:val="none"/>
        </w:rPr>
        <w:t>固定</w:t>
      </w:r>
      <w:r>
        <w:rPr>
          <w:rFonts w:hint="eastAsia" w:ascii="方正仿宋_GB2312" w:hAnsi="方正仿宋_GB2312" w:eastAsia="方正仿宋_GB2312" w:cs="方正仿宋_GB2312"/>
          <w:b/>
          <w:bCs/>
          <w:color w:val="auto"/>
          <w:sz w:val="21"/>
          <w:szCs w:val="21"/>
          <w:highlight w:val="none"/>
          <w:lang w:val="en-US" w:eastAsia="zh-CN"/>
        </w:rPr>
        <w:t>总价合同</w:t>
      </w:r>
    </w:p>
    <w:p w14:paraId="2B95532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Cs w:val="0"/>
          <w:color w:val="auto"/>
          <w:sz w:val="21"/>
          <w:szCs w:val="21"/>
          <w:highlight w:val="none"/>
        </w:rPr>
        <w:t>合同</w:t>
      </w:r>
      <w:r>
        <w:rPr>
          <w:rFonts w:hint="eastAsia" w:ascii="方正仿宋_GB2312" w:hAnsi="方正仿宋_GB2312" w:eastAsia="方正仿宋_GB2312" w:cs="方正仿宋_GB2312"/>
          <w:bCs w:val="0"/>
          <w:color w:val="auto"/>
          <w:sz w:val="21"/>
          <w:szCs w:val="21"/>
          <w:highlight w:val="none"/>
          <w:lang w:val="en-US" w:eastAsia="zh-CN"/>
        </w:rPr>
        <w:t>价款</w:t>
      </w:r>
      <w:r>
        <w:rPr>
          <w:rFonts w:hint="eastAsia" w:ascii="方正仿宋_GB2312" w:hAnsi="方正仿宋_GB2312" w:eastAsia="方正仿宋_GB2312" w:cs="方正仿宋_GB2312"/>
          <w:color w:val="auto"/>
          <w:sz w:val="21"/>
          <w:szCs w:val="21"/>
          <w:highlight w:val="none"/>
          <w:lang w:val="en-US" w:eastAsia="zh-CN"/>
        </w:rPr>
        <w:t>为</w:t>
      </w:r>
      <w:r>
        <w:rPr>
          <w:rFonts w:hint="eastAsia" w:ascii="方正仿宋_GB2312" w:hAnsi="方正仿宋_GB2312" w:eastAsia="方正仿宋_GB2312" w:cs="方正仿宋_GB2312"/>
          <w:color w:val="auto"/>
          <w:sz w:val="21"/>
          <w:szCs w:val="21"/>
          <w:highlight w:val="none"/>
        </w:rPr>
        <w:t>完成本</w:t>
      </w:r>
      <w:r>
        <w:rPr>
          <w:rFonts w:hint="eastAsia" w:ascii="方正仿宋_GB2312" w:hAnsi="方正仿宋_GB2312" w:eastAsia="方正仿宋_GB2312" w:cs="方正仿宋_GB2312"/>
          <w:color w:val="auto"/>
          <w:sz w:val="21"/>
          <w:szCs w:val="21"/>
          <w:highlight w:val="none"/>
          <w:lang w:val="en-US" w:eastAsia="zh-CN"/>
        </w:rPr>
        <w:t>项目</w:t>
      </w:r>
      <w:r>
        <w:rPr>
          <w:rFonts w:hint="eastAsia" w:ascii="方正仿宋_GB2312" w:hAnsi="方正仿宋_GB2312" w:eastAsia="方正仿宋_GB2312" w:cs="方正仿宋_GB2312"/>
          <w:color w:val="auto"/>
          <w:sz w:val="21"/>
          <w:szCs w:val="21"/>
          <w:highlight w:val="none"/>
          <w:lang w:eastAsia="zh-CN"/>
        </w:rPr>
        <w:t>所要求单项内容</w:t>
      </w:r>
      <w:r>
        <w:rPr>
          <w:rFonts w:hint="eastAsia" w:ascii="方正仿宋_GB2312" w:hAnsi="方正仿宋_GB2312" w:eastAsia="方正仿宋_GB2312" w:cs="方正仿宋_GB2312"/>
          <w:color w:val="auto"/>
          <w:sz w:val="21"/>
          <w:szCs w:val="21"/>
          <w:highlight w:val="none"/>
        </w:rPr>
        <w:t>且验收合格的所有费用，</w:t>
      </w:r>
      <w:r>
        <w:rPr>
          <w:rFonts w:hint="eastAsia" w:ascii="方正仿宋_GB2312" w:hAnsi="方正仿宋_GB2312" w:eastAsia="方正仿宋_GB2312" w:cs="方正仿宋_GB2312"/>
          <w:color w:val="auto"/>
          <w:sz w:val="21"/>
          <w:szCs w:val="21"/>
          <w:highlight w:val="none"/>
          <w:lang w:eastAsia="zh-CN"/>
        </w:rPr>
        <w:t>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w:t>
      </w:r>
      <w:r>
        <w:rPr>
          <w:rFonts w:hint="eastAsia" w:ascii="方正仿宋_GB2312" w:hAnsi="方正仿宋_GB2312" w:eastAsia="方正仿宋_GB2312" w:cs="方正仿宋_GB2312"/>
          <w:color w:val="auto"/>
          <w:sz w:val="21"/>
          <w:szCs w:val="21"/>
          <w:highlight w:val="none"/>
        </w:rPr>
        <w:t>。</w:t>
      </w:r>
    </w:p>
    <w:p w14:paraId="2914053A">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合同</w:t>
      </w:r>
      <w:r>
        <w:rPr>
          <w:rFonts w:hint="eastAsia" w:ascii="方正仿宋_GB2312" w:hAnsi="方正仿宋_GB2312" w:eastAsia="方正仿宋_GB2312" w:cs="方正仿宋_GB2312"/>
          <w:color w:val="auto"/>
          <w:sz w:val="21"/>
          <w:szCs w:val="21"/>
          <w:highlight w:val="none"/>
          <w:lang w:eastAsia="zh-CN"/>
        </w:rPr>
        <w:t>暂定总价</w:t>
      </w:r>
      <w:r>
        <w:rPr>
          <w:rFonts w:hint="eastAsia" w:ascii="方正仿宋_GB2312" w:hAnsi="方正仿宋_GB2312" w:eastAsia="方正仿宋_GB2312" w:cs="方正仿宋_GB2312"/>
          <w:bCs/>
          <w:color w:val="auto"/>
          <w:sz w:val="21"/>
          <w:szCs w:val="21"/>
          <w:highlight w:val="none"/>
        </w:rPr>
        <w:t>（大写）：</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（小写）</w:t>
      </w:r>
      <w:r>
        <w:rPr>
          <w:rFonts w:hint="eastAsia" w:ascii="方正仿宋_GB2312" w:hAnsi="方正仿宋_GB2312" w:eastAsia="方正仿宋_GB2312" w:cs="方正仿宋_GB2312"/>
          <w:b w:val="0"/>
          <w:bCs/>
          <w:color w:val="auto"/>
          <w:sz w:val="21"/>
          <w:szCs w:val="21"/>
          <w:highlight w:val="none"/>
        </w:rPr>
        <w:t>：</w:t>
      </w:r>
      <w:r>
        <w:rPr>
          <w:rFonts w:hint="eastAsia" w:ascii="方正仿宋_GB2312" w:hAnsi="方正仿宋_GB2312" w:eastAsia="方正仿宋_GB2312" w:cs="方正仿宋_GB2312"/>
          <w:b w:val="0"/>
          <w:bCs/>
          <w:color w:val="auto"/>
          <w:kern w:val="0"/>
          <w:sz w:val="21"/>
          <w:szCs w:val="21"/>
          <w:highlight w:val="none"/>
        </w:rPr>
        <w:t>¥</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元</w:t>
      </w:r>
      <w:r>
        <w:rPr>
          <w:rFonts w:hint="eastAsia" w:ascii="方正仿宋_GB2312" w:hAnsi="方正仿宋_GB2312" w:eastAsia="方正仿宋_GB2312" w:cs="方正仿宋_GB2312"/>
          <w:bCs/>
          <w:color w:val="auto"/>
          <w:sz w:val="21"/>
          <w:szCs w:val="21"/>
          <w:highlight w:val="none"/>
          <w:lang w:eastAsia="zh-CN"/>
        </w:rPr>
        <w:t>。</w:t>
      </w:r>
    </w:p>
    <w:p w14:paraId="69DDB7B0">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合同价格为含税价，</w:t>
      </w:r>
      <w:r>
        <w:rPr>
          <w:rFonts w:hint="eastAsia" w:ascii="方正仿宋_GB2312" w:hAnsi="方正仿宋_GB2312" w:eastAsia="方正仿宋_GB2312" w:cs="方正仿宋_GB2312"/>
          <w:color w:val="auto"/>
          <w:sz w:val="21"/>
          <w:szCs w:val="21"/>
          <w:highlight w:val="none"/>
          <w:lang w:val="en-US" w:eastAsia="zh-CN"/>
        </w:rPr>
        <w:t>乙方</w:t>
      </w:r>
      <w:r>
        <w:rPr>
          <w:rFonts w:hint="eastAsia" w:ascii="方正仿宋_GB2312" w:hAnsi="方正仿宋_GB2312" w:eastAsia="方正仿宋_GB2312" w:cs="方正仿宋_GB2312"/>
          <w:color w:val="auto"/>
          <w:sz w:val="21"/>
          <w:szCs w:val="21"/>
          <w:highlight w:val="none"/>
        </w:rPr>
        <w:t>提供产品所发生的一切费用（包括增值税等相关税费）等都已包含于合同价款中。</w:t>
      </w:r>
    </w:p>
    <w:p w14:paraId="54B1A9A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（四）</w:t>
      </w:r>
      <w:r>
        <w:rPr>
          <w:rFonts w:hint="eastAsia" w:ascii="方正仿宋_GB2312" w:hAnsi="方正仿宋_GB2312" w:eastAsia="方正仿宋_GB2312" w:cs="方正仿宋_GB2312"/>
          <w:color w:val="auto"/>
          <w:sz w:val="21"/>
          <w:szCs w:val="21"/>
          <w:highlight w:val="none"/>
        </w:rPr>
        <w:t>支付方式</w:t>
      </w:r>
    </w:p>
    <w:p w14:paraId="56B6C38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1.</w:t>
      </w:r>
      <w:r>
        <w:rPr>
          <w:rFonts w:hint="eastAsia" w:ascii="方正仿宋_GB2312" w:hAnsi="方正仿宋_GB2312" w:eastAsia="方正仿宋_GB2312" w:cs="方正仿宋_GB2312"/>
          <w:color w:val="auto"/>
          <w:sz w:val="21"/>
          <w:szCs w:val="21"/>
          <w:highlight w:val="none"/>
          <w:lang w:eastAsia="zh-CN"/>
        </w:rPr>
        <w:t>服务期内，</w:t>
      </w:r>
      <w:r>
        <w:rPr>
          <w:rFonts w:hint="eastAsia" w:ascii="方正仿宋_GB2312" w:hAnsi="方正仿宋_GB2312" w:eastAsia="方正仿宋_GB2312" w:cs="方正仿宋_GB2312"/>
          <w:color w:val="auto"/>
          <w:sz w:val="21"/>
          <w:szCs w:val="21"/>
          <w:highlight w:val="none"/>
        </w:rPr>
        <w:t>每</w:t>
      </w:r>
      <w:r>
        <w:rPr>
          <w:rFonts w:hint="eastAsia" w:ascii="方正仿宋_GB2312" w:hAnsi="方正仿宋_GB2312" w:eastAsia="方正仿宋_GB2312" w:cs="方正仿宋_GB2312"/>
          <w:color w:val="auto"/>
          <w:sz w:val="21"/>
          <w:szCs w:val="21"/>
          <w:highlight w:val="none"/>
          <w:lang w:val="en-US" w:eastAsia="zh-CN"/>
        </w:rPr>
        <w:t>月</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eastAsia="zh-CN"/>
        </w:rPr>
        <w:t>一次</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向甲方</w:t>
      </w:r>
      <w:r>
        <w:rPr>
          <w:rFonts w:hint="eastAsia" w:ascii="方正仿宋_GB2312" w:hAnsi="方正仿宋_GB2312" w:eastAsia="方正仿宋_GB2312" w:cs="方正仿宋_GB2312"/>
          <w:color w:val="auto"/>
          <w:sz w:val="21"/>
          <w:szCs w:val="21"/>
          <w:highlight w:val="none"/>
        </w:rPr>
        <w:t>出具费用缴费单，甲方收到</w:t>
      </w:r>
      <w:r>
        <w:rPr>
          <w:rFonts w:hint="eastAsia" w:ascii="方正仿宋_GB2312" w:hAnsi="方正仿宋_GB2312" w:eastAsia="方正仿宋_GB2312" w:cs="方正仿宋_GB2312"/>
          <w:color w:val="auto"/>
          <w:sz w:val="21"/>
          <w:szCs w:val="21"/>
          <w:highlight w:val="none"/>
          <w:lang w:val="en-US" w:eastAsia="zh-CN"/>
        </w:rPr>
        <w:t>审核无误</w:t>
      </w:r>
      <w:r>
        <w:rPr>
          <w:rFonts w:hint="eastAsia" w:ascii="方正仿宋_GB2312" w:hAnsi="方正仿宋_GB2312" w:eastAsia="方正仿宋_GB2312" w:cs="方正仿宋_GB2312"/>
          <w:color w:val="auto"/>
          <w:sz w:val="21"/>
          <w:szCs w:val="21"/>
          <w:highlight w:val="none"/>
        </w:rPr>
        <w:t>后</w:t>
      </w:r>
      <w:r>
        <w:rPr>
          <w:rFonts w:hint="eastAsia" w:ascii="方正仿宋_GB2312" w:hAnsi="方正仿宋_GB2312" w:eastAsia="方正仿宋_GB2312" w:cs="方正仿宋_GB2312"/>
          <w:color w:val="auto"/>
          <w:sz w:val="21"/>
          <w:szCs w:val="21"/>
          <w:highlight w:val="none"/>
          <w:lang w:eastAsia="zh-CN"/>
        </w:rPr>
        <w:t>据实结算，</w:t>
      </w:r>
      <w:r>
        <w:rPr>
          <w:rFonts w:hint="eastAsia" w:ascii="方正仿宋_GB2312" w:hAnsi="方正仿宋_GB2312" w:eastAsia="方正仿宋_GB2312" w:cs="方正仿宋_GB2312"/>
          <w:color w:val="auto"/>
          <w:sz w:val="21"/>
          <w:szCs w:val="21"/>
          <w:highlight w:val="none"/>
          <w:lang w:val="en-US" w:eastAsia="zh-CN"/>
        </w:rPr>
        <w:t>30日历天内</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val="en-US" w:eastAsia="zh-CN"/>
        </w:rPr>
        <w:t>该次结算金额的100%</w:t>
      </w:r>
      <w:r>
        <w:rPr>
          <w:rFonts w:hint="eastAsia" w:ascii="方正仿宋_GB2312" w:hAnsi="方正仿宋_GB2312" w:eastAsia="方正仿宋_GB2312" w:cs="方正仿宋_GB2312"/>
          <w:color w:val="auto"/>
          <w:sz w:val="21"/>
          <w:szCs w:val="21"/>
          <w:highlight w:val="none"/>
        </w:rPr>
        <w:t>。</w:t>
      </w:r>
    </w:p>
    <w:p w14:paraId="6E35BE6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双方确定，除本合同总约定金额外，甲方无须就本协议范围内的服务向乙方支付任何额外费用。</w:t>
      </w:r>
    </w:p>
    <w:p w14:paraId="70DF760D">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w:t>
      </w:r>
      <w:r>
        <w:rPr>
          <w:rFonts w:hint="eastAsia" w:ascii="方正仿宋_GB2312" w:hAnsi="方正仿宋_GB2312" w:eastAsia="方正仿宋_GB2312" w:cs="方正仿宋_GB2312"/>
          <w:b/>
          <w:bCs/>
          <w:color w:val="auto"/>
          <w:sz w:val="21"/>
          <w:szCs w:val="21"/>
          <w:highlight w:val="none"/>
          <w:lang w:val="en-US" w:eastAsia="zh-CN"/>
        </w:rPr>
        <w:t>九</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违约责任：</w:t>
      </w:r>
    </w:p>
    <w:p w14:paraId="7216F54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14:paraId="24C0587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甲方无正当理由不得</w:t>
      </w:r>
      <w:r>
        <w:rPr>
          <w:rFonts w:hint="eastAsia" w:ascii="方正仿宋_GB2312" w:hAnsi="方正仿宋_GB2312" w:eastAsia="方正仿宋_GB2312" w:cs="方正仿宋_GB2312"/>
          <w:color w:val="auto"/>
          <w:sz w:val="21"/>
          <w:szCs w:val="21"/>
          <w:highlight w:val="none"/>
          <w:lang w:eastAsia="zh-CN"/>
        </w:rPr>
        <w:t>延期</w:t>
      </w:r>
      <w:r>
        <w:rPr>
          <w:rFonts w:hint="eastAsia" w:ascii="方正仿宋_GB2312" w:hAnsi="方正仿宋_GB2312" w:eastAsia="方正仿宋_GB2312" w:cs="方正仿宋_GB2312"/>
          <w:color w:val="auto"/>
          <w:sz w:val="21"/>
          <w:szCs w:val="21"/>
          <w:highlight w:val="none"/>
        </w:rPr>
        <w:t>支付物业服务费用。</w:t>
      </w:r>
    </w:p>
    <w:p w14:paraId="18487E4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合同任何一方不得向第三方透露对方的商业秘密，给对方造成损失的，违约方应承担赔偿责任。</w:t>
      </w:r>
    </w:p>
    <w:p w14:paraId="24CFC4EC">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lang w:val="en-US" w:eastAsia="zh-CN"/>
        </w:rPr>
        <w:t>第</w:t>
      </w:r>
      <w:r>
        <w:rPr>
          <w:rFonts w:hint="eastAsia" w:ascii="方正仿宋_GB2312" w:hAnsi="方正仿宋_GB2312" w:eastAsia="方正仿宋_GB2312" w:cs="方正仿宋_GB2312"/>
          <w:b/>
          <w:bCs/>
          <w:color w:val="auto"/>
          <w:sz w:val="21"/>
          <w:szCs w:val="21"/>
          <w:highlight w:val="none"/>
        </w:rPr>
        <w:t>十条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在管理过程中，因下列不可抗力等事由所致的损害，构成对乙方的免责事由，乙方均不负赔偿责任：</w:t>
      </w:r>
    </w:p>
    <w:p w14:paraId="1D1ACCB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因天灾、地震等不可抗力的事由所致的损害。</w:t>
      </w:r>
    </w:p>
    <w:p w14:paraId="4EF2D25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因抢劫、盗窃、破坏、爆炸、火灾、刑事犯罪等违法行为等事由所致的损害；但如因乙方管理不善，未尽到合理的管理职责，不能在此</w:t>
      </w:r>
      <w:r>
        <w:rPr>
          <w:rFonts w:hint="eastAsia" w:ascii="方正仿宋_GB2312" w:hAnsi="方正仿宋_GB2312" w:eastAsia="方正仿宋_GB2312" w:cs="方正仿宋_GB2312"/>
          <w:color w:val="auto"/>
          <w:sz w:val="21"/>
          <w:szCs w:val="21"/>
          <w:highlight w:val="none"/>
          <w:lang w:eastAsia="zh-CN"/>
        </w:rPr>
        <w:t>免责</w:t>
      </w:r>
      <w:r>
        <w:rPr>
          <w:rFonts w:hint="eastAsia" w:ascii="方正仿宋_GB2312" w:hAnsi="方正仿宋_GB2312" w:eastAsia="方正仿宋_GB2312" w:cs="方正仿宋_GB2312"/>
          <w:color w:val="auto"/>
          <w:sz w:val="21"/>
          <w:szCs w:val="21"/>
          <w:highlight w:val="none"/>
        </w:rPr>
        <w:t>范围内。</w:t>
      </w:r>
    </w:p>
    <w:p w14:paraId="6BF86E4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因本合同标的物本身固有瑕疵所致的损害。</w:t>
      </w:r>
    </w:p>
    <w:p w14:paraId="22C3B02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因第三方之故意、过失所致的损害。因第三方之故意、过失所致的损害。如乙方未尽到管理义务，或在发现后未能及时制止致使损害扩大，乙方不能免责。</w:t>
      </w:r>
    </w:p>
    <w:p w14:paraId="7316AEE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甲方工作人员办公室个人财物损失。</w:t>
      </w:r>
    </w:p>
    <w:p w14:paraId="7ACC698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因乙方书面建议甲方改善共用部分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，而甲方未采纳所致的损害。</w:t>
      </w:r>
    </w:p>
    <w:p w14:paraId="4EFD01D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因甲方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包括业主委员会</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或他方指挥调派乙方工作人员所致的损害。</w:t>
      </w:r>
    </w:p>
    <w:p w14:paraId="550C1EB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8</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本合同标的物业之共用部分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自然或人为的任何损坏。但因乙方故意或重大过失所致的，不在此免责范围内。</w:t>
      </w:r>
    </w:p>
    <w:p w14:paraId="348F3C4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停车场内，车辆被窃、被破坏或车内财物被窃的损害。</w:t>
      </w:r>
    </w:p>
    <w:p w14:paraId="4D21BC84">
      <w:pPr>
        <w:shd w:val="clear" w:color="000000" w:fill="auto"/>
        <w:spacing w:line="360" w:lineRule="auto"/>
        <w:ind w:firstLine="422" w:firstLineChars="200"/>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第十</w:t>
      </w:r>
      <w:r>
        <w:rPr>
          <w:rFonts w:hint="eastAsia" w:ascii="方正仿宋_GB2312" w:hAnsi="方正仿宋_GB2312" w:eastAsia="方正仿宋_GB2312" w:cs="方正仿宋_GB2312"/>
          <w:b/>
          <w:bCs/>
          <w:color w:val="auto"/>
          <w:sz w:val="21"/>
          <w:szCs w:val="21"/>
          <w:highlight w:val="none"/>
          <w:lang w:val="en-US" w:eastAsia="zh-CN"/>
        </w:rPr>
        <w:t>一</w:t>
      </w:r>
      <w:r>
        <w:rPr>
          <w:rFonts w:hint="eastAsia" w:ascii="方正仿宋_GB2312" w:hAnsi="方正仿宋_GB2312" w:eastAsia="方正仿宋_GB2312" w:cs="方正仿宋_GB2312"/>
          <w:b/>
          <w:bCs/>
          <w:color w:val="auto"/>
          <w:sz w:val="21"/>
          <w:szCs w:val="21"/>
          <w:highlight w:val="none"/>
          <w:lang w:eastAsia="zh-CN"/>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监督和管理</w:t>
      </w:r>
      <w:r>
        <w:rPr>
          <w:rFonts w:hint="eastAsia" w:ascii="方正仿宋_GB2312" w:hAnsi="方正仿宋_GB2312" w:eastAsia="方正仿宋_GB2312" w:cs="方正仿宋_GB2312"/>
          <w:b/>
          <w:bCs/>
          <w:color w:val="auto"/>
          <w:sz w:val="21"/>
          <w:szCs w:val="21"/>
          <w:highlight w:val="none"/>
          <w:lang w:eastAsia="zh-CN"/>
        </w:rPr>
        <w:t>：</w:t>
      </w:r>
    </w:p>
    <w:p w14:paraId="460FC44A">
      <w:pPr>
        <w:shd w:val="clear" w:color="000000" w:fill="auto"/>
        <w:spacing w:line="360" w:lineRule="auto"/>
        <w:ind w:firstLine="422" w:firstLineChars="200"/>
        <w:rPr>
          <w:rFonts w:hint="eastAsia" w:ascii="方正仿宋_GB2312" w:hAnsi="方正仿宋_GB2312" w:eastAsia="方正仿宋_GB2312" w:cs="方正仿宋_GB2312"/>
          <w:b/>
          <w:bCs w:val="0"/>
          <w:color w:val="auto"/>
          <w:sz w:val="21"/>
          <w:szCs w:val="21"/>
          <w:highlight w:val="none"/>
        </w:rPr>
      </w:pPr>
      <w:r>
        <w:rPr>
          <w:rFonts w:hint="eastAsia" w:ascii="方正仿宋_GB2312" w:hAnsi="方正仿宋_GB2312" w:eastAsia="方正仿宋_GB2312" w:cs="方正仿宋_GB2312"/>
          <w:b/>
          <w:bCs w:val="0"/>
          <w:color w:val="auto"/>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408839AD">
      <w:pPr>
        <w:widowControl w:val="0"/>
        <w:shd w:val="clear" w:color="040000" w:fill="auto"/>
        <w:wordWrap/>
        <w:adjustRightInd/>
        <w:snapToGrid/>
        <w:spacing w:line="360" w:lineRule="auto"/>
        <w:ind w:left="0" w:leftChars="0" w:right="0" w:firstLine="420" w:firstLineChars="200"/>
        <w:jc w:val="both"/>
        <w:textAlignment w:val="auto"/>
        <w:outlineLvl w:val="9"/>
        <w:rPr>
          <w:rFonts w:hint="eastAsia" w:ascii="方正仿宋_GB2312" w:hAnsi="方正仿宋_GB2312" w:eastAsia="方正仿宋_GB2312" w:cs="方正仿宋_GB2312"/>
          <w:bCs/>
          <w:color w:val="auto"/>
          <w:sz w:val="21"/>
          <w:szCs w:val="21"/>
          <w:highlight w:val="none"/>
        </w:rPr>
      </w:pPr>
      <w:r>
        <w:rPr>
          <w:rFonts w:hint="eastAsia" w:ascii="方正仿宋_GB2312" w:hAnsi="方正仿宋_GB2312" w:eastAsia="方正仿宋_GB2312" w:cs="方正仿宋_GB2312"/>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0F5A8748">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第十</w:t>
      </w:r>
      <w:r>
        <w:rPr>
          <w:rFonts w:hint="eastAsia" w:ascii="方正仿宋_GB2312" w:hAnsi="方正仿宋_GB2312" w:eastAsia="方正仿宋_GB2312" w:cs="方正仿宋_GB2312"/>
          <w:b/>
          <w:bCs/>
          <w:color w:val="auto"/>
          <w:sz w:val="21"/>
          <w:szCs w:val="21"/>
          <w:highlight w:val="none"/>
          <w:lang w:val="en-US" w:eastAsia="zh-CN"/>
        </w:rPr>
        <w:t>二</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附则：</w:t>
      </w:r>
    </w:p>
    <w:p w14:paraId="6AB2570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.本合同在履行过程中发生的争议，由甲方、乙方双方协商解决，协商不成的，提交西安仲裁委员会仲裁</w:t>
      </w:r>
      <w:r>
        <w:rPr>
          <w:rFonts w:hint="eastAsia" w:ascii="方正仿宋_GB2312" w:hAnsi="方正仿宋_GB2312" w:eastAsia="方正仿宋_GB2312" w:cs="方正仿宋_GB2312"/>
          <w:color w:val="auto"/>
          <w:sz w:val="21"/>
          <w:szCs w:val="21"/>
          <w:highlight w:val="none"/>
        </w:rPr>
        <w:t>。</w:t>
      </w:r>
    </w:p>
    <w:p w14:paraId="166F525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本合同未尽事宜，可由甲乙双方协商约定后签订补充书面合同，补充合同与本合同具有同等效力。</w:t>
      </w:r>
    </w:p>
    <w:p w14:paraId="7E7042D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合同执行期间，如遇不可抗力，导致合同无法履行时，双方应按照法律法规及时协商处理。</w:t>
      </w:r>
    </w:p>
    <w:p w14:paraId="5DED697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本合同附件为本合同有效组成部分，与本合同具有同等法律效力。</w:t>
      </w:r>
    </w:p>
    <w:p w14:paraId="4E9FD70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本合同一式</w:t>
      </w:r>
      <w:r>
        <w:rPr>
          <w:rFonts w:hint="eastAsia" w:ascii="方正仿宋_GB2312" w:hAnsi="方正仿宋_GB2312" w:eastAsia="方正仿宋_GB2312" w:cs="方正仿宋_GB2312"/>
          <w:color w:val="auto"/>
          <w:sz w:val="21"/>
          <w:szCs w:val="21"/>
          <w:highlight w:val="none"/>
          <w:lang w:val="en-US" w:eastAsia="zh-CN"/>
        </w:rPr>
        <w:t>陆</w:t>
      </w:r>
      <w:r>
        <w:rPr>
          <w:rFonts w:hint="eastAsia" w:ascii="方正仿宋_GB2312" w:hAnsi="方正仿宋_GB2312" w:eastAsia="方正仿宋_GB2312" w:cs="方正仿宋_GB2312"/>
          <w:color w:val="auto"/>
          <w:sz w:val="21"/>
          <w:szCs w:val="21"/>
          <w:highlight w:val="none"/>
        </w:rPr>
        <w:t>份，甲乙双方执叁份，具有同等法律效力。</w:t>
      </w:r>
    </w:p>
    <w:p w14:paraId="59E6A74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本合同经双方签字盖章或盖章后即生效。</w:t>
      </w:r>
    </w:p>
    <w:p w14:paraId="4752F4E4">
      <w:pPr>
        <w:widowControl w:val="0"/>
        <w:shd w:val="clear" w:color="040000" w:fill="auto"/>
        <w:tabs>
          <w:tab w:val="left" w:pos="2420"/>
        </w:tabs>
        <w:wordWrap/>
        <w:autoSpaceDE w:val="0"/>
        <w:autoSpaceDN w:val="0"/>
        <w:adjustRightInd/>
        <w:snapToGrid/>
        <w:spacing w:before="0" w:after="0" w:line="360" w:lineRule="auto"/>
        <w:ind w:left="0" w:right="0" w:firstLine="420" w:firstLineChars="200"/>
        <w:jc w:val="left"/>
        <w:textAlignment w:val="auto"/>
        <w:rPr>
          <w:rFonts w:hint="eastAsia" w:ascii="方正仿宋_GB2312" w:hAnsi="方正仿宋_GB2312" w:eastAsia="方正仿宋_GB2312" w:cs="方正仿宋_GB2312"/>
          <w:color w:val="auto"/>
          <w:spacing w:val="0"/>
          <w:w w:val="100"/>
          <w:position w:val="0"/>
          <w:sz w:val="21"/>
          <w:szCs w:val="21"/>
          <w:highlight w:val="none"/>
          <w:lang w:val="en-US" w:eastAsia="zh-CN"/>
        </w:rPr>
      </w:pPr>
      <w:r>
        <w:rPr>
          <w:rFonts w:hint="eastAsia" w:ascii="方正仿宋_GB2312" w:hAnsi="方正仿宋_GB2312" w:eastAsia="方正仿宋_GB2312" w:cs="方正仿宋_GB2312"/>
          <w:color w:val="auto"/>
          <w:spacing w:val="0"/>
          <w:w w:val="100"/>
          <w:position w:val="0"/>
          <w:sz w:val="21"/>
          <w:szCs w:val="21"/>
          <w:highlight w:val="none"/>
          <w:lang w:val="en-US" w:eastAsia="zh-CN"/>
        </w:rPr>
        <w:t>附件：</w:t>
      </w:r>
    </w:p>
    <w:p w14:paraId="15F9FF04">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(以下无正文)</w:t>
      </w:r>
    </w:p>
    <w:p w14:paraId="406F520F">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甲方：</w:t>
      </w:r>
    </w:p>
    <w:p w14:paraId="53DC763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6799D0B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18254618">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43E5726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680A3D2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5BE9F65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62E826F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乙方：</w:t>
      </w:r>
    </w:p>
    <w:p w14:paraId="6F6FD52C">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452B06A8">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25AC7EB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794D73F2">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6DADBDCD">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宋体" w:hAnsi="宋体" w:eastAsia="宋体" w:cs="宋体"/>
          <w:color w:val="auto"/>
          <w:sz w:val="21"/>
          <w:szCs w:val="21"/>
          <w:highlight w:val="none"/>
          <w:lang w:val="en-US" w:eastAsia="zh-CN"/>
        </w:rPr>
      </w:pPr>
    </w:p>
    <w:p w14:paraId="5B4B9011">
      <w:pPr>
        <w:widowControl w:val="0"/>
        <w:numPr>
          <w:ilvl w:val="0"/>
          <w:numId w:val="0"/>
        </w:numPr>
        <w:shd w:val="clear" w:color="050000" w:fill="auto"/>
        <w:wordWrap/>
        <w:adjustRightInd/>
        <w:snapToGrid/>
        <w:spacing w:line="360" w:lineRule="auto"/>
        <w:ind w:left="0" w:leftChars="0" w:right="0" w:firstLine="480" w:firstLineChars="200"/>
        <w:jc w:val="both"/>
        <w:textAlignment w:val="auto"/>
        <w:outlineLvl w:val="9"/>
        <w:rPr>
          <w:rFonts w:hint="eastAsia" w:ascii="宋体" w:hAnsi="宋体" w:eastAsia="宋体" w:cs="宋体"/>
          <w:color w:val="auto"/>
          <w:sz w:val="24"/>
          <w:szCs w:val="24"/>
          <w:highlight w:val="none"/>
          <w:lang w:eastAsia="zh-CN"/>
        </w:rPr>
      </w:pPr>
    </w:p>
    <w:p w14:paraId="182D5C69">
      <w:pPr>
        <w:shd w:val="clear" w:color="000000" w:fill="auto"/>
        <w:rPr>
          <w:highlight w:val="none"/>
        </w:rPr>
      </w:pPr>
    </w:p>
    <w:bookmarkEnd w:id="1"/>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1" w:fontKey="{A62890E2-EE8C-4398-A493-BE5632DE94D1}"/>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2" w:fontKey="{4803FB89-32E7-4C35-AADB-79F72B7DEB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221B0">
    <w:pPr>
      <w:pStyle w:val="5"/>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4E266E3E"/>
    <w:rsid w:val="009D0E8D"/>
    <w:rsid w:val="300914DE"/>
    <w:rsid w:val="45CC2833"/>
    <w:rsid w:val="4E266E3E"/>
    <w:rsid w:val="4E7A7DCF"/>
    <w:rsid w:val="695632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qFormat/>
    <w:uiPriority w:val="1"/>
    <w:pPr>
      <w:spacing w:before="32"/>
      <w:ind w:left="2102"/>
      <w:outlineLvl w:val="0"/>
    </w:pPr>
    <w:rPr>
      <w:b/>
      <w:bCs/>
      <w:sz w:val="31"/>
      <w:szCs w:val="3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Calibri" w:hAnsi="Calibri" w:eastAsia="宋体" w:cs="黑体"/>
      <w:lang w:val="en-US" w:eastAsia="zh-CN" w:bidi="ar-SA"/>
    </w:rPr>
  </w:style>
  <w:style w:type="paragraph" w:customStyle="1" w:styleId="9">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2922</Words>
  <Characters>3019</Characters>
  <Lines>0</Lines>
  <Paragraphs>0</Paragraphs>
  <TotalTime>0</TotalTime>
  <ScaleCrop>false</ScaleCrop>
  <LinksUpToDate>false</LinksUpToDate>
  <CharactersWithSpaces>3267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2025-05-27T06:57:00Z</dcterms:created>
  <dc:creator>ZBB</dc:creator>
  <cp:lastModifiedBy>向风而行</cp:lastModifiedBy>
  <dcterms:modified xsi:type="dcterms:W3CDTF">2025-08-19T14:41:03Z</dcterms:modified>
  <dc:title>拟签订采购合同文本</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2C8DF6E96DC84D6B87D1DE9982CD7A1B_13</vt:lpwstr>
  </property>
  <property fmtid="{D5CDD505-2E9C-101B-9397-08002B2CF9AE}" pid="4" name="KSOTemplateDocerSaveRecord">
    <vt:lpwstr>eyJoZGlkIjoiMzNmNGMzZGYyMTM4NjViNzgzOTc0NmU0MzZhYzQ1Y2MiLCJ1c2VySWQiOiIzNzk1NzM3ODkifQ==</vt:lpwstr>
  </property>
</Properties>
</file>