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4E3EDCF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14:paraId="14166D5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投标人2024年度经审计的财务报告或投标截止时间前三个月内其基本开户银行出具的资信证明及账户开户许可证明材料或财政部门认可的政府采购专业担保机构开具的投标担保函（任选其一）；</w:t>
      </w:r>
    </w:p>
    <w:p w14:paraId="5DEEFE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14:paraId="59D3B0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14:paraId="6B6B8C8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3FC02F3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1CA4F82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2B7BAA8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单位负责人为同一人或者存在直接控股、管理关系的不同供应商，不得参加同一合同项下的政府采购活动；</w:t>
      </w:r>
    </w:p>
    <w:p w14:paraId="75E527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法定代表人参加磋商的，须提供本人身份证复印件（附在响应文件中）；法定代表人授权他人参加磋商的，须提供法定代表人授权委托书。</w:t>
      </w:r>
      <w:bookmarkStart w:id="0" w:name="_GoBack"/>
      <w:bookmarkEnd w:id="0"/>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656"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656" w:leftChars="2571"/>
        <w:jc w:val="left"/>
        <w:rPr>
          <w:rFonts w:ascii="仿宋" w:hAnsi="仿宋" w:eastAsia="仿宋" w:cs="仿宋"/>
          <w:kern w:val="0"/>
          <w:sz w:val="24"/>
        </w:rPr>
      </w:pPr>
    </w:p>
    <w:p w14:paraId="60354162">
      <w:pPr>
        <w:autoSpaceDE w:val="0"/>
        <w:autoSpaceDN w:val="0"/>
        <w:adjustRightInd w:val="0"/>
        <w:spacing w:line="360" w:lineRule="auto"/>
        <w:ind w:left="6976"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DA55F96">
      <w:pPr>
        <w:pStyle w:val="5"/>
        <w:widowControl w:val="0"/>
        <w:spacing w:before="0" w:beforeAutospacing="0" w:after="0" w:afterAutospacing="0"/>
        <w:jc w:val="center"/>
        <w:rPr>
          <w:b/>
          <w:bCs/>
          <w:sz w:val="28"/>
          <w:szCs w:val="28"/>
        </w:rPr>
      </w:pPr>
    </w:p>
    <w:p w14:paraId="262CE798">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14:paraId="71B13A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14:paraId="24EC79E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14:paraId="100FD239">
      <w:pPr>
        <w:spacing w:line="500" w:lineRule="exact"/>
        <w:rPr>
          <w:rFonts w:hint="eastAsia" w:ascii="仿宋" w:hAnsi="仿宋" w:eastAsia="仿宋" w:cs="仿宋"/>
          <w:sz w:val="24"/>
          <w:szCs w:val="24"/>
        </w:rPr>
      </w:pPr>
    </w:p>
    <w:p w14:paraId="7D1E6B17">
      <w:pPr>
        <w:spacing w:line="500" w:lineRule="exact"/>
        <w:rPr>
          <w:rFonts w:hint="eastAsia" w:ascii="仿宋" w:hAnsi="仿宋" w:eastAsia="仿宋" w:cs="仿宋"/>
          <w:sz w:val="24"/>
          <w:szCs w:val="24"/>
        </w:rPr>
      </w:pPr>
    </w:p>
    <w:p w14:paraId="2AF332DD">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14:paraId="0B610D3F">
      <w:pPr>
        <w:pStyle w:val="5"/>
        <w:widowControl w:val="0"/>
        <w:spacing w:before="0" w:beforeAutospacing="0" w:after="0" w:afterAutospacing="0"/>
        <w:jc w:val="both"/>
        <w:rPr>
          <w:rFonts w:ascii="仿宋" w:hAnsi="仿宋" w:eastAsia="仿宋" w:cs="仿宋"/>
          <w:sz w:val="24"/>
          <w:szCs w:val="24"/>
        </w:rPr>
      </w:pPr>
    </w:p>
    <w:p w14:paraId="3DC71DA5">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4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bCs/>
          <w:color w:val="000000"/>
          <w:sz w:val="24"/>
          <w:szCs w:val="24"/>
        </w:rPr>
        <w:t>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p w14:paraId="014B1F75"/>
    <w:sectPr>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35471"/>
    <w:rsid w:val="05BC1DCB"/>
    <w:rsid w:val="09D1626D"/>
    <w:rsid w:val="0D6058BB"/>
    <w:rsid w:val="0E890BD0"/>
    <w:rsid w:val="11B611F0"/>
    <w:rsid w:val="1672275E"/>
    <w:rsid w:val="19297320"/>
    <w:rsid w:val="24035471"/>
    <w:rsid w:val="268A7650"/>
    <w:rsid w:val="31FB7654"/>
    <w:rsid w:val="4D131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1683</Words>
  <Characters>1758</Characters>
  <Lines>0</Lines>
  <Paragraphs>0</Paragraphs>
  <TotalTime>0</TotalTime>
  <ScaleCrop>false</ScaleCrop>
  <LinksUpToDate>false</LinksUpToDate>
  <CharactersWithSpaces>1980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向风而行</cp:lastModifiedBy>
  <dcterms:modified xsi:type="dcterms:W3CDTF">2025-08-14T12:09:55Z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F0CC417C85844FA8968F7504DA3C3880_11</vt:lpwstr>
  </property>
  <property fmtid="{D5CDD505-2E9C-101B-9397-08002B2CF9AE}" pid="4" name="KSOTemplateDocerSaveRecord">
    <vt:lpwstr>eyJoZGlkIjoiZDBiNWI5YzJlZDA1MGM1ZGVjZjFhNDg3NTllYzMxMzMiLCJ1c2VySWQiOiIzNzk1NzM3ODkifQ==</vt:lpwstr>
  </property>
</Properties>
</file>