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EE639">
      <w:pPr>
        <w:outlineLvl w:val="1"/>
        <w:rPr>
          <w:rFonts w:hint="eastAsia" w:ascii="宋体" w:hAnsi="宋体" w:eastAsia="宋体" w:cs="宋体"/>
          <w:b/>
          <w:sz w:val="32"/>
          <w:szCs w:val="32"/>
          <w:highlight w:val="none"/>
        </w:rPr>
      </w:pPr>
      <w:bookmarkStart w:id="0" w:name="_Toc1362"/>
      <w:bookmarkStart w:id="1" w:name="_Toc7874"/>
      <w:bookmarkStart w:id="2" w:name="_Toc5216"/>
      <w:bookmarkStart w:id="3" w:name="_Toc18120"/>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bookmarkEnd w:id="1"/>
      <w:bookmarkEnd w:id="2"/>
      <w:bookmarkEnd w:id="3"/>
      <w:r>
        <w:rPr>
          <w:rFonts w:hint="eastAsia" w:ascii="宋体" w:hAnsi="宋体" w:eastAsia="宋体" w:cs="宋体"/>
          <w:b/>
          <w:sz w:val="32"/>
          <w:szCs w:val="32"/>
          <w:highlight w:val="none"/>
        </w:rPr>
        <w:t xml:space="preserve">                  </w:t>
      </w:r>
    </w:p>
    <w:p w14:paraId="7759B190">
      <w:pP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155FF8CF">
      <w:pPr>
        <w:jc w:val="center"/>
        <w:rPr>
          <w:rFonts w:hint="eastAsia" w:ascii="宋体" w:hAnsi="宋体" w:eastAsia="宋体" w:cs="宋体"/>
          <w:sz w:val="52"/>
          <w:szCs w:val="52"/>
          <w:highlight w:val="none"/>
        </w:rPr>
      </w:pPr>
    </w:p>
    <w:p w14:paraId="6884DB45">
      <w:pPr>
        <w:jc w:val="center"/>
        <w:rPr>
          <w:rFonts w:hint="eastAsia" w:ascii="宋体" w:hAnsi="宋体" w:eastAsia="宋体" w:cs="宋体"/>
          <w:sz w:val="52"/>
          <w:szCs w:val="52"/>
          <w:highlight w:val="none"/>
        </w:rPr>
      </w:pPr>
    </w:p>
    <w:p w14:paraId="342A0D71">
      <w:pPr>
        <w:jc w:val="center"/>
        <w:outlineLvl w:val="9"/>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590073FE">
      <w:pPr>
        <w:jc w:val="center"/>
        <w:outlineLvl w:val="9"/>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14:paraId="19D666DE">
      <w:pPr>
        <w:jc w:val="center"/>
        <w:outlineLvl w:val="9"/>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4C8C992D">
      <w:pPr>
        <w:jc w:val="center"/>
        <w:rPr>
          <w:rFonts w:hint="eastAsia" w:ascii="宋体" w:hAnsi="宋体" w:eastAsia="宋体" w:cs="宋体"/>
          <w:sz w:val="30"/>
          <w:szCs w:val="30"/>
          <w:highlight w:val="none"/>
        </w:rPr>
      </w:pPr>
    </w:p>
    <w:p w14:paraId="3940798E">
      <w:pPr>
        <w:jc w:val="center"/>
        <w:rPr>
          <w:rFonts w:hint="eastAsia" w:ascii="宋体" w:hAnsi="宋体" w:eastAsia="宋体" w:cs="宋体"/>
          <w:sz w:val="30"/>
          <w:szCs w:val="30"/>
          <w:highlight w:val="none"/>
        </w:rPr>
      </w:pPr>
    </w:p>
    <w:p w14:paraId="00B2DB5C">
      <w:pPr>
        <w:jc w:val="center"/>
        <w:rPr>
          <w:rFonts w:hint="eastAsia" w:ascii="宋体" w:hAnsi="宋体" w:eastAsia="宋体" w:cs="宋体"/>
          <w:sz w:val="30"/>
          <w:szCs w:val="30"/>
          <w:highlight w:val="none"/>
        </w:rPr>
      </w:pPr>
    </w:p>
    <w:p w14:paraId="5AD6C8C0">
      <w:pPr>
        <w:jc w:val="center"/>
        <w:rPr>
          <w:rFonts w:hint="eastAsia" w:ascii="宋体" w:hAnsi="宋体" w:eastAsia="宋体" w:cs="宋体"/>
          <w:sz w:val="30"/>
          <w:szCs w:val="30"/>
          <w:highlight w:val="none"/>
        </w:rPr>
      </w:pPr>
    </w:p>
    <w:p w14:paraId="72C5C263">
      <w:pPr>
        <w:jc w:val="center"/>
        <w:rPr>
          <w:rFonts w:hint="eastAsia" w:ascii="宋体" w:hAnsi="宋体" w:eastAsia="宋体" w:cs="宋体"/>
          <w:sz w:val="30"/>
          <w:szCs w:val="30"/>
          <w:highlight w:val="none"/>
        </w:rPr>
      </w:pPr>
    </w:p>
    <w:p w14:paraId="455C7B9E">
      <w:pPr>
        <w:ind w:firstLine="1820" w:firstLineChars="650"/>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甲  方： </w:t>
      </w:r>
    </w:p>
    <w:p w14:paraId="2B71F779">
      <w:pPr>
        <w:tabs>
          <w:tab w:val="left" w:pos="480"/>
        </w:tabs>
        <w:ind w:firstLine="560" w:firstLineChars="200"/>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乙  方：</w:t>
      </w:r>
    </w:p>
    <w:p w14:paraId="42A69864">
      <w:pPr>
        <w:jc w:val="center"/>
        <w:rPr>
          <w:rFonts w:hint="eastAsia" w:ascii="宋体" w:hAnsi="宋体" w:eastAsia="宋体" w:cs="宋体"/>
          <w:sz w:val="28"/>
          <w:szCs w:val="28"/>
          <w:highlight w:val="none"/>
        </w:rPr>
      </w:pPr>
    </w:p>
    <w:p w14:paraId="264CC666">
      <w:pPr>
        <w:jc w:val="center"/>
        <w:outlineLvl w:val="9"/>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年  月</w:t>
      </w:r>
    </w:p>
    <w:p w14:paraId="375642BE">
      <w:pPr>
        <w:pStyle w:val="2"/>
        <w:kinsoku/>
        <w:overflowPunct/>
        <w:topLinePunct w:val="0"/>
        <w:bidi w:val="0"/>
        <w:spacing w:line="360" w:lineRule="auto"/>
        <w:jc w:val="center"/>
        <w:outlineLvl w:val="0"/>
        <w:rPr>
          <w:rFonts w:hint="eastAsia" w:ascii="宋体" w:hAnsi="宋体" w:eastAsia="宋体" w:cs="宋体"/>
          <w:bCs/>
          <w:i w:val="0"/>
          <w:iCs w:val="0"/>
          <w:color w:val="auto"/>
          <w:sz w:val="24"/>
          <w:szCs w:val="24"/>
          <w:highlight w:val="none"/>
        </w:rPr>
        <w:sectPr>
          <w:pgSz w:w="11906" w:h="16838"/>
          <w:pgMar w:top="1440" w:right="1800" w:bottom="1440" w:left="1800" w:header="851" w:footer="992" w:gutter="0"/>
          <w:cols w:space="425" w:num="1"/>
          <w:docGrid w:type="lines" w:linePitch="312" w:charSpace="0"/>
        </w:sectPr>
      </w:pPr>
    </w:p>
    <w:p w14:paraId="11EB1DBF">
      <w:pPr>
        <w:pStyle w:val="2"/>
        <w:kinsoku/>
        <w:overflowPunct/>
        <w:topLinePunct w:val="0"/>
        <w:bidi w:val="0"/>
        <w:spacing w:line="360" w:lineRule="auto"/>
        <w:jc w:val="center"/>
        <w:outlineLvl w:val="0"/>
        <w:rPr>
          <w:rFonts w:hint="eastAsia" w:ascii="宋体" w:hAnsi="宋体" w:eastAsia="宋体" w:cs="宋体"/>
          <w:bCs/>
          <w:i w:val="0"/>
          <w:iCs w:val="0"/>
          <w:color w:val="auto"/>
          <w:sz w:val="24"/>
          <w:szCs w:val="24"/>
          <w:highlight w:val="none"/>
        </w:rPr>
      </w:pPr>
      <w:r>
        <w:rPr>
          <w:rFonts w:hint="eastAsia" w:ascii="宋体" w:hAnsi="宋体" w:eastAsia="宋体" w:cs="宋体"/>
          <w:bCs/>
          <w:i w:val="0"/>
          <w:iCs w:val="0"/>
          <w:color w:val="auto"/>
          <w:sz w:val="24"/>
          <w:szCs w:val="24"/>
          <w:highlight w:val="none"/>
        </w:rPr>
        <w:t>合同条款及格式</w:t>
      </w:r>
    </w:p>
    <w:p w14:paraId="04F7D0DD">
      <w:pPr>
        <w:kinsoku/>
        <w:overflowPunct/>
        <w:topLinePunct w:val="0"/>
        <w:bidi w:val="0"/>
        <w:spacing w:line="360" w:lineRule="auto"/>
        <w:ind w:firstLine="480" w:firstLineChars="200"/>
        <w:rPr>
          <w:rFonts w:hint="default" w:hAnsi="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rPr>
        <w:t>甲方：</w:t>
      </w:r>
      <w:r>
        <w:rPr>
          <w:rFonts w:hint="eastAsia" w:hAnsi="宋体" w:cs="宋体"/>
          <w:i w:val="0"/>
          <w:iCs w:val="0"/>
          <w:color w:val="auto"/>
          <w:sz w:val="24"/>
          <w:szCs w:val="24"/>
          <w:highlight w:val="none"/>
          <w:lang w:val="en-US" w:eastAsia="zh-CN"/>
        </w:rPr>
        <w:t xml:space="preserve"> </w:t>
      </w:r>
      <w:r>
        <w:rPr>
          <w:rFonts w:hint="eastAsia" w:ascii="宋体" w:hAnsi="宋体" w:eastAsia="宋体" w:cs="宋体"/>
          <w:i w:val="0"/>
          <w:iCs w:val="0"/>
          <w:color w:val="auto"/>
          <w:sz w:val="24"/>
          <w:szCs w:val="24"/>
          <w:highlight w:val="none"/>
          <w:u w:val="single"/>
        </w:rPr>
        <w:t xml:space="preserve">    </w:t>
      </w:r>
      <w:r>
        <w:rPr>
          <w:rFonts w:hint="eastAsia" w:hAnsi="宋体" w:cs="宋体"/>
          <w:i w:val="0"/>
          <w:iCs w:val="0"/>
          <w:color w:val="auto"/>
          <w:sz w:val="24"/>
          <w:szCs w:val="24"/>
          <w:highlight w:val="none"/>
          <w:u w:val="single"/>
          <w:lang w:val="en-US" w:eastAsia="zh-CN"/>
        </w:rPr>
        <w:t xml:space="preserve">                                       </w:t>
      </w:r>
      <w:r>
        <w:rPr>
          <w:rFonts w:hint="eastAsia" w:hAnsi="宋体" w:cs="宋体"/>
          <w:i w:val="0"/>
          <w:iCs w:val="0"/>
          <w:color w:val="auto"/>
          <w:sz w:val="24"/>
          <w:szCs w:val="24"/>
          <w:highlight w:val="none"/>
          <w:u w:val="none"/>
          <w:lang w:val="en-US" w:eastAsia="zh-CN"/>
        </w:rPr>
        <w:t xml:space="preserve">      </w:t>
      </w:r>
    </w:p>
    <w:p w14:paraId="4ECE9F43">
      <w:pPr>
        <w:kinsoku/>
        <w:overflowPunct/>
        <w:topLinePunct w:val="0"/>
        <w:bidi w:val="0"/>
        <w:spacing w:line="360" w:lineRule="auto"/>
        <w:ind w:firstLine="480" w:firstLineChars="200"/>
        <w:rPr>
          <w:rFonts w:hint="eastAsia" w:ascii="宋体" w:hAnsi="宋体" w:eastAsia="宋体" w:cs="宋体"/>
          <w:bCs/>
          <w:i w:val="0"/>
          <w:iCs w:val="0"/>
          <w:color w:val="auto"/>
          <w:sz w:val="24"/>
          <w:szCs w:val="24"/>
          <w:highlight w:val="none"/>
        </w:rPr>
      </w:pPr>
      <w:r>
        <w:rPr>
          <w:rFonts w:hint="eastAsia" w:ascii="宋体" w:hAnsi="宋体" w:eastAsia="宋体" w:cs="宋体"/>
          <w:i w:val="0"/>
          <w:iCs w:val="0"/>
          <w:color w:val="auto"/>
          <w:sz w:val="24"/>
          <w:szCs w:val="24"/>
          <w:highlight w:val="none"/>
        </w:rPr>
        <w:t>乙方：</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b/>
          <w:bCs/>
          <w:i w:val="0"/>
          <w:iCs w:val="0"/>
          <w:color w:val="auto"/>
          <w:sz w:val="24"/>
          <w:szCs w:val="24"/>
          <w:highlight w:val="none"/>
          <w:u w:val="single"/>
        </w:rPr>
        <w:t xml:space="preserve">                                         </w:t>
      </w:r>
    </w:p>
    <w:p w14:paraId="6B0A6C0A">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根据有关法律、法规，在甲乙双方自愿、平等、协商一致的基础上，订立本合同。</w:t>
      </w:r>
    </w:p>
    <w:p w14:paraId="252485A9">
      <w:pPr>
        <w:keepNext w:val="0"/>
        <w:keepLines w:val="0"/>
        <w:pageBreakBefore w:val="0"/>
        <w:kinsoku/>
        <w:wordWrap/>
        <w:overflowPunct/>
        <w:topLinePunct w:val="0"/>
        <w:autoSpaceDE/>
        <w:autoSpaceDN/>
        <w:bidi w:val="0"/>
        <w:adjustRightInd/>
        <w:snapToGrid/>
        <w:spacing w:line="360" w:lineRule="auto"/>
        <w:ind w:firstLine="482" w:firstLineChars="200"/>
        <w:outlineLvl w:val="0"/>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一、</w:t>
      </w:r>
      <w:r>
        <w:rPr>
          <w:rFonts w:hint="eastAsia" w:ascii="宋体" w:hAnsi="宋体" w:eastAsia="宋体" w:cs="宋体"/>
          <w:b/>
          <w:bCs/>
          <w:sz w:val="24"/>
          <w:szCs w:val="24"/>
          <w:highlight w:val="none"/>
          <w:lang w:val="en-US" w:eastAsia="zh-CN"/>
        </w:rPr>
        <w:t>项目概况</w:t>
      </w:r>
    </w:p>
    <w:p w14:paraId="79D592BD">
      <w:pPr>
        <w:keepNext w:val="0"/>
        <w:keepLines w:val="0"/>
        <w:pageBreakBefore w:val="0"/>
        <w:widowControl w:val="0"/>
        <w:kinsoku/>
        <w:wordWrap/>
        <w:overflowPunct/>
        <w:topLinePunct w:val="0"/>
        <w:autoSpaceDE/>
        <w:autoSpaceDN/>
        <w:bidi w:val="0"/>
        <w:adjustRightInd w:val="0"/>
        <w:snapToGrid w:val="0"/>
        <w:spacing w:line="640" w:lineRule="exact"/>
        <w:ind w:firstLine="561"/>
        <w:jc w:val="left"/>
        <w:textAlignment w:val="auto"/>
        <w:rPr>
          <w:rFonts w:hint="default" w:ascii="宋体" w:hAnsi="宋体" w:eastAsia="宋体" w:cs="Times New Roman"/>
          <w:color w:val="000000"/>
          <w:sz w:val="24"/>
          <w:szCs w:val="24"/>
          <w:highlight w:val="none"/>
          <w:lang w:val="en-US" w:eastAsia="zh-CN"/>
        </w:rPr>
      </w:pPr>
      <w:r>
        <w:rPr>
          <w:rFonts w:hint="eastAsia" w:ascii="宋体" w:hAnsi="宋体" w:eastAsia="宋体" w:cs="Times New Roman"/>
          <w:color w:val="000000"/>
          <w:sz w:val="24"/>
          <w:szCs w:val="24"/>
          <w:highlight w:val="none"/>
          <w:lang w:val="en-US" w:eastAsia="zh-CN"/>
        </w:rPr>
        <w:t>西安市航空基地第二小学2025-2026学年学校物业服务项目主要服务内容为：安保服务、保洁服务、综合维修、弱电维护、水电暖维护、消防管理、电梯管理、绿化养护等。包括保安（含服装装备）、保洁（含工具耗材，含公共区域四色垃圾袋等）、绿化养护（含人工、专业设备及日常耗材，补栽绿植由物业实施费用另计）、水电气暖门窗桌椅玻璃等综合零星维修维护及台账资料等；主要功能或目标:确保学校日常教育教学工作顺利开展，确保学生、教师工作环境干净舒适，妥善管理好校内各项设备设施。</w:t>
      </w:r>
    </w:p>
    <w:p w14:paraId="0AE9DD6C">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服务期限：自合同签订之日起一年。</w:t>
      </w:r>
    </w:p>
    <w:p w14:paraId="620D26BB">
      <w:pPr>
        <w:keepNext w:val="0"/>
        <w:keepLines w:val="0"/>
        <w:pageBreakBefore w:val="0"/>
        <w:kinsoku/>
        <w:wordWrap/>
        <w:overflowPunct/>
        <w:topLinePunct w:val="0"/>
        <w:autoSpaceDE/>
        <w:autoSpaceDN/>
        <w:bidi w:val="0"/>
        <w:adjustRightInd/>
        <w:snapToGrid/>
        <w:spacing w:line="360" w:lineRule="auto"/>
        <w:ind w:firstLine="480" w:firstLineChars="200"/>
        <w:outlineLvl w:val="0"/>
        <w:rPr>
          <w:rFonts w:hint="eastAsia" w:ascii="宋体" w:hAnsi="宋体" w:eastAsia="宋体" w:cs="宋体"/>
          <w:b/>
          <w:bCs/>
          <w:i w:val="0"/>
          <w:iCs w:val="0"/>
          <w:color w:val="auto"/>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b/>
          <w:bCs/>
          <w:i w:val="0"/>
          <w:iCs w:val="0"/>
          <w:color w:val="auto"/>
          <w:sz w:val="24"/>
          <w:szCs w:val="24"/>
          <w:highlight w:val="none"/>
        </w:rPr>
        <w:t>物业管理服务范围及内容</w:t>
      </w:r>
    </w:p>
    <w:p w14:paraId="13491248">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保安（含服装装备）、保洁（含工具耗材，含公共区域四色垃圾袋等）、绿化养护（含人工、专业设备及日常耗材，不含枯死及补栽绿植费用，补种可由物业方实施，费用另计）、水电气暖门窗桌椅玻璃等综合零星维修维护及台账资料（不含零配件耗材费用）、电梯日常管理及相关台账资料（含运行、日常维保、年检办理、电梯保险费用，不含因维修更换大型配件费用），换热站、发电站、配电室等重点部位的日常管理和巡检。寒暑假期间进行全校窗帘的清洗（</w:t>
      </w:r>
      <w:r>
        <w:rPr>
          <w:rFonts w:hint="eastAsia" w:ascii="宋体" w:hAnsi="宋体" w:eastAsia="宋体" w:cs="宋体"/>
          <w:i w:val="0"/>
          <w:iCs w:val="0"/>
          <w:color w:val="auto"/>
          <w:sz w:val="24"/>
          <w:szCs w:val="24"/>
          <w:highlight w:val="none"/>
          <w:lang w:val="en-US" w:eastAsia="zh-CN"/>
        </w:rPr>
        <w:t>可</w:t>
      </w:r>
      <w:r>
        <w:rPr>
          <w:rFonts w:hint="eastAsia" w:ascii="宋体" w:hAnsi="宋体" w:eastAsia="宋体" w:cs="宋体"/>
          <w:i w:val="0"/>
          <w:iCs w:val="0"/>
          <w:color w:val="auto"/>
          <w:sz w:val="24"/>
          <w:szCs w:val="24"/>
          <w:highlight w:val="none"/>
        </w:rPr>
        <w:t>由物业公司实施，清洗费用另计）。除四害及防疫消毒（耗材校方提供）。学期内配合学校进行学生餐食运送及教室餐具回收（餐厅至教室）。垃圾分类、收集、处置并做好垃圾分类台账资料（不含垃圾清运）。空调的自行清洗等（如过滤网清洗外机擦拭等，不含专业维修）。全力保障配合校内各项大型活动（如人员不足，需要按照校方要求及时增派机动人员）。</w:t>
      </w:r>
    </w:p>
    <w:p w14:paraId="4188567F">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lang w:eastAsia="zh-CN"/>
        </w:rPr>
      </w:pPr>
      <w:r>
        <w:rPr>
          <w:rFonts w:hint="eastAsia" w:ascii="宋体" w:hAnsi="宋体" w:eastAsia="宋体" w:cs="宋体"/>
          <w:i w:val="0"/>
          <w:iCs w:val="0"/>
          <w:color w:val="auto"/>
          <w:sz w:val="24"/>
          <w:szCs w:val="24"/>
          <w:highlight w:val="none"/>
        </w:rPr>
        <w:t>学校</w:t>
      </w:r>
      <w:r>
        <w:rPr>
          <w:rFonts w:hint="eastAsia" w:ascii="宋体" w:hAnsi="宋体" w:eastAsia="宋体" w:cs="宋体"/>
          <w:i w:val="0"/>
          <w:iCs w:val="0"/>
          <w:color w:val="auto"/>
          <w:sz w:val="24"/>
          <w:szCs w:val="24"/>
          <w:highlight w:val="none"/>
          <w:lang w:val="en-US" w:eastAsia="zh-CN"/>
        </w:rPr>
        <w:t>电教设备、</w:t>
      </w:r>
      <w:r>
        <w:rPr>
          <w:rFonts w:hint="eastAsia" w:ascii="宋体" w:hAnsi="宋体" w:eastAsia="宋体" w:cs="宋体"/>
          <w:i w:val="0"/>
          <w:iCs w:val="0"/>
          <w:color w:val="auto"/>
          <w:sz w:val="24"/>
          <w:szCs w:val="24"/>
          <w:highlight w:val="none"/>
        </w:rPr>
        <w:t>网络、广播、监控、弱电、电话、智慧物联网、电子阅览等各平台各系统维护</w:t>
      </w:r>
      <w:r>
        <w:rPr>
          <w:rFonts w:hint="eastAsia" w:ascii="宋体" w:hAnsi="宋体" w:eastAsia="宋体" w:cs="宋体"/>
          <w:i w:val="0"/>
          <w:iCs w:val="0"/>
          <w:color w:val="auto"/>
          <w:sz w:val="24"/>
          <w:szCs w:val="24"/>
          <w:highlight w:val="none"/>
          <w:lang w:eastAsia="zh-CN"/>
        </w:rPr>
        <w:t>（包括但不限于</w:t>
      </w:r>
      <w:r>
        <w:rPr>
          <w:rFonts w:hint="eastAsia" w:ascii="宋体" w:hAnsi="宋体" w:eastAsia="宋体" w:cs="宋体"/>
          <w:i w:val="0"/>
          <w:iCs w:val="0"/>
          <w:color w:val="auto"/>
          <w:sz w:val="24"/>
          <w:szCs w:val="24"/>
          <w:highlight w:val="none"/>
          <w:lang w:val="en-US" w:eastAsia="zh-CN"/>
        </w:rPr>
        <w:t>质保超期的</w:t>
      </w:r>
      <w:r>
        <w:rPr>
          <w:rFonts w:hint="eastAsia" w:ascii="宋体" w:hAnsi="宋体" w:eastAsia="宋体" w:cs="宋体"/>
          <w:i w:val="0"/>
          <w:iCs w:val="0"/>
          <w:color w:val="auto"/>
          <w:sz w:val="24"/>
          <w:szCs w:val="24"/>
          <w:highlight w:val="none"/>
          <w:lang w:eastAsia="zh-CN"/>
        </w:rPr>
        <w:t>电脑、打印机、复印机、班班通、投影仪、实物展台、录播设备、室内外摄像头、广播音柱、学生计算机、部室服务器、机房防火墙、各层级交换机、音响、电子大屏、智能测温、智慧门禁等</w:t>
      </w:r>
      <w:r>
        <w:rPr>
          <w:rFonts w:hint="eastAsia" w:ascii="宋体" w:hAnsi="宋体" w:eastAsia="宋体" w:cs="宋体"/>
          <w:i w:val="0"/>
          <w:iCs w:val="0"/>
          <w:color w:val="auto"/>
          <w:sz w:val="24"/>
          <w:szCs w:val="24"/>
          <w:highlight w:val="none"/>
          <w:lang w:val="en-US" w:eastAsia="zh-CN"/>
        </w:rPr>
        <w:t>调试维保和日常运行管理，</w:t>
      </w:r>
      <w:r>
        <w:rPr>
          <w:rFonts w:hint="eastAsia" w:ascii="宋体" w:hAnsi="宋体" w:eastAsia="宋体" w:cs="宋体"/>
          <w:i w:val="0"/>
          <w:iCs w:val="0"/>
          <w:color w:val="auto"/>
          <w:sz w:val="24"/>
          <w:szCs w:val="24"/>
          <w:highlight w:val="none"/>
        </w:rPr>
        <w:t>不含零配件耗材费用</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lang w:val="en-US" w:eastAsia="zh-CN"/>
        </w:rPr>
        <w:t>如产生的合理费用将据实另计</w:t>
      </w:r>
      <w:r>
        <w:rPr>
          <w:rFonts w:hint="eastAsia" w:ascii="宋体" w:hAnsi="宋体" w:eastAsia="宋体" w:cs="宋体"/>
          <w:i w:val="0"/>
          <w:iCs w:val="0"/>
          <w:color w:val="auto"/>
          <w:sz w:val="24"/>
          <w:szCs w:val="24"/>
          <w:highlight w:val="none"/>
          <w:lang w:eastAsia="zh-CN"/>
        </w:rPr>
        <w:t>）。</w:t>
      </w:r>
    </w:p>
    <w:p w14:paraId="0D5737E1">
      <w:pPr>
        <w:keepNext w:val="0"/>
        <w:keepLines w:val="0"/>
        <w:pageBreakBefore w:val="0"/>
        <w:kinsoku/>
        <w:wordWrap/>
        <w:overflowPunct/>
        <w:topLinePunct w:val="0"/>
        <w:autoSpaceDE/>
        <w:autoSpaceDN/>
        <w:bidi w:val="0"/>
        <w:adjustRightInd/>
        <w:snapToGrid/>
        <w:spacing w:line="360" w:lineRule="auto"/>
        <w:ind w:firstLine="482" w:firstLineChars="200"/>
        <w:outlineLvl w:val="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lang w:val="en-US" w:eastAsia="zh-CN"/>
        </w:rPr>
        <w:t>三、</w:t>
      </w:r>
      <w:r>
        <w:rPr>
          <w:rFonts w:hint="eastAsia" w:ascii="宋体" w:hAnsi="宋体" w:eastAsia="宋体" w:cs="宋体"/>
          <w:b/>
          <w:bCs/>
          <w:i w:val="0"/>
          <w:iCs w:val="0"/>
          <w:color w:val="auto"/>
          <w:sz w:val="24"/>
          <w:szCs w:val="24"/>
          <w:highlight w:val="none"/>
        </w:rPr>
        <w:t>物业管理服务标准</w:t>
      </w:r>
    </w:p>
    <w:p w14:paraId="1683275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物业公司必须按照以下的基本标准要求，实现物业服务管理目标：</w:t>
      </w:r>
    </w:p>
    <w:p w14:paraId="15B4589C">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管理服务人员综合素质较高、文明礼貌、行为规范、服务意识强，师生对管理服务的满意率达到90%以上。管理服务人员要落实防火、防盗、防破坏措施，消除各类安全隐患，妥善处理责任范围内的突发事件、事故，及时报告采购人；因工作责任而出现的事故，要追究当班者责任，赔偿因事故造成的损失。</w:t>
      </w:r>
    </w:p>
    <w:p w14:paraId="25D7B4BA">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制定严格全面的物业管理制度，建立完整的管理工作程序，并在服务实施过程中不断完善更新。配合学校制定和组织物业服务周计划、月计划、学期计划、临假安排的实施方案，并送甲方备案。为学校全体师生提供热情、周到的服务，并定期对服务对象进行服务质量回访。</w:t>
      </w:r>
    </w:p>
    <w:p w14:paraId="0A448729">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3、经采购方同意后物业公司可选聘专业公司承担本物业的专项服务业务，费用由物业公司承担。</w:t>
      </w:r>
    </w:p>
    <w:p w14:paraId="3210420D">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4、物业公司给学校提供服务的水工、电工</w:t>
      </w: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lang w:val="en-US" w:eastAsia="zh-CN"/>
        </w:rPr>
        <w:t>消防工</w:t>
      </w:r>
      <w:r>
        <w:rPr>
          <w:rFonts w:hint="eastAsia" w:ascii="宋体" w:hAnsi="宋体" w:eastAsia="宋体" w:cs="宋体"/>
          <w:i w:val="0"/>
          <w:iCs w:val="0"/>
          <w:color w:val="auto"/>
          <w:sz w:val="24"/>
          <w:szCs w:val="24"/>
          <w:highlight w:val="none"/>
        </w:rPr>
        <w:t>等岗位，应持有有效的等级证、上岗证，持原件、复印件在甲方备案。提供的服务人员要求身体健康，初中以上文化，品行良好，吃苦耐劳，无犯罪记录。物业公司应持所有管理人员、服务人员身份证复印件及名册、相关证书复印件在甲方备案。对专业技术特别的优秀人员年龄可以适当放宽。</w:t>
      </w:r>
    </w:p>
    <w:p w14:paraId="14389A5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5、物业公司应加强对其服务人员和管理人员进行安全教育和技能培训，遵守法律法规和学校制度纪律，坚持按章操作，在校期间发生的一切安全事故和工伤事故均由物业公司负全责。</w:t>
      </w:r>
    </w:p>
    <w:p w14:paraId="2BE1ADEE">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6、物业公司工作人员作息时间须与学校时间保持一致，日常上岗率必须达到100%，遇周末或节假日学校安排的临时性校园活动，要予以无条件配合支持。</w:t>
      </w:r>
    </w:p>
    <w:p w14:paraId="761A4E79">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7、学校为严格控烟单位，物业服务人员在校园内任何地方不得吸烟。</w:t>
      </w:r>
    </w:p>
    <w:p w14:paraId="79501F8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8、物业公司要确保服务人员的合法权益，积极化解劳务纠纷，不得因此影响学校教学秩序。</w:t>
      </w:r>
    </w:p>
    <w:p w14:paraId="502841D7">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9、物业公司确保执行24小时人员值班制度，值班电话向全体服务对象公布，水、电、暖等，维修要在20分钟内到达现场。</w:t>
      </w:r>
    </w:p>
    <w:p w14:paraId="72D16324">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10、校园安保、消防、水电、日常维修、卫生保洁、绿化服务标准及要求严格按各岗位职责要求执行。</w:t>
      </w:r>
    </w:p>
    <w:p w14:paraId="6A6B1D94">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11、校园安保工作要求：</w:t>
      </w:r>
    </w:p>
    <w:p w14:paraId="135C0B7E">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组织一支思想素质高、业务能力强的保安队伍，执行严格的岗位纪律和岗位责任制；配备必须安保设施设备，以确保校园运行的安全、有序。保安上岗时必须持有保安员证。配备充足人员负责管理范围内24小时安全监控。</w:t>
      </w:r>
    </w:p>
    <w:p w14:paraId="70975819">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2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⑵</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确保学校范围内保卫安全防范、消防、监控管理工作，维护秩序和处置突发应急事件的工作，制定完善的安全保卫应急方案，包括对本项目日常公共区域、停车场、建筑物等的防范、守护、巡查。其中各门岗（含监控室）设保安员24小时定岗值勤，按要求落实服务区域的夜间重点区域巡查、监控值守。每日白天每2小时校园巡逻次数不少于1次、夜间校园巡逻不少于2次。每日消防设施巡查不少于1次，消防通道、公共走道、走廊每天至少巡查4次。寒暑假期设流动岗每隔一小时对管理区域巡查一次，维护校区的治安、消防安全及公共秩序，巡逻覆盖率达到100％。</w:t>
      </w:r>
    </w:p>
    <w:p w14:paraId="499D6D27">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3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⑶</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负责外来人员出入校检查、建立询问登记制度，学生出入校手续检查等秩序维护；</w:t>
      </w:r>
    </w:p>
    <w:p w14:paraId="5DB77290">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4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⑷</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认真做好防盗工作，发现不安全因素立即报告，及时查明原因，排除险情，确保安全。确保无重大火灾、治安、交通事故发生。对火灾、治安、公共卫生等突发事件有应急预案，事发时及时采取相应措施并报告采购人和有关部门。协助学校做好消防宣传和教育工作，定期组织消防演练和培训。协助做好学校安排的安全检查工作。配合学校进行紧急疏散、消防、反恐防暴、防汛等应急演练，保证学校重大活动顺利进行。确保无重大火灾、治安、交通事故发生。</w:t>
      </w:r>
    </w:p>
    <w:p w14:paraId="50BE86A0">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5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⑸</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做好出入学校车辆的登记及停放管理。交通秩序：文明管理，科学疏导，保持道路畅通，车辆停放整齐，做到管理服务区域的秩序良好。</w:t>
      </w:r>
    </w:p>
    <w:p w14:paraId="2217E668">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6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⑹</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全力配合甲方完成学校的大型活动的服务工作。完成校方交办的其他临时性、突击性工作及其它突发事件的应对处理工作。</w:t>
      </w:r>
    </w:p>
    <w:p w14:paraId="331CE76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12、校园保洁工作要求：</w:t>
      </w:r>
    </w:p>
    <w:p w14:paraId="47CA612D">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1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⑴</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公共区域保持干净整洁；楼梯、楼道卫生每日清扫不少于2次，卫生间卫生清扫不少于4次，道路、广场卫生清扫不少于2次。保持路面清洁、卫生状态，卫生间无异味。保洁员作不间断巡回保洁,要求做到地面干净、保持材料本色，无明显灰尘和杂物，无积水、无污渍和垃圾残留。在寒、暑假开始和结束前一周要进行全面大扫除。</w:t>
      </w:r>
    </w:p>
    <w:p w14:paraId="488F5899">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2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⑵</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校园内干净无杂物、无蜘蛛网；水房及卫生间等洁净无异味；楼外每天清扫，保持无果皮、废纸等杂物；树上落叶及时清扫；楼宇外墙、平台无垃圾杂物。及时清理道路周围积水、积尘、积雪和污迹以及墙面的野广告、小张贴等，保持外观干净整洁。负责楼房天面、井、沟的清理和排水（污）管道与厕所疏通。房屋外观（包括屋面、天台）完好，整洁，无污迹、无缺损现象；房屋外墙等公共空间无乱涂、乱画、乱张贴、乱悬挂现象。环境卫生：道路整洁，排水畅通。</w:t>
      </w:r>
    </w:p>
    <w:p w14:paraId="38ECC047">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3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⑶</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保洁员需不间断巡查、清扫、捡拾走廊、过道、大厅、楼梯、平台、校园、运动场馆等公共地方废纸、杂物、树叶等垃圾。及时清理地面痰迹、口香糖、墙壁的饮料迹、脚印、鞋印、球印、楼面及天花蜘蛛网、蜂窝等。公共门窗、玻璃、镜子、天花、墙壁、桌椅及果皮箱等保持洁净；发现设施设备损坏或破损及时上报甲方负责人。</w:t>
      </w:r>
    </w:p>
    <w:p w14:paraId="34FCAFEA">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4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⑷</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 xml:space="preserve"> 保洁工具与保洁用品要统一放置在指定地点，保证楼道、大堂、卫生间整洁。垃圾桶需经常清洗，加强管护，及时检修增补，完好率达到 90%以上。</w:t>
      </w:r>
    </w:p>
    <w:p w14:paraId="5BF142D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5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⑸</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 xml:space="preserve"> 每天四次或四次以上用水清洗或擦抹厕所地面、蹲便器、小便池、门窗、洗手盆台面和镜面；每周用清洁液清洗厕所地面和蹲便器、小便池一次；卫生间无异味，厕位、镜面无污点；洗手台面无油渍、纸篓随时清理。</w:t>
      </w:r>
    </w:p>
    <w:p w14:paraId="69E84F75">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6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⑹</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每天及时清理校园内垃圾，无垃圾堆埠，垃圾清运日产日清，及时清运出校外，不留过夜; 发现堆在垃圾屋旁的废旧家具、家用电器等大件垃圾应及时清除;垃圾桶垃圾不得外溢，周边无垃圾散落，无蝇、无臭、无残留或堆积垃圾；购买垃圾桶、垃圾清运及处理费由采购人负责。</w:t>
      </w:r>
    </w:p>
    <w:p w14:paraId="2CF12972">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7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⑺</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根据季节和环境的需要，定期或不定期进行公共场所的卫生消毒、除“四害”工作，创建卫生健康的环境; 做好日常消毒、定期灭鼠（每月一次，全年不少于12次）；蚊蝇孳生季节，每天喷洒药水不少于1 次；消杀、除四害费用由采购方负责。</w:t>
      </w:r>
    </w:p>
    <w:p w14:paraId="25904CA8">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8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⑻</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 xml:space="preserve">捡拾物品及时上交学校负责人做失物招领，不得私自处理。 </w:t>
      </w:r>
    </w:p>
    <w:p w14:paraId="19D91817">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9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⑼</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按照政府相关部门的部署，配合学校做好垃圾分类实施工作。按照节能减排、绿色环保、垃圾分类的相关要求，制定垃圾收集、分类、处置方案并实施，对可回收垃圾进行回收处理。</w:t>
      </w:r>
    </w:p>
    <w:p w14:paraId="278BEA6A">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10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⑽</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全力配合校方完成学校的大型活动的服务工作。无条件完成校方交办的其他临时性、突击性工作及其它突发事件的应对处理工作。</w:t>
      </w:r>
    </w:p>
    <w:p w14:paraId="38FF98B0">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13、校园绿化工作要求</w:t>
      </w:r>
    </w:p>
    <w:p w14:paraId="2125428C">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1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⑴</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植物配置合理，乔、灌、花、草齐全，基本无裸露泥地；树木生长正常，树冠基本完整，内膛不乱，通风透光，修剪及时，无死树和明显枯枝；有蛀干害虫的株数在2％以下，树木缺株在4％以下；</w:t>
      </w:r>
    </w:p>
    <w:p w14:paraId="6460A91A">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2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⑵</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绿篱造型、修剪及时，基本无死株和干死枝；有虫株率在3％以下，草坪覆盖率达到95％以上，修剪及时，无明显杂草；宿根花卉管理及时，花期正常，缺株率在5％以下；</w:t>
      </w:r>
    </w:p>
    <w:p w14:paraId="6219752A">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3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⑶</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协助学校完成义务植树工作任务；指导学校师生员工义务植树劳动；</w:t>
      </w:r>
    </w:p>
    <w:p w14:paraId="5D887BA1">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4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⑷</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负责绿化景观、绿化设施、设备和花圃等维护、维修工作。</w:t>
      </w:r>
    </w:p>
    <w:p w14:paraId="77A5D126">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5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⑸</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操作细则：</w:t>
      </w:r>
    </w:p>
    <w:p w14:paraId="18AC0DB2">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草坪生长正常，整齐美观，四季常绿，草坪覆盖率达 95%以上，杂草率低于 3%；无坑洼积水，无明显裸露地。修剪考虑季节和草种的生长发育特性，使绿地边缘整齐。根据植物生长需要进行淋水和施肥。每年秋、冬季雨水缺少的季节，适当增加淋水，以保证草坪植物正常生长的需要。</w:t>
      </w:r>
    </w:p>
    <w:p w14:paraId="00B35A42">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②灌木和花卉生长正常，造型较美观，与环境协调，具有一定的艺术感。花卉能适时开花，长势正常，枝叶正常，无枯枝残叶。花坛、绿篱完整无断层。及时修剪残花败叶，绿篱和花坛整形符合造景要求。在雨水缺少的季节，每天的淋水量要求接近于该种类该规格的蒸腾量。每年春季或秋季重点施肥 1-2 次，肥料不能裸露，可采用埋施或水施等方法。埋施要先挖穴或开沟，施肥后要回填土、踏实、淋足水、扒平。</w:t>
      </w:r>
    </w:p>
    <w:p w14:paraId="0919254D">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③乔木生长正常，长势良好，枝叶正常，无死树缺株，无枯枝残叶。行道树上缘线和下缘线整齐，修剪适度枝叶正常，无枯枝残叶，及时剪去干枯枝叶和病枝。每年重点施肥至少2 次。</w:t>
      </w:r>
    </w:p>
    <w:p w14:paraId="2D5C3610">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④所有绿化区域内要基本上保持无杂草、沙石、杂物等垃圾存在，保持清洁卫生。在自然树林及边角地带区域内，对于非人工种植的低矮灌木和杂草，要经常修剪；对道路两旁及一些开阔地带，每年至少修剪四次（每季度一次），并及时把修剪和清理出来的枯枝、枯叶、枯草清运出校园，不得留下火灾隐患。</w:t>
      </w:r>
    </w:p>
    <w:p w14:paraId="34E03C6C">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⑤及时对绿化植物进行淋水、施肥、灭虫除病、松土、除草、修剪和整形等。除病虫害工作应坚持提早预防、及时防治的原则，保证一切植物正常生长。乔木主树干（离地 1.2m）在入冬前扫石灰水进行美化和杀菌防虫一次。</w:t>
      </w:r>
    </w:p>
    <w:p w14:paraId="27206AC7">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⑥ 物业公司在接管校园绿化的初期，应对全校绿化进行统计和核准，并提出整治方案。对校园内乔木进行全面修枝整形；对草坪进行全面修剪和边角地带的杂草全面清除。</w:t>
      </w:r>
    </w:p>
    <w:p w14:paraId="5BE99D20">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⑦物业公司在管理过程中应及时将刮风吹倒的树木扶正，不得随意砍伐；须定期修剪并及时将日常修剪及清理出来的树枝、枯枝、枯叶、杂草、余泥和沙石等垃圾清运出校园，不得放在垃圾屋或垃圾桶内、不得在校内焚烧污染环境、不得随意放置而妨碍交通。但绿化带及草坪内的纸屑、果皮、塑料袋等生活垃圾可放置在垃圾筒内。在管理过程中要保持校园整洁、干净。</w:t>
      </w:r>
    </w:p>
    <w:p w14:paraId="03D7C00B">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⑧在喷药杀虫治病时，应尽量选择在节假日学生不在校期间，并事先声明或设置明显的警告标志。在修剪、整理路树或移植树木等施工时须注意行人和交通安全，不得随意占用校道或在校道上堆放树枝及其它物品；在高空作业时，要设立警示牌，做好操作员工安全保护，并严格按照劳动安全规定操作。</w:t>
      </w:r>
    </w:p>
    <w:p w14:paraId="23E29568">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⑨物业公司每天安排专人巡查，及时捡拾、清理绿地内的垃圾和石头瓦渣等。</w:t>
      </w:r>
    </w:p>
    <w:p w14:paraId="3ACFB36A">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fldChar w:fldCharType="begin"/>
      </w:r>
      <w:r>
        <w:rPr>
          <w:rFonts w:hint="eastAsia" w:ascii="宋体" w:hAnsi="宋体" w:eastAsia="宋体" w:cs="宋体"/>
          <w:i w:val="0"/>
          <w:iCs w:val="0"/>
          <w:color w:val="auto"/>
          <w:sz w:val="24"/>
          <w:szCs w:val="24"/>
          <w:highlight w:val="none"/>
        </w:rPr>
        <w:instrText xml:space="preserve"> = 6 \* GB2 </w:instrText>
      </w:r>
      <w:r>
        <w:rPr>
          <w:rFonts w:hint="eastAsia" w:ascii="宋体" w:hAnsi="宋体" w:eastAsia="宋体" w:cs="宋体"/>
          <w:i w:val="0"/>
          <w:iCs w:val="0"/>
          <w:color w:val="auto"/>
          <w:sz w:val="24"/>
          <w:szCs w:val="24"/>
          <w:highlight w:val="none"/>
        </w:rPr>
        <w:fldChar w:fldCharType="separate"/>
      </w:r>
      <w:r>
        <w:rPr>
          <w:rFonts w:hint="eastAsia" w:ascii="宋体" w:hAnsi="宋体" w:eastAsia="宋体" w:cs="宋体"/>
          <w:i w:val="0"/>
          <w:iCs w:val="0"/>
          <w:color w:val="auto"/>
          <w:sz w:val="24"/>
          <w:szCs w:val="24"/>
          <w:highlight w:val="none"/>
        </w:rPr>
        <w:t>⑹</w:t>
      </w:r>
      <w:r>
        <w:rPr>
          <w:rFonts w:hint="eastAsia" w:ascii="宋体" w:hAnsi="宋体" w:eastAsia="宋体" w:cs="宋体"/>
          <w:i w:val="0"/>
          <w:iCs w:val="0"/>
          <w:color w:val="auto"/>
          <w:sz w:val="24"/>
          <w:szCs w:val="24"/>
          <w:highlight w:val="none"/>
        </w:rPr>
        <w:fldChar w:fldCharType="end"/>
      </w:r>
      <w:r>
        <w:rPr>
          <w:rFonts w:hint="eastAsia" w:ascii="宋体" w:hAnsi="宋体" w:eastAsia="宋体" w:cs="宋体"/>
          <w:i w:val="0"/>
          <w:iCs w:val="0"/>
          <w:color w:val="auto"/>
          <w:sz w:val="24"/>
          <w:szCs w:val="24"/>
          <w:highlight w:val="none"/>
        </w:rPr>
        <w:t>因管理不善的原因造成草地、花木损坏和死亡，须及时补种的，产生的费用由物业公司承担；因不可抗拒的原因造成的损失，费用由采购人承担。</w:t>
      </w:r>
    </w:p>
    <w:p w14:paraId="7815D72A">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14、校园维修工作要求</w:t>
      </w:r>
    </w:p>
    <w:p w14:paraId="16FFF64E">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（1）熟悉物业管理区域内公用配套设施、设备的种类、分布，掌握各类线路的分布、走向、位置以及其维修保养的方法，做好预防性保养、维护工作。</w:t>
      </w:r>
    </w:p>
    <w:p w14:paraId="419BB8C7">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（2）积极参加岗位培训，刻苦钻研技术，不断提高工作水准，做好节能减排工作。</w:t>
      </w:r>
    </w:p>
    <w:p w14:paraId="5A7B3672">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（3）急修：供电局、自来水公司检修停电停水或其他不可抗力事由除外。校园停水、停电不超过4小时；下水道、雨水井、化粪池堵塞一般不超过4小时。</w:t>
      </w:r>
    </w:p>
    <w:p w14:paraId="544013D2">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（4）对屋面及房屋渗漏现象，物业必须在30分钟内做出响应，并在自接到学校通知之日起2日内开工维修。</w:t>
      </w:r>
    </w:p>
    <w:p w14:paraId="2E81A464">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（5）公用部位照明灯具损坏时应及时进行维修和更换，始终保持正常使用状态，故障出现不超过4小时。</w:t>
      </w:r>
    </w:p>
    <w:p w14:paraId="1EAB2213">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（6）各维修技术工种要求： </w:t>
      </w:r>
    </w:p>
    <w:p w14:paraId="69DECB8E">
      <w:pPr>
        <w:keepNext w:val="0"/>
        <w:keepLines w:val="0"/>
        <w:pageBreakBefore w:val="0"/>
        <w:kinsoku/>
        <w:wordWrap/>
        <w:overflowPunct/>
        <w:topLinePunct w:val="0"/>
        <w:autoSpaceDE/>
        <w:autoSpaceDN/>
        <w:bidi w:val="0"/>
        <w:adjustRightInd/>
        <w:snapToGrid/>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负责整个校区内的排水系统的正常运行，上下水管道、排污、雨水管道维修、卫生间洁具维修和夜班维修工作；电梯系统日常使用、管理和困人的紧急处理，负责监督、配合电梯专业维修保养公司的维保及年检工作。电梯管理人员需持电梯管理员证书；校舍门窗、桌凳、锁具的维修及地胶、地面砖、墙面砖破损，墙面涂料刷新的零星维修等工作。在保障校园正常供电的基础上，负责校园用电线路、电气维修，要求配电室24小时值守，配合学校配电室维保单位的日常维保工作。对需检修、维修、更换的设备进行归类登记，申购领用维修配件进行维修。</w:t>
      </w:r>
    </w:p>
    <w:p w14:paraId="0D3F3E89">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jc w:val="left"/>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完成校方交办的其他突发事件的应对处理工作。</w:t>
      </w:r>
    </w:p>
    <w:p w14:paraId="753E8705">
      <w:pPr>
        <w:pStyle w:val="8"/>
        <w:numPr>
          <w:ilvl w:val="0"/>
          <w:numId w:val="0"/>
        </w:numPr>
        <w:outlineLvl w:val="0"/>
        <w:rPr>
          <w:rFonts w:hint="eastAsia"/>
          <w:b/>
          <w:bCs/>
          <w:sz w:val="24"/>
          <w:szCs w:val="24"/>
          <w:highlight w:val="none"/>
          <w:lang w:val="en-US" w:eastAsia="zh-CN"/>
        </w:rPr>
      </w:pPr>
      <w:r>
        <w:rPr>
          <w:rFonts w:hint="eastAsia"/>
          <w:b/>
          <w:bCs/>
          <w:sz w:val="24"/>
          <w:szCs w:val="24"/>
          <w:highlight w:val="none"/>
          <w:lang w:val="en-US" w:eastAsia="zh-CN"/>
        </w:rPr>
        <w:t>四、配备要求</w:t>
      </w:r>
    </w:p>
    <w:tbl>
      <w:tblPr>
        <w:tblStyle w:val="10"/>
        <w:tblW w:w="80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6"/>
        <w:gridCol w:w="4009"/>
        <w:gridCol w:w="2894"/>
      </w:tblGrid>
      <w:tr w14:paraId="51041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C6690">
            <w:pPr>
              <w:keepNext w:val="0"/>
              <w:keepLines w:val="0"/>
              <w:widowControl/>
              <w:suppressLineNumbers w:val="0"/>
              <w:jc w:val="center"/>
              <w:textAlignment w:val="center"/>
              <w:rPr>
                <w:rFonts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序号</w:t>
            </w:r>
          </w:p>
        </w:tc>
        <w:tc>
          <w:tcPr>
            <w:tcW w:w="4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9C409">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岗位设置</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B4222">
            <w:pPr>
              <w:keepNext w:val="0"/>
              <w:keepLines w:val="0"/>
              <w:widowControl/>
              <w:suppressLineNumbers w:val="0"/>
              <w:jc w:val="center"/>
              <w:textAlignment w:val="center"/>
              <w:rPr>
                <w:rFonts w:hint="eastAsia" w:ascii="仿宋" w:hAnsi="仿宋" w:eastAsia="仿宋" w:cs="仿宋"/>
                <w:b/>
                <w:bCs/>
                <w:i w:val="0"/>
                <w:iCs w:val="0"/>
                <w:color w:val="000000"/>
                <w:sz w:val="24"/>
                <w:szCs w:val="24"/>
                <w:highlight w:val="none"/>
                <w:u w:val="none"/>
              </w:rPr>
            </w:pPr>
            <w:r>
              <w:rPr>
                <w:rFonts w:hint="eastAsia" w:ascii="仿宋" w:hAnsi="仿宋" w:eastAsia="仿宋" w:cs="仿宋"/>
                <w:b/>
                <w:bCs/>
                <w:i w:val="0"/>
                <w:iCs w:val="0"/>
                <w:color w:val="000000"/>
                <w:kern w:val="0"/>
                <w:sz w:val="24"/>
                <w:szCs w:val="24"/>
                <w:highlight w:val="none"/>
                <w:u w:val="none"/>
                <w:lang w:val="en-US" w:eastAsia="zh-CN" w:bidi="ar"/>
              </w:rPr>
              <w:t>熟数量</w:t>
            </w:r>
          </w:p>
        </w:tc>
      </w:tr>
      <w:tr w14:paraId="24720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5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ECE95C">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一</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DAE2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总配置8人</w:t>
            </w:r>
          </w:p>
        </w:tc>
      </w:tr>
      <w:tr w14:paraId="0024A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4D223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安保服务</w:t>
            </w:r>
          </w:p>
        </w:tc>
        <w:tc>
          <w:tcPr>
            <w:tcW w:w="4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59B9A">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普通保安</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E30C7">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6人</w:t>
            </w:r>
          </w:p>
        </w:tc>
      </w:tr>
      <w:tr w14:paraId="2F2FA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CFC46">
            <w:pPr>
              <w:jc w:val="center"/>
              <w:rPr>
                <w:rFonts w:hint="eastAsia" w:ascii="仿宋" w:hAnsi="仿宋" w:eastAsia="仿宋" w:cs="仿宋"/>
                <w:i w:val="0"/>
                <w:iCs w:val="0"/>
                <w:color w:val="000000"/>
                <w:sz w:val="24"/>
                <w:szCs w:val="24"/>
                <w:highlight w:val="none"/>
                <w:u w:val="none"/>
              </w:rPr>
            </w:pPr>
          </w:p>
        </w:tc>
        <w:tc>
          <w:tcPr>
            <w:tcW w:w="4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7D094">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消防监控（消防证）</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6CB78">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2人</w:t>
            </w:r>
          </w:p>
        </w:tc>
      </w:tr>
      <w:tr w14:paraId="3A171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5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09A497">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二</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37FE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总配置5人</w:t>
            </w:r>
          </w:p>
        </w:tc>
      </w:tr>
      <w:tr w14:paraId="344CB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F71C7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保洁服务</w:t>
            </w:r>
          </w:p>
        </w:tc>
        <w:tc>
          <w:tcPr>
            <w:tcW w:w="4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DC2F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普通保洁</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342D4">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4人</w:t>
            </w:r>
          </w:p>
        </w:tc>
      </w:tr>
      <w:tr w14:paraId="0C4EB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79B695">
            <w:pPr>
              <w:jc w:val="center"/>
              <w:rPr>
                <w:rFonts w:hint="eastAsia" w:ascii="仿宋" w:hAnsi="仿宋" w:eastAsia="仿宋" w:cs="仿宋"/>
                <w:i w:val="0"/>
                <w:iCs w:val="0"/>
                <w:color w:val="000000"/>
                <w:sz w:val="24"/>
                <w:szCs w:val="24"/>
                <w:highlight w:val="none"/>
                <w:u w:val="none"/>
              </w:rPr>
            </w:pPr>
          </w:p>
        </w:tc>
        <w:tc>
          <w:tcPr>
            <w:tcW w:w="4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7AF0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保洁班长</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6716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1人</w:t>
            </w:r>
          </w:p>
        </w:tc>
      </w:tr>
      <w:tr w14:paraId="300C6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5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2214E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三</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C3D88">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总配置1人</w:t>
            </w:r>
          </w:p>
        </w:tc>
      </w:tr>
      <w:tr w14:paraId="14EBE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1"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CCD7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综合维修</w:t>
            </w:r>
          </w:p>
        </w:tc>
        <w:tc>
          <w:tcPr>
            <w:tcW w:w="4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A622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室内弱电</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园区倘单维修维护</w:t>
            </w:r>
            <w:r>
              <w:rPr>
                <w:rFonts w:hint="eastAsia" w:ascii="仿宋" w:hAnsi="仿宋" w:eastAsia="仿宋" w:cs="仿宋"/>
                <w:i w:val="0"/>
                <w:iCs w:val="0"/>
                <w:color w:val="000000"/>
                <w:kern w:val="0"/>
                <w:sz w:val="24"/>
                <w:szCs w:val="24"/>
                <w:highlight w:val="none"/>
                <w:u w:val="none"/>
                <w:lang w:val="en-US" w:eastAsia="zh-CN" w:bidi="ar"/>
              </w:rPr>
              <w:br w:type="textWrapping"/>
            </w:r>
            <w:r>
              <w:rPr>
                <w:rFonts w:hint="eastAsia" w:ascii="仿宋" w:hAnsi="仿宋" w:eastAsia="仿宋" w:cs="仿宋"/>
                <w:i w:val="0"/>
                <w:iCs w:val="0"/>
                <w:color w:val="000000"/>
                <w:kern w:val="0"/>
                <w:sz w:val="24"/>
                <w:szCs w:val="24"/>
                <w:highlight w:val="none"/>
                <w:u w:val="none"/>
                <w:lang w:val="en-US" w:eastAsia="zh-CN" w:bidi="ar"/>
              </w:rPr>
              <w:t>(电工证)</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51B4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1人</w:t>
            </w:r>
          </w:p>
        </w:tc>
      </w:tr>
      <w:tr w14:paraId="02BC3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5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131730">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四</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3132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总配置1人</w:t>
            </w:r>
          </w:p>
        </w:tc>
      </w:tr>
      <w:tr w14:paraId="200ED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068A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绿化服务</w:t>
            </w:r>
          </w:p>
        </w:tc>
        <w:tc>
          <w:tcPr>
            <w:tcW w:w="4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613A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绿化工</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908A8">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1人</w:t>
            </w:r>
          </w:p>
        </w:tc>
      </w:tr>
      <w:tr w14:paraId="03475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5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CE507">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五</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A601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总配置1人</w:t>
            </w:r>
          </w:p>
        </w:tc>
      </w:tr>
      <w:tr w14:paraId="26FB9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1CA6F">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电梯管  理员</w:t>
            </w:r>
          </w:p>
        </w:tc>
        <w:tc>
          <w:tcPr>
            <w:tcW w:w="4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124B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电梯管理（电梯证）</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20737">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1人</w:t>
            </w:r>
          </w:p>
        </w:tc>
      </w:tr>
      <w:tr w14:paraId="2BCD1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5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6995E9">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六</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90C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总配置1人</w:t>
            </w:r>
          </w:p>
        </w:tc>
      </w:tr>
      <w:tr w14:paraId="2C669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20D2B">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项目经理</w:t>
            </w:r>
          </w:p>
        </w:tc>
        <w:tc>
          <w:tcPr>
            <w:tcW w:w="4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C32D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驻场项目经理兼档案管理文员</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7C38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1人</w:t>
            </w:r>
          </w:p>
        </w:tc>
      </w:tr>
      <w:tr w14:paraId="4DCA7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5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5059AA">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七</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9B7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每年1次</w:t>
            </w:r>
          </w:p>
        </w:tc>
      </w:tr>
      <w:tr w14:paraId="52B10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A39C1">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消防运维年检</w:t>
            </w:r>
          </w:p>
        </w:tc>
        <w:tc>
          <w:tcPr>
            <w:tcW w:w="4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62F78">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消防系统运行管理及日常维保和年度检测</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FB76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24000平方米</w:t>
            </w:r>
          </w:p>
        </w:tc>
      </w:tr>
      <w:tr w14:paraId="7358C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5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D58714">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八</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B9499">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1年</w:t>
            </w:r>
          </w:p>
        </w:tc>
      </w:tr>
      <w:tr w14:paraId="1F424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1" w:hRule="atLeast"/>
        </w:trPr>
        <w:tc>
          <w:tcPr>
            <w:tcW w:w="11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74839">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其他专用维保管理</w:t>
            </w:r>
          </w:p>
        </w:tc>
        <w:tc>
          <w:tcPr>
            <w:tcW w:w="40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58744">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高压电、发电系统、供暖、供冷维保、消防系统运行管理及日常维保和年度检测</w:t>
            </w:r>
          </w:p>
        </w:tc>
        <w:tc>
          <w:tcPr>
            <w:tcW w:w="28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E260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1项</w:t>
            </w:r>
          </w:p>
        </w:tc>
      </w:tr>
    </w:tbl>
    <w:p w14:paraId="53517C75">
      <w:pPr>
        <w:rPr>
          <w:sz w:val="24"/>
          <w:szCs w:val="24"/>
          <w:highlight w:val="none"/>
        </w:rPr>
      </w:pPr>
    </w:p>
    <w:p w14:paraId="79B26BF9">
      <w:pPr>
        <w:numPr>
          <w:ilvl w:val="0"/>
          <w:numId w:val="0"/>
        </w:numPr>
        <w:ind w:firstLine="482" w:firstLineChars="200"/>
        <w:outlineLvl w:val="0"/>
        <w:rPr>
          <w:rFonts w:hint="eastAsia"/>
          <w:b/>
          <w:bCs/>
          <w:sz w:val="24"/>
          <w:szCs w:val="24"/>
          <w:highlight w:val="none"/>
          <w:lang w:val="en-US" w:eastAsia="zh-CN"/>
        </w:rPr>
      </w:pPr>
      <w:r>
        <w:rPr>
          <w:rFonts w:hint="eastAsia" w:ascii="宋体" w:hAnsi="Times New Roman" w:eastAsia="宋体" w:cs="Times New Roman"/>
          <w:b/>
          <w:bCs/>
          <w:sz w:val="24"/>
          <w:szCs w:val="24"/>
          <w:highlight w:val="none"/>
          <w:lang w:val="en-US" w:eastAsia="zh-CN" w:bidi="ar-SA"/>
        </w:rPr>
        <w:t>五、</w:t>
      </w:r>
      <w:r>
        <w:rPr>
          <w:rFonts w:hint="eastAsia"/>
          <w:b/>
          <w:bCs/>
          <w:sz w:val="24"/>
          <w:szCs w:val="24"/>
          <w:highlight w:val="none"/>
          <w:lang w:val="en-US" w:eastAsia="zh-CN"/>
        </w:rPr>
        <w:t>付款方式</w:t>
      </w:r>
    </w:p>
    <w:p w14:paraId="104CAA33">
      <w:pPr>
        <w:kinsoku/>
        <w:overflowPunct/>
        <w:topLinePunct w:val="0"/>
        <w:bidi w:val="0"/>
        <w:spacing w:line="360" w:lineRule="auto"/>
        <w:ind w:firstLine="482" w:firstLineChars="200"/>
        <w:rPr>
          <w:rFonts w:hint="default" w:ascii="宋体" w:hAnsi="宋体" w:eastAsia="宋体" w:cs="宋体"/>
          <w:b/>
          <w:bCs/>
          <w:i w:val="0"/>
          <w:iCs w:val="0"/>
          <w:color w:val="auto"/>
          <w:sz w:val="24"/>
          <w:szCs w:val="24"/>
          <w:highlight w:val="none"/>
          <w:u w:val="single"/>
          <w:lang w:val="en-US" w:eastAsia="zh-CN"/>
        </w:rPr>
      </w:pPr>
      <w:r>
        <w:rPr>
          <w:rFonts w:hint="eastAsia" w:hAnsi="宋体" w:cs="宋体"/>
          <w:b/>
          <w:bCs/>
          <w:i w:val="0"/>
          <w:iCs w:val="0"/>
          <w:color w:val="auto"/>
          <w:sz w:val="24"/>
          <w:szCs w:val="24"/>
          <w:highlight w:val="none"/>
          <w:u w:val="single"/>
          <w:lang w:val="en-US" w:eastAsia="zh-CN"/>
        </w:rPr>
        <w:t xml:space="preserve">                                                                 </w:t>
      </w:r>
    </w:p>
    <w:p w14:paraId="3B5D9147">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六、物业管理服务期限</w:t>
      </w:r>
    </w:p>
    <w:p w14:paraId="74A0EEB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本物业管理服务合同期限自</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日起至</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年</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月</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日止（周末法定节假日50%以上人员在岗，原则上无寒暑假）。</w:t>
      </w:r>
    </w:p>
    <w:p w14:paraId="23DE040C">
      <w:pPr>
        <w:kinsoku/>
        <w:overflowPunct/>
        <w:topLinePunct w:val="0"/>
        <w:bidi w:val="0"/>
        <w:spacing w:line="360" w:lineRule="auto"/>
        <w:ind w:firstLine="482" w:firstLineChars="200"/>
        <w:rPr>
          <w:rFonts w:hint="eastAsia" w:ascii="宋体" w:hAnsi="宋体" w:eastAsia="宋体" w:cs="宋体"/>
          <w:b/>
          <w:bCs/>
          <w:i w:val="0"/>
          <w:iCs w:val="0"/>
          <w:color w:val="auto"/>
          <w:sz w:val="24"/>
          <w:szCs w:val="24"/>
          <w:highlight w:val="none"/>
        </w:rPr>
      </w:pPr>
      <w:r>
        <w:rPr>
          <w:rFonts w:hint="eastAsia" w:ascii="宋体" w:hAnsi="宋体" w:eastAsia="宋体" w:cs="宋体"/>
          <w:b/>
          <w:bCs/>
          <w:i w:val="0"/>
          <w:iCs w:val="0"/>
          <w:color w:val="auto"/>
          <w:sz w:val="24"/>
          <w:szCs w:val="24"/>
          <w:highlight w:val="none"/>
        </w:rPr>
        <w:t>七、双方权利义务</w:t>
      </w:r>
    </w:p>
    <w:p w14:paraId="1E9B3CC4">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 xml:space="preserve">    1.甲方的权利义务</w:t>
      </w:r>
      <w:bookmarkStart w:id="4" w:name="_GoBack"/>
      <w:bookmarkEnd w:id="4"/>
    </w:p>
    <w:p w14:paraId="0BD0AC1F">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（1）代表和维护使用人的合法权益。</w:t>
      </w:r>
    </w:p>
    <w:p w14:paraId="187D7F55">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（2）制定《物业管理考核办法》，并按照《物业管理考核办法》检查监督乙方物业管理服务的实施情况，并根据考核结果进行奖罚。</w:t>
      </w:r>
    </w:p>
    <w:p w14:paraId="6DC54491">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（3）负责收集物业管理的房屋和设施、设备所需的图纸、档案、资料，并向乙方移交。</w:t>
      </w:r>
    </w:p>
    <w:p w14:paraId="226D6DA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（4）按本合同约定的数额和时间付给乙方物业管理服务费。</w:t>
      </w:r>
    </w:p>
    <w:p w14:paraId="60B0F03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（5）配合乙方进行物业管理区域内的物业管理及宣传教育工作。</w:t>
      </w:r>
    </w:p>
    <w:p w14:paraId="71580959">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（6）甲方负责对空调、安防、消防设施设备进行定期专业维保。</w:t>
      </w:r>
    </w:p>
    <w:p w14:paraId="0F7E165C">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（7）乙方所有从业人员的人员工资、养老、医疗保险、服装、劳保、办公用品，劳保用品、劳动工具、防暑降温等费用均由乙方承担。安保设备由甲方承担。</w:t>
      </w:r>
    </w:p>
    <w:p w14:paraId="189818A4">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（8）甲方向乙方提供员工宿舍和必要的办公场地，允许乙方员工在甲方职工食堂同标准用餐。</w:t>
      </w:r>
    </w:p>
    <w:p w14:paraId="3EAE8FEF">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（9）甲方有权利对乙方服务人员的违纪行为、违章作业、责任事故进行处罚和索赔。</w:t>
      </w:r>
    </w:p>
    <w:p w14:paraId="498CC813">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（10）乙方不能兑现服务承诺，连续3个月考核达不到90分或月考核达不到60分且整改无效，甲方有权单方终止合同。</w:t>
      </w:r>
    </w:p>
    <w:p w14:paraId="42983296">
      <w:pPr>
        <w:kinsoku/>
        <w:overflowPunct/>
        <w:topLinePunct w:val="0"/>
        <w:bidi w:val="0"/>
        <w:spacing w:line="360" w:lineRule="auto"/>
        <w:ind w:firstLine="480" w:firstLineChars="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（11）因乙方原因服务期间发生了重大安全责任事故，对甲方造成了严重影响和经济损失，除责任自负之外，甲方有权单方终止合同。</w:t>
      </w:r>
    </w:p>
    <w:p w14:paraId="36F9D929">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 xml:space="preserve">    2.乙方权利义务</w:t>
      </w:r>
    </w:p>
    <w:p w14:paraId="0BB91767">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（1）制定物业管理制度，建立完整的管理工作程序，并在实施中不断完善。配合学校制定和组织物业服务周计划、月计划、学期计划、临假安排的实施方案，并送甲方备案。</w:t>
      </w:r>
    </w:p>
    <w:p w14:paraId="50F9381C">
      <w:pPr>
        <w:kinsoku/>
        <w:overflowPunct/>
        <w:topLinePunct w:val="0"/>
        <w:bidi w:val="0"/>
        <w:spacing w:line="360" w:lineRule="auto"/>
        <w:ind w:firstLine="468" w:firstLineChars="195"/>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（2）上级相关部门的专项检查涉及乙方服务内容部分的汇报、总结、措施等过程性资料与影音资料，以书面和电子版两种形式提供给甲方。</w:t>
      </w:r>
    </w:p>
    <w:p w14:paraId="5E0A0D58">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（3）为业主提供热情、周到的服务，并定期进行服务质量回访。</w:t>
      </w:r>
    </w:p>
    <w:p w14:paraId="2889E46F">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（4）对物业使用人违反规约的行为，视情节轻重，采取规劝、警告、制止等措施，对于情节严重的，经甲方同意后可采取处罚或依照有关政策法规进行解决。</w:t>
      </w:r>
    </w:p>
    <w:p w14:paraId="52A3EB8C">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（5）经甲方同意后可选聘专业公司承担本物业的专项服务业务。</w:t>
      </w:r>
    </w:p>
    <w:p w14:paraId="0E01DCDA">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（6）乙方给甲方提供的服务人员，要求身体健康，初中以上文化，品行良好，吃苦耐劳，无犯罪记录。乙方应持所有管理人员、服务人员身份证复印件及名册在甲方备案。</w:t>
      </w:r>
    </w:p>
    <w:p w14:paraId="59F591CE">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（7）乙方给甲方提供服务的消防、安保、水工、电工及空调工等岗位，应持有有效的等级证、上岗证，持原件、复印件在甲方备案。</w:t>
      </w:r>
    </w:p>
    <w:p w14:paraId="69F8F106">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（8）乙方应加强对其服务人员和管理人员进行安全教育和技能培训，遵守法律法规和学校制度纪律，坚持按章操作，在校期间发生的一切安全事故和工伤事故均由乙方负全责。</w:t>
      </w:r>
    </w:p>
    <w:p w14:paraId="5CDBFEC3">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（9）本合同终止或不续签时，乙方必须向甲方移交物业管理用房、工具（由甲方提供的）、耗材（由甲方提供的）、设备（由甲方提供的）和物业管理的全部档案资料，无条件协助甲方进行交接。</w:t>
      </w:r>
    </w:p>
    <w:p w14:paraId="6A6B83DD">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（10）乙方工作人员作息时间须与甲方保持一致，日常上岗率必须达到100%，遇周末或节假日甲方安排校园活动，乙方要无条件配合。</w:t>
      </w:r>
    </w:p>
    <w:p w14:paraId="2D73949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（11）甲方为严格控烟单位，乙方服务人员在校园内任何地方不得吸烟。</w:t>
      </w:r>
    </w:p>
    <w:p w14:paraId="18F3541D">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（12）乙方要严格执行《劳动法》和《劳动合同法》，确保服务人员的合法权益，积极化解劳务纠纷，不得因此影响学校教学秩序。</w:t>
      </w:r>
    </w:p>
    <w:p w14:paraId="6EAEA3EE">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八、费用条款</w:t>
      </w:r>
    </w:p>
    <w:p w14:paraId="05F314C5">
      <w:pPr>
        <w:kinsoku/>
        <w:overflowPunct/>
        <w:topLinePunct w:val="0"/>
        <w:bidi w:val="0"/>
        <w:spacing w:line="360" w:lineRule="auto"/>
        <w:ind w:firstLine="2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合同总价人民币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元，大写：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 ；每</w:t>
      </w:r>
      <w:r>
        <w:rPr>
          <w:rFonts w:hint="eastAsia" w:hAnsi="宋体" w:cs="宋体"/>
          <w:i w:val="0"/>
          <w:iCs w:val="0"/>
          <w:color w:val="auto"/>
          <w:sz w:val="24"/>
          <w:szCs w:val="24"/>
          <w:highlight w:val="none"/>
          <w:lang w:val="en-US" w:eastAsia="zh-CN"/>
        </w:rPr>
        <w:t>月</w:t>
      </w:r>
      <w:r>
        <w:rPr>
          <w:rFonts w:hint="eastAsia" w:ascii="宋体" w:hAnsi="宋体" w:eastAsia="宋体" w:cs="宋体"/>
          <w:i w:val="0"/>
          <w:iCs w:val="0"/>
          <w:color w:val="auto"/>
          <w:sz w:val="24"/>
          <w:szCs w:val="24"/>
          <w:highlight w:val="none"/>
        </w:rPr>
        <w:t>甲方向乙方支付核实表述金额为</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元，大写 </w:t>
      </w:r>
      <w:r>
        <w:rPr>
          <w:rFonts w:hint="eastAsia" w:ascii="宋体" w:hAnsi="宋体" w:eastAsia="宋体" w:cs="宋体"/>
          <w:i w:val="0"/>
          <w:iCs w:val="0"/>
          <w:color w:val="auto"/>
          <w:sz w:val="24"/>
          <w:szCs w:val="24"/>
          <w:highlight w:val="none"/>
          <w:u w:val="single"/>
        </w:rPr>
        <w:t xml:space="preserve">       </w:t>
      </w:r>
      <w:r>
        <w:rPr>
          <w:rFonts w:hint="eastAsia" w:ascii="宋体" w:hAnsi="宋体" w:eastAsia="宋体" w:cs="宋体"/>
          <w:i w:val="0"/>
          <w:iCs w:val="0"/>
          <w:color w:val="auto"/>
          <w:sz w:val="24"/>
          <w:szCs w:val="24"/>
          <w:highlight w:val="none"/>
        </w:rPr>
        <w:t xml:space="preserve"> 。</w:t>
      </w:r>
    </w:p>
    <w:p w14:paraId="0DCFA763">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九、结算方式</w:t>
      </w:r>
    </w:p>
    <w:p w14:paraId="4F6171CF">
      <w:pPr>
        <w:kinsoku/>
        <w:overflowPunct/>
        <w:topLinePunct w:val="0"/>
        <w:bidi w:val="0"/>
        <w:spacing w:line="360" w:lineRule="auto"/>
        <w:ind w:firstLine="200"/>
        <w:rPr>
          <w:rFonts w:hint="eastAsia" w:ascii="宋体" w:hAnsi="宋体" w:eastAsia="宋体" w:cs="宋体"/>
          <w:bCs/>
          <w:i w:val="0"/>
          <w:iCs w:val="0"/>
          <w:color w:val="auto"/>
          <w:sz w:val="24"/>
          <w:szCs w:val="24"/>
          <w:highlight w:val="none"/>
        </w:rPr>
      </w:pPr>
      <w:r>
        <w:rPr>
          <w:rFonts w:hint="eastAsia" w:ascii="宋体" w:hAnsi="宋体" w:eastAsia="宋体" w:cs="宋体"/>
          <w:bCs/>
          <w:i w:val="0"/>
          <w:iCs w:val="0"/>
          <w:color w:val="auto"/>
          <w:sz w:val="24"/>
          <w:szCs w:val="24"/>
          <w:highlight w:val="none"/>
        </w:rPr>
        <w:t xml:space="preserve">  </w:t>
      </w:r>
      <w:r>
        <w:rPr>
          <w:rFonts w:hint="eastAsia" w:ascii="宋体" w:hAnsi="宋体" w:eastAsia="宋体" w:cs="宋体"/>
          <w:i w:val="0"/>
          <w:iCs w:val="0"/>
          <w:color w:val="auto"/>
          <w:sz w:val="24"/>
          <w:szCs w:val="24"/>
          <w:highlight w:val="none"/>
        </w:rPr>
        <w:t xml:space="preserve"> 甲方每</w:t>
      </w:r>
      <w:r>
        <w:rPr>
          <w:rFonts w:hint="eastAsia" w:hAnsi="宋体" w:cs="宋体"/>
          <w:i w:val="0"/>
          <w:iCs w:val="0"/>
          <w:color w:val="auto"/>
          <w:sz w:val="24"/>
          <w:szCs w:val="24"/>
          <w:highlight w:val="none"/>
          <w:lang w:val="en-US" w:eastAsia="zh-CN"/>
        </w:rPr>
        <w:t>月</w:t>
      </w:r>
      <w:r>
        <w:rPr>
          <w:rFonts w:hint="eastAsia" w:ascii="宋体" w:hAnsi="宋体" w:eastAsia="宋体" w:cs="宋体"/>
          <w:i w:val="0"/>
          <w:iCs w:val="0"/>
          <w:color w:val="auto"/>
          <w:sz w:val="24"/>
          <w:szCs w:val="24"/>
          <w:highlight w:val="none"/>
        </w:rPr>
        <w:t>验收一次，经综合验收合格办理结算</w:t>
      </w:r>
      <w:r>
        <w:rPr>
          <w:rFonts w:hint="eastAsia" w:hAnsi="宋体" w:cs="宋体"/>
          <w:i w:val="0"/>
          <w:iCs w:val="0"/>
          <w:color w:val="auto"/>
          <w:sz w:val="24"/>
          <w:szCs w:val="24"/>
          <w:highlight w:val="none"/>
          <w:lang w:val="en-US" w:eastAsia="zh-CN"/>
        </w:rPr>
        <w:t>上月</w:t>
      </w:r>
      <w:r>
        <w:rPr>
          <w:rFonts w:hint="eastAsia" w:ascii="宋体" w:hAnsi="宋体" w:eastAsia="宋体" w:cs="宋体"/>
          <w:i w:val="0"/>
          <w:iCs w:val="0"/>
          <w:color w:val="auto"/>
          <w:sz w:val="24"/>
          <w:szCs w:val="24"/>
          <w:highlight w:val="none"/>
        </w:rPr>
        <w:t>付款手续，乙方提交当季验收结算付款申请书，经审定后提交正式税务发票（物业服务发票），由甲方按照相关程序向乙方指定账户支付当期物业管理费用。</w:t>
      </w:r>
    </w:p>
    <w:p w14:paraId="01628E9A">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十、争议解决</w:t>
      </w:r>
    </w:p>
    <w:p w14:paraId="0189211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1. 本合同的成立、签订、效力、解释、履行、变更、终止和争议解决，均适用中华人民共和国法律。</w:t>
      </w:r>
    </w:p>
    <w:p w14:paraId="13062F35">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2. 与本合同有关的任何争议都应由双方通过友好协商解决。协商应在本合同一方向另一方送达关于协商的书面通知后开始。</w:t>
      </w:r>
    </w:p>
    <w:p w14:paraId="2A60E853">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3. 经协商不能解决的，甲乙双方均可将该争议提交甲方所在地人民法院诉讼解决。</w:t>
      </w:r>
    </w:p>
    <w:p w14:paraId="66A9683D">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  4. 诉讼进行过程中，除双方有争议的部分外，本合同其他部分仍然有效，各方应继续履行。</w:t>
      </w:r>
    </w:p>
    <w:p w14:paraId="10B7EC0E">
      <w:pPr>
        <w:kinsoku/>
        <w:overflowPunct/>
        <w:topLinePunct w:val="0"/>
        <w:bidi w:val="0"/>
        <w:spacing w:line="360" w:lineRule="auto"/>
        <w:ind w:firstLine="200"/>
        <w:rPr>
          <w:rFonts w:hint="eastAsia" w:ascii="宋体" w:hAnsi="宋体" w:eastAsia="宋体" w:cs="宋体"/>
          <w:b/>
          <w:i w:val="0"/>
          <w:iCs w:val="0"/>
          <w:color w:val="auto"/>
          <w:sz w:val="24"/>
          <w:szCs w:val="24"/>
          <w:highlight w:val="none"/>
        </w:rPr>
      </w:pPr>
      <w:r>
        <w:rPr>
          <w:rFonts w:hint="eastAsia" w:ascii="宋体" w:hAnsi="宋体" w:eastAsia="宋体" w:cs="宋体"/>
          <w:b/>
          <w:i w:val="0"/>
          <w:iCs w:val="0"/>
          <w:color w:val="auto"/>
          <w:sz w:val="24"/>
          <w:szCs w:val="24"/>
          <w:highlight w:val="none"/>
        </w:rPr>
        <w:t>十</w:t>
      </w:r>
      <w:r>
        <w:rPr>
          <w:rFonts w:hint="eastAsia" w:hAnsi="宋体" w:cs="宋体"/>
          <w:b/>
          <w:i w:val="0"/>
          <w:iCs w:val="0"/>
          <w:color w:val="auto"/>
          <w:sz w:val="24"/>
          <w:szCs w:val="24"/>
          <w:highlight w:val="none"/>
          <w:lang w:val="en-US" w:eastAsia="zh-CN"/>
        </w:rPr>
        <w:t>一</w:t>
      </w:r>
      <w:r>
        <w:rPr>
          <w:rFonts w:hint="eastAsia" w:ascii="宋体" w:hAnsi="宋体" w:eastAsia="宋体" w:cs="宋体"/>
          <w:b/>
          <w:i w:val="0"/>
          <w:iCs w:val="0"/>
          <w:color w:val="auto"/>
          <w:sz w:val="24"/>
          <w:szCs w:val="24"/>
          <w:highlight w:val="none"/>
        </w:rPr>
        <w:t>、附则</w:t>
      </w:r>
    </w:p>
    <w:p w14:paraId="4531308E">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1.本合同有效期内，乙方对物业管理服务范围内的房屋建筑物、构筑物及设施设备，其他配置设施、设备等工程内容均负有维护、维修责任。大修与中修、更新与改造由甲方负责进行。</w:t>
      </w:r>
    </w:p>
    <w:p w14:paraId="52654EC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 本合同执行过程中，因房屋建筑质量，设施设备质量或安装技术等原因，达不到使用功能，造成重大事故的，由甲方承担责任；如乙方瞒报、迟报事故隐患而发生事故的，由乙方承担相应责任。</w:t>
      </w:r>
    </w:p>
    <w:p w14:paraId="7EF5D2F7">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 未经本合同一方书面同意，相对方不得转让本合同中的任何权利和义务。</w:t>
      </w:r>
    </w:p>
    <w:p w14:paraId="1ACAFF0A">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 招投标文件、合同附件为本合同不可分割的组成部分，与合同具有同等法律效力。</w:t>
      </w:r>
    </w:p>
    <w:p w14:paraId="03CE0A45">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5. 本合同未尽事宜应由双方友好协商解决。</w:t>
      </w:r>
    </w:p>
    <w:p w14:paraId="0D6C5DE7">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6. 本合同一式6份，甲方持2份，乙方持2份，代理机构1份，监督单位1份；具有同等法律效力。</w:t>
      </w:r>
    </w:p>
    <w:p w14:paraId="6BB775BC">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7. 本合同自双方签字盖章之日起生效。双方履行完毕本合同及其有关的所有义务时，本合同终止。</w:t>
      </w:r>
    </w:p>
    <w:p w14:paraId="74AD3702">
      <w:pP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br w:type="page"/>
      </w:r>
    </w:p>
    <w:p w14:paraId="06DAEC11">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z w:val="24"/>
          <w:szCs w:val="24"/>
          <w:highlight w:val="none"/>
          <w:lang w:eastAsia="zh-CN"/>
        </w:rPr>
        <w:t>（</w:t>
      </w:r>
      <w:r>
        <w:rPr>
          <w:rFonts w:hint="eastAsia" w:ascii="宋体" w:hAnsi="宋体" w:eastAsia="宋体" w:cs="宋体"/>
          <w:i w:val="0"/>
          <w:iCs w:val="0"/>
          <w:color w:val="auto"/>
          <w:sz w:val="24"/>
          <w:szCs w:val="24"/>
          <w:highlight w:val="none"/>
          <w:lang w:val="en-US" w:eastAsia="zh-CN"/>
        </w:rPr>
        <w:t>此页无正文）</w:t>
      </w:r>
    </w:p>
    <w:p w14:paraId="14F00F22">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38557BC1">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4CCFCAC8">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lang w:val="en-US" w:eastAsia="zh-CN"/>
        </w:rPr>
      </w:pPr>
    </w:p>
    <w:p w14:paraId="3140CC5D">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 xml:space="preserve">甲方（公章）：                    乙方（公章）：            </w:t>
      </w:r>
    </w:p>
    <w:p w14:paraId="4510D04B">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法定代表人：                      法定代表人：</w:t>
      </w:r>
    </w:p>
    <w:p w14:paraId="2C180348">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甲方授权代理人签字：              乙方授权代理人签字：</w:t>
      </w:r>
    </w:p>
    <w:p w14:paraId="5BE5C970">
      <w:pPr>
        <w:kinsoku/>
        <w:overflowPunct/>
        <w:topLinePunct w:val="0"/>
        <w:bidi w:val="0"/>
        <w:spacing w:line="360" w:lineRule="auto"/>
        <w:ind w:firstLine="240" w:firstLineChars="100"/>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日    期：                        日    期：</w:t>
      </w:r>
    </w:p>
    <w:p w14:paraId="0EAA7522">
      <w:pPr>
        <w:kinsoku/>
        <w:overflowPunct/>
        <w:topLinePunct w:val="0"/>
        <w:bidi w:val="0"/>
        <w:spacing w:line="360" w:lineRule="auto"/>
        <w:rPr>
          <w:rFonts w:hint="eastAsia" w:ascii="宋体" w:hAnsi="宋体" w:eastAsia="宋体" w:cs="宋体"/>
          <w:i w:val="0"/>
          <w:iCs w:val="0"/>
          <w:color w:val="auto"/>
          <w:sz w:val="24"/>
          <w:szCs w:val="24"/>
          <w:highlight w:val="none"/>
        </w:rPr>
      </w:pPr>
    </w:p>
    <w:p w14:paraId="40736495">
      <w:pPr>
        <w:rPr>
          <w:rFonts w:hint="eastAsia" w:ascii="宋体" w:hAnsi="宋体" w:eastAsia="宋体" w:cs="宋体"/>
          <w:sz w:val="24"/>
          <w:szCs w:val="24"/>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D132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1D95D9">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D1D95D9">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D418DA"/>
    <w:multiLevelType w:val="singleLevel"/>
    <w:tmpl w:val="C0D418DA"/>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2MmExZmM3MjhmNDhmZjI1MDBiNWQ3ODkxODIzZGEifQ=="/>
  </w:docVars>
  <w:rsids>
    <w:rsidRoot w:val="23211EB0"/>
    <w:rsid w:val="0D783333"/>
    <w:rsid w:val="23211EB0"/>
    <w:rsid w:val="24267144"/>
    <w:rsid w:val="37941F3F"/>
    <w:rsid w:val="3EB3119A"/>
    <w:rsid w:val="61DD0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paragraph" w:styleId="3">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Calibri"/>
      <w:kern w:val="2"/>
      <w:sz w:val="21"/>
    </w:rPr>
  </w:style>
  <w:style w:type="paragraph" w:styleId="5">
    <w:name w:val="Body Text Indent"/>
    <w:basedOn w:val="1"/>
    <w:next w:val="1"/>
    <w:qFormat/>
    <w:uiPriority w:val="99"/>
    <w:pPr>
      <w:widowControl/>
      <w:spacing w:line="360" w:lineRule="auto"/>
      <w:ind w:firstLine="709"/>
      <w:jc w:val="left"/>
    </w:pPr>
    <w:rPr>
      <w:rFonts w:ascii="Tahoma" w:hAnsi="Tahom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4"/>
    <w:next w:val="9"/>
    <w:qFormat/>
    <w:uiPriority w:val="0"/>
    <w:pPr>
      <w:spacing w:line="360" w:lineRule="auto"/>
      <w:ind w:firstLine="420" w:firstLineChars="100"/>
    </w:pPr>
  </w:style>
  <w:style w:type="paragraph" w:styleId="9">
    <w:name w:val="Body Text First Indent 2"/>
    <w:basedOn w:val="5"/>
    <w:next w:val="1"/>
    <w:qFormat/>
    <w:uiPriority w:val="0"/>
    <w:pPr>
      <w:widowControl w:val="0"/>
      <w:spacing w:after="120" w:line="240" w:lineRule="auto"/>
      <w:ind w:left="420" w:leftChars="200" w:firstLine="420" w:firstLineChars="200"/>
      <w:jc w:val="both"/>
    </w:pPr>
    <w:rPr>
      <w:rFonts w:ascii="Times New Roman" w:hAnsi="Times New Roman" w:eastAsia="宋体"/>
    </w:rPr>
  </w:style>
  <w:style w:type="character" w:customStyle="1" w:styleId="12">
    <w:name w:val="font51"/>
    <w:basedOn w:val="11"/>
    <w:qFormat/>
    <w:uiPriority w:val="0"/>
    <w:rPr>
      <w:rFonts w:hint="eastAsia" w:ascii="宋体" w:hAnsi="宋体" w:eastAsia="宋体" w:cs="宋体"/>
      <w:color w:val="000000"/>
      <w:sz w:val="20"/>
      <w:szCs w:val="20"/>
      <w:u w:val="none"/>
    </w:rPr>
  </w:style>
  <w:style w:type="character" w:customStyle="1" w:styleId="13">
    <w:name w:val="font11"/>
    <w:basedOn w:val="11"/>
    <w:qFormat/>
    <w:uiPriority w:val="0"/>
    <w:rPr>
      <w:rFonts w:hint="eastAsia" w:ascii="宋体" w:hAnsi="宋体" w:eastAsia="宋体" w:cs="宋体"/>
      <w:b/>
      <w:bCs/>
      <w:color w:val="000000"/>
      <w:sz w:val="20"/>
      <w:szCs w:val="20"/>
      <w:u w:val="none"/>
    </w:rPr>
  </w:style>
  <w:style w:type="character" w:customStyle="1" w:styleId="14">
    <w:name w:val="font21"/>
    <w:basedOn w:val="11"/>
    <w:qFormat/>
    <w:uiPriority w:val="0"/>
    <w:rPr>
      <w:rFonts w:hint="eastAsia" w:ascii="宋体" w:hAnsi="宋体" w:eastAsia="宋体" w:cs="宋体"/>
      <w:b/>
      <w:bCs/>
      <w:color w:val="000000"/>
      <w:sz w:val="20"/>
      <w:szCs w:val="20"/>
      <w:u w:val="none"/>
    </w:rPr>
  </w:style>
  <w:style w:type="character" w:customStyle="1" w:styleId="15">
    <w:name w:val="font4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7629</Words>
  <Characters>7703</Characters>
  <Lines>0</Lines>
  <Paragraphs>0</Paragraphs>
  <TotalTime>1</TotalTime>
  <ScaleCrop>false</ScaleCrop>
  <LinksUpToDate>false</LinksUpToDate>
  <CharactersWithSpaces>8046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2024-09-29T07:45:00Z</dcterms:created>
  <dc:creator>lenovo</dc:creator>
  <cp:lastModifiedBy>救赎</cp:lastModifiedBy>
  <dcterms:modified xsi:type="dcterms:W3CDTF">2025-09-03T03:52:18Z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0E3103091BD14C77AEB116470093D518_13</vt:lpwstr>
  </property>
  <property fmtid="{D5CDD505-2E9C-101B-9397-08002B2CF9AE}" pid="4" name="KSOTemplateDocerSaveRecord">
    <vt:lpwstr>eyJoZGlkIjoiMTM2MmExZmM3MjhmNDhmZjI1MDBiNWQ3ODkxODIzZGEiLCJ1c2VySWQiOiIxNTU5MDg0MTUyIn0=</vt:lpwstr>
  </property>
</Properties>
</file>