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版本号：SXGL25-05F.1B120250829001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2025-2026学年物业管理服务采购项目(二次)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SXGL25-05F.1B1</w:t>
      </w:r>
      <w:r>
        <w:br/>
      </w:r>
      <w:r>
        <w:br/>
      </w:r>
      <w:r>
        <w:br/>
      </w:r>
    </w:p>
    <w:p>
      <w:pPr>
        <w:pStyle w:val="null3"/>
        <w:jc w:val="center"/>
        <w:outlineLvl w:val="2"/>
      </w:pPr>
      <w:r>
        <w:rPr>
          <w:rFonts w:ascii="仿宋_GB2312" w:hAnsi="仿宋_GB2312" w:cs="仿宋_GB2312" w:eastAsia="仿宋_GB2312"/>
          <w:sz w:val="28"/>
          <w:b/>
        </w:rPr>
        <w:t>西安市曲江第三初级中学</w:t>
      </w:r>
    </w:p>
    <w:p>
      <w:pPr>
        <w:pStyle w:val="null3"/>
        <w:jc w:val="center"/>
        <w:outlineLvl w:val="2"/>
      </w:pPr>
      <w:r>
        <w:rPr>
          <w:rFonts w:ascii="仿宋_GB2312" w:hAnsi="仿宋_GB2312" w:cs="仿宋_GB2312" w:eastAsia="仿宋_GB2312"/>
          <w:sz w:val="28"/>
          <w:b/>
        </w:rPr>
        <w:t>陕西亘立项目管理有限公司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西安市曲江第三初级中学</w:t>
      </w:r>
      <w:r>
        <w:rPr>
          <w:rFonts w:ascii="仿宋_GB2312" w:hAnsi="仿宋_GB2312" w:cs="仿宋_GB2312" w:eastAsia="仿宋_GB2312"/>
        </w:rPr>
        <w:t>委托，拟对</w:t>
      </w:r>
      <w:r>
        <w:rPr>
          <w:rFonts w:ascii="仿宋_GB2312" w:hAnsi="仿宋_GB2312" w:cs="仿宋_GB2312" w:eastAsia="仿宋_GB2312"/>
        </w:rPr>
        <w:t>2025-2026学年物业管理服务采购项目(二次)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SXGL25-05F.1B1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2025-2026学年物业管理服务采购项目(二次)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曲江第三初级中学是曲江新区管委会举办的一所全日制公办初级中学，位于西安市雁塔区北陆路，校园占地面积75.12亩，总建筑面积达6.3万平方米。学校主体建筑包含教学楼3栋、实验楼、行政楼各1栋，及标准化运动场地。本项目物业管理服务拟配备管理服务人员30人，其中项目经理1人、主管1人、保洁绿化15人（保洁14人、绿化1人）、保安9人、工程4人，具体以甲方要求为准。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采购包1（西安市曲江第三初级中学2025-2026学年物业管理服务采购项目）：属于专门面向中小企业采购。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1、有效的主体资格证明：具有独立承担民事责任能力的法人或其他组织，并出具合法有效的营业执照；</w:t>
      </w:r>
    </w:p>
    <w:p>
      <w:pPr>
        <w:pStyle w:val="null3"/>
      </w:pPr>
      <w:r>
        <w:rPr>
          <w:rFonts w:ascii="仿宋_GB2312" w:hAnsi="仿宋_GB2312" w:cs="仿宋_GB2312" w:eastAsia="仿宋_GB2312"/>
        </w:rPr>
        <w:t>2、法定代表人身份证明或授权委托书：提供法定代表人授权委托书和被授权人的有效身份证件(法人参与投标时须提供身份证明)，以及法定代表人（法人参与投标时提供）或被授权人在开标日期前六个月内任意三个月的社保缴纳证明（须赋可查询的验证编号或验证二维码且开标日期在验证有效期内）；</w:t>
      </w:r>
    </w:p>
    <w:p>
      <w:pPr>
        <w:pStyle w:val="null3"/>
      </w:pPr>
      <w:r>
        <w:rPr>
          <w:rFonts w:ascii="仿宋_GB2312" w:hAnsi="仿宋_GB2312" w:cs="仿宋_GB2312" w:eastAsia="仿宋_GB2312"/>
        </w:rPr>
        <w:t>3、税收缴纳证明：提供开标日期前六个月内任意一月的纳税凭据或完税证明，依法免税的应提供相关证明材料，依法不需要缴纳税收的应提供相关证明材料；</w:t>
      </w:r>
    </w:p>
    <w:p>
      <w:pPr>
        <w:pStyle w:val="null3"/>
      </w:pPr>
      <w:r>
        <w:rPr>
          <w:rFonts w:ascii="仿宋_GB2312" w:hAnsi="仿宋_GB2312" w:cs="仿宋_GB2312" w:eastAsia="仿宋_GB2312"/>
        </w:rPr>
        <w:t>4、社会保障资金缴纳证明：提供开标日期前六个月内任意一月的社会保障资金缴存单据或社保机构开具的社会保险参保缴费情况证明，依法不需要缴纳社会保障资金的应提供相关证明材料；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财务状况：提供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p>
      <w:pPr>
        <w:pStyle w:val="null3"/>
      </w:pPr>
      <w:r>
        <w:rPr>
          <w:rFonts w:ascii="仿宋_GB2312" w:hAnsi="仿宋_GB2312" w:cs="仿宋_GB2312" w:eastAsia="仿宋_GB2312"/>
        </w:rPr>
        <w:t>6、具有履行合同所必需的设备和专业技术能力的声明：具有履行合同所必需的设备和专业技术能力的声明；</w:t>
      </w:r>
    </w:p>
    <w:p>
      <w:pPr>
        <w:pStyle w:val="null3"/>
      </w:pPr>
      <w:r>
        <w:rPr>
          <w:rFonts w:ascii="仿宋_GB2312" w:hAnsi="仿宋_GB2312" w:cs="仿宋_GB2312" w:eastAsia="仿宋_GB2312"/>
        </w:rPr>
        <w:t>7、无重大违法记录的声明：参加政府采购活动前三年内，在经营活动中没有重大违法记录的书面声明；</w:t>
      </w:r>
    </w:p>
    <w:p>
      <w:pPr>
        <w:pStyle w:val="null3"/>
      </w:pPr>
      <w:r>
        <w:rPr>
          <w:rFonts w:ascii="仿宋_GB2312" w:hAnsi="仿宋_GB2312" w:cs="仿宋_GB2312" w:eastAsia="仿宋_GB2312"/>
        </w:rPr>
        <w:t>8、供应商提供公安机关颁发的保安服务许可证或承诺自承接本项目之日起 30 日内向采购人所在地公安机关备案。：供应商提供公安机关颁发的保安服务许可证或承诺自承接本项目之日起 30 日内向采购人所在地公安机关备案。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西安市曲江第三初级中学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西安市雁塔区北陆路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王佳洋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18192199185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西安市曲江新区杜陵西路中海曲江大城君尚府46幢10404号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赵阿香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18192742870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029-68660281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采购包1：1,599,300.00元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代理服务费收费标准：1、本项目招标代理服务费10000元（大写：壹万元整）。2、成交单位在领取成交通知书之前，须向采购代理机构支付招标代理服务费。 招标代理服务费以转账或现金形式缴纳至以下账户： 开户名称：陕西亘立项目管理有限公司 开户银行：西安银行股份有限公司西安友谊东路支行 账号：115011580000061434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西安市曲江第三初级中学</w:t>
      </w:r>
      <w:r>
        <w:rPr>
          <w:rFonts w:ascii="仿宋_GB2312" w:hAnsi="仿宋_GB2312" w:cs="仿宋_GB2312" w:eastAsia="仿宋_GB2312"/>
        </w:rPr>
        <w:t>和</w:t>
      </w:r>
      <w:r>
        <w:rPr>
          <w:rFonts w:ascii="仿宋_GB2312" w:hAnsi="仿宋_GB2312" w:cs="仿宋_GB2312" w:eastAsia="仿宋_GB2312"/>
        </w:rPr>
        <w:t>陕西亘立项目管理有限公司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西安市曲江第三初级中学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西安市曲江第三初级中学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联系人：赵阿香</w:t>
      </w:r>
    </w:p>
    <w:p>
      <w:pPr>
        <w:pStyle w:val="null3"/>
      </w:pPr>
      <w:r>
        <w:rPr>
          <w:rFonts w:ascii="仿宋_GB2312" w:hAnsi="仿宋_GB2312" w:cs="仿宋_GB2312" w:eastAsia="仿宋_GB2312"/>
        </w:rPr>
        <w:t>联系电话：18192742870</w:t>
      </w:r>
    </w:p>
    <w:p>
      <w:pPr>
        <w:pStyle w:val="null3"/>
      </w:pPr>
      <w:r>
        <w:rPr>
          <w:rFonts w:ascii="仿宋_GB2312" w:hAnsi="仿宋_GB2312" w:cs="仿宋_GB2312" w:eastAsia="仿宋_GB2312"/>
        </w:rPr>
        <w:t>地址：西安市曲江新区杜陵西路中海曲江大城君尚府46幢10404号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曲江第三初级中学是曲江新区管委会举办的一所全日制公办初级中学，位于西安市雁塔区北陆路，校园占地面积75.12亩，总建筑面积达6.3万平方米。学校主体建筑包含教学楼3栋、实验楼、行政楼各1栋，及标准化运动场地。本项目物业管理服务拟配备管理服务人员30人，其中项目经理1人、主管1人、保洁绿化15人（保洁14人、绿化1人）、保安9人、工程4人，具体以甲方要求为准。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1,599,300.00</w:t>
      </w:r>
    </w:p>
    <w:p>
      <w:pPr>
        <w:pStyle w:val="null3"/>
      </w:pPr>
      <w:r>
        <w:rPr>
          <w:rFonts w:ascii="仿宋_GB2312" w:hAnsi="仿宋_GB2312" w:cs="仿宋_GB2312" w:eastAsia="仿宋_GB2312"/>
        </w:rPr>
        <w:t>采购包最高限价（元）: 1,599,300.00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西安市曲江第三初级中学2025-2026学年物业管理服务采购项目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1,599,300.00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标的名称：西安市曲江第三初级中学2025-2026学年物业管理服务采购项目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服务内容</w:t>
            </w:r>
          </w:p>
          <w:p>
            <w:pPr>
              <w:pStyle w:val="null3"/>
            </w:pPr>
            <w:r>
              <w:rPr>
                <w:rFonts w:ascii="仿宋_GB2312" w:hAnsi="仿宋_GB2312" w:cs="仿宋_GB2312" w:eastAsia="仿宋_GB2312"/>
                <w:sz w:val="21"/>
                <w:color w:val="000000"/>
              </w:rPr>
              <w:t>1．客户服务：建立24小时服务热线，执行首问责任制，所有问题均要在承诺的时间内得到妥善的处理。</w:t>
            </w:r>
          </w:p>
          <w:p>
            <w:pPr>
              <w:pStyle w:val="null3"/>
            </w:pPr>
            <w:r>
              <w:rPr>
                <w:rFonts w:ascii="仿宋_GB2312" w:hAnsi="仿宋_GB2312" w:cs="仿宋_GB2312" w:eastAsia="仿宋_GB2312"/>
                <w:sz w:val="21"/>
                <w:color w:val="000000"/>
              </w:rPr>
              <w:t>2．环境卫生管理：</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每日对学校教学楼、功能部室、报告厅、体育场馆等校园公共区域（除教室和教职工办公室以外全部属于公共区域）进行全面清扫，包括走廊、楼梯、卫生间、电梯间等。校园道路、停车场等区域每日清扫，保持内外墙（含玻璃）定期清扫（含2米及以下）做到垃圾日产日清，保持校园干净整洁，定期对公共区域进行消毒消杀。</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2）图书阅览室、功能部室等铺设木地板的相关部室需要每年进行2次以上定期养护。</w:t>
            </w:r>
          </w:p>
          <w:p>
            <w:pPr>
              <w:pStyle w:val="null3"/>
            </w:pPr>
            <w:r>
              <w:rPr>
                <w:rFonts w:ascii="仿宋_GB2312" w:hAnsi="仿宋_GB2312" w:cs="仿宋_GB2312" w:eastAsia="仿宋_GB2312"/>
                <w:sz w:val="21"/>
                <w:color w:val="000000"/>
              </w:rPr>
              <w:t>3．绿化养护服务：负责校园绿植全周期养护，包括科学修剪、精准除草、合理浇灌、规范施肥及病虫害防治等，并及时清理绿化区域杂物，维持绿植健康生长状态。</w:t>
            </w:r>
          </w:p>
          <w:p>
            <w:pPr>
              <w:pStyle w:val="null3"/>
            </w:pPr>
            <w:r>
              <w:rPr>
                <w:rFonts w:ascii="仿宋_GB2312" w:hAnsi="仿宋_GB2312" w:cs="仿宋_GB2312" w:eastAsia="仿宋_GB2312"/>
                <w:sz w:val="21"/>
                <w:color w:val="000000"/>
              </w:rPr>
              <w:t>4.设施设备维护服务：</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1）对房屋建筑本体共用部位进行日常巡检，对供配电、给排水、空调、消防、电梯、通风自控、监控、建筑物防雷设施及其他共用设备的日常运行实施规范化管理。</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2）承担校区内门、窗、五金件、玻璃、锁具、洁具、灯管、插销、排风扇、新风口、阀门等设施的日常修缮工作。</w:t>
            </w:r>
          </w:p>
          <w:p>
            <w:pPr>
              <w:pStyle w:val="null3"/>
            </w:pPr>
            <w:r>
              <w:rPr>
                <w:rFonts w:ascii="仿宋_GB2312" w:hAnsi="仿宋_GB2312" w:cs="仿宋_GB2312" w:eastAsia="仿宋_GB2312"/>
                <w:sz w:val="21"/>
                <w:color w:val="000000"/>
              </w:rPr>
              <w:t>5.安保服务：通过门岗值守、动态巡逻、监控室值班、车辆秩序维护及消防管理等工作，全方位保障师生人身与财产安全，维护校园正常教学秩序。</w:t>
            </w:r>
          </w:p>
          <w:p>
            <w:pPr>
              <w:pStyle w:val="null3"/>
            </w:pPr>
            <w:r>
              <w:rPr>
                <w:rFonts w:ascii="仿宋_GB2312" w:hAnsi="仿宋_GB2312" w:cs="仿宋_GB2312" w:eastAsia="仿宋_GB2312"/>
                <w:sz w:val="21"/>
                <w:color w:val="000000"/>
              </w:rPr>
              <w:t>6.易耗易损用品：物业公司需要自行承担卫生用具及维修工具（拖把、抹布、扫地机、消杀所需用具、维修工具、消毒液、垃圾袋、洁厕灵、除异味喷香剂等）</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服务要求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总体要求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保密性：物业工作人员需具备良好政治素质与业务能力，服务意识强、工作热情高、技术精湛，言行文明、服务周到，严格遵守高标准服务规范。</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安全性：中标人须具有丰富的物业行业人力资源和管理支撑实力。技术岗位的物业人员必须具有相应的上岗证，水工、电工等设备工作人员须具备岗位技能证。</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稳定性：中标人需按合同要求配齐各岗位人员，保证人员数量与素质达标，并保持团队相对稳定，不随意更换管理岗位人员。如有管理岗位人员离职需提前一月告知学校，并做好岗位交接，如管理人员能力不符合学校要求，学校有权要求更换。</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服务标准</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客户服务：实行</w:t>
            </w:r>
            <w:r>
              <w:rPr>
                <w:rFonts w:ascii="仿宋_GB2312" w:hAnsi="仿宋_GB2312" w:cs="仿宋_GB2312" w:eastAsia="仿宋_GB2312"/>
                <w:sz w:val="21"/>
                <w:color w:val="000000"/>
              </w:rPr>
              <w:t>24 小时值班制度，设立专属服务电话，统一接收报修、求助、建议、问询、质疑、投诉等各类信息，确保及时处理并建立回访制度与完整记录。定期向教师发放服务意见单，对合理建议限期整改，服务满意率需达95%以上。</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环境卫生管理：建立并严格落实环境卫生管理制度，实行标准化清扫保洁，专人负责检查监督，确保公共区域无占道堆放、无废弃物、无污渍，卫生间洁净无异味；垃圾日产日清，中转站定期消毒，及时清扫积水积雪，保持卫生责任区容貌整洁。</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绿化养护服务：</w:t>
            </w:r>
            <w:r>
              <w:rPr>
                <w:rFonts w:ascii="仿宋_GB2312" w:hAnsi="仿宋_GB2312" w:cs="仿宋_GB2312" w:eastAsia="仿宋_GB2312"/>
                <w:sz w:val="21"/>
                <w:color w:val="000000"/>
              </w:rPr>
              <w:t>①夏季每两周至少浇水1次，冬季每月至少浇水1次，冬季宜中午浇水，夏季宜早晚浇水，浇水透深度为树木3厘米，草地2厘米。②根据植物生长情况，并按照相应技术规范定期进行修剪，每月修剪1次，定期清除杂草，视生长情况每年春、夏各安排两次。③施肥不露出土面，采用播施或喷施，掌握施肥时间和方法，不伤草皮与花卉。④根据植物生长情况及病虫害发生期，及时进行防治，发现病虫害立即喷药。⑤暴风雨过后12小时，树木无倒斜，断枝落叶当天内处理完毕。</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设施设备维护服务：建立完善的水电、消防、暖通、电梯等设施设备巡检制度，每日进行巡检并详细记录，发现故障及时维修。定期开展维护保养工作，确保设施设备安全正常运行。做好电梯等特种设备的安全监管及对外委维保单位监管，发生故障后应在</w:t>
            </w:r>
            <w:r>
              <w:rPr>
                <w:rFonts w:ascii="仿宋_GB2312" w:hAnsi="仿宋_GB2312" w:cs="仿宋_GB2312" w:eastAsia="仿宋_GB2312"/>
                <w:sz w:val="21"/>
                <w:color w:val="000000"/>
              </w:rPr>
              <w:t>5分钟内联系维保单位和采购人，并设立警示牌，出现人员被困现象应在15分钟内完成救援工作，保障学校教学和生活秩序不受影响。</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安保服务：建立有效的安保制度和有效的安防措施，确保校区内安全和正常教学环境；做到门岗</w:t>
            </w:r>
            <w:r>
              <w:rPr>
                <w:rFonts w:ascii="仿宋_GB2312" w:hAnsi="仿宋_GB2312" w:cs="仿宋_GB2312" w:eastAsia="仿宋_GB2312"/>
                <w:sz w:val="21"/>
                <w:color w:val="000000"/>
              </w:rPr>
              <w:t>24小时不间断值守，对出入人员、车辆严格执行登记与身份核实；做到定时定点定线巡逻与不定时不定点不定线巡查相结合，白班至少每3小时进行一次巡逻并做好巡逻记录，确保发现问题能及时上报并规范处理各类异常情况；负责地下停车场与车棚的服务管理：协助做好车辆进出、车辆停放，负责通道的秩序管理，做到各种车辆进出有序，停放整齐；监控室安排专人值班，保证监控无死角，监控录像保存30天以上，一旦发生突发状况能够迅速响应；按要求开展消防巡查，定期进行消防知识培训和应急演练，配合学校进行消防设施检测。</w:t>
            </w:r>
          </w:p>
          <w:p>
            <w:pPr>
              <w:pStyle w:val="null3"/>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人员要求</w:t>
            </w:r>
          </w:p>
          <w:p>
            <w:pPr>
              <w:pStyle w:val="null3"/>
            </w:pPr>
            <w:r>
              <w:rPr>
                <w:rFonts w:ascii="仿宋_GB2312" w:hAnsi="仿宋_GB2312" w:cs="仿宋_GB2312" w:eastAsia="仿宋_GB2312"/>
                <w:sz w:val="21"/>
                <w:color w:val="000000"/>
              </w:rPr>
              <w:t>本项目共配备管理服务人员</w:t>
            </w:r>
            <w:r>
              <w:rPr>
                <w:rFonts w:ascii="仿宋_GB2312" w:hAnsi="仿宋_GB2312" w:cs="仿宋_GB2312" w:eastAsia="仿宋_GB2312"/>
                <w:sz w:val="21"/>
                <w:color w:val="000000"/>
              </w:rPr>
              <w:t>30人，其中项</w:t>
            </w:r>
            <w:r>
              <w:rPr>
                <w:rFonts w:ascii="仿宋_GB2312" w:hAnsi="仿宋_GB2312" w:cs="仿宋_GB2312" w:eastAsia="仿宋_GB2312"/>
                <w:sz w:val="21"/>
                <w:color w:val="000000"/>
              </w:rPr>
              <w:t>目经理</w:t>
            </w:r>
            <w:r>
              <w:rPr>
                <w:rFonts w:ascii="仿宋_GB2312" w:hAnsi="仿宋_GB2312" w:cs="仿宋_GB2312" w:eastAsia="仿宋_GB2312"/>
                <w:sz w:val="21"/>
                <w:color w:val="000000"/>
              </w:rPr>
              <w:t>1人、主管1人、保洁绿化15人</w:t>
            </w:r>
            <w:r>
              <w:rPr>
                <w:rFonts w:ascii="仿宋_GB2312" w:hAnsi="仿宋_GB2312" w:cs="仿宋_GB2312" w:eastAsia="仿宋_GB2312"/>
                <w:sz w:val="21"/>
                <w:color w:val="000000"/>
              </w:rPr>
              <w:t>（保洁</w:t>
            </w:r>
            <w:r>
              <w:rPr>
                <w:rFonts w:ascii="仿宋_GB2312" w:hAnsi="仿宋_GB2312" w:cs="仿宋_GB2312" w:eastAsia="仿宋_GB2312"/>
                <w:sz w:val="21"/>
                <w:color w:val="000000"/>
              </w:rPr>
              <w:t>14人、绿化1人）</w:t>
            </w:r>
            <w:r>
              <w:rPr>
                <w:rFonts w:ascii="仿宋_GB2312" w:hAnsi="仿宋_GB2312" w:cs="仿宋_GB2312" w:eastAsia="仿宋_GB2312"/>
                <w:sz w:val="21"/>
                <w:color w:val="000000"/>
              </w:rPr>
              <w:t>、保安</w:t>
            </w:r>
            <w:r>
              <w:rPr>
                <w:rFonts w:ascii="仿宋_GB2312" w:hAnsi="仿宋_GB2312" w:cs="仿宋_GB2312" w:eastAsia="仿宋_GB2312"/>
                <w:sz w:val="21"/>
                <w:color w:val="000000"/>
              </w:rPr>
              <w:t>9人、工程4人。</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管理人员：</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具备大专及以上学历，项目经理具备物业管理</w:t>
            </w:r>
            <w:r>
              <w:rPr>
                <w:rFonts w:ascii="仿宋_GB2312" w:hAnsi="仿宋_GB2312" w:cs="仿宋_GB2312" w:eastAsia="仿宋_GB2312"/>
                <w:sz w:val="21"/>
                <w:color w:val="000000"/>
              </w:rPr>
              <w:t>师</w:t>
            </w:r>
            <w:r>
              <w:rPr>
                <w:rFonts w:ascii="仿宋_GB2312" w:hAnsi="仿宋_GB2312" w:cs="仿宋_GB2312" w:eastAsia="仿宋_GB2312"/>
                <w:sz w:val="21"/>
                <w:color w:val="000000"/>
              </w:rPr>
              <w:t>资</w:t>
            </w:r>
            <w:r>
              <w:rPr>
                <w:rFonts w:ascii="仿宋_GB2312" w:hAnsi="仿宋_GB2312" w:cs="仿宋_GB2312" w:eastAsia="仿宋_GB2312"/>
                <w:sz w:val="21"/>
                <w:color w:val="000000"/>
              </w:rPr>
              <w:t>格证书。</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45岁（含45岁）以下，身体健康，无不良嗜好。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具备良好的管理能力、沟通能力和执行力。</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保洁人员要求：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具有良好的服务意识，责任心强。</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55 岁（含 55岁）以下，身体健康，无不良嗜好。</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绿化人员要求：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具有良好的服务意识，责任心强。</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具有养护绿化方面工作经验，熟练使用绿化机械，须持有花卉园艺师证书。</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55岁（含55岁）以下，身体健康，工作认真负责，无不良嗜好。</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工程人员要求：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55 岁（含55岁）以下，具有相关工作经验，技术岗位人员必须持有相应的资格证书。</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掌握供配电、给排水、暖通等设施设备的参数及各类设备、阀门、仪表工作原理，熟练掌握设备的技术性能及突发事件的应急抢修技能。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熟悉相关专业知识和技能，熟悉安全规范和操作规范。</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保安人员要求：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55岁（含55岁）以下，身体健康，需着统一制服，持保安员证上岗。</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掌握岗位对应消防、监控、门禁及车辆管理系统等设施的数据、设备参数及日常使用方法，消控室操作人员应持有消防设施操作员中级证书。</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熟练防爆盾、钢叉、一键报警系统等安防设备的使用，掌握防地震、救</w:t>
            </w:r>
            <w:r>
              <w:rPr>
                <w:rFonts w:ascii="仿宋_GB2312" w:hAnsi="仿宋_GB2312" w:cs="仿宋_GB2312" w:eastAsia="仿宋_GB2312"/>
                <w:sz w:val="21"/>
                <w:color w:val="000000"/>
              </w:rPr>
              <w:t>火、防汛等基本应急技能，处理一般突发事件。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熟悉相关专业知识和技能，熟悉安全规范和操作规程。</w:t>
            </w:r>
          </w:p>
          <w:p>
            <w:pPr>
              <w:pStyle w:val="null3"/>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服务承包方式</w:t>
            </w:r>
          </w:p>
          <w:p>
            <w:pPr>
              <w:pStyle w:val="null3"/>
            </w:pPr>
            <w:r>
              <w:rPr>
                <w:rFonts w:ascii="仿宋_GB2312" w:hAnsi="仿宋_GB2312" w:cs="仿宋_GB2312" w:eastAsia="仿宋_GB2312"/>
                <w:sz w:val="21"/>
                <w:color w:val="000000"/>
              </w:rPr>
              <w:t>本次招标服务费用主要包含员工工资、社会保险、服装费、福利费、工会经费、教育经费、日常保洁耗材及维修工具费用、管理酬金及税金等。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参与本项目采购的供应商应通过陕西省政府采购综合管理平台的项目电子化交易系统在线实施响应、磋商、报价等操作，磋商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西安市曲江新区杜陵西路中海曲江大城君尚府46幢10404号。2、根据《陕西省财政厅关于进一步优化政府采购营商环境有关事项的通知》（陕财办采〔2023〕4号）规定，采购人应在中标通知书发出之日起25日与中标人签订采购合同。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西安市曲江第三初级中学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按采购文件服务要求和合同执行。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服务费按季度支付。采购人在每季度的次月15号之前支付上季度的费用，每次支付上季度服务费的100%减去考核扣减费用。每季度物业管理服务费=合同总价款/4。申请付款时，乙方须提供合法有效的增值税普通（或专用）发票，采购人凭中标单位开具的税务发票进行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服务费按季度支付。采购人在每季度的次月15号之前支付上季度的费用，每次支付上季度服务费的100%减去考核扣减费用。每季度物业管理服务费=合同总价款/4。申请付款时，乙方须提供合法有效的增值税普通（或专用）发票，采购人凭中标单位开具的税务发票进行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服务费按季度支付。采购人在每季度的次月15号之前支付上季度的费用，每次支付上季度服务费的100%减去考核扣减费用。每季度物业管理服务费=合同总价款/4。申请付款时，乙方须提供合法有效的增值税普通（或专用）发票，采购人凭中标单位开具的税务发票进行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物业管理服务费按季度支付。采购人在每季度的次月15号之前支付上季度的费用，每次支付上季度服务费的100%减去考核扣减费用。每季度物业管理服务费=合同总价款/4。申请付款时，乙方须提供合法有效的增值税普通（或专用）发票，采购人凭中标单位开具的税务发票进行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（1）按《中华人民共和国民法典》中的相关条款执行。（2）按合同要求执行。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参与本项目采购的供应商应通过陕西省政府采购综合管理平台的项目电子化交易系统在线实施响应、磋商、报价等操作，磋商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西安市曲江新区杜陵西路中海曲江大城君尚府46幢10404号。2、根据《陕西省财政厅关于进一步优化政府采购营商环境有关事项的通知》（陕财办采〔2023〕4号）规定，采购人应在中标通知书发出之日起25日与中标人签订采购合同。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提供法定代表人授权委托书和被授权人的有效身份证件(法人参与投标时须提供身份证明)，以及法定代表人（法人参与投标时提供）或被授权人在开标日期前六个月内任意三个月的社保缴纳证明（须赋可查询的验证编号或验证二维码且开标日期在验证有效期内）；</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提供开标日期前六个月内任意一月的纳税凭据或完税证明，依法免税的应提供相关证明材料，依法不需要缴纳税收的应提供相关证明材料；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提供开标日期前六个月内任意一月的社会保障资金缴存单据或社保机构开具的社会保险参保缴费情况证明，依法不需要缴纳社会保障资金的应提供相关证明材料；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供应商提供公安机关颁发的保安服务许可证或承诺自承接本项目之日起 30 日内向采购人所在地公安机关备案。</w:t>
            </w:r>
          </w:p>
        </w:tc>
        <w:tc>
          <w:tcPr>
            <w:tcW w:type="dxa" w:w="3322"/>
          </w:tcPr>
          <w:p>
            <w:pPr>
              <w:pStyle w:val="null3"/>
            </w:pPr>
            <w:r>
              <w:rPr>
                <w:rFonts w:ascii="仿宋_GB2312" w:hAnsi="仿宋_GB2312" w:cs="仿宋_GB2312" w:eastAsia="仿宋_GB2312"/>
              </w:rPr>
              <w:t>供应商提供公安机关颁发的保安服务许可证或承诺自承接本项目之日起 30 日内向采购人所在地公安机关备案。</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首次响应文件进行初步审查，包括响应文件的有效性、完整性、响应性。除可变动的技术、服务要求以及合同草案条款外，首次提交的响应文件有下列情况之一，其响应文件无效，磋商小组应当告知有关供应商。 (1)未按照磋商文件规定要求签署、盖章的； (2)与项目的一致性：至少以下三处的项目名称、项目编号与本项目完全一致： 1）响应文件封面 2）响应函 3）法定代表人（主要负责人）委托授权书/身份证明。（3）只能有一个有效报价，不得提交选择性报价，且报价不超过采购预算金额或最高限价。（4）投标文件内容齐全、无遗漏。（5）响应有效期不足的或无有效期的；（6）应满足招标文件中要求的服务期。（7）应满足采购需求中人员要求。（8）其他。完全理解并响应采购文件合同条款的要求，且未含有采购人不能接受的附加条件的。没有出现法律法规或招标文件规定的其他无效情形。</w:t>
            </w:r>
          </w:p>
        </w:tc>
        <w:tc>
          <w:tcPr>
            <w:tcW w:type="dxa" w:w="1661"/>
          </w:tcPr>
          <w:p>
            <w:pPr>
              <w:pStyle w:val="null3"/>
            </w:pPr>
            <w:r>
              <w:rPr>
                <w:rFonts w:ascii="仿宋_GB2312" w:hAnsi="仿宋_GB2312" w:cs="仿宋_GB2312" w:eastAsia="仿宋_GB2312"/>
              </w:rPr>
              <w:t>响应文件封面 资格证明部分.docx 分项报价表 中小企业声明函 残疾人福利性单位声明函 商务技术部分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的服务特点、服务目标、服务要求、服务方案等内容，对文件中提供的以上内容的完整性、科学性、合理性进行综合评审。方案完整科学且合理得7-10分；方案较完整科学且较合理得4-7分；方案有缺漏科学性一般且不太合理得1-4分；无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结合实际情况对工作人员岗前培训方案及培训计划列出培训的具体内容及方式，方案完整科学且合理得7-10分；方案较完整科学且较合理得4-7分；方案有缺漏科学性一般且不太合理得1-4分；无描述不得分。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履约物资配备</w:t>
            </w:r>
          </w:p>
        </w:tc>
        <w:tc>
          <w:tcPr>
            <w:tcW w:type="dxa" w:w="2492"/>
          </w:tcPr>
          <w:p>
            <w:pPr>
              <w:pStyle w:val="null3"/>
            </w:pPr>
            <w:r>
              <w:rPr>
                <w:rFonts w:ascii="仿宋_GB2312" w:hAnsi="仿宋_GB2312" w:cs="仿宋_GB2312" w:eastAsia="仿宋_GB2312"/>
              </w:rPr>
              <w:t>拟投入本项目的履约物资设备设施，清单科学合理完全满足本项目需求得7-10分；清单科学性一般一般满足本项目需求得4-7分；清单有缺漏且不太合理得1-4分；无描述不得分。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物业服务工作特点制定应急方案，方案内容包括：①极端天气、停电、停水、火灾、水浸、防汛的预防及处置措施②重大突发公共卫生危机事件的预防及处置措施③重要工作日的卫生检查及大型活动的处置措施等制定具有可操作性的处理突发事件的应急预案，应急预案及应急能力详细完善、切实可行计7-10分,应急预案及应急能力基本完善、基本可行计4-7分，应急预案及应急能力不合理或可行性较差计1-4分，未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根据本项目服务需求，制定科学合理的服务质量保证措施。 保证措施科学合理，切实可行得7-10分；保证措施较科学合理，切实可行得4-7分；保证措施合理性一般得1-4分；无描述不得分。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建立完善的内部管理制度，科学且合理得7-10分；较完整科学且较合理得4-7分；有缺漏科学性一般且不太合理得1-4分；无描述不得分。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针对本项目服务标准及期限等进行承诺，服务承诺完善得7-10分，服务承诺一般得4-7分，服务承诺不太合理，有欠缺得1-4分；无描述不得分。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1、项目经理（共4分）：具备三级及以上物业管理师资格得2分。具备中级及以上消防设施操作员证得2分。 2、保安员（共2分）：9名保安员全部持保安员证得1分，提供不全不得分。消控室人员持中级及以上消防设施操作员证书，2人及以上得1分，少于2人不得分。 3、工程人员（共4分）：2人及以上同时具备电工作业高压、低压特种作业操作证得1分。具有管道工操作证得1分。具有电梯安全管理员证得1分。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供应商提供2022年1月1日至今承接过的物业管理业绩（以合同签订时间为准，需提供合同关键页复印件），每提供一项得2分，满分10分。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