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版本号：JWTDZX-ZB20250809.1B120250820001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西安高新区第三十六幼儿园（东大街道中心幼儿园）消防改造工程(二次)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JWTDZX-ZB20250809.1B1</w:t>
      </w:r>
      <w:r>
        <w:br/>
      </w:r>
      <w:r>
        <w:br/>
      </w:r>
      <w:r>
        <w:br/>
      </w:r>
    </w:p>
    <w:p>
      <w:pPr>
        <w:pStyle w:val="null3"/>
        <w:jc w:val="center"/>
        <w:outlineLvl w:val="2"/>
      </w:pPr>
      <w:r>
        <w:rPr>
          <w:rFonts w:ascii="仿宋_GB2312" w:hAnsi="仿宋_GB2312" w:cs="仿宋_GB2312" w:eastAsia="仿宋_GB2312"/>
          <w:sz w:val="28"/>
          <w:b/>
        </w:rPr>
        <w:t>长安区东大街道中心学校</w:t>
      </w:r>
    </w:p>
    <w:p>
      <w:pPr>
        <w:pStyle w:val="null3"/>
        <w:jc w:val="center"/>
        <w:outlineLvl w:val="2"/>
      </w:pPr>
      <w:r>
        <w:rPr>
          <w:rFonts w:ascii="仿宋_GB2312" w:hAnsi="仿宋_GB2312" w:cs="仿宋_GB2312" w:eastAsia="仿宋_GB2312"/>
          <w:sz w:val="28"/>
          <w:b/>
        </w:rPr>
        <w:t>陕西经纬通达项目管理咨询有限公司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陕西经纬通达项目管理咨询有限公司</w:t>
      </w:r>
      <w:r>
        <w:rPr>
          <w:rFonts w:ascii="仿宋_GB2312" w:hAnsi="仿宋_GB2312" w:cs="仿宋_GB2312" w:eastAsia="仿宋_GB2312"/>
        </w:rPr>
        <w:t>（以下简称“代理机构”）受</w:t>
      </w:r>
      <w:r>
        <w:rPr>
          <w:rFonts w:ascii="仿宋_GB2312" w:hAnsi="仿宋_GB2312" w:cs="仿宋_GB2312" w:eastAsia="仿宋_GB2312"/>
        </w:rPr>
        <w:t>长安区东大街道中心学校</w:t>
      </w:r>
      <w:r>
        <w:rPr>
          <w:rFonts w:ascii="仿宋_GB2312" w:hAnsi="仿宋_GB2312" w:cs="仿宋_GB2312" w:eastAsia="仿宋_GB2312"/>
        </w:rPr>
        <w:t>委托，拟对</w:t>
      </w:r>
      <w:r>
        <w:rPr>
          <w:rFonts w:ascii="仿宋_GB2312" w:hAnsi="仿宋_GB2312" w:cs="仿宋_GB2312" w:eastAsia="仿宋_GB2312"/>
        </w:rPr>
        <w:t>西安高新区第三十六幼儿园（东大街道中心幼儿园）消防改造工程(二次)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JWTDZX-ZB20250809.1B1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西安高新区第三十六幼儿园（东大街道中心幼儿园）消防改造工程(二次)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东大街道中心幼儿园消防改造涉及的配管配线、电缆安装、报警主机、探测器安装、配电箱、应急照明灯具安装、抗震支架安装、消防稳压泵、消火栓安装、水箱安装、管道敷设、阀门安装；土方开挖、基层回填、垃圾清运；采购安装钢制防火门、88系列塑钢窗、块料踢脚线、铺设塑胶地面、安装木质板墙裙、走廊及教室天棚吊顶、屋面卷材防水修缮、消防水池砌筑、钢制爬梯、检查井砌筑、水泥路面恢复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采购包1（西安高新区第三十六幼儿园（东大街道中心幼儿园）消防改造工程）：属于专门面向中小企业采购。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被授权委托人身份证复印件及开标前三个月的社保证明，（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信用证明：供应商不得为中国执行信息公开网（https://zxgk.court.gov.cn/）中被列入“失信被执行人”名单的供应商；不得被列为“信用中国”网站（www.creditchina.gov.cn）网站中“重大税收违法失信主体名单”的供应商；不得为中国政府采购网（www.ccgp.gov.cn）网站中 “政府采购严重违法失信行为记录名单”及政府采购严重违法失信行为记录名单中被财政部门禁止参加政府采购活动的供应商；（提供查询结果网页截图并加盖供应商公章）。</w:t>
      </w:r>
    </w:p>
    <w:p>
      <w:pPr>
        <w:pStyle w:val="null3"/>
      </w:pPr>
      <w:r>
        <w:rPr>
          <w:rFonts w:ascii="仿宋_GB2312" w:hAnsi="仿宋_GB2312" w:cs="仿宋_GB2312" w:eastAsia="仿宋_GB2312"/>
        </w:rPr>
        <w:t>4、资质证书：供应商具备消防设施工程专业承包二级及以上资质，具有有效的国家建设行政主管部门颁发的安全生产许可证。</w:t>
      </w:r>
    </w:p>
    <w:p>
      <w:pPr>
        <w:pStyle w:val="null3"/>
      </w:pPr>
      <w:r>
        <w:rPr>
          <w:rFonts w:ascii="仿宋_GB2312" w:hAnsi="仿宋_GB2312" w:cs="仿宋_GB2312" w:eastAsia="仿宋_GB2312"/>
        </w:rPr>
        <w:t>5、项目经理：供应商拟派项目经理具有机电工程专业二级及以上注册建造师资格，具备有效的安全生产考核合格证书（建安B证），在本单位注册且无在建工程（提供承诺书）。</w:t>
      </w:r>
    </w:p>
    <w:p>
      <w:pPr>
        <w:pStyle w:val="null3"/>
      </w:pPr>
      <w:r>
        <w:rPr>
          <w:rFonts w:ascii="仿宋_GB2312" w:hAnsi="仿宋_GB2312" w:cs="仿宋_GB2312" w:eastAsia="仿宋_GB2312"/>
        </w:rPr>
        <w:t>6、非联合体声明：本项目不接受联合体投标。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长安区东大街道中心学校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西安市长安区东大街道东大村中心街1号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长安区东大街道中心学校经办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13488125693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陕西经纬通达项目管理咨询有限公司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西安市高新区高新六路 21 号 CROSS 万象汇 T6 座 15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029-86114938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采购包1：3,980,887.00元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 法》（计价格[2002]1980号）和（发改办价格[2003]857号）、发改价格[2011]534号中货 物类的收费标准计取。2、成交单位在领取成交通知书之前，须向采购代理机构支付招标代理服 务费。3、招标代理服务费以转账或现金形式缴纳至以下账户：开户名称：陕西经纬通达项目管理咨询有限公司 开户银行：中国银行西安文景路支行 账 号：102885770682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长安区东大街道中心学校</w:t>
      </w:r>
      <w:r>
        <w:rPr>
          <w:rFonts w:ascii="仿宋_GB2312" w:hAnsi="仿宋_GB2312" w:cs="仿宋_GB2312" w:eastAsia="仿宋_GB2312"/>
        </w:rPr>
        <w:t>和</w:t>
      </w:r>
      <w:r>
        <w:rPr>
          <w:rFonts w:ascii="仿宋_GB2312" w:hAnsi="仿宋_GB2312" w:cs="仿宋_GB2312" w:eastAsia="仿宋_GB2312"/>
        </w:rPr>
        <w:t>陕西经纬通达项目管理咨询有限公司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长安区东大街道中心学校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陕西经纬通达项目管理咨询有限公司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长安区东大街道中心学校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陕西经纬通达项目管理咨询有限公司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国家颁发的现行的各项施工验收规范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联系人：王伟</w:t>
      </w:r>
    </w:p>
    <w:p>
      <w:pPr>
        <w:pStyle w:val="null3"/>
      </w:pPr>
      <w:r>
        <w:rPr>
          <w:rFonts w:ascii="仿宋_GB2312" w:hAnsi="仿宋_GB2312" w:cs="仿宋_GB2312" w:eastAsia="仿宋_GB2312"/>
        </w:rPr>
        <w:t>联系电话：029-86114938</w:t>
      </w:r>
    </w:p>
    <w:p>
      <w:pPr>
        <w:pStyle w:val="null3"/>
      </w:pPr>
      <w:r>
        <w:rPr>
          <w:rFonts w:ascii="仿宋_GB2312" w:hAnsi="仿宋_GB2312" w:cs="仿宋_GB2312" w:eastAsia="仿宋_GB2312"/>
        </w:rPr>
        <w:t>地址：西安市高新区高新六路 21 号 CROSS 万象汇 T6 座 15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3,980,887.00</w:t>
      </w:r>
    </w:p>
    <w:p>
      <w:pPr>
        <w:pStyle w:val="null3"/>
      </w:pPr>
      <w:r>
        <w:rPr>
          <w:rFonts w:ascii="仿宋_GB2312" w:hAnsi="仿宋_GB2312" w:cs="仿宋_GB2312" w:eastAsia="仿宋_GB2312"/>
        </w:rPr>
        <w:t>采购包最高限价（元）: 3,980,887.00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西安高新区第三十六幼儿园（东大街道中心幼儿园） 消防改造工程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3,980,887.00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标的名称：西安高新区第三十六幼儿园（东大街道中心幼儿园） 消防改造工程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ind w:firstLine="482"/>
              <w:jc w:val="both"/>
            </w:pPr>
            <w:r>
              <w:rPr>
                <w:rFonts w:ascii="仿宋_GB2312" w:hAnsi="仿宋_GB2312" w:cs="仿宋_GB2312" w:eastAsia="仿宋_GB2312"/>
                <w:sz w:val="24"/>
                <w:b/>
              </w:rPr>
              <w:t>一、工程概况</w:t>
            </w:r>
          </w:p>
          <w:p>
            <w:pPr>
              <w:pStyle w:val="null3"/>
              <w:ind w:firstLine="480"/>
              <w:jc w:val="both"/>
            </w:pPr>
            <w:r>
              <w:rPr>
                <w:rFonts w:ascii="仿宋_GB2312" w:hAnsi="仿宋_GB2312" w:cs="仿宋_GB2312" w:eastAsia="仿宋_GB2312"/>
                <w:sz w:val="24"/>
              </w:rPr>
              <w:t>工程名称：</w:t>
            </w:r>
            <w:r>
              <w:rPr>
                <w:rFonts w:ascii="仿宋_GB2312" w:hAnsi="仿宋_GB2312" w:cs="仿宋_GB2312" w:eastAsia="仿宋_GB2312"/>
                <w:sz w:val="24"/>
              </w:rPr>
              <w:t>西安高新区第三十六幼儿园（东大街道中心幼儿园）消防改造工程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建设地点：</w:t>
            </w:r>
            <w:r>
              <w:rPr>
                <w:rFonts w:ascii="仿宋_GB2312" w:hAnsi="仿宋_GB2312" w:cs="仿宋_GB2312" w:eastAsia="仿宋_GB2312"/>
                <w:sz w:val="24"/>
              </w:rPr>
              <w:t>西安高新区</w:t>
            </w:r>
            <w:r>
              <w:rPr>
                <w:rFonts w:ascii="仿宋_GB2312" w:hAnsi="仿宋_GB2312" w:cs="仿宋_GB2312" w:eastAsia="仿宋_GB2312"/>
                <w:sz w:val="24"/>
              </w:rPr>
              <w:t>东大街道中心幼儿园</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工作</w:t>
            </w:r>
            <w:r>
              <w:rPr>
                <w:rFonts w:ascii="仿宋_GB2312" w:hAnsi="仿宋_GB2312" w:cs="仿宋_GB2312" w:eastAsia="仿宋_GB2312"/>
                <w:sz w:val="24"/>
              </w:rPr>
              <w:t>范围及</w:t>
            </w:r>
            <w:r>
              <w:rPr>
                <w:rFonts w:ascii="仿宋_GB2312" w:hAnsi="仿宋_GB2312" w:cs="仿宋_GB2312" w:eastAsia="仿宋_GB2312"/>
                <w:sz w:val="24"/>
              </w:rPr>
              <w:t>内容：</w:t>
            </w:r>
            <w:r>
              <w:rPr>
                <w:rFonts w:ascii="仿宋_GB2312" w:hAnsi="仿宋_GB2312" w:cs="仿宋_GB2312" w:eastAsia="仿宋_GB2312"/>
                <w:sz w:val="24"/>
              </w:rPr>
              <w:t>东大街道中心幼儿园</w:t>
            </w:r>
            <w:r>
              <w:rPr>
                <w:rFonts w:ascii="仿宋_GB2312" w:hAnsi="仿宋_GB2312" w:cs="仿宋_GB2312" w:eastAsia="仿宋_GB2312"/>
                <w:sz w:val="24"/>
              </w:rPr>
              <w:t>消防改造涉及的配管配线、电缆安装、报警主机、探测器安装、配电箱、应急照明灯具安装、抗震支架安装、消防稳压泵、消火栓安装、水箱安装、管道敷设、阀门安装；土方开挖、基层回填、垃圾清运；采购安装钢制防火门、</w:t>
            </w:r>
            <w:r>
              <w:rPr>
                <w:rFonts w:ascii="仿宋_GB2312" w:hAnsi="仿宋_GB2312" w:cs="仿宋_GB2312" w:eastAsia="仿宋_GB2312"/>
                <w:sz w:val="24"/>
              </w:rPr>
              <w:t>88系列塑钢窗、块料踢脚线、铺设塑胶地面、安装木质板墙裙、走廊及教室天棚吊顶、屋面卷材防水修缮、消防水池砌筑、钢制爬梯、检查井砌筑、水泥路面恢复等内容</w:t>
            </w:r>
            <w:r>
              <w:rPr>
                <w:rFonts w:ascii="仿宋_GB2312" w:hAnsi="仿宋_GB2312" w:cs="仿宋_GB2312" w:eastAsia="仿宋_GB2312"/>
                <w:sz w:val="24"/>
              </w:rPr>
              <w:t>。</w:t>
            </w:r>
          </w:p>
          <w:p>
            <w:pPr>
              <w:pStyle w:val="null3"/>
              <w:spacing w:before="60"/>
              <w:ind w:firstLine="482"/>
              <w:jc w:val="both"/>
            </w:pPr>
            <w:r>
              <w:rPr>
                <w:rFonts w:ascii="仿宋_GB2312" w:hAnsi="仿宋_GB2312" w:cs="仿宋_GB2312" w:eastAsia="仿宋_GB2312"/>
                <w:sz w:val="24"/>
                <w:b/>
              </w:rPr>
              <w:t>二、编制范围</w:t>
            </w:r>
          </w:p>
          <w:p>
            <w:pPr>
              <w:pStyle w:val="null3"/>
              <w:ind w:firstLine="480"/>
              <w:jc w:val="both"/>
            </w:pPr>
            <w:r>
              <w:rPr>
                <w:rFonts w:ascii="仿宋_GB2312" w:hAnsi="仿宋_GB2312" w:cs="仿宋_GB2312" w:eastAsia="仿宋_GB2312"/>
                <w:sz w:val="24"/>
              </w:rPr>
              <w:t>编制范围包括：</w:t>
            </w:r>
            <w:r>
              <w:rPr>
                <w:rFonts w:ascii="仿宋_GB2312" w:hAnsi="仿宋_GB2312" w:cs="仿宋_GB2312" w:eastAsia="仿宋_GB2312"/>
                <w:sz w:val="24"/>
              </w:rPr>
              <w:t>建设单位提供的</w:t>
            </w:r>
            <w:r>
              <w:rPr>
                <w:rFonts w:ascii="仿宋_GB2312" w:hAnsi="仿宋_GB2312" w:cs="仿宋_GB2312" w:eastAsia="仿宋_GB2312"/>
                <w:sz w:val="24"/>
              </w:rPr>
              <w:t>《</w:t>
            </w:r>
            <w:r>
              <w:rPr>
                <w:rFonts w:ascii="仿宋_GB2312" w:hAnsi="仿宋_GB2312" w:cs="仿宋_GB2312" w:eastAsia="仿宋_GB2312"/>
                <w:sz w:val="24"/>
              </w:rPr>
              <w:t>西安高新区第三十六幼儿园（东大街道中心幼儿园）消防改造工程</w:t>
            </w:r>
            <w:r>
              <w:rPr>
                <w:rFonts w:ascii="仿宋_GB2312" w:hAnsi="仿宋_GB2312" w:cs="仿宋_GB2312" w:eastAsia="仿宋_GB2312"/>
                <w:sz w:val="24"/>
              </w:rPr>
              <w:t>项目</w:t>
            </w:r>
            <w:r>
              <w:rPr>
                <w:rFonts w:ascii="仿宋_GB2312" w:hAnsi="仿宋_GB2312" w:cs="仿宋_GB2312" w:eastAsia="仿宋_GB2312"/>
                <w:sz w:val="24"/>
              </w:rPr>
              <w:t>》</w:t>
            </w:r>
            <w:r>
              <w:rPr>
                <w:rFonts w:ascii="仿宋_GB2312" w:hAnsi="仿宋_GB2312" w:cs="仿宋_GB2312" w:eastAsia="仿宋_GB2312"/>
                <w:sz w:val="24"/>
              </w:rPr>
              <w:t>消防改造清单明细、建设工程消防技术指导服务函</w:t>
            </w:r>
            <w:r>
              <w:rPr>
                <w:rFonts w:ascii="仿宋_GB2312" w:hAnsi="仿宋_GB2312" w:cs="仿宋_GB2312" w:eastAsia="仿宋_GB2312"/>
                <w:sz w:val="24"/>
              </w:rPr>
              <w:t>-</w:t>
            </w:r>
            <w:r>
              <w:rPr>
                <w:rFonts w:ascii="仿宋_GB2312" w:hAnsi="仿宋_GB2312" w:cs="仿宋_GB2312" w:eastAsia="仿宋_GB2312"/>
                <w:sz w:val="24"/>
              </w:rPr>
              <w:t>西安高新区第三十六幼儿园（东大街道中心幼儿园）</w:t>
            </w:r>
            <w:r>
              <w:rPr>
                <w:rFonts w:ascii="仿宋_GB2312" w:hAnsi="仿宋_GB2312" w:cs="仿宋_GB2312" w:eastAsia="仿宋_GB2312"/>
                <w:sz w:val="24"/>
              </w:rPr>
              <w:t>问题清单</w:t>
            </w:r>
            <w:r>
              <w:rPr>
                <w:rFonts w:ascii="仿宋_GB2312" w:hAnsi="仿宋_GB2312" w:cs="仿宋_GB2312" w:eastAsia="仿宋_GB2312"/>
                <w:sz w:val="24"/>
              </w:rPr>
              <w:t>的所有工作内容及相关验收规范。</w:t>
            </w:r>
          </w:p>
          <w:p>
            <w:pPr>
              <w:pStyle w:val="null3"/>
              <w:numPr>
                <w:ilvl w:val="0"/>
                <w:numId w:val="1"/>
              </w:numPr>
              <w:spacing w:before="60"/>
              <w:jc w:val="both"/>
            </w:pPr>
            <w:r>
              <w:rPr>
                <w:rFonts w:ascii="仿宋_GB2312" w:hAnsi="仿宋_GB2312" w:cs="仿宋_GB2312" w:eastAsia="仿宋_GB2312"/>
                <w:sz w:val="24"/>
                <w:b/>
              </w:rPr>
              <w:t>编制依据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建设工程工程量清单计价</w:t>
            </w:r>
            <w:r>
              <w:rPr>
                <w:rFonts w:ascii="仿宋_GB2312" w:hAnsi="仿宋_GB2312" w:cs="仿宋_GB2312" w:eastAsia="仿宋_GB2312"/>
                <w:sz w:val="24"/>
              </w:rPr>
              <w:t>计算</w:t>
            </w:r>
            <w:r>
              <w:rPr>
                <w:rFonts w:ascii="仿宋_GB2312" w:hAnsi="仿宋_GB2312" w:cs="仿宋_GB2312" w:eastAsia="仿宋_GB2312"/>
                <w:sz w:val="24"/>
              </w:rPr>
              <w:t>标准（</w:t>
            </w:r>
            <w:r>
              <w:rPr>
                <w:rFonts w:ascii="仿宋_GB2312" w:hAnsi="仿宋_GB2312" w:cs="仿宋_GB2312" w:eastAsia="仿宋_GB2312"/>
                <w:sz w:val="24"/>
              </w:rPr>
              <w:t>DB 61/T5126-2025）》《陕西省建设工程费用规则(2025)</w:t>
            </w:r>
            <w:r>
              <w:rPr>
                <w:rFonts w:ascii="仿宋_GB2312" w:hAnsi="仿宋_GB2312" w:cs="仿宋_GB2312" w:eastAsia="仿宋_GB2312"/>
                <w:sz w:val="24"/>
              </w:rPr>
              <w:t>》</w:t>
            </w:r>
            <w:r>
              <w:rPr>
                <w:rFonts w:ascii="仿宋_GB2312" w:hAnsi="仿宋_GB2312" w:cs="仿宋_GB2312" w:eastAsia="仿宋_GB2312"/>
                <w:sz w:val="24"/>
              </w:rPr>
              <w:t>及</w:t>
            </w:r>
            <w:r>
              <w:rPr>
                <w:rFonts w:ascii="仿宋_GB2312" w:hAnsi="仿宋_GB2312" w:cs="仿宋_GB2312" w:eastAsia="仿宋_GB2312"/>
                <w:sz w:val="24"/>
              </w:rPr>
              <w:t>相关配套文件；</w:t>
            </w:r>
          </w:p>
          <w:p>
            <w:pPr>
              <w:pStyle w:val="null3"/>
              <w:ind w:firstLine="480"/>
              <w:jc w:val="both"/>
            </w:pPr>
            <w:r>
              <w:rPr>
                <w:rFonts w:ascii="仿宋_GB2312" w:hAnsi="仿宋_GB2312" w:cs="仿宋_GB2312" w:eastAsia="仿宋_GB2312"/>
                <w:sz w:val="24"/>
              </w:rPr>
              <w:t>2、《陕西省房屋建筑与装饰工程基价表(2025)》《陕西省通用安装工程基价表(2025)》《陕西省房屋建筑与装饰工程消耗量定额(2025)》《陕西省通用安装工程消耗量定额(2025)</w:t>
            </w:r>
            <w:r>
              <w:rPr>
                <w:rFonts w:ascii="仿宋_GB2312" w:hAnsi="仿宋_GB2312" w:cs="仿宋_GB2312" w:eastAsia="仿宋_GB2312"/>
                <w:sz w:val="24"/>
              </w:rPr>
              <w:t>》《</w:t>
            </w:r>
            <w:r>
              <w:rPr>
                <w:rFonts w:ascii="仿宋_GB2312" w:hAnsi="仿宋_GB2312" w:cs="仿宋_GB2312" w:eastAsia="仿宋_GB2312"/>
                <w:sz w:val="24"/>
              </w:rPr>
              <w:t>陕西省建设工程施工机械台班费用定额</w:t>
            </w:r>
            <w:r>
              <w:rPr>
                <w:rFonts w:ascii="仿宋_GB2312" w:hAnsi="仿宋_GB2312" w:cs="仿宋_GB2312" w:eastAsia="仿宋_GB2312"/>
                <w:sz w:val="24"/>
              </w:rPr>
              <w:t>(2025)》《陕西省建设工程施工仪器仪表台班费用定额(2025)》；</w:t>
            </w:r>
          </w:p>
          <w:p>
            <w:pPr>
              <w:pStyle w:val="null3"/>
              <w:ind w:firstLine="480"/>
              <w:jc w:val="both"/>
            </w:pPr>
            <w:r>
              <w:rPr>
                <w:rFonts w:ascii="仿宋_GB2312" w:hAnsi="仿宋_GB2312" w:cs="仿宋_GB2312" w:eastAsia="仿宋_GB2312"/>
                <w:sz w:val="24"/>
              </w:rPr>
              <w:t>3、正常的施工组织设计及常规施工方案；</w:t>
            </w:r>
          </w:p>
          <w:p>
            <w:pPr>
              <w:pStyle w:val="null3"/>
              <w:ind w:firstLine="480"/>
              <w:jc w:val="both"/>
            </w:pPr>
            <w:r>
              <w:rPr>
                <w:rFonts w:ascii="仿宋_GB2312" w:hAnsi="仿宋_GB2312" w:cs="仿宋_GB2312" w:eastAsia="仿宋_GB2312"/>
                <w:sz w:val="24"/>
              </w:rPr>
              <w:t>4、与本建设工程项目有关的标准、施工规范、验收规范及招标文件；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根据建设单位提供</w:t>
            </w:r>
            <w:r>
              <w:rPr>
                <w:rFonts w:ascii="仿宋_GB2312" w:hAnsi="仿宋_GB2312" w:cs="仿宋_GB2312" w:eastAsia="仿宋_GB2312"/>
                <w:sz w:val="24"/>
              </w:rPr>
              <w:t>《</w:t>
            </w:r>
            <w:r>
              <w:rPr>
                <w:rFonts w:ascii="仿宋_GB2312" w:hAnsi="仿宋_GB2312" w:cs="仿宋_GB2312" w:eastAsia="仿宋_GB2312"/>
                <w:sz w:val="24"/>
              </w:rPr>
              <w:t>西安高新区第三十六幼儿园（东大街道中心幼儿园）消防改造工程</w:t>
            </w:r>
            <w:r>
              <w:rPr>
                <w:rFonts w:ascii="仿宋_GB2312" w:hAnsi="仿宋_GB2312" w:cs="仿宋_GB2312" w:eastAsia="仿宋_GB2312"/>
                <w:sz w:val="24"/>
              </w:rPr>
              <w:t>项目</w:t>
            </w:r>
            <w:r>
              <w:rPr>
                <w:rFonts w:ascii="仿宋_GB2312" w:hAnsi="仿宋_GB2312" w:cs="仿宋_GB2312" w:eastAsia="仿宋_GB2312"/>
                <w:sz w:val="24"/>
              </w:rPr>
              <w:t>》</w:t>
            </w:r>
            <w:r>
              <w:rPr>
                <w:rFonts w:ascii="仿宋_GB2312" w:hAnsi="仿宋_GB2312" w:cs="仿宋_GB2312" w:eastAsia="仿宋_GB2312"/>
                <w:sz w:val="24"/>
              </w:rPr>
              <w:t>消防改造清单明细、建设工程消防技术指导服务函</w:t>
            </w:r>
            <w:r>
              <w:rPr>
                <w:rFonts w:ascii="仿宋_GB2312" w:hAnsi="仿宋_GB2312" w:cs="仿宋_GB2312" w:eastAsia="仿宋_GB2312"/>
                <w:sz w:val="24"/>
              </w:rPr>
              <w:t>-</w:t>
            </w:r>
            <w:r>
              <w:rPr>
                <w:rFonts w:ascii="仿宋_GB2312" w:hAnsi="仿宋_GB2312" w:cs="仿宋_GB2312" w:eastAsia="仿宋_GB2312"/>
                <w:sz w:val="24"/>
              </w:rPr>
              <w:t>西安高新区第三十六幼儿园（东大街道中心幼儿园）</w:t>
            </w:r>
            <w:r>
              <w:rPr>
                <w:rFonts w:ascii="仿宋_GB2312" w:hAnsi="仿宋_GB2312" w:cs="仿宋_GB2312" w:eastAsia="仿宋_GB2312"/>
                <w:sz w:val="24"/>
              </w:rPr>
              <w:t>问题清单</w:t>
            </w:r>
            <w:r>
              <w:rPr>
                <w:rFonts w:ascii="仿宋_GB2312" w:hAnsi="仿宋_GB2312" w:cs="仿宋_GB2312" w:eastAsia="仿宋_GB2312"/>
                <w:sz w:val="24"/>
              </w:rPr>
              <w:t>的所有工作内容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6、计量采用中华人民共和国法定的基本计量单位；</w:t>
            </w:r>
          </w:p>
          <w:p>
            <w:pPr>
              <w:pStyle w:val="null3"/>
              <w:ind w:firstLine="480"/>
              <w:jc w:val="both"/>
            </w:pPr>
            <w:r>
              <w:rPr>
                <w:rFonts w:ascii="仿宋_GB2312" w:hAnsi="仿宋_GB2312" w:cs="仿宋_GB2312" w:eastAsia="仿宋_GB2312"/>
                <w:sz w:val="24"/>
              </w:rPr>
              <w:t>7、严格执行国家、行业现行的有关专业工程施工质量验收规范及验收统一标准。</w:t>
            </w:r>
          </w:p>
          <w:p>
            <w:pPr>
              <w:pStyle w:val="null3"/>
              <w:spacing w:before="60"/>
              <w:ind w:firstLine="482"/>
              <w:jc w:val="both"/>
            </w:pPr>
            <w:r>
              <w:rPr>
                <w:rFonts w:ascii="仿宋_GB2312" w:hAnsi="仿宋_GB2312" w:cs="仿宋_GB2312" w:eastAsia="仿宋_GB2312"/>
                <w:sz w:val="24"/>
                <w:b/>
              </w:rPr>
              <w:t>四、其他相关问题说明</w:t>
            </w:r>
          </w:p>
          <w:p>
            <w:pPr>
              <w:pStyle w:val="null3"/>
              <w:ind w:firstLine="480"/>
              <w:jc w:val="both"/>
            </w:pPr>
            <w:r>
              <w:rPr>
                <w:rFonts w:ascii="仿宋_GB2312" w:hAnsi="仿宋_GB2312" w:cs="仿宋_GB2312" w:eastAsia="仿宋_GB2312"/>
                <w:sz w:val="24"/>
              </w:rPr>
              <w:t>1、本工程量清单所提供工程项目特征仅表达了主要工程做法，</w:t>
            </w:r>
            <w:r>
              <w:rPr>
                <w:rFonts w:ascii="仿宋_GB2312" w:hAnsi="仿宋_GB2312" w:cs="仿宋_GB2312" w:eastAsia="仿宋_GB2312"/>
                <w:sz w:val="24"/>
              </w:rPr>
              <w:t>最高限价编制</w:t>
            </w:r>
            <w:r>
              <w:rPr>
                <w:rFonts w:ascii="仿宋_GB2312" w:hAnsi="仿宋_GB2312" w:cs="仿宋_GB2312" w:eastAsia="仿宋_GB2312"/>
                <w:sz w:val="24"/>
              </w:rPr>
              <w:t>依据图纸</w:t>
            </w:r>
            <w:r>
              <w:rPr>
                <w:rFonts w:ascii="仿宋_GB2312" w:hAnsi="仿宋_GB2312" w:cs="仿宋_GB2312" w:eastAsia="仿宋_GB2312"/>
                <w:sz w:val="24"/>
              </w:rPr>
              <w:t>设计</w:t>
            </w:r>
            <w:r>
              <w:rPr>
                <w:rFonts w:ascii="仿宋_GB2312" w:hAnsi="仿宋_GB2312" w:cs="仿宋_GB2312" w:eastAsia="仿宋_GB2312"/>
                <w:sz w:val="24"/>
              </w:rPr>
              <w:t>、相关图集、结合招标文件、合同条款、技术规范等文件进行组价；</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color w:val="000000"/>
              </w:rPr>
              <w:t>以</w:t>
            </w:r>
            <w:r>
              <w:rPr>
                <w:rFonts w:ascii="仿宋_GB2312" w:hAnsi="仿宋_GB2312" w:cs="仿宋_GB2312" w:eastAsia="仿宋_GB2312"/>
                <w:sz w:val="24"/>
                <w:color w:val="000000"/>
              </w:rPr>
              <w:t>“项”为单位的清单项目，依据相关内容及市场常规做法计量计价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本工程预算</w:t>
            </w:r>
            <w:r>
              <w:rPr>
                <w:rFonts w:ascii="仿宋_GB2312" w:hAnsi="仿宋_GB2312" w:cs="仿宋_GB2312" w:eastAsia="仿宋_GB2312"/>
                <w:sz w:val="24"/>
              </w:rPr>
              <w:t>采用广联达计价软件</w:t>
            </w:r>
            <w:r>
              <w:rPr>
                <w:rFonts w:ascii="仿宋_GB2312" w:hAnsi="仿宋_GB2312" w:cs="仿宋_GB2312" w:eastAsia="仿宋_GB2312"/>
                <w:sz w:val="24"/>
              </w:rPr>
              <w:t>GCCP</w:t>
            </w:r>
            <w:r>
              <w:rPr>
                <w:rFonts w:ascii="仿宋_GB2312" w:hAnsi="仿宋_GB2312" w:cs="仿宋_GB2312" w:eastAsia="仿宋_GB2312"/>
                <w:sz w:val="24"/>
              </w:rPr>
              <w:t>7.5000.23.1</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4、材料价格执行202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6</w:t>
            </w:r>
            <w:r>
              <w:rPr>
                <w:rFonts w:ascii="仿宋_GB2312" w:hAnsi="仿宋_GB2312" w:cs="仿宋_GB2312" w:eastAsia="仿宋_GB2312"/>
                <w:sz w:val="24"/>
              </w:rPr>
              <w:t>期《陕西工程造价管理信息》及市场价格</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本项目</w:t>
            </w:r>
            <w:r>
              <w:rPr>
                <w:rFonts w:ascii="仿宋_GB2312" w:hAnsi="仿宋_GB2312" w:cs="仿宋_GB2312" w:eastAsia="仿宋_GB2312"/>
                <w:sz w:val="24"/>
              </w:rPr>
              <w:t>暂列金额：</w:t>
            </w:r>
            <w:r>
              <w:rPr>
                <w:rFonts w:ascii="仿宋_GB2312" w:hAnsi="仿宋_GB2312" w:cs="仿宋_GB2312" w:eastAsia="仿宋_GB2312"/>
                <w:sz w:val="24"/>
              </w:rPr>
              <w:t>300,000.00</w:t>
            </w:r>
            <w:r>
              <w:rPr>
                <w:rFonts w:ascii="仿宋_GB2312" w:hAnsi="仿宋_GB2312" w:cs="仿宋_GB2312" w:eastAsia="仿宋_GB2312"/>
                <w:sz w:val="24"/>
              </w:rPr>
              <w:t>元计入</w:t>
            </w:r>
            <w:r>
              <w:rPr>
                <w:rFonts w:ascii="仿宋_GB2312" w:hAnsi="仿宋_GB2312" w:cs="仿宋_GB2312" w:eastAsia="仿宋_GB2312"/>
                <w:sz w:val="24"/>
              </w:rPr>
              <w:t>火灾报警工程</w:t>
            </w:r>
            <w:r>
              <w:rPr>
                <w:rFonts w:ascii="仿宋_GB2312" w:hAnsi="仿宋_GB2312" w:cs="仿宋_GB2312" w:eastAsia="仿宋_GB2312"/>
                <w:sz w:val="24"/>
              </w:rPr>
              <w:t>-</w:t>
            </w:r>
            <w:r>
              <w:rPr>
                <w:rFonts w:ascii="仿宋_GB2312" w:hAnsi="仿宋_GB2312" w:cs="仿宋_GB2312" w:eastAsia="仿宋_GB2312"/>
                <w:sz w:val="24"/>
              </w:rPr>
              <w:t>其他项目</w:t>
            </w:r>
            <w:r>
              <w:rPr>
                <w:rFonts w:ascii="仿宋_GB2312" w:hAnsi="仿宋_GB2312" w:cs="仿宋_GB2312" w:eastAsia="仿宋_GB2312"/>
                <w:sz w:val="24"/>
              </w:rPr>
              <w:t>-暂列金额中；</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其他</w:t>
            </w:r>
            <w:r>
              <w:rPr>
                <w:rFonts w:ascii="仿宋_GB2312" w:hAnsi="仿宋_GB2312" w:cs="仿宋_GB2312" w:eastAsia="仿宋_GB2312"/>
                <w:sz w:val="24"/>
              </w:rPr>
              <w:t>未尽说明，以招标文件及图纸答疑回复为准</w:t>
            </w:r>
            <w:r>
              <w:rPr>
                <w:rFonts w:ascii="仿宋_GB2312" w:hAnsi="仿宋_GB2312" w:cs="仿宋_GB2312" w:eastAsia="仿宋_GB2312"/>
                <w:sz w:val="24"/>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符合采购人要求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已标价工程量清单 中小企业声明函 报价函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报价函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被授权委托人身份证复印件及开标前三个月的社保证明，（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报价函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中国执行信息公开网（https://zxgk.court.gov.cn/）中被列入“失信被执行人”名单的供应商；不得被列为“信用中国”网站（www.creditchina.gov.cn）网站中“重大税收违法失信主体名单”的供应商；不得为中国政府采购网（www.ccgp.gov.cn）网站中 “政府采购严重违法失信行为记录名单”及政府采购严重违法失信行为记录名单中被财政部门禁止参加政府采购活动的供应商；（提供查询结果网页截图并加盖供应商公章）。</w:t>
            </w:r>
          </w:p>
        </w:tc>
        <w:tc>
          <w:tcPr>
            <w:tcW w:type="dxa" w:w="1661"/>
          </w:tcPr>
          <w:p>
            <w:pPr>
              <w:pStyle w:val="null3"/>
            </w:pPr>
            <w:r>
              <w:rPr>
                <w:rFonts w:ascii="仿宋_GB2312" w:hAnsi="仿宋_GB2312" w:cs="仿宋_GB2312" w:eastAsia="仿宋_GB2312"/>
              </w:rPr>
              <w:t>已标价工程量清单 报价函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供应商具备消防设施工程专业承包二级及以上资质，具有有效的国家建设行政主管部门颁发的安全生产许可证。</w:t>
            </w:r>
          </w:p>
        </w:tc>
        <w:tc>
          <w:tcPr>
            <w:tcW w:type="dxa" w:w="1661"/>
          </w:tcPr>
          <w:p>
            <w:pPr>
              <w:pStyle w:val="null3"/>
            </w:pPr>
            <w:r>
              <w:rPr>
                <w:rFonts w:ascii="仿宋_GB2312" w:hAnsi="仿宋_GB2312" w:cs="仿宋_GB2312" w:eastAsia="仿宋_GB2312"/>
              </w:rPr>
              <w:t>响应文件封面 报价函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供应商拟派项目经理具有机电工程专业二级及以上注册建造师资格，具备有效的安全生产考核合格证书（建安B证），在本单位注册且无在建工程（提供承诺书）。</w:t>
            </w:r>
          </w:p>
        </w:tc>
        <w:tc>
          <w:tcPr>
            <w:tcW w:type="dxa" w:w="1661"/>
          </w:tcPr>
          <w:p>
            <w:pPr>
              <w:pStyle w:val="null3"/>
            </w:pPr>
            <w:r>
              <w:rPr>
                <w:rFonts w:ascii="仿宋_GB2312" w:hAnsi="仿宋_GB2312" w:cs="仿宋_GB2312" w:eastAsia="仿宋_GB2312"/>
              </w:rPr>
              <w:t>响应文件封面 报价函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响应文件封面 报价函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磋商报价不超过最高限价</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质量管理体系完善，技术组织措施合理、可行计7分；质量管理体系较完善、技术组织措施一般，不够明确计4分；质量管理体系较为可行、针对性不强、内容简单计1分；未提供不得分。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安全管理体系健全，保证措施合理、可行计7分；安全管理体系较健全，保障措施一般计4分；安全管理体系较为可行、针对性不强、内容简单计1分；未提供不得分。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各项措施合理、保障有力计7分；各项措施较健全，针对性一般计4分；各项措施较为可行、针对性不强、内容简单计1分；未提供不得分。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具有明确的施工进度表，进度计划合理、保证措施有力计7分；施工进度计划较清晰、措施一般计4分；施工进度计划不清晰、措施简单计1分；未提供不得分。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施工现场机械配备和材料投入计划合理，符合施工实际需求计7分；施工机械配备和材料投入计划一般，基本符合施工实际需求的计4分；机械、设备安排简单计1分；未提供不得分。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突发事件的应急措施和解决方案，详细合理计5分；较详细得3分；较差得1分；未提供不得分。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提供供应商2022年7月至磋商截止日期前类似项目业绩，每提供1个得1分，满分5分(以合同协议书或中标（成交）通知书内容为准）。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详见附件：消防改造合同(1).docx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