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9B231">
      <w:pPr>
        <w:tabs>
          <w:tab w:val="center" w:pos="4535"/>
          <w:tab w:val="left" w:pos="6521"/>
        </w:tabs>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b/>
          <w:bCs/>
          <w:sz w:val="44"/>
          <w:szCs w:val="44"/>
          <w:lang w:val="zh-CN"/>
        </w:rPr>
        <w:t>第一次谈判</w:t>
      </w:r>
      <w:r>
        <w:rPr>
          <w:rFonts w:hint="eastAsia" w:ascii="宋体" w:hAnsi="宋体" w:cs="宋体"/>
          <w:b/>
          <w:bCs/>
          <w:sz w:val="44"/>
          <w:szCs w:val="44"/>
          <w:lang w:val="en-US" w:eastAsia="zh-CN"/>
        </w:rPr>
        <w:t>报价</w:t>
      </w:r>
      <w:r>
        <w:rPr>
          <w:rFonts w:hint="eastAsia" w:ascii="宋体" w:hAnsi="宋体" w:cs="宋体"/>
          <w:b/>
          <w:bCs/>
          <w:sz w:val="44"/>
          <w:szCs w:val="44"/>
          <w:lang w:val="zh-CN"/>
        </w:rPr>
        <w:t>表</w:t>
      </w:r>
    </w:p>
    <w:tbl>
      <w:tblPr>
        <w:tblStyle w:val="6"/>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7"/>
        <w:gridCol w:w="6735"/>
      </w:tblGrid>
      <w:tr w14:paraId="2490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2647" w:type="dxa"/>
            <w:vAlign w:val="center"/>
          </w:tcPr>
          <w:p w14:paraId="198F6CE8">
            <w:pPr>
              <w:keepNext w:val="0"/>
              <w:keepLines w:val="0"/>
              <w:suppressLineNumbers w:val="0"/>
              <w:snapToGrid w:val="0"/>
              <w:spacing w:before="0" w:beforeAutospacing="0" w:after="0" w:afterAutospacing="0"/>
              <w:ind w:left="0" w:right="0"/>
              <w:jc w:val="center"/>
              <w:rPr>
                <w:rFonts w:hint="eastAsia" w:ascii="仿宋_GB2312" w:eastAsia="仿宋_GB2312"/>
                <w:sz w:val="32"/>
                <w:szCs w:val="32"/>
              </w:rPr>
            </w:pPr>
            <w:r>
              <w:rPr>
                <w:rFonts w:hint="eastAsia" w:ascii="仿宋_GB2312" w:eastAsia="仿宋_GB2312"/>
                <w:sz w:val="32"/>
                <w:szCs w:val="32"/>
              </w:rPr>
              <w:t>项目名称</w:t>
            </w:r>
          </w:p>
        </w:tc>
        <w:tc>
          <w:tcPr>
            <w:tcW w:w="6735" w:type="dxa"/>
            <w:vAlign w:val="center"/>
          </w:tcPr>
          <w:p w14:paraId="7A61698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仿宋_GB2312" w:eastAsia="仿宋_GB2312"/>
                <w:sz w:val="32"/>
                <w:szCs w:val="32"/>
                <w:lang w:eastAsia="zh-CN"/>
              </w:rPr>
            </w:pPr>
            <w:r>
              <w:rPr>
                <w:rFonts w:hint="eastAsia" w:ascii="仿宋_GB2312" w:eastAsia="仿宋_GB2312"/>
                <w:sz w:val="32"/>
                <w:szCs w:val="32"/>
                <w:lang w:eastAsia="zh-CN"/>
              </w:rPr>
              <w:t>西安高新区草堂科技产业园发展中心办公用房租赁项目</w:t>
            </w:r>
          </w:p>
        </w:tc>
      </w:tr>
      <w:tr w14:paraId="10D7F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647" w:type="dxa"/>
            <w:vAlign w:val="center"/>
          </w:tcPr>
          <w:p w14:paraId="02AFA5C1">
            <w:pPr>
              <w:keepNext w:val="0"/>
              <w:keepLines w:val="0"/>
              <w:suppressLineNumbers w:val="0"/>
              <w:spacing w:before="0" w:beforeAutospacing="0" w:after="0" w:afterAutospacing="0"/>
              <w:ind w:left="0" w:right="0"/>
              <w:jc w:val="center"/>
              <w:rPr>
                <w:rFonts w:hint="eastAsia" w:ascii="仿宋_GB2312" w:hAnsi="宋体" w:eastAsia="仿宋_GB2312"/>
                <w:sz w:val="32"/>
                <w:szCs w:val="32"/>
              </w:rPr>
            </w:pPr>
            <w:r>
              <w:rPr>
                <w:rFonts w:hint="eastAsia" w:ascii="仿宋_GB2312" w:hAnsi="宋体" w:eastAsia="仿宋_GB2312"/>
                <w:sz w:val="32"/>
                <w:szCs w:val="32"/>
              </w:rPr>
              <w:t>项目编号</w:t>
            </w:r>
          </w:p>
        </w:tc>
        <w:tc>
          <w:tcPr>
            <w:tcW w:w="6735" w:type="dxa"/>
            <w:vAlign w:val="center"/>
          </w:tcPr>
          <w:p w14:paraId="56DCF36D">
            <w:pPr>
              <w:keepNext w:val="0"/>
              <w:keepLines w:val="0"/>
              <w:suppressLineNumbers w:val="0"/>
              <w:spacing w:before="0" w:beforeAutospacing="0" w:after="0" w:afterAutospacing="0"/>
              <w:ind w:left="0" w:right="0"/>
              <w:jc w:val="center"/>
              <w:rPr>
                <w:rFonts w:hint="default" w:ascii="仿宋_GB2312" w:eastAsia="仿宋_GB2312"/>
                <w:color w:val="FF0000"/>
                <w:sz w:val="32"/>
                <w:szCs w:val="32"/>
                <w:lang w:val="en-US" w:eastAsia="zh-CN"/>
              </w:rPr>
            </w:pPr>
            <w:r>
              <w:rPr>
                <w:rFonts w:hint="default" w:ascii="仿宋_GB2312" w:eastAsia="仿宋_GB2312"/>
                <w:color w:val="auto"/>
                <w:sz w:val="32"/>
                <w:szCs w:val="32"/>
                <w:lang w:val="en-US" w:eastAsia="zh-CN"/>
              </w:rPr>
              <w:t>SXHC2025-093</w:t>
            </w:r>
          </w:p>
        </w:tc>
      </w:tr>
      <w:tr w14:paraId="0BEA0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jc w:val="center"/>
        </w:trPr>
        <w:tc>
          <w:tcPr>
            <w:tcW w:w="2647" w:type="dxa"/>
            <w:vAlign w:val="center"/>
          </w:tcPr>
          <w:p w14:paraId="11C0F4FC">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32"/>
                <w:szCs w:val="32"/>
                <w:lang w:val="en-US" w:eastAsia="zh-CN"/>
              </w:rPr>
            </w:pPr>
            <w:r>
              <w:rPr>
                <w:rFonts w:hint="eastAsia" w:ascii="仿宋_GB2312" w:eastAsia="仿宋_GB2312"/>
                <w:kern w:val="0"/>
                <w:sz w:val="32"/>
                <w:szCs w:val="32"/>
                <w:lang w:val="en-US" w:eastAsia="zh-CN"/>
              </w:rPr>
              <w:t>月</w:t>
            </w:r>
            <w:r>
              <w:rPr>
                <w:rFonts w:hint="default" w:ascii="仿宋_GB2312" w:eastAsia="仿宋_GB2312"/>
                <w:kern w:val="0"/>
                <w:sz w:val="32"/>
                <w:szCs w:val="32"/>
                <w:lang w:val="en-US" w:eastAsia="zh-CN"/>
              </w:rPr>
              <w:t>房屋租金</w:t>
            </w:r>
          </w:p>
          <w:p w14:paraId="7148BFFB">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32"/>
                <w:szCs w:val="32"/>
                <w:lang w:val="en-US" w:eastAsia="zh-CN"/>
              </w:rPr>
            </w:pPr>
            <w:r>
              <w:rPr>
                <w:rFonts w:hint="default" w:ascii="仿宋_GB2312" w:eastAsia="仿宋_GB2312"/>
                <w:kern w:val="0"/>
                <w:sz w:val="32"/>
                <w:szCs w:val="32"/>
                <w:lang w:val="en-US" w:eastAsia="zh-CN"/>
              </w:rPr>
              <w:t>（元/</w:t>
            </w:r>
            <w:r>
              <w:rPr>
                <w:rFonts w:hint="eastAsia" w:ascii="仿宋_GB2312" w:eastAsia="仿宋_GB2312"/>
                <w:kern w:val="0"/>
                <w:sz w:val="32"/>
                <w:szCs w:val="32"/>
                <w:lang w:val="en-US" w:eastAsia="zh-CN"/>
              </w:rPr>
              <w:t>月</w:t>
            </w:r>
            <w:r>
              <w:rPr>
                <w:rFonts w:hint="default" w:ascii="仿宋_GB2312" w:eastAsia="仿宋_GB2312"/>
                <w:kern w:val="0"/>
                <w:sz w:val="32"/>
                <w:szCs w:val="32"/>
                <w:lang w:val="en-US" w:eastAsia="zh-CN"/>
              </w:rPr>
              <w:t>）</w:t>
            </w:r>
          </w:p>
        </w:tc>
        <w:tc>
          <w:tcPr>
            <w:tcW w:w="6735" w:type="dxa"/>
            <w:vAlign w:val="center"/>
          </w:tcPr>
          <w:p w14:paraId="2B2EA0C6">
            <w:pPr>
              <w:keepNext w:val="0"/>
              <w:keepLines w:val="0"/>
              <w:widowControl/>
              <w:suppressLineNumbers w:val="0"/>
              <w:spacing w:before="0" w:beforeAutospacing="0" w:after="0" w:afterAutospacing="0"/>
              <w:ind w:left="0" w:right="0"/>
              <w:jc w:val="left"/>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大写：</w:t>
            </w:r>
          </w:p>
          <w:p w14:paraId="5E936A2A">
            <w:pPr>
              <w:keepNext w:val="0"/>
              <w:keepLines w:val="0"/>
              <w:widowControl/>
              <w:suppressLineNumbers w:val="0"/>
              <w:spacing w:before="0" w:beforeAutospacing="0" w:after="0" w:afterAutospacing="0"/>
              <w:ind w:left="0" w:right="0"/>
              <w:jc w:val="left"/>
              <w:rPr>
                <w:rFonts w:hint="default"/>
                <w:lang w:val="en-US" w:eastAsia="zh-CN"/>
              </w:rPr>
            </w:pPr>
            <w:r>
              <w:rPr>
                <w:rFonts w:hint="eastAsia" w:ascii="仿宋_GB2312" w:eastAsia="仿宋_GB2312"/>
                <w:kern w:val="0"/>
                <w:sz w:val="32"/>
                <w:szCs w:val="32"/>
                <w:lang w:val="en-US" w:eastAsia="zh-CN"/>
              </w:rPr>
              <w:t>小写：</w:t>
            </w:r>
          </w:p>
        </w:tc>
      </w:tr>
      <w:tr w14:paraId="2C787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647" w:type="dxa"/>
            <w:vAlign w:val="center"/>
          </w:tcPr>
          <w:p w14:paraId="37635DBB">
            <w:pPr>
              <w:keepNext w:val="0"/>
              <w:keepLines w:val="0"/>
              <w:widowControl/>
              <w:suppressLineNumbers w:val="0"/>
              <w:spacing w:before="0" w:beforeAutospacing="0" w:after="0" w:afterAutospacing="0"/>
              <w:ind w:left="0" w:right="0"/>
              <w:jc w:val="center"/>
              <w:rPr>
                <w:rFonts w:hint="default" w:ascii="仿宋_GB2312" w:eastAsia="仿宋_GB2312"/>
                <w:kern w:val="0"/>
                <w:sz w:val="32"/>
                <w:szCs w:val="32"/>
                <w:lang w:val="en-US"/>
              </w:rPr>
            </w:pPr>
            <w:r>
              <w:rPr>
                <w:rFonts w:hint="eastAsia" w:ascii="仿宋_GB2312" w:eastAsia="仿宋_GB2312"/>
                <w:kern w:val="0"/>
                <w:sz w:val="32"/>
                <w:szCs w:val="32"/>
                <w:lang w:val="en-US" w:eastAsia="zh-CN"/>
              </w:rPr>
              <w:t>服务期限</w:t>
            </w:r>
          </w:p>
        </w:tc>
        <w:tc>
          <w:tcPr>
            <w:tcW w:w="6735" w:type="dxa"/>
            <w:vAlign w:val="center"/>
          </w:tcPr>
          <w:p w14:paraId="12941F7A">
            <w:pPr>
              <w:keepNext w:val="0"/>
              <w:keepLines w:val="0"/>
              <w:widowControl/>
              <w:suppressLineNumbers w:val="0"/>
              <w:spacing w:before="0" w:beforeAutospacing="0" w:after="0" w:afterAutospacing="0"/>
              <w:ind w:left="0" w:right="0"/>
              <w:jc w:val="center"/>
              <w:rPr>
                <w:rFonts w:hint="eastAsia" w:ascii="仿宋_GB2312" w:eastAsia="仿宋_GB2312"/>
                <w:kern w:val="0"/>
                <w:sz w:val="32"/>
                <w:szCs w:val="32"/>
              </w:rPr>
            </w:pPr>
            <w:r>
              <w:rPr>
                <w:rFonts w:hint="eastAsia" w:ascii="仿宋_GB2312" w:eastAsia="仿宋_GB2312"/>
                <w:kern w:val="0"/>
                <w:sz w:val="32"/>
                <w:szCs w:val="32"/>
              </w:rPr>
              <w:t>自合同签订之日起一年。(注：供应商所提供的服务质量经采购人考核后 ，在采购内容不变、采购预算有保障、服务价格不变或降低的情况下，采购人可根据《政府购买服务管理办法》（财政部令第102号）文件的规定，续签下年合同，合同履行期限不超过3年)。</w:t>
            </w:r>
          </w:p>
        </w:tc>
      </w:tr>
      <w:tr w14:paraId="6B4DB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vAlign w:val="center"/>
          </w:tcPr>
          <w:p w14:paraId="6A7813A6">
            <w:pPr>
              <w:keepNext w:val="0"/>
              <w:keepLines w:val="0"/>
              <w:widowControl/>
              <w:suppressLineNumbers w:val="0"/>
              <w:spacing w:before="0" w:beforeAutospacing="0" w:after="0" w:afterAutospacing="0" w:line="240" w:lineRule="auto"/>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rPr>
              <w:t>说明：</w:t>
            </w:r>
          </w:p>
          <w:p w14:paraId="386CD4B3">
            <w:pPr>
              <w:keepNext w:val="0"/>
              <w:keepLines w:val="0"/>
              <w:widowControl/>
              <w:suppressLineNumbers w:val="0"/>
              <w:spacing w:before="0" w:beforeAutospacing="0" w:after="0" w:afterAutospacing="0" w:line="240" w:lineRule="auto"/>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lang w:val="en-US" w:eastAsia="zh-CN"/>
              </w:rPr>
              <w:t>1.谈判</w:t>
            </w:r>
            <w:bookmarkStart w:id="0" w:name="_GoBack"/>
            <w:bookmarkEnd w:id="0"/>
            <w:r>
              <w:rPr>
                <w:rFonts w:hint="eastAsia" w:ascii="仿宋_GB2312" w:eastAsia="仿宋_GB2312"/>
                <w:bCs/>
                <w:kern w:val="0"/>
                <w:sz w:val="32"/>
                <w:szCs w:val="32"/>
                <w:lang w:val="en-US" w:eastAsia="zh-CN"/>
              </w:rPr>
              <w:t>报价</w:t>
            </w:r>
            <w:r>
              <w:rPr>
                <w:rFonts w:hint="eastAsia" w:ascii="仿宋_GB2312" w:eastAsia="仿宋_GB2312"/>
                <w:bCs/>
                <w:kern w:val="0"/>
                <w:sz w:val="32"/>
                <w:szCs w:val="32"/>
              </w:rPr>
              <w:t>以</w:t>
            </w:r>
            <w:r>
              <w:rPr>
                <w:rFonts w:hint="default" w:ascii="仿宋_GB2312" w:eastAsia="仿宋_GB2312"/>
                <w:kern w:val="0"/>
                <w:sz w:val="32"/>
                <w:szCs w:val="32"/>
                <w:lang w:val="en-US" w:eastAsia="zh-CN"/>
              </w:rPr>
              <w:t>元/</w:t>
            </w:r>
            <w:r>
              <w:rPr>
                <w:rFonts w:hint="eastAsia" w:ascii="仿宋_GB2312" w:eastAsia="仿宋_GB2312"/>
                <w:kern w:val="0"/>
                <w:sz w:val="32"/>
                <w:szCs w:val="32"/>
                <w:lang w:val="en-US" w:eastAsia="zh-CN"/>
              </w:rPr>
              <w:t>月</w:t>
            </w:r>
            <w:r>
              <w:rPr>
                <w:rFonts w:hint="eastAsia" w:ascii="仿宋_GB2312" w:eastAsia="仿宋_GB2312"/>
                <w:bCs/>
                <w:kern w:val="0"/>
                <w:sz w:val="32"/>
                <w:szCs w:val="32"/>
              </w:rPr>
              <w:t>为单位，大小写不一致时，以大写为准。</w:t>
            </w:r>
          </w:p>
          <w:p w14:paraId="698FDEEF">
            <w:pPr>
              <w:keepNext w:val="0"/>
              <w:keepLines w:val="0"/>
              <w:widowControl/>
              <w:suppressLineNumbers w:val="0"/>
              <w:adjustRightInd w:val="0"/>
              <w:snapToGrid w:val="0"/>
              <w:spacing w:before="0" w:beforeAutospacing="0" w:after="0" w:afterAutospacing="0"/>
              <w:ind w:left="0" w:right="0" w:firstLine="640" w:firstLineChars="200"/>
              <w:rPr>
                <w:rFonts w:hint="eastAsia" w:ascii="仿宋_GB2312" w:eastAsia="仿宋_GB2312"/>
                <w:bCs/>
                <w:kern w:val="0"/>
                <w:sz w:val="32"/>
                <w:szCs w:val="32"/>
              </w:rPr>
            </w:pPr>
            <w:r>
              <w:rPr>
                <w:rFonts w:hint="eastAsia" w:ascii="仿宋_GB2312" w:eastAsia="仿宋_GB2312"/>
                <w:sz w:val="32"/>
                <w:szCs w:val="32"/>
                <w:lang w:val="en-US" w:eastAsia="zh-CN"/>
              </w:rPr>
              <w:t>2.除可填报项目外对本谈判报价表的任何修改将被视为非实质性响应从而导致该投标被拒绝。</w:t>
            </w:r>
          </w:p>
        </w:tc>
      </w:tr>
    </w:tbl>
    <w:p w14:paraId="28249E61">
      <w:pPr>
        <w:widowControl/>
        <w:spacing w:line="360" w:lineRule="auto"/>
        <w:ind w:firstLine="640" w:firstLineChars="200"/>
        <w:rPr>
          <w:rFonts w:hint="eastAsia" w:ascii="仿宋_GB2312" w:eastAsia="仿宋_GB2312"/>
          <w:bCs/>
          <w:kern w:val="0"/>
          <w:sz w:val="32"/>
          <w:szCs w:val="32"/>
        </w:rPr>
      </w:pPr>
    </w:p>
    <w:p w14:paraId="4714122E">
      <w:pPr>
        <w:spacing w:line="360" w:lineRule="auto"/>
        <w:ind w:firstLine="2560" w:firstLineChars="800"/>
        <w:rPr>
          <w:rFonts w:hint="eastAsia" w:ascii="仿宋_GB2312" w:hAnsi="宋体" w:eastAsia="仿宋_GB2312"/>
          <w:sz w:val="32"/>
        </w:rPr>
      </w:pPr>
    </w:p>
    <w:p w14:paraId="3032B9D3">
      <w:pPr>
        <w:spacing w:line="240" w:lineRule="auto"/>
        <w:ind w:firstLine="1280" w:firstLineChars="400"/>
        <w:rPr>
          <w:rFonts w:hint="eastAsia" w:ascii="仿宋_GB2312" w:hAnsi="宋体" w:eastAsia="仿宋_GB2312"/>
          <w:sz w:val="32"/>
        </w:rPr>
      </w:pPr>
      <w:r>
        <w:rPr>
          <w:rFonts w:hint="eastAsia" w:ascii="仿宋_GB2312" w:hAnsi="宋体" w:eastAsia="仿宋_GB2312"/>
          <w:sz w:val="32"/>
        </w:rPr>
        <w:t>供应商</w:t>
      </w:r>
      <w:r>
        <w:rPr>
          <w:rFonts w:hint="eastAsia" w:ascii="仿宋_GB2312" w:hAnsi="宋体" w:eastAsia="仿宋_GB2312"/>
          <w:sz w:val="32"/>
          <w:lang w:val="en-US" w:eastAsia="zh-CN"/>
        </w:rPr>
        <w:t>名称</w:t>
      </w:r>
      <w:r>
        <w:rPr>
          <w:rFonts w:hint="eastAsia" w:ascii="仿宋_GB2312" w:hAnsi="宋体" w:eastAsia="仿宋_GB2312"/>
          <w:sz w:val="32"/>
        </w:rPr>
        <w:t>（</w:t>
      </w:r>
      <w:r>
        <w:rPr>
          <w:rFonts w:hint="eastAsia" w:ascii="仿宋_GB2312" w:hAnsi="宋体" w:eastAsia="仿宋_GB2312"/>
          <w:sz w:val="32"/>
          <w:lang w:val="en-US" w:eastAsia="zh-CN"/>
        </w:rPr>
        <w:t>盖</w:t>
      </w:r>
      <w:r>
        <w:rPr>
          <w:rFonts w:hint="eastAsia" w:ascii="仿宋_GB2312" w:hAnsi="宋体" w:eastAsia="仿宋_GB2312"/>
          <w:sz w:val="32"/>
        </w:rPr>
        <w:t>章）：</w:t>
      </w:r>
      <w:r>
        <w:rPr>
          <w:rFonts w:hint="eastAsia" w:ascii="仿宋_GB2312" w:hAnsi="宋体" w:eastAsia="仿宋_GB2312"/>
          <w:sz w:val="32"/>
          <w:u w:val="single"/>
        </w:rPr>
        <w:t xml:space="preserve">             </w:t>
      </w:r>
      <w:r>
        <w:rPr>
          <w:rFonts w:hint="eastAsia" w:ascii="仿宋_GB2312" w:hAnsi="宋体" w:eastAsia="仿宋_GB2312"/>
          <w:sz w:val="32"/>
          <w:u w:val="single"/>
          <w:lang w:val="en-US" w:eastAsia="zh-CN"/>
        </w:rPr>
        <w:t xml:space="preserve"> </w:t>
      </w:r>
      <w:r>
        <w:rPr>
          <w:rFonts w:hint="eastAsia" w:ascii="仿宋_GB2312" w:hAnsi="宋体" w:eastAsia="仿宋_GB2312"/>
          <w:sz w:val="32"/>
          <w:u w:val="single"/>
        </w:rPr>
        <w:t xml:space="preserve">      </w:t>
      </w:r>
    </w:p>
    <w:p w14:paraId="21C03F04">
      <w:pPr>
        <w:adjustRightInd w:val="0"/>
        <w:snapToGrid w:val="0"/>
        <w:spacing w:line="240" w:lineRule="auto"/>
        <w:ind w:firstLine="1280" w:firstLineChars="400"/>
        <w:rPr>
          <w:rFonts w:ascii="仿宋_GB2312" w:hAnsi="宋体" w:eastAsia="仿宋_GB2312"/>
          <w:sz w:val="32"/>
          <w:szCs w:val="32"/>
          <w:u w:val="single"/>
        </w:rPr>
      </w:pPr>
      <w:r>
        <w:rPr>
          <w:rFonts w:hint="eastAsia" w:ascii="仿宋_GB2312" w:hAnsi="宋体" w:eastAsia="仿宋_GB2312"/>
          <w:sz w:val="32"/>
          <w:szCs w:val="32"/>
        </w:rPr>
        <w:t>法定代表人或授权代表（签字</w:t>
      </w:r>
      <w:r>
        <w:rPr>
          <w:rFonts w:hint="eastAsia" w:ascii="仿宋_GB2312" w:hAnsi="宋体" w:eastAsia="仿宋_GB2312"/>
          <w:sz w:val="32"/>
          <w:szCs w:val="32"/>
          <w:lang w:val="en-US" w:eastAsia="zh-CN"/>
        </w:rPr>
        <w:t>或盖章</w:t>
      </w:r>
      <w:r>
        <w:rPr>
          <w:rFonts w:hint="eastAsia" w:ascii="仿宋_GB2312" w:hAnsi="宋体" w:eastAsia="仿宋_GB2312"/>
          <w:sz w:val="32"/>
          <w:szCs w:val="32"/>
        </w:rPr>
        <w:t>）：</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p>
    <w:p w14:paraId="4AA65CD9">
      <w:pPr>
        <w:pStyle w:val="3"/>
        <w:spacing w:line="240" w:lineRule="auto"/>
        <w:ind w:firstLine="1280" w:firstLineChars="400"/>
      </w:pPr>
      <w:r>
        <w:rPr>
          <w:rFonts w:hint="eastAsia" w:ascii="仿宋_GB2312" w:hAnsi="宋体" w:eastAsia="仿宋_GB2312"/>
          <w:sz w:val="32"/>
        </w:rPr>
        <w:t>日    期：</w:t>
      </w:r>
      <w:r>
        <w:rPr>
          <w:rFonts w:hint="eastAsia" w:ascii="仿宋_GB2312" w:hAnsi="宋体" w:eastAsia="仿宋_GB2312"/>
          <w:sz w:val="32"/>
          <w:u w:val="single"/>
        </w:rPr>
        <w:t xml:space="preserve">                              </w:t>
      </w:r>
    </w:p>
    <w:p w14:paraId="1015A6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6DE2065"/>
    <w:rsid w:val="1B241F9E"/>
    <w:rsid w:val="1D4472C8"/>
    <w:rsid w:val="1F285C9A"/>
    <w:rsid w:val="20DF6348"/>
    <w:rsid w:val="224245DE"/>
    <w:rsid w:val="25284930"/>
    <w:rsid w:val="2B351A58"/>
    <w:rsid w:val="58AF7F45"/>
    <w:rsid w:val="596B0FC7"/>
    <w:rsid w:val="66DB1D5F"/>
    <w:rsid w:val="78FB3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3"/>
    <w:basedOn w:val="1"/>
    <w:qFormat/>
    <w:uiPriority w:val="99"/>
    <w:pPr>
      <w:jc w:val="center"/>
    </w:pPr>
    <w:rPr>
      <w:kern w:val="0"/>
      <w:sz w:val="16"/>
      <w:szCs w:val="16"/>
    </w:rPr>
  </w:style>
  <w:style w:type="paragraph" w:styleId="3">
    <w:name w:val="Body Text"/>
    <w:basedOn w:val="1"/>
    <w:next w:val="1"/>
    <w:autoRedefine/>
    <w:qFormat/>
    <w:uiPriority w:val="99"/>
    <w:pPr>
      <w:jc w:val="left"/>
    </w:pPr>
    <w:rPr>
      <w:kern w:val="0"/>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277</Words>
  <Characters>292</Characters>
  <Lines>0</Lines>
  <Paragraphs>0</Paragraphs>
  <TotalTime>0</TotalTime>
  <ScaleCrop>false</ScaleCrop>
  <LinksUpToDate>false</LinksUpToDate>
  <CharactersWithSpaces>357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2023-09-17T13:07:00Z</dcterms:created>
  <dc:creator>mac</dc:creator>
  <cp:lastModifiedBy>华采</cp:lastModifiedBy>
  <dcterms:modified xsi:type="dcterms:W3CDTF">2025-07-28T03:52:31Z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85577DA8D0E347C5AF9CEB10223691D2_12</vt:lpwstr>
  </property>
  <property fmtid="{D5CDD505-2E9C-101B-9397-08002B2CF9AE}" pid="4" name="KSOTemplateDocerSaveRecord">
    <vt:lpwstr>eyJoZGlkIjoiZjJhNzdmOTM5YmVkNWYxMDI1ZDJkZDk5YzNhZTc2YzAiLCJ1c2VySWQiOiIyNzA3NjExMTQifQ==</vt:lpwstr>
  </property>
</Properties>
</file>