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版本号：ZXGJ-YLZB-2025(31).20250901001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集贤园污水处理厂污泥运输暨处置单位采购项目(二次)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ZXGJ-YLZB-2025(31).</w:t>
      </w:r>
      <w:r>
        <w:br/>
      </w:r>
      <w:r>
        <w:br/>
      </w:r>
      <w:r>
        <w:br/>
      </w:r>
    </w:p>
    <w:p>
      <w:pPr>
        <w:pStyle w:val="null3"/>
        <w:jc w:val="center"/>
        <w:outlineLvl w:val="2"/>
      </w:pPr>
      <w:r>
        <w:rPr>
          <w:rFonts w:ascii="仿宋_GB2312" w:hAnsi="仿宋_GB2312" w:cs="仿宋_GB2312" w:eastAsia="仿宋_GB2312"/>
          <w:sz w:val="28"/>
          <w:b/>
        </w:rPr>
        <w:t>西安高新技术产业开发区集贤园发展中心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西安高新技术产业开发区集贤园发展中心</w:t>
      </w:r>
      <w:r>
        <w:rPr>
          <w:rFonts w:ascii="仿宋_GB2312" w:hAnsi="仿宋_GB2312" w:cs="仿宋_GB2312" w:eastAsia="仿宋_GB2312"/>
        </w:rPr>
        <w:t>委托，拟对</w:t>
      </w:r>
      <w:r>
        <w:rPr>
          <w:rFonts w:ascii="仿宋_GB2312" w:hAnsi="仿宋_GB2312" w:cs="仿宋_GB2312" w:eastAsia="仿宋_GB2312"/>
        </w:rPr>
        <w:t>集贤园污水处理厂污泥运输暨处置单位采购项目(二次)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ZXGJ-YLZB-2025(31).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集贤园污水处理厂污泥运输暨处置单位采购项目(二次)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一包：污泥处置；二包：污泥运输；根据西安市水务局关于污泥处理处置有关事项的规定，为切实保障集贤园污水处 理厂稳定运行，维护园区生态环境安全，妥善解决集贤园污水厂污泥运输及处置问题，现申请通过政府采购方式聘请第三 方污泥运输暨处置单位开展集贤园污 水厂污泥运输及处置工作。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采购包1（集贤园污水处理厂污泥运输暨处置单位采购项目一包）：属于专门面向中小企业采购。</w:t>
      </w:r>
    </w:p>
    <w:p>
      <w:pPr>
        <w:pStyle w:val="null3"/>
      </w:pPr>
      <w:r>
        <w:rPr>
          <w:rFonts w:ascii="仿宋_GB2312" w:hAnsi="仿宋_GB2312" w:cs="仿宋_GB2312" w:eastAsia="仿宋_GB2312"/>
        </w:rPr>
        <w:t>采购包2（集贤园污水处理厂污泥运输暨处置单位采购项目二包）：属于专门面向中小企业采购。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2、具有良好的商业信誉和健全的财务会计制度：①2024年度经审计的财务报告，包括四表一注，即资产负债表、利润表、现金流量表、所有者 权益变动表及其附注；如为事业法人，提供部门决算报告；②或在开标日期前六个月内其基本 开户银行出具的资信证明（附《基本存款账户信息》或《银行开户许可证》复印件）；③或财 政部门认可的政府采购专业担保机构出具的担保函；（以上三种形式的资料提供任何一种即可 ）；</w:t>
      </w:r>
    </w:p>
    <w:p>
      <w:pPr>
        <w:pStyle w:val="null3"/>
      </w:pPr>
      <w:r>
        <w:rPr>
          <w:rFonts w:ascii="仿宋_GB2312" w:hAnsi="仿宋_GB2312" w:cs="仿宋_GB2312" w:eastAsia="仿宋_GB2312"/>
        </w:rPr>
        <w:t>3、具有履行合同所必需的设备和专业技术能力提供声明文件：具有履行合同所必需的设备和专业技术能力提供声明文件；</w:t>
      </w:r>
    </w:p>
    <w:p>
      <w:pPr>
        <w:pStyle w:val="null3"/>
      </w:pPr>
      <w:r>
        <w:rPr>
          <w:rFonts w:ascii="仿宋_GB2312" w:hAnsi="仿宋_GB2312" w:cs="仿宋_GB2312" w:eastAsia="仿宋_GB2312"/>
        </w:rPr>
        <w:t>4、具有依法缴纳税收的良好记录：提供缴费所属日期为投标截止时间前12个月内任一月份（投标截止时间当月不计入）的增值税 （或所得税）缴费凭据或税务机关出具的完税证明，依法免税的单位应提供相关证明材料；</w:t>
      </w:r>
    </w:p>
    <w:p>
      <w:pPr>
        <w:pStyle w:val="null3"/>
      </w:pPr>
      <w:r>
        <w:rPr>
          <w:rFonts w:ascii="仿宋_GB2312" w:hAnsi="仿宋_GB2312" w:cs="仿宋_GB2312" w:eastAsia="仿宋_GB2312"/>
        </w:rPr>
        <w:t>5、具有依法缴纳社会保障资金的良好记录：提供缴费所属日期为投标截止时间前12个月内任一月份（投标截止时间当月不计入）的缴费凭 据或社保机关出具的缴费证明；依法不需要缴纳社会保障资金的单位应提供相关证明材料；</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7、法人证明或法人代表授权书：投标人应授权合法的人员参加投标全过程，其中法定代表人直接参加投标的，须出具法人身份 证，并与营业执照上信息一致。法定代表人授权代表参加投标的，须出具法定代表人授权书及 被授权人投标截止时间前一个月的社会保险缴纳证明；</w:t>
      </w:r>
    </w:p>
    <w:p>
      <w:pPr>
        <w:pStyle w:val="null3"/>
      </w:pPr>
      <w:r>
        <w:rPr>
          <w:rFonts w:ascii="仿宋_GB2312" w:hAnsi="仿宋_GB2312" w:cs="仿宋_GB2312" w:eastAsia="仿宋_GB2312"/>
        </w:rPr>
        <w:t>8、污泥处置能力：具有政府部门出具的污泥处置许可的证明文件：环评批复及排污许可证和用地相关手续，及其它行政许可类文件（包括但不限于：项目备案、社会稳定风险评价、节能评估、水土保持评价、用地规划许可、工程规划许可、施工许可等）；</w:t>
      </w:r>
    </w:p>
    <w:p>
      <w:pPr>
        <w:pStyle w:val="null3"/>
      </w:pPr>
      <w:r>
        <w:rPr>
          <w:rFonts w:ascii="仿宋_GB2312" w:hAnsi="仿宋_GB2312" w:cs="仿宋_GB2312" w:eastAsia="仿宋_GB2312"/>
        </w:rPr>
        <w:t>9、信用证明：投标人不得为“信用中国”网站（www.creditchina.gov.cn）和中国政府采购网（www.ccgp. gov.cn）中被列入失信被执行人、重大税收违法失信主体、政府采购严重违法失信行为记录名 单的单位；</w:t>
      </w:r>
    </w:p>
    <w:p>
      <w:pPr>
        <w:pStyle w:val="null3"/>
      </w:pPr>
      <w:r>
        <w:rPr>
          <w:rFonts w:ascii="仿宋_GB2312" w:hAnsi="仿宋_GB2312" w:cs="仿宋_GB2312" w:eastAsia="仿宋_GB2312"/>
        </w:rPr>
        <w:t>10、其他要求：单位负责人为同一人或者存在直接控股、管理关系的不同供应商，不得参加本次采购活动。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2、具有良好的商业信誉和健全的财务会计制度：①2024年度经审计的财务报告，包括四表一注，即资产负债表、利润表、现金流量表、所有者 权益变动表及其附注；如为事业法人，提供部门决算报告；②或在开标日期前六个月内其基本 开户银行出具的资信证明（附《基本存款账户信息》或《银行开户许可证》复印件）；③或财 政部门认可的政府采购专业担保机构出具的担保函；（以上三种形式的资料提供任何一种即可 ）；</w:t>
      </w:r>
    </w:p>
    <w:p>
      <w:pPr>
        <w:pStyle w:val="null3"/>
      </w:pPr>
      <w:r>
        <w:rPr>
          <w:rFonts w:ascii="仿宋_GB2312" w:hAnsi="仿宋_GB2312" w:cs="仿宋_GB2312" w:eastAsia="仿宋_GB2312"/>
        </w:rPr>
        <w:t>3、具有履行合同所必需的设备和专业技术能力提供声明文件：具有履行合同所必需的设备和专业技术能力提供声明文件；</w:t>
      </w:r>
    </w:p>
    <w:p>
      <w:pPr>
        <w:pStyle w:val="null3"/>
      </w:pPr>
      <w:r>
        <w:rPr>
          <w:rFonts w:ascii="仿宋_GB2312" w:hAnsi="仿宋_GB2312" w:cs="仿宋_GB2312" w:eastAsia="仿宋_GB2312"/>
        </w:rPr>
        <w:t>4、具有依法缴纳税收的良好记录：提供缴费所属日期为投标截止时间前12个月内任一月份（投标截止时间当月不计入）的增值税 （或所得税）缴费凭据或税务机关出具的完税证明，依法免税的单位应提供相关证明材料；</w:t>
      </w:r>
    </w:p>
    <w:p>
      <w:pPr>
        <w:pStyle w:val="null3"/>
      </w:pPr>
      <w:r>
        <w:rPr>
          <w:rFonts w:ascii="仿宋_GB2312" w:hAnsi="仿宋_GB2312" w:cs="仿宋_GB2312" w:eastAsia="仿宋_GB2312"/>
        </w:rPr>
        <w:t>5、具有依法缴纳社会保障资金的良好记录：提供缴费所属日期为投标截止时间前12个月内任一月份（投标截止时间当月不计入）的缴费凭 据或社保机关出具的缴费证明；依法不需要缴纳社会保障资金的单位应提供相关证明材料；</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7、法人证明或法人代表授权书：投标人应授权合法的人员参加投标全过程，其中法定代表人直接参加投标的，须出具法人身份 证，并与营业执照上信息一致。法定代表人授权代表参加投标的，须出具法定代表人授权书及 被授权人投标截止时间前一个月的社会保险缴纳证明；</w:t>
      </w:r>
    </w:p>
    <w:p>
      <w:pPr>
        <w:pStyle w:val="null3"/>
      </w:pPr>
      <w:r>
        <w:rPr>
          <w:rFonts w:ascii="仿宋_GB2312" w:hAnsi="仿宋_GB2312" w:cs="仿宋_GB2312" w:eastAsia="仿宋_GB2312"/>
        </w:rPr>
        <w:t>8、污泥运输能力：供应商应须具有有效的《道路运输经营许可证》，符合环保要求，满足污泥运输要求的运输车辆（防水、防渗漏、防遗撒等密封措施）；</w:t>
      </w:r>
    </w:p>
    <w:p>
      <w:pPr>
        <w:pStyle w:val="null3"/>
      </w:pPr>
      <w:r>
        <w:rPr>
          <w:rFonts w:ascii="仿宋_GB2312" w:hAnsi="仿宋_GB2312" w:cs="仿宋_GB2312" w:eastAsia="仿宋_GB2312"/>
        </w:rPr>
        <w:t>9、信用证明：投标人不得为“信用中国”网站（www.creditchina.gov.cn）和中国政府采购网（www.ccgp. gov.cn）中被列入失信被执行人、重大税收违法失信主体、政府采购严重违法失信行为记录名 单的单位；</w:t>
      </w:r>
    </w:p>
    <w:p>
      <w:pPr>
        <w:pStyle w:val="null3"/>
      </w:pPr>
      <w:r>
        <w:rPr>
          <w:rFonts w:ascii="仿宋_GB2312" w:hAnsi="仿宋_GB2312" w:cs="仿宋_GB2312" w:eastAsia="仿宋_GB2312"/>
        </w:rPr>
        <w:t>10、其他要求：单位负责人为同一人或者存在直接控股、管理关系的不同供应商，不得参加本次采购活动。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西安高新技术产业开发区集贤园发展中心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西安市周至县秦创原太周创新产业园2号楼12层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15902994267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杨敏、王涛、李博飞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15771964445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采购包1：759,200.00元</w:t>
            </w:r>
          </w:p>
          <w:p>
            <w:pPr>
              <w:pStyle w:val="null3"/>
            </w:pPr>
            <w:r>
              <w:rPr>
                <w:rFonts w:ascii="仿宋_GB2312" w:hAnsi="仿宋_GB2312" w:cs="仿宋_GB2312" w:eastAsia="仿宋_GB2312"/>
              </w:rPr>
              <w:t>采购包2：394,200.00元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代理服务费收费标准：采购代理服务费的金额以中标金额为基数参照原《国家计委关于印发&lt;招标代理服务收费管理暂行办法&gt;的通知》（计价格【2002】1980号）计算标准下浮30%执行。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西安高新技术产业开发区集贤园发展中心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西安高新技术产业开发区集贤园发展中心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西安高新技术产业开发区集贤园发展中心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联系人：杨敏</w:t>
      </w:r>
    </w:p>
    <w:p>
      <w:pPr>
        <w:pStyle w:val="null3"/>
      </w:pPr>
      <w:r>
        <w:rPr>
          <w:rFonts w:ascii="仿宋_GB2312" w:hAnsi="仿宋_GB2312" w:cs="仿宋_GB2312" w:eastAsia="仿宋_GB2312"/>
        </w:rPr>
        <w:t>联系电话：15771964445</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包：污泥处置；二包：污泥运输；根据西安市水务局关于污泥处理处置有关事项的规定，为切实保障集贤园污水处理厂稳定运行，维护园区生态环境安全，妥善解决集贤园污水厂污泥运输及处置问题，现申请通过政府采购方式聘请第三方污泥运输暨处置单位开展集贤园污 水厂污泥运输及处置工作。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759,200.00</w:t>
      </w:r>
    </w:p>
    <w:p>
      <w:pPr>
        <w:pStyle w:val="null3"/>
      </w:pPr>
      <w:r>
        <w:rPr>
          <w:rFonts w:ascii="仿宋_GB2312" w:hAnsi="仿宋_GB2312" w:cs="仿宋_GB2312" w:eastAsia="仿宋_GB2312"/>
        </w:rPr>
        <w:t>采购包最高限价（元）: 759,200.00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污泥处置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759,200.00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394,200.00</w:t>
      </w:r>
    </w:p>
    <w:p>
      <w:pPr>
        <w:pStyle w:val="null3"/>
      </w:pPr>
      <w:r>
        <w:rPr>
          <w:rFonts w:ascii="仿宋_GB2312" w:hAnsi="仿宋_GB2312" w:cs="仿宋_GB2312" w:eastAsia="仿宋_GB2312"/>
        </w:rPr>
        <w:t>采购包最高限价（元）: 394,200.00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污泥运输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394,200.00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标的名称：污泥处置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b/>
              </w:rPr>
              <w:t>一</w:t>
            </w:r>
            <w:r>
              <w:rPr>
                <w:rFonts w:ascii="仿宋_GB2312" w:hAnsi="仿宋_GB2312" w:cs="仿宋_GB2312" w:eastAsia="仿宋_GB2312"/>
                <w:sz w:val="22"/>
                <w:b/>
              </w:rPr>
              <w:t>、项目基本情况</w:t>
            </w:r>
          </w:p>
          <w:p>
            <w:pPr>
              <w:pStyle w:val="null3"/>
              <w:jc w:val="both"/>
            </w:pPr>
            <w:r>
              <w:rPr>
                <w:rFonts w:ascii="仿宋_GB2312" w:hAnsi="仿宋_GB2312" w:cs="仿宋_GB2312" w:eastAsia="仿宋_GB2312"/>
                <w:sz w:val="22"/>
              </w:rPr>
              <w:t>本项目对集贤园污水处理厂每日产生的污泥进行无害化处置，每日污泥处置量约为</w:t>
            </w:r>
            <w:r>
              <w:rPr>
                <w:rFonts w:ascii="仿宋_GB2312" w:hAnsi="仿宋_GB2312" w:cs="仿宋_GB2312" w:eastAsia="仿宋_GB2312"/>
                <w:sz w:val="22"/>
              </w:rPr>
              <w:t>8</w:t>
            </w:r>
            <w:r>
              <w:rPr>
                <w:rFonts w:ascii="仿宋_GB2312" w:hAnsi="仿宋_GB2312" w:cs="仿宋_GB2312" w:eastAsia="仿宋_GB2312"/>
                <w:sz w:val="22"/>
              </w:rPr>
              <w:t>吨污泥含水率</w:t>
            </w:r>
            <w:r>
              <w:rPr>
                <w:rFonts w:ascii="仿宋_GB2312" w:hAnsi="仿宋_GB2312" w:cs="仿宋_GB2312" w:eastAsia="仿宋_GB2312"/>
                <w:sz w:val="22"/>
              </w:rPr>
              <w:t>60%</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工作内容</w:t>
            </w:r>
          </w:p>
          <w:p>
            <w:pPr>
              <w:pStyle w:val="null3"/>
              <w:ind w:firstLine="420"/>
              <w:jc w:val="both"/>
            </w:pPr>
            <w:r>
              <w:rPr>
                <w:rFonts w:ascii="仿宋_GB2312" w:hAnsi="仿宋_GB2312" w:cs="仿宋_GB2312" w:eastAsia="仿宋_GB2312"/>
                <w:sz w:val="21"/>
              </w:rPr>
              <w:t>污泥处置（堆肥）：通过混料系统、发酵系统、翻抛系统、曝气系统、陈化系统、冷凝水收集系统与除臭系统。混料系统主要是将有机固体废弃物按预定配比进入混料机，通过叶片连续搅拌后送至出料口，使混合物具有适宜的含水率和孔隙率。翻抛系统主要采用无人驾驶翻抛机沿发酵槽轨道翻抛，实现发酵物料均匀混合，增加物料透气性、消除层次差异、改善发酵状态，促进物料降解和水分脱除。曝气系统主要是在发酵槽底部布设曝气室，通过曝气机和输送管道向物料底部强制供氧，有效调控发酵过程曝气量，快速带走水分，促进物料加快腐熟。冷凝水收集系统主要是对发酵区域整体加膜密封，杜绝气体无组织排放，达到恒温、保温效果，对发酵过程中所排放的气体和冷凝水进行统一收集和处理，做到零排放、零污染。除臭系统主要是高温发酵过程中产生的废气统一收集输送至生物除臭滤池，利用特种微生物菌群吸附、代谢和降解作用进行转化处理，确保无臭味气体排放。</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服务费内容</w:t>
            </w:r>
          </w:p>
          <w:p>
            <w:pPr>
              <w:pStyle w:val="null3"/>
              <w:ind w:firstLine="420"/>
              <w:jc w:val="both"/>
            </w:pPr>
            <w:r>
              <w:rPr>
                <w:rFonts w:ascii="仿宋_GB2312" w:hAnsi="仿宋_GB2312" w:cs="仿宋_GB2312" w:eastAsia="仿宋_GB2312"/>
                <w:sz w:val="21"/>
              </w:rPr>
              <w:t>污泥处置费用</w:t>
            </w:r>
            <w:r>
              <w:rPr>
                <w:rFonts w:ascii="仿宋_GB2312" w:hAnsi="仿宋_GB2312" w:cs="仿宋_GB2312" w:eastAsia="仿宋_GB2312"/>
                <w:sz w:val="21"/>
              </w:rPr>
              <w:t>:</w:t>
            </w:r>
            <w:r>
              <w:rPr>
                <w:rFonts w:ascii="仿宋_GB2312" w:hAnsi="仿宋_GB2312" w:cs="仿宋_GB2312" w:eastAsia="仿宋_GB2312"/>
                <w:sz w:val="21"/>
              </w:rPr>
              <w:t>主要用于支付给委托污泥处置单位，保障污泥能够得到专业、安全的最终处置，如填埋、焚烧或资源化利用等。</w:t>
            </w:r>
          </w:p>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对集贤园发展中心污水处理厂的每日所产生的污泥进行处置，须做到污泥日产日清，厂内无堆放，做好现场安全及保洁工作，污泥处置必须达到无害化处理并符合《固体废物污染环境防治法《西安市城市生活污水处理厂污泥处理处置管理规定》的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、供应商污泥处置能力≥</w:t>
            </w:r>
            <w:r>
              <w:rPr>
                <w:rFonts w:ascii="仿宋_GB2312" w:hAnsi="仿宋_GB2312" w:cs="仿宋_GB2312" w:eastAsia="仿宋_GB2312"/>
                <w:sz w:val="21"/>
              </w:rPr>
              <w:t>80</w:t>
            </w:r>
            <w:r>
              <w:rPr>
                <w:rFonts w:ascii="仿宋_GB2312" w:hAnsi="仿宋_GB2312" w:cs="仿宋_GB2312" w:eastAsia="仿宋_GB2312"/>
                <w:sz w:val="21"/>
              </w:rPr>
              <w:t>吨</w:t>
            </w:r>
            <w:r>
              <w:rPr>
                <w:rFonts w:ascii="仿宋_GB2312" w:hAnsi="仿宋_GB2312" w:cs="仿宋_GB2312" w:eastAsia="仿宋_GB2312"/>
                <w:sz w:val="21"/>
              </w:rPr>
              <w:t>/</w:t>
            </w:r>
            <w:r>
              <w:rPr>
                <w:rFonts w:ascii="仿宋_GB2312" w:hAnsi="仿宋_GB2312" w:cs="仿宋_GB2312" w:eastAsia="仿宋_GB2312"/>
                <w:sz w:val="21"/>
              </w:rPr>
              <w:t>日</w:t>
            </w:r>
            <w:r>
              <w:rPr>
                <w:rFonts w:ascii="仿宋_GB2312" w:hAnsi="仿宋_GB2312" w:cs="仿宋_GB2312" w:eastAsia="仿宋_GB2312"/>
                <w:sz w:val="21"/>
              </w:rPr>
              <w:t>(</w:t>
            </w:r>
            <w:r>
              <w:rPr>
                <w:rFonts w:ascii="仿宋_GB2312" w:hAnsi="仿宋_GB2312" w:cs="仿宋_GB2312" w:eastAsia="仿宋_GB2312"/>
                <w:sz w:val="21"/>
              </w:rPr>
              <w:t>提供相关证明文件，若不能满足此项内容，按无效标处理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、服务期</w:t>
            </w:r>
            <w:r>
              <w:rPr>
                <w:rFonts w:ascii="仿宋_GB2312" w:hAnsi="仿宋_GB2312" w:cs="仿宋_GB2312" w:eastAsia="仿宋_GB2312"/>
                <w:sz w:val="21"/>
              </w:rPr>
              <w:t>:</w:t>
            </w:r>
            <w:r>
              <w:rPr>
                <w:rFonts w:ascii="仿宋_GB2312" w:hAnsi="仿宋_GB2312" w:cs="仿宋_GB2312" w:eastAsia="仿宋_GB2312"/>
                <w:sz w:val="21"/>
              </w:rPr>
              <w:t>自合同签订之日起一年。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、供应商污泥处置点须环保手续齐全、用地手续合法，环评手续与污泥处置地点须相对应，并落实防止污染环境措施，设施设备及人员到位。</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、中标单位应当严格按合同约定工艺进行规范化、无害化处置，须在备案的处置点进行处置禁止将污泥在临时堆存点长期堆存</w:t>
            </w:r>
            <w:r>
              <w:rPr>
                <w:rFonts w:ascii="仿宋_GB2312" w:hAnsi="仿宋_GB2312" w:cs="仿宋_GB2312" w:eastAsia="仿宋_GB2312"/>
                <w:sz w:val="21"/>
              </w:rPr>
              <w:t>;</w:t>
            </w:r>
            <w:r>
              <w:rPr>
                <w:rFonts w:ascii="仿宋_GB2312" w:hAnsi="仿宋_GB2312" w:cs="仿宋_GB2312" w:eastAsia="仿宋_GB2312"/>
                <w:sz w:val="21"/>
              </w:rPr>
              <w:t>严禁超处置能力接收污泥进行违规处置</w:t>
            </w:r>
            <w:r>
              <w:rPr>
                <w:rFonts w:ascii="仿宋_GB2312" w:hAnsi="仿宋_GB2312" w:cs="仿宋_GB2312" w:eastAsia="仿宋_GB2312"/>
                <w:sz w:val="21"/>
              </w:rPr>
              <w:t>:</w:t>
            </w:r>
            <w:r>
              <w:rPr>
                <w:rFonts w:ascii="仿宋_GB2312" w:hAnsi="仿宋_GB2312" w:cs="仿宋_GB2312" w:eastAsia="仿宋_GB2312"/>
                <w:sz w:val="21"/>
              </w:rPr>
              <w:t>禁止非法转包、倒运等违规处置污泥等情况</w:t>
            </w:r>
            <w:r>
              <w:rPr>
                <w:rFonts w:ascii="仿宋_GB2312" w:hAnsi="仿宋_GB2312" w:cs="仿宋_GB2312" w:eastAsia="仿宋_GB2312"/>
                <w:sz w:val="21"/>
              </w:rPr>
              <w:t>:</w:t>
            </w:r>
            <w:r>
              <w:rPr>
                <w:rFonts w:ascii="仿宋_GB2312" w:hAnsi="仿宋_GB2312" w:cs="仿宋_GB2312" w:eastAsia="仿宋_GB2312"/>
                <w:sz w:val="21"/>
              </w:rPr>
              <w:t>接收污泥量应与处置后产品量相匹配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五联单上加盖污泥产生单位、污泥运输单位、污泥处置单位、在机打五联单上加盖公章及经办人签字，严禁他人代签。实时做好跟踪、记录管理台账，确保污泥的流向、用途、用量等真实可追溯，从而形成闭合的管理环节。</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、定期向采购人提交经相关管理部门和人员签字盖章的污泥处置转运五联单</w:t>
            </w:r>
            <w:r>
              <w:rPr>
                <w:rFonts w:ascii="仿宋_GB2312" w:hAnsi="仿宋_GB2312" w:cs="仿宋_GB2312" w:eastAsia="仿宋_GB2312"/>
                <w:sz w:val="21"/>
              </w:rPr>
              <w:t>:</w:t>
            </w:r>
            <w:r>
              <w:rPr>
                <w:rFonts w:ascii="仿宋_GB2312" w:hAnsi="仿宋_GB2312" w:cs="仿宋_GB2312" w:eastAsia="仿宋_GB2312"/>
                <w:sz w:val="21"/>
              </w:rPr>
              <w:t>实时完成管理档案记录管理，包括污泥流向、用途、用量的跟踪、记录台账、原始台账、 污泥处置产物的最终去向等资料</w:t>
            </w:r>
            <w:r>
              <w:rPr>
                <w:rFonts w:ascii="仿宋_GB2312" w:hAnsi="仿宋_GB2312" w:cs="仿宋_GB2312" w:eastAsia="仿宋_GB2312"/>
                <w:sz w:val="21"/>
              </w:rPr>
              <w:t>:</w:t>
            </w:r>
            <w:r>
              <w:rPr>
                <w:rFonts w:ascii="仿宋_GB2312" w:hAnsi="仿宋_GB2312" w:cs="仿宋_GB2312" w:eastAsia="仿宋_GB2312"/>
                <w:sz w:val="21"/>
              </w:rPr>
              <w:t>第三方检测机构检测的终端产品检测报告，检测报告达到国标要求</w:t>
            </w:r>
            <w:r>
              <w:rPr>
                <w:rFonts w:ascii="仿宋_GB2312" w:hAnsi="仿宋_GB2312" w:cs="仿宋_GB2312" w:eastAsia="仿宋_GB2312"/>
                <w:sz w:val="21"/>
              </w:rPr>
              <w:t>(</w:t>
            </w:r>
            <w:r>
              <w:rPr>
                <w:rFonts w:ascii="仿宋_GB2312" w:hAnsi="仿宋_GB2312" w:cs="仿宋_GB2312" w:eastAsia="仿宋_GB2312"/>
                <w:sz w:val="21"/>
              </w:rPr>
              <w:t>执行标准应当是处置后污泥的国标</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、随时接受采购人的监督检查和整改要求。对采购人发现的问题，应及时进行整改，在整改期间，采购人有权暂停中标单位污泥处置，待整改完成后进行污泥处置，确保依法依规处置污泥。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本包总预算为：759200元；单价预算为：260元/吨；单价报价不得超过单价预算每吨金额，超过单价预算按无效投标处理。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标的名称：污泥运输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、项目基本情况</w:t>
            </w:r>
          </w:p>
          <w:p>
            <w:pPr>
              <w:pStyle w:val="null3"/>
              <w:jc w:val="both"/>
            </w:pPr>
            <w:r>
              <w:rPr>
                <w:rFonts w:ascii="仿宋_GB2312" w:hAnsi="仿宋_GB2312" w:cs="仿宋_GB2312" w:eastAsia="仿宋_GB2312"/>
                <w:sz w:val="22"/>
              </w:rPr>
              <w:t>本项目对集贤园污水处理厂每日产生的污泥运输，每日污泥处置量约为</w:t>
            </w:r>
            <w:r>
              <w:rPr>
                <w:rFonts w:ascii="仿宋_GB2312" w:hAnsi="仿宋_GB2312" w:cs="仿宋_GB2312" w:eastAsia="仿宋_GB2312"/>
                <w:sz w:val="22"/>
              </w:rPr>
              <w:t>8</w:t>
            </w:r>
            <w:r>
              <w:rPr>
                <w:rFonts w:ascii="仿宋_GB2312" w:hAnsi="仿宋_GB2312" w:cs="仿宋_GB2312" w:eastAsia="仿宋_GB2312"/>
                <w:sz w:val="22"/>
              </w:rPr>
              <w:t>吨污泥含水率</w:t>
            </w:r>
            <w:r>
              <w:rPr>
                <w:rFonts w:ascii="仿宋_GB2312" w:hAnsi="仿宋_GB2312" w:cs="仿宋_GB2312" w:eastAsia="仿宋_GB2312"/>
                <w:sz w:val="22"/>
              </w:rPr>
              <w:t>60%</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工作内容</w:t>
            </w:r>
          </w:p>
          <w:p>
            <w:pPr>
              <w:pStyle w:val="null3"/>
              <w:jc w:val="both"/>
            </w:pPr>
            <w:r>
              <w:rPr>
                <w:rFonts w:ascii="仿宋_GB2312" w:hAnsi="仿宋_GB2312" w:cs="仿宋_GB2312" w:eastAsia="仿宋_GB2312"/>
                <w:sz w:val="21"/>
              </w:rPr>
              <w:t>污泥运输：根据集贤园污水处理厂污泥产量及运输需求，配备具有污泥运输资质防渗漏防遗撒装置且安装</w:t>
            </w:r>
            <w:r>
              <w:rPr>
                <w:rFonts w:ascii="仿宋_GB2312" w:hAnsi="仿宋_GB2312" w:cs="仿宋_GB2312" w:eastAsia="仿宋_GB2312"/>
                <w:sz w:val="21"/>
              </w:rPr>
              <w:t xml:space="preserve">GPS </w:t>
            </w:r>
            <w:r>
              <w:rPr>
                <w:rFonts w:ascii="仿宋_GB2312" w:hAnsi="仿宋_GB2312" w:cs="仿宋_GB2312" w:eastAsia="仿宋_GB2312"/>
                <w:sz w:val="21"/>
              </w:rPr>
              <w:t>定位系统的专用运输车辆，对集贤园污水处理厂脱水后的污泥输送到污泥处置单位。</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服务费内容</w:t>
            </w:r>
          </w:p>
          <w:p>
            <w:pPr>
              <w:pStyle w:val="null3"/>
              <w:jc w:val="both"/>
            </w:pPr>
            <w:r>
              <w:rPr>
                <w:rFonts w:ascii="仿宋_GB2312" w:hAnsi="仿宋_GB2312" w:cs="仿宋_GB2312" w:eastAsia="仿宋_GB2312"/>
                <w:sz w:val="21"/>
              </w:rPr>
              <w:t>污泥运输费用</w:t>
            </w:r>
            <w:r>
              <w:rPr>
                <w:rFonts w:ascii="仿宋_GB2312" w:hAnsi="仿宋_GB2312" w:cs="仿宋_GB2312" w:eastAsia="仿宋_GB2312"/>
                <w:sz w:val="21"/>
              </w:rPr>
              <w:t>:</w:t>
            </w:r>
            <w:r>
              <w:rPr>
                <w:rFonts w:ascii="仿宋_GB2312" w:hAnsi="仿宋_GB2312" w:cs="仿宋_GB2312" w:eastAsia="仿宋_GB2312"/>
                <w:sz w:val="21"/>
              </w:rPr>
              <w:t>主要用于支付污泥从集贤园污水处理厂运输至处置单位过程中产生的各项费用，包括运输车辆租赁费用、燃油费用、司机劳务费用等。</w:t>
            </w:r>
          </w:p>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对集贤园发展中心污水处理厂的每日所产生的污泥进行处置，须做到污泥日产日清，厂内无堆放，做好现场安全及保洁工作，必须达到无害化处理并符合《固体废物污染环境防治法《西安市城市生活污水处理厂污泥处理处置管理规定》的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、供应商污泥</w:t>
            </w:r>
            <w:r>
              <w:rPr>
                <w:rFonts w:ascii="仿宋_GB2312" w:hAnsi="仿宋_GB2312" w:cs="仿宋_GB2312" w:eastAsia="仿宋_GB2312"/>
                <w:sz w:val="21"/>
              </w:rPr>
              <w:t>处置</w:t>
            </w:r>
            <w:r>
              <w:rPr>
                <w:rFonts w:ascii="仿宋_GB2312" w:hAnsi="仿宋_GB2312" w:cs="仿宋_GB2312" w:eastAsia="仿宋_GB2312"/>
                <w:sz w:val="21"/>
              </w:rPr>
              <w:t>能力</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吨</w:t>
            </w:r>
            <w:r>
              <w:rPr>
                <w:rFonts w:ascii="仿宋_GB2312" w:hAnsi="仿宋_GB2312" w:cs="仿宋_GB2312" w:eastAsia="仿宋_GB2312"/>
                <w:sz w:val="21"/>
              </w:rPr>
              <w:t>/</w:t>
            </w:r>
            <w:r>
              <w:rPr>
                <w:rFonts w:ascii="仿宋_GB2312" w:hAnsi="仿宋_GB2312" w:cs="仿宋_GB2312" w:eastAsia="仿宋_GB2312"/>
                <w:sz w:val="21"/>
              </w:rPr>
              <w:t>日</w:t>
            </w:r>
            <w:r>
              <w:rPr>
                <w:rFonts w:ascii="仿宋_GB2312" w:hAnsi="仿宋_GB2312" w:cs="仿宋_GB2312" w:eastAsia="仿宋_GB2312"/>
                <w:sz w:val="21"/>
              </w:rPr>
              <w:t>(</w:t>
            </w:r>
            <w:r>
              <w:rPr>
                <w:rFonts w:ascii="仿宋_GB2312" w:hAnsi="仿宋_GB2312" w:cs="仿宋_GB2312" w:eastAsia="仿宋_GB2312"/>
                <w:sz w:val="21"/>
              </w:rPr>
              <w:t>提供相关证明文件，若不能满足此项内容，按无效标处理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、服务期</w:t>
            </w:r>
            <w:r>
              <w:rPr>
                <w:rFonts w:ascii="仿宋_GB2312" w:hAnsi="仿宋_GB2312" w:cs="仿宋_GB2312" w:eastAsia="仿宋_GB2312"/>
                <w:sz w:val="21"/>
              </w:rPr>
              <w:t>:</w:t>
            </w:r>
            <w:r>
              <w:rPr>
                <w:rFonts w:ascii="仿宋_GB2312" w:hAnsi="仿宋_GB2312" w:cs="仿宋_GB2312" w:eastAsia="仿宋_GB2312"/>
                <w:sz w:val="21"/>
              </w:rPr>
              <w:t>自合同签订之日起一年。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、供应商污泥处置点须环保手续齐全、用地手续合法，环评手续与污泥处置地点须相对应，并落实防止污染环境措施，设施设备及人员到位。</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、中标单位应当严格按合同约定工艺进行规范化、无害化处置，须在备案的处置点进行处置禁止将污泥在临时堆存点长期堆存</w:t>
            </w:r>
            <w:r>
              <w:rPr>
                <w:rFonts w:ascii="仿宋_GB2312" w:hAnsi="仿宋_GB2312" w:cs="仿宋_GB2312" w:eastAsia="仿宋_GB2312"/>
                <w:sz w:val="21"/>
              </w:rPr>
              <w:t>;</w:t>
            </w:r>
            <w:r>
              <w:rPr>
                <w:rFonts w:ascii="仿宋_GB2312" w:hAnsi="仿宋_GB2312" w:cs="仿宋_GB2312" w:eastAsia="仿宋_GB2312"/>
                <w:sz w:val="21"/>
              </w:rPr>
              <w:t>严禁超处置能力接收污泥进行违规处置</w:t>
            </w:r>
            <w:r>
              <w:rPr>
                <w:rFonts w:ascii="仿宋_GB2312" w:hAnsi="仿宋_GB2312" w:cs="仿宋_GB2312" w:eastAsia="仿宋_GB2312"/>
                <w:sz w:val="21"/>
              </w:rPr>
              <w:t>:</w:t>
            </w:r>
            <w:r>
              <w:rPr>
                <w:rFonts w:ascii="仿宋_GB2312" w:hAnsi="仿宋_GB2312" w:cs="仿宋_GB2312" w:eastAsia="仿宋_GB2312"/>
                <w:sz w:val="21"/>
              </w:rPr>
              <w:t>禁止非法转包、倒运等违规处置污泥等情况</w:t>
            </w:r>
            <w:r>
              <w:rPr>
                <w:rFonts w:ascii="仿宋_GB2312" w:hAnsi="仿宋_GB2312" w:cs="仿宋_GB2312" w:eastAsia="仿宋_GB2312"/>
                <w:sz w:val="21"/>
              </w:rPr>
              <w:t>:</w:t>
            </w:r>
            <w:r>
              <w:rPr>
                <w:rFonts w:ascii="仿宋_GB2312" w:hAnsi="仿宋_GB2312" w:cs="仿宋_GB2312" w:eastAsia="仿宋_GB2312"/>
                <w:sz w:val="21"/>
              </w:rPr>
              <w:t>接收污泥量应与处置后产品量相匹配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五联单上加盖污泥产生单位、污泥运输单位、污泥处置单位、在机打五联单上加盖公章及经办人签字，严禁他人代签。实时做好跟踪、记录管理台账，确保污泥的流向、用途、用量等真实可追溯，从而形成闭合的管理环节。</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、定期向采购人提交经相关管理部门和人员签字盖章的污泥处置转运五联单</w:t>
            </w:r>
            <w:r>
              <w:rPr>
                <w:rFonts w:ascii="仿宋_GB2312" w:hAnsi="仿宋_GB2312" w:cs="仿宋_GB2312" w:eastAsia="仿宋_GB2312"/>
                <w:sz w:val="21"/>
              </w:rPr>
              <w:t>:</w:t>
            </w:r>
            <w:r>
              <w:rPr>
                <w:rFonts w:ascii="仿宋_GB2312" w:hAnsi="仿宋_GB2312" w:cs="仿宋_GB2312" w:eastAsia="仿宋_GB2312"/>
                <w:sz w:val="21"/>
              </w:rPr>
              <w:t>实时完成管理档案记录管理，包括污泥流向、用途、用量的跟踪、记录台账、原始台账、 污泥处置产物的最终去向等资料</w:t>
            </w:r>
            <w:r>
              <w:rPr>
                <w:rFonts w:ascii="仿宋_GB2312" w:hAnsi="仿宋_GB2312" w:cs="仿宋_GB2312" w:eastAsia="仿宋_GB2312"/>
                <w:sz w:val="21"/>
              </w:rPr>
              <w:t>:</w:t>
            </w:r>
            <w:r>
              <w:rPr>
                <w:rFonts w:ascii="仿宋_GB2312" w:hAnsi="仿宋_GB2312" w:cs="仿宋_GB2312" w:eastAsia="仿宋_GB2312"/>
                <w:sz w:val="21"/>
              </w:rPr>
              <w:t>第三方检测机构检测的终端产品检测报告，检测报告达到国标要求</w:t>
            </w:r>
            <w:r>
              <w:rPr>
                <w:rFonts w:ascii="仿宋_GB2312" w:hAnsi="仿宋_GB2312" w:cs="仿宋_GB2312" w:eastAsia="仿宋_GB2312"/>
                <w:sz w:val="21"/>
              </w:rPr>
              <w:t>(</w:t>
            </w:r>
            <w:r>
              <w:rPr>
                <w:rFonts w:ascii="仿宋_GB2312" w:hAnsi="仿宋_GB2312" w:cs="仿宋_GB2312" w:eastAsia="仿宋_GB2312"/>
                <w:sz w:val="21"/>
              </w:rPr>
              <w:t>执行标准应当是处置后污泥的国标</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、随时接受采购人的监督检查和整改要求。对采购人发现的问题，应及时进行整改，在整改期间，采购人有权暂停中标单位污泥处置，待整改完成后进行污泥处置，确保依法依规处置污泥。</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、运输车辆整车高度、宽度、长度均应满足现场条件，如不能满足由乙方在不降低标准的前提下， 自行调整车辆，以满足需求。车辆运输过程应全封闭，满足环保、交通、 城管等行政主管部门的要求。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、中标单位必须在合同签订后一个周内办理完运输车辆备案手续（根 据政策要求）；运输途中须遵守道路、交通及环保、水务、城管等主管部 门的规定、规范，否则所产生的所有处罚由中标单位承担且甲方不予结算运输费用。</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、应对运输车辆进行清洗、除臭，未进行清洗的甲方有权拒绝车辆进厂。污泥运输车辆应采取密封、防水、防渗漏和防遗撒等措施。 运输过程中，若发生安全责任事故或者与运输过程有关的其他责任，均由乙方承担。</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、中标单位必须将污泥运输至指定的污泥处置点，在污泥处置场内应听从处置场调度安排，将污泥倾倒在指定场地。严禁出现擅自倾倒、堆放、丢弃、遗撒等违规行为，若出现上述行为， 由中标单位承担相应的行政、环保、法律等责任以及由此产生的全部费用。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、中标单位负责将运输车辆相关信息，包括照片、车牌、车型进行 统计，报甲方备案。如遇车辆更新应及时变更相关备案信息，未备案车辆严禁使用。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本包总预算为：394200元；单价预算为：135元/吨；单价报价不得超过单价预算每吨金额，超过单价预算按无效投标处理。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集贤园污水处理厂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集贤园污水处理厂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服务质量达到合格标准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根据核定的污泥处置量和费用金额据实结算。甲方收到乙方提供的增值税普通发票后，甲方每季度支付一次费用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根据核定的污泥处置量和费用金额据实结算。甲方收到乙方提供的增值税普通发票后，甲方每季度支付一次费用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根据核定的污泥处置量和费用金额据实结算。甲方收到乙方提供的增值税普通发票后，甲方每季度支付一次费用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根据核定的污泥处置量和费用金额据实结算。甲方收到乙方提供的增值税普通发票后，甲方每季度支付一次费用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根据核定的污泥运输量和费用金额据实结算。甲方收到乙方提供的增值税普通发票后，甲方每季度支付一次费用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根据核定的污泥运输量和费用金额据实结算。甲方收到乙方提供的增值税普通发票后，甲方每季度支付一次费用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根据核定的污泥运输量和费用金额据实结算。甲方收到乙方提供的增值税普通发票后，甲方每季度支付一次费用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根据核定的污泥运输量和费用金额据实结算。甲方收到乙方提供的增值税普通发票后，甲方每季度支付一次费用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一包资格相关格式.docx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一包资格相关格式.docx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二包资格相关格式.docx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二包资格相关格式.docx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①2024年度经审计的财务报告，包括四表一注，即资产负债表、利润表、现金流量表、所有者 权益变动表及其附注；如为事业法人，提供部门决算报告；②或在开标日期前六个月内其基本 开户银行出具的资信证明（附《基本存款账户信息》或《银行开户许可证》复印件）；③或财 政部门认可的政府采购专业担保机构出具的担保函；（以上三种形式的资料提供任何一种即可 ）；</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具有履行合同所必需的设备和专业技术能力提供声明文件</w:t>
            </w:r>
          </w:p>
        </w:tc>
        <w:tc>
          <w:tcPr>
            <w:tcW w:type="dxa" w:w="3322"/>
          </w:tcPr>
          <w:p>
            <w:pPr>
              <w:pStyle w:val="null3"/>
            </w:pPr>
            <w:r>
              <w:rPr>
                <w:rFonts w:ascii="仿宋_GB2312" w:hAnsi="仿宋_GB2312" w:cs="仿宋_GB2312" w:eastAsia="仿宋_GB2312"/>
              </w:rPr>
              <w:t>具有履行合同所必需的设备和专业技术能力提供声明文件；</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提供缴费所属日期为投标截止时间前12个月内任一月份（投标截止时间当月不计入）的增值税 （或所得税）缴费凭据或税务机关出具的完税证明，依法免税的单位应提供相关证明材料；</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提供缴费所属日期为投标截止时间前12个月内任一月份（投标截止时间当月不计入）的缴费凭 据或社保机关出具的缴费证明；依法不需要缴纳社会保障资金的单位应提供相关证明材料；</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法人证明或法人代表授权书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 证，并与营业执照上信息一致。法定代表人授权代表参加投标的，须出具法定代表人授权书及 被授权人投标截止时间前一个月的社会保险缴纳证明；</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污泥处置能力</w:t>
            </w:r>
          </w:p>
        </w:tc>
        <w:tc>
          <w:tcPr>
            <w:tcW w:type="dxa" w:w="3322"/>
          </w:tcPr>
          <w:p>
            <w:pPr>
              <w:pStyle w:val="null3"/>
            </w:pPr>
            <w:r>
              <w:rPr>
                <w:rFonts w:ascii="仿宋_GB2312" w:hAnsi="仿宋_GB2312" w:cs="仿宋_GB2312" w:eastAsia="仿宋_GB2312"/>
              </w:rPr>
              <w:t>具有政府部门出具的污泥处置许可的证明文件：环评批复及排污许可证和用地相关手续，及其它行政许可类文件（包括但不限于：项目备案、社会稳定风险评价、节能评估、水土保持评价、用地规划许可、工程规划许可、施工许可等）；</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投标人不得为“信用中国”网站（www.creditchina.gov.cn）和中国政府采购网（www.ccgp. gov.cn）中被列入失信被执行人、重大税收违法失信主体、政府采购严重违法失信行为记录名 单的单位；</w:t>
            </w:r>
          </w:p>
        </w:tc>
        <w:tc>
          <w:tcPr>
            <w:tcW w:type="dxa" w:w="1661"/>
          </w:tcPr>
          <w:p>
            <w:pPr>
              <w:pStyle w:val="null3"/>
            </w:pPr>
            <w:r>
              <w:rPr>
                <w:rFonts w:ascii="仿宋_GB2312" w:hAnsi="仿宋_GB2312" w:cs="仿宋_GB2312" w:eastAsia="仿宋_GB2312"/>
              </w:rPr>
              <w:t>一包资格相关格式.docx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一包资格相关格式.docx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①2024年度经审计的财务报告，包括四表一注，即资产负债表、利润表、现金流量表、所有者 权益变动表及其附注；如为事业法人，提供部门决算报告；②或在开标日期前六个月内其基本 开户银行出具的资信证明（附《基本存款账户信息》或《银行开户许可证》复印件）；③或财 政部门认可的政府采购专业担保机构出具的担保函；（以上三种形式的资料提供任何一种即可 ）；</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具有履行合同所必需的设备和专业技术能力提供声明文件</w:t>
            </w:r>
          </w:p>
        </w:tc>
        <w:tc>
          <w:tcPr>
            <w:tcW w:type="dxa" w:w="3322"/>
          </w:tcPr>
          <w:p>
            <w:pPr>
              <w:pStyle w:val="null3"/>
            </w:pPr>
            <w:r>
              <w:rPr>
                <w:rFonts w:ascii="仿宋_GB2312" w:hAnsi="仿宋_GB2312" w:cs="仿宋_GB2312" w:eastAsia="仿宋_GB2312"/>
              </w:rPr>
              <w:t>具有履行合同所必需的设备和专业技术能力提供声明文件；</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提供缴费所属日期为投标截止时间前12个月内任一月份（投标截止时间当月不计入）的增值税 （或所得税）缴费凭据或税务机关出具的完税证明，依法免税的单位应提供相关证明材料；</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提供缴费所属日期为投标截止时间前12个月内任一月份（投标截止时间当月不计入）的缴费凭 据或社保机关出具的缴费证明；依法不需要缴纳社会保障资金的单位应提供相关证明材料；</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法人证明或法人代表授权书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 证，并与营业执照上信息一致。法定代表人授权代表参加投标的，须出具法定代表人授权书及 被授权人投标截止时间前一个月的社会保险缴纳证明；</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污泥运输能力</w:t>
            </w:r>
          </w:p>
        </w:tc>
        <w:tc>
          <w:tcPr>
            <w:tcW w:type="dxa" w:w="3322"/>
          </w:tcPr>
          <w:p>
            <w:pPr>
              <w:pStyle w:val="null3"/>
            </w:pPr>
            <w:r>
              <w:rPr>
                <w:rFonts w:ascii="仿宋_GB2312" w:hAnsi="仿宋_GB2312" w:cs="仿宋_GB2312" w:eastAsia="仿宋_GB2312"/>
              </w:rPr>
              <w:t>供应商应须具有有效的《道路运输经营许可证》，符合环保要求，满足污泥运输要求的运输车辆（防水、防渗漏、防遗撒等密封措施）；</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投标人不得为“信用中国”网站（www.creditchina.gov.cn）和中国政府采购网（www.ccgp. gov.cn）中被列入失信被执行人、重大税收违法失信主体、政府采购严重违法失信行为记录名 单的单位；</w:t>
            </w:r>
          </w:p>
        </w:tc>
        <w:tc>
          <w:tcPr>
            <w:tcW w:type="dxa" w:w="1661"/>
          </w:tcPr>
          <w:p>
            <w:pPr>
              <w:pStyle w:val="null3"/>
            </w:pPr>
            <w:r>
              <w:rPr>
                <w:rFonts w:ascii="仿宋_GB2312" w:hAnsi="仿宋_GB2312" w:cs="仿宋_GB2312" w:eastAsia="仿宋_GB2312"/>
              </w:rPr>
              <w:t>二包资格相关格式.docx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二包资格相关格式.docx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（1）响应文件的签字、盖章：响应文件上法定代表人或其委托代理人的签字齐全并加盖单位公章，公章清晰可见； （2）响应文件格式：应符合响应文件要求； （3）报价唯一：只能有一个有效报价，不得提交选择性报价，且报价不超过招标最高限价；并且每吨响应单价不得超过每吨单价预算。</w:t>
            </w:r>
          </w:p>
        </w:tc>
        <w:tc>
          <w:tcPr>
            <w:tcW w:type="dxa" w:w="1661"/>
          </w:tcPr>
          <w:p>
            <w:pPr>
              <w:pStyle w:val="null3"/>
            </w:pPr>
            <w:r>
              <w:rPr>
                <w:rFonts w:ascii="仿宋_GB2312" w:hAnsi="仿宋_GB2312" w:cs="仿宋_GB2312" w:eastAsia="仿宋_GB2312"/>
              </w:rPr>
              <w:t>响应文件封面 分项报价表.docx 商务应答表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分项报价表.docx 商务应答表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（1）对磋商文件响应程度：服务内容完全响应，不能有任何采购人不能接受的附加条件； （2）服务期：自签订合同后一年； （3）磋商有效期 ：应满足磋商文件中的规定。</w:t>
            </w:r>
          </w:p>
        </w:tc>
        <w:tc>
          <w:tcPr>
            <w:tcW w:type="dxa" w:w="1661"/>
          </w:tcPr>
          <w:p>
            <w:pPr>
              <w:pStyle w:val="null3"/>
            </w:pPr>
            <w:r>
              <w:rPr>
                <w:rFonts w:ascii="仿宋_GB2312" w:hAnsi="仿宋_GB2312" w:cs="仿宋_GB2312" w:eastAsia="仿宋_GB2312"/>
              </w:rPr>
              <w:t>响应文件封面 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（1）响应文件的签字、盖章：响应文件上法定代表人或其委托代理人的签字齐全并加盖单位公章，公章清晰可见； （2）响应文件格式：应符合响应文件要求； （3）报价唯一：只能有一个有效报价，不得提交选择性报价，且报价不超过招标最高限价；并且每吨响应单价不得超过每吨单价预算。</w:t>
            </w:r>
          </w:p>
        </w:tc>
        <w:tc>
          <w:tcPr>
            <w:tcW w:type="dxa" w:w="1661"/>
          </w:tcPr>
          <w:p>
            <w:pPr>
              <w:pStyle w:val="null3"/>
            </w:pPr>
            <w:r>
              <w:rPr>
                <w:rFonts w:ascii="仿宋_GB2312" w:hAnsi="仿宋_GB2312" w:cs="仿宋_GB2312" w:eastAsia="仿宋_GB2312"/>
              </w:rPr>
              <w:t>响应文件封面 分项报价表.docx 商务应答表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分项报价表.docx 商务应答表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（1）对磋商文件响应程度：服务内容完全响应，不能有任何采购人不能接受的附加条件； （2）服务期：自签订合同后一年； （3）磋商有效期 ：应满足磋商文件中的规定。</w:t>
            </w:r>
          </w:p>
        </w:tc>
        <w:tc>
          <w:tcPr>
            <w:tcW w:type="dxa" w:w="1661"/>
          </w:tcPr>
          <w:p>
            <w:pPr>
              <w:pStyle w:val="null3"/>
            </w:pPr>
            <w:r>
              <w:rPr>
                <w:rFonts w:ascii="仿宋_GB2312" w:hAnsi="仿宋_GB2312" w:cs="仿宋_GB2312" w:eastAsia="仿宋_GB2312"/>
              </w:rPr>
              <w:t>响应文件封面 商务应答表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针对本项目有详细、具体、可行的污泥处置服务方案，且达到环保部门相关要求。 ①方案非常完善可行性很高满足采购文件需求同时且优于采购人需求的得 10 分； ②方案全面、详尽、完整、内容表述清晰，具备针对性、可操作性强的得 8 分； ③方案较详尽、完整、较可行，实施较便捷得 6 分； ④方案内容基本完整、可行、专业，方案较完善可行性基本满足采购人需求的得 4 分； ⑤方案内容不全面详尽、可行性不佳的得 2 分；未提供或内容无关的不得分。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①确保服务的质量保证措施 ，污泥处置符合相关行业的标准要求，明显优于相关行业标准的，得 10 分； ②质量保证措施内容完整详尽，责任制度明确、可行性强，得 8分； ③质量保证措施内容无缺漏能满足项目需求的，得 6 分； ④质量保证措施基本符合项目需求的，得 4 分； ⑤质量保证措施不完整但不影响项目实施的，得 2 分； 未提供或内容无关的不得分。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投标人对污泥处置后端产物建立了完整的追踪轨迹体系，后端产品的去向和使用情况可实现跟踪溯源，具备上述能力得 4 分，不具备不得分。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处置工艺</w:t>
            </w:r>
          </w:p>
        </w:tc>
        <w:tc>
          <w:tcPr>
            <w:tcW w:type="dxa" w:w="2492"/>
          </w:tcPr>
          <w:p>
            <w:pPr>
              <w:pStyle w:val="null3"/>
            </w:pPr>
            <w:r>
              <w:rPr>
                <w:rFonts w:ascii="仿宋_GB2312" w:hAnsi="仿宋_GB2312" w:cs="仿宋_GB2312" w:eastAsia="仿宋_GB2312"/>
              </w:rPr>
              <w:t>处置工艺成熟、可靠、具有针对性和可行性： ①内容齐全完整，得 6 分； ②内容较齐全完整，得 4 分； ③内容有明显瑕疵，得 2 分； 未提供或内容无关的不得分。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污泥处置环保措施</w:t>
            </w:r>
          </w:p>
        </w:tc>
        <w:tc>
          <w:tcPr>
            <w:tcW w:type="dxa" w:w="2492"/>
          </w:tcPr>
          <w:p>
            <w:pPr>
              <w:pStyle w:val="null3"/>
            </w:pPr>
            <w:r>
              <w:rPr>
                <w:rFonts w:ascii="仿宋_GB2312" w:hAnsi="仿宋_GB2312" w:cs="仿宋_GB2312" w:eastAsia="仿宋_GB2312"/>
              </w:rPr>
              <w:t>对污泥处置过程中的环保措施： ①措施完善、能有效控制二次污染，得 8 分； ②措施一般，基本能控制二次污染，得 6 分， ③措施较完善，能有效控制二次污染，得 4分； ④措施不完善得 2 分； 未提供或内容无关的不得分。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建有功能齐全的实验室、化验室，具备对污泥处理过程进行跟踪 检测的能力，具备对污泥处理技术进行实验研究的能力。并拥有 先进、齐全的污泥处置设备、且设备性能良好，维护保养计划合理，提供设施设备相关证明材料： ①设备性能先进、配备齐全，且证明材料完全满足项目需求，得10 分； ②设备性能先进、配备齐全，证明材料基本满足项目需求，得 8分； ③设备性能较先进、配备较齐全，证明材料基本满足项目需求，得 6 分； ④设备配备不完善，证明材料欠缺，得 4 分； ⑤设备配备无法满足项目需求，得 2 分； 未 提供或内容无关的不得分。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①服务项目进度安排、工作计划与进度安排相关措施。明显优于采购需求的，得 8 分； ②服务项目进度安排、工作计划与进度安排相关措施科学、合理，基本满足采购需求的，得6 分； ③服务项目进度安排、工作计划与进度安排相关措施较合理、实时性较强，得 4分； ④措施简单但不影响项目实施的，得 2 分； 未提供或内容无关的不得分。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人员配备情况：投标人应配备专业的技术服务团队，人员充沛， 服务团队配备负责人，技术负责人持有高级专业技术职称证书； 主要负责人和项目组成人员具有丰富的经验及相应的技术能力，且岗位分工明确，提供相应证明材料。 ①架构合理，人员配置齐全、岗位分配合理、团队人员经验丰富，得 8 分； ②人员配备满足采购需求，岗位职责划分清晰明确，有一定的工作履历，得 6 分； ③人员满足采购需求，岗位职责分工合理性一般，工作履历稍有欠缺，得 4 分； ④人员满足采购需求， 岗位职责分工不清晰，工作履历有欠 缺，得 2 分； 未提供或内容无关的不得分。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 急 预 案</w:t>
            </w:r>
          </w:p>
        </w:tc>
        <w:tc>
          <w:tcPr>
            <w:tcW w:type="dxa" w:w="2492"/>
          </w:tcPr>
          <w:p>
            <w:pPr>
              <w:pStyle w:val="null3"/>
            </w:pPr>
            <w:r>
              <w:rPr>
                <w:rFonts w:ascii="仿宋_GB2312" w:hAnsi="仿宋_GB2312" w:cs="仿宋_GB2312" w:eastAsia="仿宋_GB2312"/>
              </w:rPr>
              <w:t>投标人制定保障任务应急预案，针对天气影响、设备故障、突发事件等特殊情况制定应急方案，包括应急响应机制、专职应急队伍和责任分工等： ①应急预案内容完善、切实可行、科学合理，适合本项目采购需求，得 8 分； ②应急预案内容基本完善、可行、较合理，方案基本适合本项目采购需求，得 6 分； ③应急预案内容可行性一般、合理性不强，方案与本项目采购需求匹配度不高，得 4 分； ④应急预案内容可行性和合理性欠缺，得2 分； ⑤应急预案内容无可行性和合理性，得 1 分； 未提供或内容无关的不得分。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针对本项目与采购人配合衔接计划； 计划内容明确，针对性强，可行性高，得 3 分； 计划内容不明确，针对性和可行性一般，得 2 分； 计划内容不清晰，无针对性和可行性，得 1 分； 未提供或内容无关的不得分。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供应商提供近年（2022 年 8 月 1 日以后）的类似项目业绩，提供一份得 3分，最高得 15 分，本项须提供合同复印件、 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采用低价优先法计算，即满足竞争性磋商文件要求且最后磋商报价最低的磋商报价为评审基准价，其价格分为满分。其他供应商的价格分统一按照下列公式计算： 投标总报价得分＝（评审基准价/最后磋商报价）×10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针对本项目有详细、具体、可行的污泥运输服务方案，且达到环保部门相关要求。①方案非常完善可行性很高满足采购文件需求同时且优于采购人需求的得 10 分； ②方案全面、详尽、完整、内容表述清晰，具备针对性、可操作性强的得 8 分； ③方案较详尽、完整、较可行，实施较便捷得 6 分； ④方案内容基本完整、可行、专业，方案较完善可行性基本满足采购人需求的得 4 分； ⑤方案内容不全面详尽、可行性不佳的得 2 分；未提供或内容无关的不得分。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 务 质 量 保 证 措 施</w:t>
            </w:r>
          </w:p>
        </w:tc>
        <w:tc>
          <w:tcPr>
            <w:tcW w:type="dxa" w:w="2492"/>
          </w:tcPr>
          <w:p>
            <w:pPr>
              <w:pStyle w:val="null3"/>
            </w:pPr>
            <w:r>
              <w:rPr>
                <w:rFonts w:ascii="仿宋_GB2312" w:hAnsi="仿宋_GB2312" w:cs="仿宋_GB2312" w:eastAsia="仿宋_GB2312"/>
              </w:rPr>
              <w:t>①确保服务的质量保证措施 ，污泥运输符合相关行业的标准要求，明显优于相关行业标准的，得 10 分； ②质量保证措施内容完整详尽，责任制度明确、可行性强，得 8分； ③质量保证措施内容无缺漏能满足项目需求的，得 6 分； ④质量保证措施基本符合项目需求的，得 4 分； ⑤质量保证措施不完整但不影响项目实施的，得 2 分； 未提供或内容无关的不得分。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针对本项目污泥运输机械配置、运输车辆配置；①设备性能先进、配备齐全，且证明材料完全满足项目需求，得10 分； ②设备性能先进、配备齐全，证明材料基本满足项目需求，得 8分； ③设备性能较先进、配备较齐全，证明材料基本满足项目需求，得 6 分； ④设备配备不完善，证明材料欠缺，得 4 分； ⑤设备配备无法满足项目需求，得 2 分； 未提供或内容无关的不得分。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 度 计 划</w:t>
            </w:r>
          </w:p>
        </w:tc>
        <w:tc>
          <w:tcPr>
            <w:tcW w:type="dxa" w:w="2492"/>
          </w:tcPr>
          <w:p>
            <w:pPr>
              <w:pStyle w:val="null3"/>
            </w:pPr>
            <w:r>
              <w:rPr>
                <w:rFonts w:ascii="仿宋_GB2312" w:hAnsi="仿宋_GB2312" w:cs="仿宋_GB2312" w:eastAsia="仿宋_GB2312"/>
              </w:rPr>
              <w:t>①服务项目进度安排、工作计划与进度安排相关措施。明显优于采购需求的，得 8 分； ②服务项目进度安排、工作计划与进度安排相关措施科学、合理，基本满足采购需求的，得6 分； ③服务项目进度安排、工作计划与进度安排相关措施较合理、实时性较强，得 4分； ④措施简单但不影响项目实施的，得 2 分； 未提供或内容无关的不得分。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 员 配 备 情 况</w:t>
            </w:r>
          </w:p>
        </w:tc>
        <w:tc>
          <w:tcPr>
            <w:tcW w:type="dxa" w:w="2492"/>
          </w:tcPr>
          <w:p>
            <w:pPr>
              <w:pStyle w:val="null3"/>
            </w:pPr>
            <w:r>
              <w:rPr>
                <w:rFonts w:ascii="仿宋_GB2312" w:hAnsi="仿宋_GB2312" w:cs="仿宋_GB2312" w:eastAsia="仿宋_GB2312"/>
              </w:rPr>
              <w:t>人员配备情况：投标人应配备专业的技术服务团队，人员充沛， 服务团队配备负责人，技术负责人； 主要负责人和项目组成人员具有丰富的经验及相应的技术能力，且岗位分工明确，提供相应证明材料。 ①架构合理，人员配置齐全、岗位分配合理、团队人员经验丰富，得 8 分； ②人员配备满足采购需求，岗位职责划分清晰明确，有一定的工作履历，得 6 分； ③人员满足采购需求，岗位职责分工合理性一般，工作履历稍有欠缺，得 4 分； ④人员满足采购需求， 岗位职责分工不清晰，工作履历有欠缺，得 2 分； 未提供或内容无关的不得分。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安全目标与措施</w:t>
            </w:r>
          </w:p>
        </w:tc>
        <w:tc>
          <w:tcPr>
            <w:tcW w:type="dxa" w:w="2492"/>
          </w:tcPr>
          <w:p>
            <w:pPr>
              <w:pStyle w:val="null3"/>
            </w:pPr>
            <w:r>
              <w:rPr>
                <w:rFonts w:ascii="仿宋_GB2312" w:hAnsi="仿宋_GB2312" w:cs="仿宋_GB2312" w:eastAsia="仿宋_GB2312"/>
              </w:rPr>
              <w:t>安全管理目标明确，日常安全管理、安全例会、安全设施等服务 事项措施具体、完整、可行： ①内容齐全完整，得 6 分； ②内容较齐全完整，得 4 分； ③内容有明显瑕疵，得 2 分； 未提供或内容无关的不得分。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污泥及时清运及运输过程中文明卫生的保证措施</w:t>
            </w:r>
          </w:p>
        </w:tc>
        <w:tc>
          <w:tcPr>
            <w:tcW w:type="dxa" w:w="2492"/>
          </w:tcPr>
          <w:p>
            <w:pPr>
              <w:pStyle w:val="null3"/>
            </w:pPr>
            <w:r>
              <w:rPr>
                <w:rFonts w:ascii="仿宋_GB2312" w:hAnsi="仿宋_GB2312" w:cs="仿宋_GB2312" w:eastAsia="仿宋_GB2312"/>
              </w:rPr>
              <w:t>污泥清运及运输迅速、及时，能够针对本项目实际情况对此有详细的文明卫生保证措施：①内容齐全完整，得 6分； ②内容较齐全完整，得 4分； ③内容有明显瑕疵，得 2分； 未提供或内容无关的不得分。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根据供应商建立完善的服务规章制度、明确的项目管理职责、可操作性强的奖惩措施，能有效地保证服务质量，确保服务人员按时按量完成服务工作。①内容齐全完整，得 6 分； ②内容较齐全完整，得 4 分； ③内容有明显瑕疵，得 2 分； 未提供或内容无关的不得分。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 急 预 案</w:t>
            </w:r>
          </w:p>
        </w:tc>
        <w:tc>
          <w:tcPr>
            <w:tcW w:type="dxa" w:w="2492"/>
          </w:tcPr>
          <w:p>
            <w:pPr>
              <w:pStyle w:val="null3"/>
            </w:pPr>
            <w:r>
              <w:rPr>
                <w:rFonts w:ascii="仿宋_GB2312" w:hAnsi="仿宋_GB2312" w:cs="仿宋_GB2312" w:eastAsia="仿宋_GB2312"/>
              </w:rPr>
              <w:t>投标人制定保障任务应急预案，针对天气影响、设备故障、突发事件等特殊情况制定应急方案，包括应急响应机制、专职应急队伍和责任分工等： ①应急预案内容完善、切实可行、科学合理，适合本项目采购需求，得 8 分； ②应急预案内容基本完善、可行、较合理，方案基本适合本项目采购需求，得 6 分； ③应急预案内容可行性一般、合理性不强，方案与本项目采购需求匹配度不高，得 4 分； ④应急预案内容可行性和合理性欠缺，得2 分； ⑤应急预案内容无可行性和合理性，得 1 分； 未提供或内容无关的不得分。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 他 服 务</w:t>
            </w:r>
          </w:p>
        </w:tc>
        <w:tc>
          <w:tcPr>
            <w:tcW w:type="dxa" w:w="2492"/>
          </w:tcPr>
          <w:p>
            <w:pPr>
              <w:pStyle w:val="null3"/>
            </w:pPr>
            <w:r>
              <w:rPr>
                <w:rFonts w:ascii="仿宋_GB2312" w:hAnsi="仿宋_GB2312" w:cs="仿宋_GB2312" w:eastAsia="仿宋_GB2312"/>
              </w:rPr>
              <w:t>针对本项目与采购人配合衔接计划； 计划内容明确，针对性强，可行性高，得 3 分； 计划内容不明确，针对性和可行性一般，得 2 分； 计划内容不清晰，无针对性和可行性，得 1 分； 未提供或内容无关的不得分。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供应商提供近年（2022 年 8 月 1 日以后）的类似项目业绩，提供一份得 3分，最高得 15 分，本项须提供合同复印件、 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采用低价优先法计算，即满足竞争性磋商文件要求且最后磋商报价最低的磋商报价为评审基准价，其价格分为满分。其他供应商的价格分统一按照下列公式计算： 投标总报价得分＝（评审基准价/最后磋商报价）×10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详见附件：一包资格相关格式.docx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详见附件：企业业绩表.docx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详见附件：二包资格相关格式.docx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详见附件：两包合同在一起.docx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