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F3AD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z w:val="32"/>
          <w:szCs w:val="32"/>
          <w:lang w:eastAsia="zh-CN"/>
        </w:rPr>
      </w:pPr>
      <w:r>
        <w:rPr>
          <w:rFonts w:hint="eastAsia" w:ascii="宋体" w:hAnsi="宋体" w:eastAsia="宋体" w:cs="宋体"/>
          <w:b/>
          <w:bCs/>
          <w:spacing w:val="-1"/>
          <w:sz w:val="32"/>
          <w:szCs w:val="32"/>
          <w:u w:val="none" w:color="auto"/>
          <w:lang w:val="en-US" w:eastAsia="zh-CN"/>
        </w:rPr>
        <w:t>高素质农民培育合同</w:t>
      </w:r>
    </w:p>
    <w:p w14:paraId="123AF6E7">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rPr>
      </w:pPr>
      <w:bookmarkStart w:id="0" w:name="_bookmark6"/>
      <w:bookmarkEnd w:id="0"/>
    </w:p>
    <w:p w14:paraId="39AA9A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eastAsia="zh-CN"/>
        </w:rPr>
      </w:pPr>
      <w:r>
        <w:rPr>
          <w:rFonts w:hint="eastAsia" w:ascii="宋体" w:hAnsi="宋体" w:eastAsia="宋体" w:cs="宋体"/>
          <w:spacing w:val="-1"/>
          <w:sz w:val="28"/>
          <w:szCs w:val="28"/>
        </w:rPr>
        <w:t>甲方：</w:t>
      </w:r>
    </w:p>
    <w:p w14:paraId="5EDE51A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甲方地址：</w:t>
      </w:r>
    </w:p>
    <w:p w14:paraId="1BA1091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rPr>
        <w:t>乙方：</w:t>
      </w:r>
    </w:p>
    <w:p w14:paraId="54A09E5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sz w:val="20"/>
          <w:szCs w:val="20"/>
          <w:lang w:val="en-US" w:eastAsia="zh-CN"/>
        </w:rPr>
      </w:pPr>
      <w:r>
        <w:rPr>
          <w:rFonts w:hint="eastAsia" w:ascii="宋体" w:hAnsi="宋体" w:eastAsia="宋体" w:cs="宋体"/>
          <w:spacing w:val="-1"/>
          <w:sz w:val="28"/>
          <w:szCs w:val="28"/>
          <w:lang w:val="en-US" w:eastAsia="zh-CN"/>
        </w:rPr>
        <w:t>乙方地址：</w:t>
      </w:r>
      <w:r>
        <w:rPr>
          <w:rFonts w:hint="eastAsia" w:ascii="宋体" w:hAnsi="宋体" w:eastAsia="宋体" w:cs="宋体"/>
          <w:spacing w:val="-1"/>
          <w:sz w:val="28"/>
          <w:szCs w:val="28"/>
        </w:rPr>
        <w:t xml:space="preserve"> </w:t>
      </w:r>
    </w:p>
    <w:p w14:paraId="23392D5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z w:val="28"/>
          <w:szCs w:val="28"/>
        </w:rPr>
      </w:pPr>
      <w:r>
        <w:rPr>
          <w:rFonts w:hint="eastAsia" w:ascii="宋体" w:hAnsi="宋体" w:eastAsia="宋体" w:cs="宋体"/>
          <w:spacing w:val="-1"/>
          <w:sz w:val="28"/>
          <w:szCs w:val="28"/>
        </w:rPr>
        <w:t>甲乙双方根据</w:t>
      </w:r>
      <w:r>
        <w:rPr>
          <w:rFonts w:hint="eastAsia" w:ascii="宋体" w:hAnsi="宋体" w:eastAsia="宋体" w:cs="宋体"/>
          <w:spacing w:val="7"/>
          <w:sz w:val="28"/>
          <w:szCs w:val="28"/>
        </w:rPr>
        <w:t>友好协商平等、诚信、协作</w:t>
      </w:r>
      <w:r>
        <w:rPr>
          <w:rFonts w:hint="eastAsia" w:ascii="宋体" w:hAnsi="宋体" w:eastAsia="宋体" w:cs="宋体"/>
          <w:sz w:val="28"/>
          <w:szCs w:val="28"/>
        </w:rPr>
        <w:t>的</w:t>
      </w:r>
      <w:r>
        <w:rPr>
          <w:rFonts w:hint="eastAsia" w:ascii="宋体" w:hAnsi="宋体" w:eastAsia="宋体" w:cs="宋体"/>
          <w:spacing w:val="7"/>
          <w:sz w:val="28"/>
          <w:szCs w:val="28"/>
        </w:rPr>
        <w:t>原则，</w:t>
      </w:r>
      <w:r>
        <w:rPr>
          <w:rFonts w:hint="eastAsia" w:ascii="宋体" w:hAnsi="宋体" w:eastAsia="宋体" w:cs="宋体"/>
          <w:spacing w:val="9"/>
          <w:sz w:val="28"/>
          <w:szCs w:val="28"/>
        </w:rPr>
        <w:t>订立本合同，供双方共同遵守</w:t>
      </w:r>
      <w:r>
        <w:rPr>
          <w:rFonts w:hint="eastAsia" w:ascii="宋体" w:hAnsi="宋体" w:eastAsia="宋体" w:cs="宋体"/>
          <w:spacing w:val="5"/>
          <w:sz w:val="28"/>
          <w:szCs w:val="28"/>
        </w:rPr>
        <w:t>：</w:t>
      </w:r>
    </w:p>
    <w:p w14:paraId="23475B99">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8"/>
          <w:sz w:val="28"/>
          <w:szCs w:val="28"/>
          <w14:textOutline w14:w="4358" w14:cap="sq" w14:cmpd="sng">
            <w14:solidFill>
              <w14:srgbClr w14:val="000000"/>
            </w14:solidFill>
            <w14:prstDash w14:val="solid"/>
            <w14:bevel/>
          </w14:textOutline>
        </w:rPr>
      </w:pPr>
      <w:r>
        <w:rPr>
          <w:rFonts w:hint="eastAsia" w:ascii="宋体" w:hAnsi="宋体" w:eastAsia="宋体" w:cs="宋体"/>
          <w:b/>
          <w:bCs/>
          <w:spacing w:val="8"/>
          <w:sz w:val="28"/>
          <w:szCs w:val="28"/>
          <w:lang w:val="en-US" w:eastAsia="zh-CN"/>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服务内容</w:t>
      </w:r>
    </w:p>
    <w:p w14:paraId="672613B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360" w:lineRule="auto"/>
        <w:ind w:left="0" w:right="0" w:firstLine="564" w:firstLineChars="200"/>
        <w:textAlignment w:val="baseline"/>
        <w:rPr>
          <w:rFonts w:ascii="宋体" w:hAnsi="宋体" w:eastAsia="宋体" w:cs="宋体"/>
          <w:b w:val="0"/>
          <w:bCs w:val="0"/>
          <w:spacing w:val="-2"/>
          <w:sz w:val="28"/>
          <w:szCs w:val="28"/>
          <w:highlight w:val="none"/>
        </w:rPr>
      </w:pPr>
      <w:r>
        <w:rPr>
          <w:rFonts w:hint="eastAsia" w:ascii="宋体" w:hAnsi="宋体" w:eastAsia="宋体" w:cs="宋体"/>
          <w:b w:val="0"/>
          <w:bCs w:val="0"/>
          <w:spacing w:val="1"/>
          <w:sz w:val="28"/>
          <w:szCs w:val="28"/>
          <w:highlight w:val="none"/>
          <w:lang w:val="en-US" w:eastAsia="zh-CN"/>
        </w:rPr>
        <w:t>1、采购内容：</w:t>
      </w:r>
      <w:bookmarkStart w:id="1" w:name="_GoBack"/>
      <w:bookmarkEnd w:id="1"/>
      <w:r>
        <w:rPr>
          <w:rFonts w:hint="eastAsia" w:ascii="宋体" w:hAnsi="宋体" w:eastAsia="宋体" w:cs="宋体"/>
          <w:b w:val="0"/>
          <w:bCs w:val="0"/>
          <w:spacing w:val="1"/>
          <w:sz w:val="28"/>
          <w:szCs w:val="28"/>
          <w:highlight w:val="none"/>
          <w:lang w:val="en-US" w:eastAsia="zh-CN"/>
        </w:rPr>
        <w:t>重要农产品生产经营主体能力提升培训及跟踪服务。</w:t>
      </w:r>
    </w:p>
    <w:p w14:paraId="6368574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pacing w:val="10"/>
          <w:sz w:val="28"/>
          <w:szCs w:val="28"/>
          <w:highlight w:val="none"/>
          <w:lang w:val="en-US" w:eastAsia="zh-CN"/>
        </w:rPr>
      </w:pPr>
      <w:r>
        <w:rPr>
          <w:rFonts w:hint="eastAsia" w:ascii="宋体" w:hAnsi="宋体" w:eastAsia="宋体" w:cs="宋体"/>
          <w:spacing w:val="10"/>
          <w:sz w:val="28"/>
          <w:szCs w:val="28"/>
          <w:highlight w:val="none"/>
          <w:lang w:val="en-US" w:eastAsia="zh-CN"/>
        </w:rPr>
        <w:t>2、培育对象：培育对象为正在从事或有意愿从事农业农村领域生产、经营服务的农民和返乡人员，年龄在16--55周岁，主要培育新型农业经营主体带头人、乡村建设治理从业人员和农机手。</w:t>
      </w:r>
    </w:p>
    <w:p w14:paraId="7EFD606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pacing w:val="10"/>
          <w:sz w:val="28"/>
          <w:szCs w:val="28"/>
          <w:highlight w:val="none"/>
          <w:lang w:val="en-US" w:eastAsia="zh-CN"/>
        </w:rPr>
      </w:pPr>
      <w:r>
        <w:rPr>
          <w:rFonts w:hint="eastAsia" w:ascii="宋体" w:hAnsi="宋体" w:eastAsia="宋体" w:cs="宋体"/>
          <w:spacing w:val="10"/>
          <w:sz w:val="28"/>
          <w:szCs w:val="28"/>
          <w:highlight w:val="none"/>
          <w:lang w:val="en-US" w:eastAsia="zh-CN"/>
        </w:rPr>
        <w:t>3、优选培育机构：2025年高素质农民培育项目按照公开、公平、公正的原则精准遴选培育机构。承担培育任务的培育机构经确定后，按规定履行公开公示程序。与培育机构签订培育合同，明确培育的目标任务、完成期限、培训方式、质量要求和绩效目标等。培育机构按照方案要求分层、分级、分类组织开展培训工作，确保培训质量。</w:t>
      </w:r>
    </w:p>
    <w:p w14:paraId="4C98C52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确保培育时限</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每期培训总学时不低于80个学时其中综合素养课不低于总学时的10%,专业技能课不低于总学时的 70%，能力拓展课不高于总学时的20%。线上学习不高于总学时的15%，实践教学不低于专业技能课时的50%。)</w:t>
      </w:r>
    </w:p>
    <w:p w14:paraId="5CB85B6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合理设置课程</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综合素养课要将习近平新时代中国特色社会主义思想、社会主义核心价值观教育，以及党的“三农”路线、方针、政策等作为首要内容，包括思想政治、政策法规职业素养和文化素养等课程，上好“开班第一课”,“开班第一课应包括当年中央一号文件和农业农村部相关部署要求等内容;专业技能课应根据培育对象、培训班次，紧紧围绕培育主题开设，能力拓展课根据培育对象和培育目标进行设计;培训结束开展线上评价。</w:t>
      </w:r>
    </w:p>
    <w:p w14:paraId="099D873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hint="eastAsia" w:ascii="宋体" w:hAnsi="宋体" w:eastAsia="宋体" w:cs="宋体"/>
          <w:spacing w:val="7"/>
          <w:sz w:val="28"/>
          <w:szCs w:val="28"/>
          <w:highlight w:val="none"/>
          <w:lang w:val="en-US" w:eastAsia="zh-CN"/>
        </w:rPr>
      </w:pPr>
      <w:r>
        <w:rPr>
          <w:rFonts w:hint="eastAsia" w:ascii="宋体" w:hAnsi="宋体" w:eastAsia="宋体" w:cs="宋体"/>
          <w:spacing w:val="7"/>
          <w:sz w:val="28"/>
          <w:szCs w:val="28"/>
          <w:highlight w:val="none"/>
          <w:lang w:val="en-US" w:eastAsia="zh-CN"/>
        </w:rPr>
        <w:t>6、丰富培育方式。培育主要通过课堂教学(包含线上线下)、实践教学、观摩交流、跟踪服务等形式进行。按照综合素养课、专业技能课、能力拓展课等分类建立模块化课程体系，综合考虑农时农事特点和人才培养规律，合理设计课程，选择集中或分开时开展。</w:t>
      </w:r>
    </w:p>
    <w:p w14:paraId="5BB99F9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hint="eastAsia" w:ascii="宋体" w:hAnsi="宋体" w:eastAsia="宋体" w:cs="宋体"/>
          <w:snapToGrid w:val="0"/>
          <w:color w:val="000000"/>
          <w:spacing w:val="7"/>
          <w:kern w:val="0"/>
          <w:sz w:val="28"/>
          <w:szCs w:val="28"/>
          <w:highlight w:val="none"/>
          <w:lang w:val="en-US" w:eastAsia="zh-CN"/>
        </w:rPr>
      </w:pPr>
      <w:r>
        <w:rPr>
          <w:rFonts w:hint="eastAsia" w:ascii="宋体" w:hAnsi="宋体" w:eastAsia="宋体" w:cs="宋体"/>
          <w:spacing w:val="7"/>
          <w:sz w:val="28"/>
          <w:szCs w:val="28"/>
          <w:highlight w:val="none"/>
          <w:lang w:val="en-US" w:eastAsia="zh-CN"/>
        </w:rPr>
        <w:t>7、确定培训教材：按照“规范、先进、实用”的原则，免费为每一位培育对象筛选征订5本教材，同时，组织骨千力量编印中央一号文件白皮书和宣传彩页等学习资料，免费提供给培育对象参考学习，确保培训效果。</w:t>
      </w:r>
    </w:p>
    <w:p w14:paraId="0469FAB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ascii="宋体" w:hAnsi="宋体" w:eastAsia="宋体" w:cs="宋体"/>
          <w:sz w:val="28"/>
          <w:szCs w:val="28"/>
          <w:highlight w:val="none"/>
        </w:rPr>
      </w:pPr>
      <w:r>
        <w:rPr>
          <w:rFonts w:hint="eastAsia" w:ascii="宋体" w:hAnsi="宋体" w:eastAsia="宋体" w:cs="宋体"/>
          <w:spacing w:val="7"/>
          <w:sz w:val="28"/>
          <w:szCs w:val="28"/>
          <w:highlight w:val="none"/>
          <w:lang w:val="en-US" w:eastAsia="zh-CN"/>
        </w:rPr>
        <w:t>8、遴选优秀师资：高素质农民培育师资优先从师资库遴选确定，遴选专业理论水平高、实践经验和教学经验丰富、语言表达能力强、深受农民欢迎的专家、教授、农技推广人员，以及新型农业经营主体的优秀管理者和技术人才、“土专家”为授课教师，每期培训班至少聘请1名以上的省级专家。根据培训具体内容，确定开展理论、实习、实践教学活动等，专业技能实训实践同理论教学相结合，交叉进行。</w:t>
      </w:r>
    </w:p>
    <w:p w14:paraId="7279BE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做好跟踪服务</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在课堂教学、实践教学和交流观摩全部完成后对学员开展跟踪服务，时长不超过1年，次数不少于2次。跟踪服务人数不少于参训学员的60%，跟踪服务形式包括技术指导、政策推介、发展帮扶、组织交流互助、参加技能大赛、展会、农产品交易活动等</w:t>
      </w:r>
      <w:r>
        <w:rPr>
          <w:rFonts w:hint="eastAsia" w:ascii="宋体" w:hAnsi="宋体" w:eastAsia="宋体" w:cs="宋体"/>
          <w:sz w:val="28"/>
          <w:szCs w:val="28"/>
          <w:highlight w:val="none"/>
          <w:lang w:val="en-US" w:eastAsia="zh-CN"/>
        </w:rPr>
        <w:t>7、典型宣传：在引领乡村振兴、产业发展、文明乡村等方面具有典型经验或事迹的学员，利用微信、抖音、广播电台、电视、主流媒体、报纸等进行宣传推介和报道等。选择1-2个产业基础好的学员开展重点帮扶，形成可借鉴的推广模式和经验，完成培训报告并做典型示范宣传。</w:t>
      </w:r>
    </w:p>
    <w:p w14:paraId="033E80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7"/>
          <w:sz w:val="28"/>
          <w:szCs w:val="28"/>
          <w:lang w:val="en-US" w:eastAsia="zh-CN"/>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7"/>
          <w:sz w:val="28"/>
          <w:szCs w:val="28"/>
          <w14:textOutline w14:w="4358" w14:cap="sq" w14:cmpd="sng">
            <w14:solidFill>
              <w14:srgbClr w14:val="000000"/>
            </w14:solidFill>
            <w14:prstDash w14:val="solid"/>
            <w14:bevel/>
          </w14:textOutline>
        </w:rPr>
        <w:t>二条</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14:textOutline w14:w="4358" w14:cap="sq" w14:cmpd="sng">
            <w14:solidFill>
              <w14:srgbClr w14:val="000000"/>
            </w14:solidFill>
            <w14:prstDash w14:val="solid"/>
            <w14:bevel/>
          </w14:textOutline>
        </w:rPr>
        <w:t>服务期限</w:t>
      </w:r>
      <w:r>
        <w:rPr>
          <w:rFonts w:hint="eastAsia" w:ascii="宋体" w:hAnsi="宋体" w:eastAsia="宋体" w:cs="宋体"/>
          <w:spacing w:val="7"/>
          <w:sz w:val="28"/>
          <w:szCs w:val="28"/>
        </w:rPr>
        <w:t>：</w:t>
      </w:r>
      <w:r>
        <w:rPr>
          <w:rFonts w:hint="eastAsia" w:ascii="宋体" w:hAnsi="宋体" w:eastAsia="宋体" w:cs="宋体"/>
          <w:spacing w:val="7"/>
          <w:sz w:val="28"/>
          <w:szCs w:val="28"/>
          <w:lang w:eastAsia="zh-CN"/>
        </w:rPr>
        <w:t>培训期限为10日历天，具体起始时间由甲方确定，培训完成后乙方需至少6个月的跟踪指导服务，通过建立微信群、电话回访、专家下乡等方式，解决学院在实际生产中遇到的技术难题，并做好记录</w:t>
      </w:r>
      <w:r>
        <w:rPr>
          <w:rFonts w:hint="eastAsia" w:ascii="宋体" w:hAnsi="宋体" w:eastAsia="宋体" w:cs="宋体"/>
          <w:spacing w:val="7"/>
          <w:sz w:val="28"/>
          <w:szCs w:val="28"/>
          <w:lang w:val="en-US" w:eastAsia="zh-CN"/>
        </w:rPr>
        <w:t>。</w:t>
      </w:r>
    </w:p>
    <w:p w14:paraId="570765A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1"/>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三条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合同金额</w:t>
      </w:r>
    </w:p>
    <w:p w14:paraId="62EF8DF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4" w:firstLineChars="200"/>
        <w:textAlignment w:val="baseline"/>
        <w:rPr>
          <w:rFonts w:hint="eastAsia" w:ascii="宋体" w:hAnsi="宋体" w:eastAsia="宋体" w:cs="宋体"/>
          <w:sz w:val="28"/>
          <w:szCs w:val="28"/>
        </w:rPr>
      </w:pPr>
      <w:r>
        <w:rPr>
          <w:rFonts w:hint="eastAsia" w:ascii="宋体" w:hAnsi="宋体" w:eastAsia="宋体" w:cs="宋体"/>
          <w:spacing w:val="1"/>
          <w:sz w:val="28"/>
          <w:szCs w:val="28"/>
        </w:rPr>
        <w:t>1、合同总金额：人民币(大写)：</w:t>
      </w:r>
      <w:r>
        <w:rPr>
          <w:rFonts w:hint="eastAsia" w:ascii="宋体" w:hAnsi="宋体" w:eastAsia="宋体" w:cs="宋体"/>
          <w:spacing w:val="1"/>
          <w:sz w:val="28"/>
          <w:szCs w:val="28"/>
          <w:u w:val="single"/>
          <w:lang w:val="en-US" w:eastAsia="zh-CN"/>
        </w:rPr>
        <w:t xml:space="preserve">        </w:t>
      </w:r>
      <w:r>
        <w:rPr>
          <w:rFonts w:hint="eastAsia" w:ascii="宋体" w:hAnsi="宋体" w:eastAsia="宋体" w:cs="宋体"/>
          <w:sz w:val="28"/>
          <w:szCs w:val="28"/>
        </w:rPr>
        <w:t>(小写)：¥</w:t>
      </w:r>
      <w:r>
        <w:rPr>
          <w:rFonts w:hint="eastAsia" w:ascii="宋体" w:hAnsi="宋体" w:eastAsia="宋体" w:cs="宋体"/>
          <w:sz w:val="28"/>
          <w:szCs w:val="28"/>
          <w:u w:val="single" w:color="auto"/>
        </w:rPr>
        <w:t xml:space="preserve">  </w:t>
      </w:r>
      <w:r>
        <w:rPr>
          <w:rFonts w:hint="eastAsia" w:ascii="宋体" w:hAnsi="宋体" w:eastAsia="宋体" w:cs="宋体"/>
          <w:sz w:val="28"/>
          <w:szCs w:val="28"/>
        </w:rPr>
        <w:t>元</w:t>
      </w:r>
    </w:p>
    <w:p w14:paraId="5CDEA8E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2、合同总价包括但不限于培训费、人工费、管理费、服务费、交通费、</w:t>
      </w:r>
      <w:r>
        <w:rPr>
          <w:rFonts w:hint="eastAsia" w:ascii="宋体" w:hAnsi="宋体" w:eastAsia="宋体" w:cs="宋体"/>
          <w:spacing w:val="9"/>
          <w:sz w:val="28"/>
          <w:szCs w:val="28"/>
        </w:rPr>
        <w:t>住</w:t>
      </w:r>
      <w:r>
        <w:rPr>
          <w:rFonts w:hint="eastAsia" w:ascii="宋体" w:hAnsi="宋体" w:eastAsia="宋体" w:cs="宋体"/>
          <w:spacing w:val="12"/>
          <w:sz w:val="28"/>
          <w:szCs w:val="28"/>
        </w:rPr>
        <w:t>宿</w:t>
      </w:r>
      <w:r>
        <w:rPr>
          <w:rFonts w:hint="eastAsia" w:ascii="宋体" w:hAnsi="宋体" w:eastAsia="宋体" w:cs="宋体"/>
          <w:spacing w:val="9"/>
          <w:sz w:val="28"/>
          <w:szCs w:val="28"/>
        </w:rPr>
        <w:t>费、办公费、资料费、税金、验收等所需的全部费用。</w:t>
      </w:r>
    </w:p>
    <w:p w14:paraId="7C86854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3、本合同采用固定总价的方式，不受市场价、人工费、实际工作量等变化</w:t>
      </w:r>
      <w:r>
        <w:rPr>
          <w:rFonts w:hint="eastAsia" w:ascii="宋体" w:hAnsi="宋体" w:eastAsia="宋体" w:cs="宋体"/>
          <w:sz w:val="28"/>
          <w:szCs w:val="28"/>
        </w:rPr>
        <w:t>的影响。</w:t>
      </w:r>
    </w:p>
    <w:p w14:paraId="5E61C97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第四条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付款方式及依</w:t>
      </w:r>
      <w:r>
        <w:rPr>
          <w:rFonts w:hint="eastAsia" w:ascii="宋体" w:hAnsi="宋体" w:eastAsia="宋体" w:cs="宋体"/>
          <w:spacing w:val="8"/>
          <w:sz w:val="28"/>
          <w:szCs w:val="28"/>
          <w14:textOutline w14:w="4358" w14:cap="sq" w14:cmpd="sng">
            <w14:solidFill>
              <w14:srgbClr w14:val="000000"/>
            </w14:solidFill>
            <w14:prstDash w14:val="solid"/>
            <w14:bevel/>
          </w14:textOutline>
        </w:rPr>
        <w:t>据</w:t>
      </w:r>
    </w:p>
    <w:p w14:paraId="2CE208B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478"/>
        <w:textAlignment w:val="baseline"/>
        <w:rPr>
          <w:rFonts w:hint="default" w:ascii="宋体" w:hAnsi="宋体" w:eastAsia="宋体" w:cs="宋体"/>
          <w:sz w:val="28"/>
          <w:szCs w:val="28"/>
          <w:lang w:val="en-US" w:eastAsia="zh-CN"/>
        </w:rPr>
      </w:pPr>
      <w:r>
        <w:rPr>
          <w:rFonts w:hint="eastAsia" w:ascii="宋体" w:hAnsi="宋体" w:eastAsia="宋体" w:cs="宋体"/>
          <w:spacing w:val="6"/>
          <w:sz w:val="28"/>
          <w:szCs w:val="28"/>
        </w:rPr>
        <w:t>1、付款方式：</w:t>
      </w:r>
      <w:r>
        <w:rPr>
          <w:rFonts w:hint="eastAsia" w:ascii="宋体" w:hAnsi="宋体" w:eastAsia="宋体" w:cs="宋体"/>
          <w:spacing w:val="6"/>
          <w:sz w:val="28"/>
          <w:szCs w:val="28"/>
          <w:lang w:val="en-US" w:eastAsia="zh-CN"/>
        </w:rPr>
        <w:t>合同签订后一次性付清，达到付款条件起3日内，支付合同总金额的100.00%。</w:t>
      </w:r>
    </w:p>
    <w:p w14:paraId="2100D82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2" w:firstLineChars="200"/>
        <w:textAlignment w:val="baseline"/>
        <w:rPr>
          <w:rFonts w:hint="eastAsia" w:ascii="宋体" w:hAnsi="宋体" w:eastAsia="宋体" w:cs="宋体"/>
          <w:sz w:val="28"/>
          <w:szCs w:val="28"/>
          <w:lang w:val="en-US" w:eastAsia="zh-CN"/>
        </w:rPr>
      </w:pPr>
      <w:r>
        <w:rPr>
          <w:rFonts w:hint="eastAsia" w:ascii="宋体" w:hAnsi="宋体" w:eastAsia="宋体" w:cs="宋体"/>
          <w:spacing w:val="8"/>
          <w:sz w:val="28"/>
          <w:szCs w:val="28"/>
        </w:rPr>
        <w:t>2、付款依</w:t>
      </w:r>
      <w:r>
        <w:rPr>
          <w:rFonts w:hint="eastAsia" w:ascii="宋体" w:hAnsi="宋体" w:eastAsia="宋体" w:cs="宋体"/>
          <w:spacing w:val="5"/>
          <w:sz w:val="28"/>
          <w:szCs w:val="28"/>
        </w:rPr>
        <w:t>据</w:t>
      </w:r>
      <w:r>
        <w:rPr>
          <w:rFonts w:hint="eastAsia" w:ascii="宋体" w:hAnsi="宋体" w:eastAsia="宋体" w:cs="宋体"/>
          <w:spacing w:val="4"/>
          <w:sz w:val="28"/>
          <w:szCs w:val="28"/>
        </w:rPr>
        <w:t>：甲方付款前，乙方应提供与其等额的有效发票</w:t>
      </w:r>
      <w:r>
        <w:rPr>
          <w:rFonts w:hint="eastAsia" w:ascii="宋体" w:hAnsi="宋体" w:eastAsia="宋体" w:cs="宋体"/>
          <w:spacing w:val="4"/>
          <w:sz w:val="28"/>
          <w:szCs w:val="28"/>
          <w:lang w:eastAsia="zh-CN"/>
        </w:rPr>
        <w:t>。</w:t>
      </w:r>
    </w:p>
    <w:p w14:paraId="694B803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第五条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质量及安全保</w:t>
      </w:r>
      <w:r>
        <w:rPr>
          <w:rFonts w:hint="eastAsia" w:ascii="宋体" w:hAnsi="宋体" w:eastAsia="宋体" w:cs="宋体"/>
          <w:spacing w:val="8"/>
          <w:sz w:val="28"/>
          <w:szCs w:val="28"/>
          <w14:textOutline w14:w="4358" w14:cap="sq" w14:cmpd="sng">
            <w14:solidFill>
              <w14:srgbClr w14:val="000000"/>
            </w14:solidFill>
            <w14:prstDash w14:val="solid"/>
            <w14:bevel/>
          </w14:textOutline>
        </w:rPr>
        <w:t>证</w:t>
      </w:r>
    </w:p>
    <w:p w14:paraId="75F297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position w:val="1"/>
          <w:sz w:val="28"/>
          <w:szCs w:val="28"/>
        </w:rPr>
        <w:t>1、提供服</w:t>
      </w:r>
      <w:r>
        <w:rPr>
          <w:rFonts w:hint="eastAsia" w:ascii="宋体" w:hAnsi="宋体" w:eastAsia="宋体" w:cs="宋体"/>
          <w:spacing w:val="7"/>
          <w:position w:val="1"/>
          <w:sz w:val="28"/>
          <w:szCs w:val="28"/>
        </w:rPr>
        <w:t>务</w:t>
      </w:r>
      <w:r>
        <w:rPr>
          <w:rFonts w:hint="eastAsia" w:ascii="宋体" w:hAnsi="宋体" w:eastAsia="宋体" w:cs="宋体"/>
          <w:spacing w:val="5"/>
          <w:position w:val="1"/>
          <w:sz w:val="28"/>
          <w:szCs w:val="28"/>
        </w:rPr>
        <w:t>的培训机构及派遣的师资人员必须严格遵守国家相关法律法规。</w:t>
      </w:r>
    </w:p>
    <w:p w14:paraId="721CA3B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2、</w:t>
      </w:r>
      <w:r>
        <w:rPr>
          <w:rFonts w:hint="eastAsia" w:ascii="宋体" w:hAnsi="宋体" w:eastAsia="宋体" w:cs="宋体"/>
          <w:spacing w:val="8"/>
          <w:position w:val="1"/>
          <w:sz w:val="28"/>
          <w:szCs w:val="28"/>
        </w:rPr>
        <w:t>提供服务的培训机构必须具备项目服务能力。</w:t>
      </w:r>
    </w:p>
    <w:p w14:paraId="69B775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570" w:firstLineChars="183"/>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3、提</w:t>
      </w:r>
      <w:r>
        <w:rPr>
          <w:rFonts w:hint="eastAsia" w:ascii="宋体" w:hAnsi="宋体" w:eastAsia="宋体" w:cs="宋体"/>
          <w:spacing w:val="8"/>
          <w:position w:val="1"/>
          <w:sz w:val="28"/>
          <w:szCs w:val="28"/>
        </w:rPr>
        <w:t>供服务的培训机构必须按国家和地方相关法律法规要求，为所派遣师资</w:t>
      </w:r>
      <w:r>
        <w:rPr>
          <w:rFonts w:hint="eastAsia" w:ascii="宋体" w:hAnsi="宋体" w:eastAsia="宋体" w:cs="宋体"/>
          <w:spacing w:val="7"/>
          <w:sz w:val="28"/>
          <w:szCs w:val="28"/>
        </w:rPr>
        <w:t>人员缴纳保险</w:t>
      </w:r>
      <w:r>
        <w:rPr>
          <w:rFonts w:hint="eastAsia" w:ascii="宋体" w:hAnsi="宋体" w:eastAsia="宋体" w:cs="宋体"/>
          <w:spacing w:val="6"/>
          <w:sz w:val="28"/>
          <w:szCs w:val="28"/>
        </w:rPr>
        <w:t>。</w:t>
      </w:r>
    </w:p>
    <w:p w14:paraId="773CCF2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第六条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服务职</w:t>
      </w:r>
      <w:r>
        <w:rPr>
          <w:rFonts w:hint="eastAsia" w:ascii="宋体" w:hAnsi="宋体" w:eastAsia="宋体" w:cs="宋体"/>
          <w:spacing w:val="7"/>
          <w:sz w:val="28"/>
          <w:szCs w:val="28"/>
          <w14:textOutline w14:w="4358" w14:cap="sq" w14:cmpd="sng">
            <w14:solidFill>
              <w14:srgbClr w14:val="000000"/>
            </w14:solidFill>
            <w14:prstDash w14:val="solid"/>
            <w14:bevel/>
          </w14:textOutline>
        </w:rPr>
        <w:t>责</w:t>
      </w:r>
    </w:p>
    <w:p w14:paraId="245575A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480"/>
        <w:textAlignment w:val="baseline"/>
        <w:rPr>
          <w:rFonts w:hint="eastAsia"/>
        </w:rPr>
      </w:pPr>
      <w:r>
        <w:rPr>
          <w:rFonts w:hint="eastAsia" w:ascii="宋体" w:hAnsi="宋体" w:eastAsia="宋体" w:cs="宋体"/>
          <w:spacing w:val="12"/>
          <w:sz w:val="28"/>
          <w:szCs w:val="28"/>
        </w:rPr>
        <w:t>提供服</w:t>
      </w:r>
      <w:r>
        <w:rPr>
          <w:rFonts w:hint="eastAsia" w:ascii="宋体" w:hAnsi="宋体" w:eastAsia="宋体" w:cs="宋体"/>
          <w:spacing w:val="8"/>
          <w:sz w:val="28"/>
          <w:szCs w:val="28"/>
        </w:rPr>
        <w:t>务</w:t>
      </w:r>
      <w:r>
        <w:rPr>
          <w:rFonts w:hint="eastAsia" w:ascii="宋体" w:hAnsi="宋体" w:eastAsia="宋体" w:cs="宋体"/>
          <w:spacing w:val="6"/>
          <w:sz w:val="28"/>
          <w:szCs w:val="28"/>
        </w:rPr>
        <w:t>的培训机构及派遣的师资人员必须严格遵守相关规定，建立健全岗</w:t>
      </w:r>
      <w:r>
        <w:rPr>
          <w:rFonts w:hint="eastAsia" w:ascii="宋体" w:hAnsi="宋体" w:eastAsia="宋体" w:cs="宋体"/>
          <w:spacing w:val="12"/>
          <w:sz w:val="28"/>
          <w:szCs w:val="28"/>
        </w:rPr>
        <w:t>位责任</w:t>
      </w:r>
      <w:r>
        <w:rPr>
          <w:rFonts w:hint="eastAsia" w:ascii="宋体" w:hAnsi="宋体" w:eastAsia="宋体" w:cs="宋体"/>
          <w:spacing w:val="10"/>
          <w:sz w:val="28"/>
          <w:szCs w:val="28"/>
        </w:rPr>
        <w:t>制</w:t>
      </w:r>
      <w:r>
        <w:rPr>
          <w:rFonts w:hint="eastAsia" w:ascii="宋体" w:hAnsi="宋体" w:eastAsia="宋体" w:cs="宋体"/>
          <w:spacing w:val="6"/>
          <w:sz w:val="28"/>
          <w:szCs w:val="28"/>
        </w:rPr>
        <w:t>度和管理制度、各种紧急(突发)事件应对处置预案等服务管理制度体系,</w:t>
      </w:r>
      <w:r>
        <w:rPr>
          <w:rFonts w:hint="eastAsia" w:ascii="宋体" w:hAnsi="宋体" w:eastAsia="宋体" w:cs="宋体"/>
          <w:spacing w:val="12"/>
          <w:sz w:val="28"/>
          <w:szCs w:val="28"/>
        </w:rPr>
        <w:t>并</w:t>
      </w:r>
      <w:r>
        <w:rPr>
          <w:rFonts w:hint="eastAsia" w:ascii="宋体" w:hAnsi="宋体" w:eastAsia="宋体" w:cs="宋体"/>
          <w:spacing w:val="8"/>
          <w:sz w:val="28"/>
          <w:szCs w:val="28"/>
        </w:rPr>
        <w:t>加强对服务人员的管理。</w:t>
      </w:r>
      <w:r>
        <w:rPr>
          <w:rFonts w:hint="eastAsia" w:ascii="宋体" w:hAnsi="宋体" w:eastAsia="宋体" w:cs="宋体"/>
          <w:spacing w:val="6"/>
          <w:sz w:val="28"/>
          <w:szCs w:val="28"/>
          <w:lang w:val="en-US" w:eastAsia="zh-CN"/>
        </w:rPr>
        <w:t>按项目实际要求，如期完成。</w:t>
      </w:r>
    </w:p>
    <w:p w14:paraId="77709F4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1"/>
          <w:sz w:val="28"/>
          <w:szCs w:val="28"/>
          <w14:textOutline w14:w="4358" w14:cap="sq" w14:cmpd="sng">
            <w14:solidFill>
              <w14:srgbClr w14:val="000000"/>
            </w14:solidFill>
            <w14:prstDash w14:val="solid"/>
            <w14:bevel/>
          </w14:textOutline>
        </w:rPr>
        <w:t>第</w:t>
      </w:r>
      <w:r>
        <w:rPr>
          <w:rFonts w:hint="eastAsia" w:ascii="宋体" w:hAnsi="宋体" w:eastAsia="宋体" w:cs="宋体"/>
          <w:spacing w:val="7"/>
          <w:sz w:val="28"/>
          <w:szCs w:val="28"/>
          <w14:textOutline w14:w="4358" w14:cap="sq" w14:cmpd="sng">
            <w14:solidFill>
              <w14:srgbClr w14:val="000000"/>
            </w14:solidFill>
            <w14:prstDash w14:val="solid"/>
            <w14:bevel/>
          </w14:textOutline>
        </w:rPr>
        <w:t>七条</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14:textOutline w14:w="4358" w14:cap="sq" w14:cmpd="sng">
            <w14:solidFill>
              <w14:srgbClr w14:val="000000"/>
            </w14:solidFill>
            <w14:prstDash w14:val="solid"/>
            <w14:bevel/>
          </w14:textOutline>
        </w:rPr>
        <w:t>验收</w:t>
      </w:r>
    </w:p>
    <w:p w14:paraId="2A4E8E5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32" w:firstLineChars="200"/>
        <w:textAlignment w:val="baseline"/>
        <w:rPr>
          <w:rFonts w:hint="eastAsia" w:ascii="宋体" w:hAnsi="宋体" w:eastAsia="宋体" w:cs="宋体"/>
          <w:sz w:val="28"/>
          <w:szCs w:val="28"/>
        </w:rPr>
      </w:pPr>
      <w:r>
        <w:rPr>
          <w:rFonts w:hint="eastAsia" w:ascii="宋体" w:hAnsi="宋体" w:eastAsia="宋体" w:cs="宋体"/>
          <w:spacing w:val="18"/>
          <w:sz w:val="28"/>
          <w:szCs w:val="28"/>
        </w:rPr>
        <w:t>1、</w:t>
      </w:r>
      <w:r>
        <w:rPr>
          <w:rFonts w:hint="eastAsia" w:ascii="宋体" w:hAnsi="宋体" w:eastAsia="宋体" w:cs="宋体"/>
          <w:spacing w:val="9"/>
          <w:position w:val="1"/>
          <w:sz w:val="28"/>
          <w:szCs w:val="28"/>
          <w:lang w:val="en-US" w:eastAsia="zh-CN"/>
        </w:rPr>
        <w:t>符合相关验收标准，达到合格要求。</w:t>
      </w:r>
    </w:p>
    <w:p w14:paraId="4DCE527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2、验收依据：合同文本、磋商文件和磋商响应文件</w:t>
      </w:r>
      <w:r>
        <w:rPr>
          <w:rFonts w:hint="eastAsia" w:ascii="宋体" w:hAnsi="宋体" w:eastAsia="宋体" w:cs="宋体"/>
          <w:spacing w:val="5"/>
          <w:position w:val="1"/>
          <w:sz w:val="28"/>
          <w:szCs w:val="28"/>
        </w:rPr>
        <w:t>。</w:t>
      </w:r>
    </w:p>
    <w:p w14:paraId="7AF2598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八条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甲方的权利和义务</w:t>
      </w:r>
    </w:p>
    <w:p w14:paraId="11A159E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1</w:t>
      </w:r>
      <w:r>
        <w:rPr>
          <w:rFonts w:hint="eastAsia" w:ascii="宋体" w:hAnsi="宋体" w:eastAsia="宋体" w:cs="宋体"/>
          <w:spacing w:val="9"/>
          <w:position w:val="1"/>
          <w:sz w:val="28"/>
          <w:szCs w:val="28"/>
        </w:rPr>
        <w:t>、</w:t>
      </w:r>
      <w:r>
        <w:rPr>
          <w:rFonts w:hint="eastAsia" w:ascii="宋体" w:hAnsi="宋体" w:eastAsia="宋体" w:cs="宋体"/>
          <w:spacing w:val="8"/>
          <w:position w:val="1"/>
          <w:sz w:val="28"/>
          <w:szCs w:val="28"/>
        </w:rPr>
        <w:t>提出培训需求和相关要求，提供学员背景等相关信息；</w:t>
      </w:r>
    </w:p>
    <w:p w14:paraId="0F0290B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z w:val="28"/>
          <w:szCs w:val="28"/>
        </w:rPr>
      </w:pPr>
      <w:r>
        <w:rPr>
          <w:rFonts w:hint="eastAsia" w:ascii="宋体" w:hAnsi="宋体" w:eastAsia="宋体" w:cs="宋体"/>
          <w:spacing w:val="11"/>
          <w:sz w:val="28"/>
          <w:szCs w:val="28"/>
        </w:rPr>
        <w:t>2</w:t>
      </w:r>
      <w:r>
        <w:rPr>
          <w:rFonts w:hint="eastAsia" w:ascii="宋体" w:hAnsi="宋体" w:eastAsia="宋体" w:cs="宋体"/>
          <w:spacing w:val="10"/>
          <w:sz w:val="28"/>
          <w:szCs w:val="28"/>
        </w:rPr>
        <w:t>、指派专人负责配合乙方的各项工作，并负责对乙方的培训工作进行监督</w:t>
      </w:r>
      <w:r>
        <w:rPr>
          <w:rFonts w:hint="eastAsia" w:ascii="宋体" w:hAnsi="宋体" w:eastAsia="宋体" w:cs="宋体"/>
          <w:spacing w:val="9"/>
          <w:sz w:val="28"/>
          <w:szCs w:val="28"/>
        </w:rPr>
        <w:t>和全程跟踪，提供明确具体的意见和建议</w:t>
      </w:r>
      <w:r>
        <w:rPr>
          <w:rFonts w:hint="eastAsia" w:ascii="宋体" w:hAnsi="宋体" w:eastAsia="宋体" w:cs="宋体"/>
          <w:spacing w:val="7"/>
          <w:sz w:val="28"/>
          <w:szCs w:val="28"/>
        </w:rPr>
        <w:t>；</w:t>
      </w:r>
    </w:p>
    <w:p w14:paraId="195FF05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3、负责通知学员按时参加培训，配合乙方培训纪律的维护工作</w:t>
      </w:r>
      <w:r>
        <w:rPr>
          <w:rFonts w:hint="eastAsia" w:ascii="宋体" w:hAnsi="宋体" w:eastAsia="宋体" w:cs="宋体"/>
          <w:spacing w:val="8"/>
          <w:position w:val="1"/>
          <w:sz w:val="28"/>
          <w:szCs w:val="28"/>
        </w:rPr>
        <w:t>；</w:t>
      </w:r>
    </w:p>
    <w:p w14:paraId="7BA258E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4</w:t>
      </w:r>
      <w:r>
        <w:rPr>
          <w:rFonts w:hint="eastAsia" w:ascii="宋体" w:hAnsi="宋体" w:eastAsia="宋体" w:cs="宋体"/>
          <w:spacing w:val="12"/>
          <w:sz w:val="28"/>
          <w:szCs w:val="28"/>
          <w:lang w:eastAsia="zh-CN"/>
        </w:rPr>
        <w:t>、</w:t>
      </w:r>
      <w:r>
        <w:rPr>
          <w:rFonts w:hint="eastAsia" w:ascii="宋体" w:hAnsi="宋体" w:eastAsia="宋体" w:cs="宋体"/>
          <w:spacing w:val="6"/>
          <w:sz w:val="28"/>
          <w:szCs w:val="28"/>
        </w:rPr>
        <w:t>甲方有权要求乙方师资人员遵守甲方的规章制度，并对甲方相关信息资</w:t>
      </w:r>
      <w:r>
        <w:rPr>
          <w:rFonts w:hint="eastAsia" w:ascii="宋体" w:hAnsi="宋体" w:eastAsia="宋体" w:cs="宋体"/>
          <w:spacing w:val="10"/>
          <w:sz w:val="28"/>
          <w:szCs w:val="28"/>
        </w:rPr>
        <w:t>料</w:t>
      </w:r>
      <w:r>
        <w:rPr>
          <w:rFonts w:hint="eastAsia" w:ascii="宋体" w:hAnsi="宋体" w:eastAsia="宋体" w:cs="宋体"/>
          <w:spacing w:val="6"/>
          <w:sz w:val="28"/>
          <w:szCs w:val="28"/>
        </w:rPr>
        <w:t>进行保密。</w:t>
      </w:r>
    </w:p>
    <w:p w14:paraId="19E7098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5</w:t>
      </w:r>
      <w:r>
        <w:rPr>
          <w:rFonts w:hint="eastAsia" w:ascii="宋体" w:hAnsi="宋体" w:eastAsia="宋体" w:cs="宋体"/>
          <w:spacing w:val="10"/>
          <w:sz w:val="28"/>
          <w:szCs w:val="28"/>
        </w:rPr>
        <w:t>、</w:t>
      </w:r>
      <w:r>
        <w:rPr>
          <w:rFonts w:hint="eastAsia" w:ascii="宋体" w:hAnsi="宋体" w:eastAsia="宋体" w:cs="宋体"/>
          <w:spacing w:val="6"/>
          <w:sz w:val="28"/>
          <w:szCs w:val="28"/>
        </w:rPr>
        <w:t>甲方有权对乙方配备的师资人员进行审核，乙方如更换师资人员，应征</w:t>
      </w:r>
      <w:r>
        <w:rPr>
          <w:rFonts w:hint="eastAsia" w:ascii="宋体" w:hAnsi="宋体" w:eastAsia="宋体" w:cs="宋体"/>
          <w:spacing w:val="13"/>
          <w:sz w:val="28"/>
          <w:szCs w:val="28"/>
        </w:rPr>
        <w:t>得</w:t>
      </w:r>
      <w:r>
        <w:rPr>
          <w:rFonts w:hint="eastAsia" w:ascii="宋体" w:hAnsi="宋体" w:eastAsia="宋体" w:cs="宋体"/>
          <w:spacing w:val="7"/>
          <w:sz w:val="28"/>
          <w:szCs w:val="28"/>
        </w:rPr>
        <w:t>甲方同意后更换。</w:t>
      </w:r>
    </w:p>
    <w:p w14:paraId="511803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6、</w:t>
      </w:r>
      <w:r>
        <w:rPr>
          <w:rFonts w:hint="eastAsia" w:ascii="宋体" w:hAnsi="宋体" w:eastAsia="宋体" w:cs="宋体"/>
          <w:spacing w:val="3"/>
          <w:sz w:val="28"/>
          <w:szCs w:val="28"/>
        </w:rPr>
        <w:t>甲方应按合同约定及时向乙方支付服务费用。</w:t>
      </w:r>
    </w:p>
    <w:p w14:paraId="2D02283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7</w:t>
      </w:r>
      <w:r>
        <w:rPr>
          <w:rFonts w:hint="eastAsia" w:ascii="宋体" w:hAnsi="宋体" w:eastAsia="宋体" w:cs="宋体"/>
          <w:spacing w:val="10"/>
          <w:sz w:val="28"/>
          <w:szCs w:val="28"/>
        </w:rPr>
        <w:t>、</w:t>
      </w:r>
      <w:r>
        <w:rPr>
          <w:rFonts w:hint="eastAsia" w:ascii="宋体" w:hAnsi="宋体" w:eastAsia="宋体" w:cs="宋体"/>
          <w:spacing w:val="6"/>
          <w:sz w:val="28"/>
          <w:szCs w:val="28"/>
        </w:rPr>
        <w:t>甲方应根据管理规定相关要求和条例对乙方进行实时考核，考核内容包</w:t>
      </w:r>
      <w:r>
        <w:rPr>
          <w:rFonts w:hint="eastAsia" w:ascii="宋体" w:hAnsi="宋体" w:eastAsia="宋体" w:cs="宋体"/>
          <w:spacing w:val="7"/>
          <w:sz w:val="28"/>
          <w:szCs w:val="28"/>
        </w:rPr>
        <w:t>含但不限于人员考勤、人员服务情况、培训情况、管理制度、岗位制度、应急</w:t>
      </w:r>
      <w:r>
        <w:rPr>
          <w:rFonts w:hint="eastAsia" w:ascii="宋体" w:hAnsi="宋体" w:eastAsia="宋体" w:cs="宋体"/>
          <w:spacing w:val="1"/>
          <w:sz w:val="28"/>
          <w:szCs w:val="28"/>
        </w:rPr>
        <w:t>处</w:t>
      </w:r>
      <w:r>
        <w:rPr>
          <w:rFonts w:hint="eastAsia" w:ascii="宋体" w:hAnsi="宋体" w:eastAsia="宋体" w:cs="宋体"/>
          <w:spacing w:val="6"/>
          <w:sz w:val="28"/>
          <w:szCs w:val="28"/>
        </w:rPr>
        <w:t>理情况等。</w:t>
      </w:r>
    </w:p>
    <w:p w14:paraId="0FF521E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九条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乙方的权利和义务</w:t>
      </w:r>
    </w:p>
    <w:p w14:paraId="5C7DE62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1、乙方应按合同配备足额师资人员，负责合同范围内的培训工作，乙方应在师资人员中确定一名项目负责人，项目负责人负责与甲方的联系沟通。</w:t>
      </w:r>
    </w:p>
    <w:p w14:paraId="070CA59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rPr>
        <w:t xml:space="preserve">乙方项目负责人： </w:t>
      </w:r>
      <w:r>
        <w:rPr>
          <w:rFonts w:hint="eastAsia" w:ascii="宋体" w:hAnsi="宋体" w:eastAsia="宋体" w:cs="宋体"/>
          <w:spacing w:val="11"/>
          <w:sz w:val="28"/>
          <w:szCs w:val="28"/>
          <w:lang w:val="en-US" w:eastAsia="zh-CN"/>
        </w:rPr>
        <w:t xml:space="preserve">  </w:t>
      </w:r>
      <w:r>
        <w:rPr>
          <w:rFonts w:hint="eastAsia" w:ascii="宋体" w:hAnsi="宋体" w:eastAsia="宋体" w:cs="宋体"/>
          <w:spacing w:val="11"/>
          <w:sz w:val="28"/>
          <w:szCs w:val="28"/>
        </w:rPr>
        <w:t xml:space="preserve"> 联系电话：  </w:t>
      </w:r>
      <w:r>
        <w:rPr>
          <w:rFonts w:hint="eastAsia" w:ascii="宋体" w:hAnsi="宋体" w:eastAsia="宋体" w:cs="宋体"/>
          <w:spacing w:val="11"/>
          <w:sz w:val="28"/>
          <w:szCs w:val="28"/>
          <w:lang w:val="en-US" w:eastAsia="zh-CN"/>
        </w:rPr>
        <w:t xml:space="preserve">   </w:t>
      </w:r>
    </w:p>
    <w:p w14:paraId="5B5203A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2、如因乙方原因，对甲方造成经济损失或不良社会影响，乙方负责消除不良影响并自行承担由此发生的费用，甲方有权视情况终止合同，乙方有义务承担赔偿责任。</w:t>
      </w:r>
    </w:p>
    <w:p w14:paraId="4060A35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3、乙方服务不符合国家法律法规和合同规定的，甲方有权拒收，并由乙方承担一切费用。</w:t>
      </w:r>
    </w:p>
    <w:p w14:paraId="3870E78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4、接受甲方的管理、监督、检查和考核，对甲方发出的整改通知，应及时按甲方的要求进行整改。乙方无正当理由拒绝整改时，甲方可以另行委托他人予以整改，所发生的费用由乙方承担。</w:t>
      </w:r>
    </w:p>
    <w:p w14:paraId="6B9E7B6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3"/>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甲乙双方的违约责任</w:t>
      </w:r>
    </w:p>
    <w:p w14:paraId="4C5AD36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1.本项目协议签订并生效后，甲乙双方均应认真履行各自义务和责任，对因任何一方违反承诺、行为过失或疏忽而违约的，过错方应承担相应的违约责任。</w:t>
      </w:r>
    </w:p>
    <w:p w14:paraId="4642DD6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2.本约定书实施过程中出现工作不利因素，甲乙双方均应在不利因素发生后，积极采取合理措施尽可能减少不利因素影响，避免给双方造成额外费用和损失。</w:t>
      </w:r>
    </w:p>
    <w:p w14:paraId="2AD9B02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本约定书解除的条件：因乙方工作严重不认真、不负责或出现吃、拿、卡要等不廉洁行为，甲方有权单方解除本约定书，乙方应向甲方支付本约定书约定的费用总额20%的违约金，违约金不足以弥补因此给甲方造成得损失的，乙方应予以补足。</w:t>
      </w:r>
    </w:p>
    <w:p w14:paraId="5E9D529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未经甲方书面同意，乙方不得终止履行本约定书、将本约定书项下的义务或工作内容进行转(分)包，否则，乙方自行承担全部损失。且甲方有权终止本约定书，乙方应向甲方支付本约定书约定费用总额20%的违约金，违约金不足以弥补因此给甲方造成得损失的，乙方应予以补足。</w:t>
      </w:r>
    </w:p>
    <w:p w14:paraId="5A2327D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十一条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合同变更与终止</w:t>
      </w:r>
    </w:p>
    <w:p w14:paraId="594D6A9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16" w:firstLineChars="200"/>
        <w:textAlignment w:val="baseline"/>
        <w:rPr>
          <w:rFonts w:hint="eastAsia" w:ascii="宋体" w:hAnsi="宋体" w:eastAsia="宋体" w:cs="宋体"/>
          <w:sz w:val="28"/>
          <w:szCs w:val="28"/>
        </w:rPr>
      </w:pPr>
      <w:r>
        <w:rPr>
          <w:rFonts w:hint="eastAsia" w:ascii="宋体" w:hAnsi="宋体" w:eastAsia="宋体" w:cs="宋体"/>
          <w:spacing w:val="14"/>
          <w:position w:val="1"/>
          <w:sz w:val="28"/>
          <w:szCs w:val="28"/>
        </w:rPr>
        <w:t>1、</w:t>
      </w:r>
      <w:r>
        <w:rPr>
          <w:rFonts w:hint="eastAsia" w:ascii="宋体" w:hAnsi="宋体" w:eastAsia="宋体" w:cs="宋体"/>
          <w:spacing w:val="7"/>
          <w:position w:val="1"/>
          <w:sz w:val="28"/>
          <w:szCs w:val="28"/>
        </w:rPr>
        <w:t>合同期间任何一方不得随意终止合同。</w:t>
      </w:r>
    </w:p>
    <w:p w14:paraId="64AE41D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2、</w:t>
      </w:r>
      <w:r>
        <w:rPr>
          <w:rFonts w:hint="eastAsia" w:ascii="宋体" w:hAnsi="宋体" w:eastAsia="宋体" w:cs="宋体"/>
          <w:spacing w:val="8"/>
          <w:position w:val="1"/>
          <w:sz w:val="28"/>
          <w:szCs w:val="28"/>
        </w:rPr>
        <w:t>本合同规定的履行期限届满，合同自动终止。</w:t>
      </w:r>
    </w:p>
    <w:p w14:paraId="25748FA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3、因双方机构撤并、职能调整等原因，确需终止合同的，双方可协商终</w:t>
      </w:r>
      <w:r>
        <w:rPr>
          <w:rFonts w:hint="eastAsia" w:ascii="宋体" w:hAnsi="宋体" w:eastAsia="宋体" w:cs="宋体"/>
          <w:spacing w:val="9"/>
          <w:sz w:val="28"/>
          <w:szCs w:val="28"/>
        </w:rPr>
        <w:t>止</w:t>
      </w:r>
      <w:r>
        <w:rPr>
          <w:rFonts w:hint="eastAsia" w:ascii="宋体" w:hAnsi="宋体" w:eastAsia="宋体" w:cs="宋体"/>
          <w:spacing w:val="3"/>
          <w:sz w:val="28"/>
          <w:szCs w:val="28"/>
        </w:rPr>
        <w:t>合同。</w:t>
      </w:r>
    </w:p>
    <w:p w14:paraId="51C391F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0" w:firstLineChars="200"/>
        <w:textAlignment w:val="baseline"/>
        <w:rPr>
          <w:rFonts w:hint="eastAsia" w:ascii="宋体" w:hAnsi="宋体" w:eastAsia="宋体" w:cs="宋体"/>
          <w:sz w:val="28"/>
          <w:szCs w:val="28"/>
        </w:rPr>
      </w:pPr>
      <w:r>
        <w:rPr>
          <w:rFonts w:hint="eastAsia" w:ascii="宋体" w:hAnsi="宋体" w:eastAsia="宋体" w:cs="宋体"/>
          <w:spacing w:val="15"/>
          <w:position w:val="1"/>
          <w:sz w:val="28"/>
          <w:szCs w:val="28"/>
        </w:rPr>
        <w:t>4</w:t>
      </w:r>
      <w:r>
        <w:rPr>
          <w:rFonts w:hint="eastAsia" w:ascii="宋体" w:hAnsi="宋体" w:eastAsia="宋体" w:cs="宋体"/>
          <w:spacing w:val="10"/>
          <w:position w:val="1"/>
          <w:sz w:val="28"/>
          <w:szCs w:val="28"/>
        </w:rPr>
        <w:t>、乙方应自觉遵守甲方工作纪律、规章制度，服从甲方管理。因乙方原因</w:t>
      </w:r>
      <w:r>
        <w:rPr>
          <w:rFonts w:hint="eastAsia" w:ascii="宋体" w:hAnsi="宋体" w:eastAsia="宋体" w:cs="宋体"/>
          <w:spacing w:val="10"/>
          <w:sz w:val="28"/>
          <w:szCs w:val="28"/>
        </w:rPr>
        <w:t>给</w:t>
      </w:r>
      <w:r>
        <w:rPr>
          <w:rFonts w:hint="eastAsia" w:ascii="宋体" w:hAnsi="宋体" w:eastAsia="宋体" w:cs="宋体"/>
          <w:spacing w:val="9"/>
          <w:sz w:val="28"/>
          <w:szCs w:val="28"/>
        </w:rPr>
        <w:t>甲方造成严重后果，甲方可以单方面解除合同。</w:t>
      </w:r>
    </w:p>
    <w:p w14:paraId="02C2914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十二条、保密约定</w:t>
      </w:r>
    </w:p>
    <w:p w14:paraId="65FC71D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甲乙双方</w:t>
      </w:r>
      <w:r>
        <w:rPr>
          <w:rFonts w:hint="eastAsia" w:ascii="宋体" w:hAnsi="宋体" w:eastAsia="宋体" w:cs="宋体"/>
          <w:spacing w:val="8"/>
          <w:sz w:val="28"/>
          <w:szCs w:val="28"/>
        </w:rPr>
        <w:t>对</w:t>
      </w:r>
      <w:r>
        <w:rPr>
          <w:rFonts w:hint="eastAsia" w:ascii="宋体" w:hAnsi="宋体" w:eastAsia="宋体" w:cs="宋体"/>
          <w:spacing w:val="5"/>
          <w:sz w:val="28"/>
          <w:szCs w:val="28"/>
        </w:rPr>
        <w:t>本合同的内容，以及在本合同履行过程中获得的对方的信息，均</w:t>
      </w:r>
      <w:r>
        <w:rPr>
          <w:rFonts w:hint="eastAsia" w:ascii="宋体" w:hAnsi="宋体" w:eastAsia="宋体" w:cs="宋体"/>
          <w:spacing w:val="12"/>
          <w:sz w:val="28"/>
          <w:szCs w:val="28"/>
        </w:rPr>
        <w:t>负</w:t>
      </w:r>
      <w:r>
        <w:rPr>
          <w:rFonts w:hint="eastAsia" w:ascii="宋体" w:hAnsi="宋体" w:eastAsia="宋体" w:cs="宋体"/>
          <w:spacing w:val="8"/>
          <w:sz w:val="28"/>
          <w:szCs w:val="28"/>
        </w:rPr>
        <w:t>有保密义务。除甲乙双方另有约定外，保密义务是指在未经对方书面同意前，</w:t>
      </w:r>
      <w:r>
        <w:rPr>
          <w:rFonts w:hint="eastAsia" w:ascii="宋体" w:hAnsi="宋体" w:eastAsia="宋体" w:cs="宋体"/>
          <w:spacing w:val="7"/>
          <w:sz w:val="28"/>
          <w:szCs w:val="28"/>
        </w:rPr>
        <w:t>一方不得将保密信息用于任何与履行本合同无关的情况；或以任何形式向任何</w:t>
      </w:r>
      <w:r>
        <w:rPr>
          <w:rFonts w:hint="eastAsia" w:ascii="宋体" w:hAnsi="宋体" w:eastAsia="宋体" w:cs="宋体"/>
          <w:spacing w:val="1"/>
          <w:sz w:val="28"/>
          <w:szCs w:val="28"/>
        </w:rPr>
        <w:t>第</w:t>
      </w:r>
      <w:r>
        <w:rPr>
          <w:rFonts w:hint="eastAsia" w:ascii="宋体" w:hAnsi="宋体" w:eastAsia="宋体" w:cs="宋体"/>
          <w:spacing w:val="7"/>
          <w:sz w:val="28"/>
          <w:szCs w:val="28"/>
        </w:rPr>
        <w:t>三方泄漏。双方均有义务尽其一切努力防止任何第三方窃取秘密信息。由于任</w:t>
      </w:r>
      <w:r>
        <w:rPr>
          <w:rFonts w:hint="eastAsia" w:ascii="宋体" w:hAnsi="宋体" w:eastAsia="宋体" w:cs="宋体"/>
          <w:spacing w:val="1"/>
          <w:sz w:val="28"/>
          <w:szCs w:val="28"/>
        </w:rPr>
        <w:t>何</w:t>
      </w:r>
      <w:r>
        <w:rPr>
          <w:rFonts w:hint="eastAsia" w:ascii="宋体" w:hAnsi="宋体" w:eastAsia="宋体" w:cs="宋体"/>
          <w:spacing w:val="7"/>
          <w:sz w:val="28"/>
          <w:szCs w:val="28"/>
        </w:rPr>
        <w:t>一方违反以上保密义务给对方造成损失，违约方对受损失方负有停止侵害、消</w:t>
      </w:r>
      <w:r>
        <w:rPr>
          <w:rFonts w:hint="eastAsia" w:ascii="宋体" w:hAnsi="宋体" w:eastAsia="宋体" w:cs="宋体"/>
          <w:spacing w:val="1"/>
          <w:sz w:val="28"/>
          <w:szCs w:val="28"/>
        </w:rPr>
        <w:t>除</w:t>
      </w:r>
      <w:r>
        <w:rPr>
          <w:rFonts w:hint="eastAsia" w:ascii="宋体" w:hAnsi="宋体" w:eastAsia="宋体" w:cs="宋体"/>
          <w:spacing w:val="10"/>
          <w:sz w:val="28"/>
          <w:szCs w:val="28"/>
        </w:rPr>
        <w:t>影</w:t>
      </w:r>
      <w:r>
        <w:rPr>
          <w:rFonts w:hint="eastAsia" w:ascii="宋体" w:hAnsi="宋体" w:eastAsia="宋体" w:cs="宋体"/>
          <w:spacing w:val="8"/>
          <w:sz w:val="28"/>
          <w:szCs w:val="28"/>
        </w:rPr>
        <w:t>响、赔偿损失的责任。</w:t>
      </w:r>
    </w:p>
    <w:p w14:paraId="6C818A4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position w:val="8"/>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十三条</w:t>
      </w:r>
      <w:r>
        <w:rPr>
          <w:rFonts w:hint="eastAsia" w:ascii="宋体" w:hAnsi="宋体" w:eastAsia="宋体" w:cs="宋体"/>
          <w:spacing w:val="8"/>
          <w:position w:val="8"/>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不可抗力</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fldChar w:fldCharType="end"/>
      </w:r>
    </w:p>
    <w:p w14:paraId="37A09F6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default" w:ascii="宋体" w:hAnsi="宋体" w:eastAsia="宋体" w:cs="宋体"/>
          <w:sz w:val="28"/>
          <w:szCs w:val="28"/>
          <w:lang w:val="en-US"/>
        </w:rPr>
      </w:pPr>
      <w:r>
        <w:rPr>
          <w:rFonts w:hint="eastAsia" w:ascii="宋体" w:hAnsi="宋体" w:eastAsia="宋体" w:cs="宋体"/>
          <w:spacing w:val="16"/>
          <w:sz w:val="28"/>
          <w:szCs w:val="28"/>
        </w:rPr>
        <w:t>甲乙双</w:t>
      </w:r>
      <w:r>
        <w:rPr>
          <w:rFonts w:hint="eastAsia" w:ascii="宋体" w:hAnsi="宋体" w:eastAsia="宋体" w:cs="宋体"/>
          <w:spacing w:val="9"/>
          <w:sz w:val="28"/>
          <w:szCs w:val="28"/>
        </w:rPr>
        <w:t>方</w:t>
      </w:r>
      <w:r>
        <w:rPr>
          <w:rFonts w:hint="eastAsia" w:ascii="宋体" w:hAnsi="宋体" w:eastAsia="宋体" w:cs="宋体"/>
          <w:spacing w:val="8"/>
          <w:sz w:val="28"/>
          <w:szCs w:val="28"/>
        </w:rPr>
        <w:t>任何一方由于</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不可抗力</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原因不能履行合同时，应及时向对</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方通</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报不</w:t>
      </w:r>
      <w:r>
        <w:rPr>
          <w:rFonts w:hint="eastAsia" w:ascii="宋体" w:hAnsi="宋体" w:eastAsia="宋体" w:cs="宋体"/>
          <w:spacing w:val="18"/>
          <w:sz w:val="28"/>
          <w:szCs w:val="28"/>
        </w:rPr>
        <w:t>能</w:t>
      </w:r>
      <w:r>
        <w:rPr>
          <w:rFonts w:hint="eastAsia" w:ascii="宋体" w:hAnsi="宋体" w:eastAsia="宋体" w:cs="宋体"/>
          <w:spacing w:val="16"/>
          <w:sz w:val="28"/>
          <w:szCs w:val="28"/>
        </w:rPr>
        <w:t>履</w:t>
      </w:r>
      <w:r>
        <w:rPr>
          <w:rFonts w:hint="eastAsia" w:ascii="宋体" w:hAnsi="宋体" w:eastAsia="宋体" w:cs="宋体"/>
          <w:spacing w:val="9"/>
          <w:sz w:val="28"/>
          <w:szCs w:val="28"/>
        </w:rPr>
        <w:t>行或不能完全履行的理由，以减轻可能给对方造成的损失，在取得有关机构</w:t>
      </w:r>
      <w:r>
        <w:rPr>
          <w:rFonts w:hint="eastAsia" w:ascii="宋体" w:hAnsi="宋体" w:eastAsia="宋体" w:cs="宋体"/>
          <w:spacing w:val="18"/>
          <w:sz w:val="28"/>
          <w:szCs w:val="28"/>
        </w:rPr>
        <w:t>证明</w:t>
      </w:r>
      <w:r>
        <w:rPr>
          <w:rFonts w:hint="eastAsia" w:ascii="宋体" w:hAnsi="宋体" w:eastAsia="宋体" w:cs="宋体"/>
          <w:spacing w:val="16"/>
          <w:sz w:val="28"/>
          <w:szCs w:val="28"/>
        </w:rPr>
        <w:t>后</w:t>
      </w:r>
      <w:r>
        <w:rPr>
          <w:rFonts w:hint="eastAsia" w:ascii="宋体" w:hAnsi="宋体" w:eastAsia="宋体" w:cs="宋体"/>
          <w:spacing w:val="9"/>
          <w:sz w:val="28"/>
          <w:szCs w:val="28"/>
        </w:rPr>
        <w:t>，允许延期履行、部分履行或不履行合同，并根据情况可部</w:t>
      </w:r>
      <w:r>
        <w:rPr>
          <w:rFonts w:hint="eastAsia" w:ascii="宋体" w:hAnsi="宋体" w:eastAsia="宋体" w:cs="宋体"/>
          <w:spacing w:val="9"/>
          <w:sz w:val="28"/>
          <w:szCs w:val="28"/>
          <w:lang w:val="en-US" w:eastAsia="zh-CN"/>
        </w:rPr>
        <w:t>分或全部免予承担违约责任。</w:t>
      </w:r>
    </w:p>
    <w:p w14:paraId="3235067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十四条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争议解决</w:t>
      </w:r>
    </w:p>
    <w:p w14:paraId="24EAB9E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32" w:firstLineChars="200"/>
        <w:textAlignment w:val="baseline"/>
        <w:rPr>
          <w:rFonts w:hint="eastAsia" w:ascii="宋体" w:hAnsi="宋体" w:eastAsia="宋体" w:cs="宋体"/>
          <w:sz w:val="28"/>
          <w:szCs w:val="28"/>
        </w:rPr>
      </w:pPr>
      <w:r>
        <w:rPr>
          <w:rFonts w:hint="eastAsia" w:ascii="宋体" w:hAnsi="宋体" w:eastAsia="宋体" w:cs="宋体"/>
          <w:spacing w:val="18"/>
          <w:sz w:val="28"/>
          <w:szCs w:val="28"/>
        </w:rPr>
        <w:t>双</w:t>
      </w:r>
      <w:r>
        <w:rPr>
          <w:rFonts w:hint="eastAsia" w:ascii="宋体" w:hAnsi="宋体" w:eastAsia="宋体" w:cs="宋体"/>
          <w:spacing w:val="14"/>
          <w:sz w:val="28"/>
          <w:szCs w:val="28"/>
        </w:rPr>
        <w:t>方</w:t>
      </w:r>
      <w:r>
        <w:rPr>
          <w:rFonts w:hint="eastAsia" w:ascii="宋体" w:hAnsi="宋体" w:eastAsia="宋体" w:cs="宋体"/>
          <w:spacing w:val="9"/>
          <w:sz w:val="28"/>
          <w:szCs w:val="28"/>
        </w:rPr>
        <w:t>本着友好合作的态度,对合同履行过程中发生的</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"http://set2.mail.qq.com/cgi-bin/mail_spam?action=check_link&amp;spam=0&amp;url=http%3A%2F%2Fbaike%2Ebaidu%2Ecom%2Fview%2F322875%2Ehtm" </w:instrText>
      </w:r>
      <w:r>
        <w:rPr>
          <w:rFonts w:hint="eastAsia" w:ascii="宋体" w:hAnsi="宋体" w:eastAsia="宋体" w:cs="宋体"/>
          <w:sz w:val="28"/>
          <w:szCs w:val="28"/>
        </w:rPr>
        <w:fldChar w:fldCharType="separate"/>
      </w:r>
      <w:r>
        <w:rPr>
          <w:rFonts w:hint="eastAsia" w:ascii="宋体" w:hAnsi="宋体" w:eastAsia="宋体" w:cs="宋体"/>
          <w:spacing w:val="9"/>
          <w:sz w:val="28"/>
          <w:szCs w:val="28"/>
        </w:rPr>
        <w:t>纠纷</w:t>
      </w:r>
      <w:r>
        <w:rPr>
          <w:rFonts w:hint="eastAsia" w:ascii="宋体" w:hAnsi="宋体" w:eastAsia="宋体" w:cs="宋体"/>
          <w:spacing w:val="9"/>
          <w:sz w:val="28"/>
          <w:szCs w:val="28"/>
        </w:rPr>
        <w:fldChar w:fldCharType="end"/>
      </w:r>
      <w:r>
        <w:rPr>
          <w:rFonts w:hint="eastAsia" w:ascii="宋体" w:hAnsi="宋体" w:eastAsia="宋体" w:cs="宋体"/>
          <w:spacing w:val="9"/>
          <w:sz w:val="28"/>
          <w:szCs w:val="28"/>
        </w:rPr>
        <w:t>应及时协商解决,协</w:t>
      </w:r>
      <w:r>
        <w:rPr>
          <w:rFonts w:hint="eastAsia" w:ascii="宋体" w:hAnsi="宋体" w:eastAsia="宋体" w:cs="宋体"/>
          <w:spacing w:val="16"/>
          <w:sz w:val="28"/>
          <w:szCs w:val="28"/>
        </w:rPr>
        <w:t>商</w:t>
      </w:r>
      <w:r>
        <w:rPr>
          <w:rFonts w:hint="eastAsia" w:ascii="宋体" w:hAnsi="宋体" w:eastAsia="宋体" w:cs="宋体"/>
          <w:spacing w:val="13"/>
          <w:sz w:val="28"/>
          <w:szCs w:val="28"/>
        </w:rPr>
        <w:t>不</w:t>
      </w:r>
      <w:r>
        <w:rPr>
          <w:rFonts w:hint="eastAsia" w:ascii="宋体" w:hAnsi="宋体" w:eastAsia="宋体" w:cs="宋体"/>
          <w:spacing w:val="8"/>
          <w:sz w:val="28"/>
          <w:szCs w:val="28"/>
        </w:rPr>
        <w:t>成，向甲方所在地人民法院诉讼解决。</w:t>
      </w:r>
    </w:p>
    <w:p w14:paraId="516FACD9">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9"/>
          <w:sz w:val="28"/>
          <w:szCs w:val="28"/>
          <w14:textOutline w14:w="4358" w14:cap="sq" w14:cmpd="sng">
            <w14:solidFill>
              <w14:srgbClr w14:val="000000"/>
            </w14:solidFill>
            <w14:prstDash w14:val="solid"/>
            <w14:bevel/>
          </w14:textOutline>
        </w:rPr>
      </w:pP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监督和管理</w:t>
      </w:r>
    </w:p>
    <w:p w14:paraId="46554FA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1</w:t>
      </w:r>
      <w:r>
        <w:rPr>
          <w:rFonts w:hint="eastAsia" w:ascii="宋体" w:hAnsi="宋体" w:eastAsia="宋体" w:cs="宋体"/>
          <w:spacing w:val="9"/>
          <w:position w:val="1"/>
          <w:sz w:val="28"/>
          <w:szCs w:val="28"/>
          <w:lang w:eastAsia="zh-CN"/>
        </w:rPr>
        <w:t>、</w:t>
      </w:r>
      <w:r>
        <w:rPr>
          <w:rFonts w:hint="eastAsia" w:ascii="宋体" w:hAnsi="宋体" w:eastAsia="宋体" w:cs="宋体"/>
          <w:spacing w:val="9"/>
          <w:position w:val="1"/>
          <w:sz w:val="28"/>
          <w:szCs w:val="28"/>
        </w:rPr>
        <w:t>政府采购合同履行中，甲方需追加与合同标的相同的服</w:t>
      </w:r>
      <w:r>
        <w:rPr>
          <w:rFonts w:hint="eastAsia" w:ascii="宋体" w:hAnsi="宋体" w:eastAsia="宋体" w:cs="宋体"/>
          <w:spacing w:val="5"/>
          <w:position w:val="1"/>
          <w:sz w:val="28"/>
          <w:szCs w:val="28"/>
        </w:rPr>
        <w:t>务</w:t>
      </w:r>
      <w:r>
        <w:rPr>
          <w:rFonts w:hint="eastAsia" w:ascii="宋体" w:hAnsi="宋体" w:eastAsia="宋体" w:cs="宋体"/>
          <w:spacing w:val="14"/>
          <w:sz w:val="28"/>
          <w:szCs w:val="28"/>
        </w:rPr>
        <w:t>的</w:t>
      </w:r>
      <w:r>
        <w:rPr>
          <w:rFonts w:hint="eastAsia" w:ascii="宋体" w:hAnsi="宋体" w:eastAsia="宋体" w:cs="宋体"/>
          <w:spacing w:val="9"/>
          <w:sz w:val="28"/>
          <w:szCs w:val="28"/>
        </w:rPr>
        <w:t>，在不改变合同其他条款的前提下，可以与乙方协商签订补充合同，但所有补</w:t>
      </w:r>
      <w:r>
        <w:rPr>
          <w:rFonts w:hint="eastAsia" w:ascii="宋体" w:hAnsi="宋体" w:eastAsia="宋体" w:cs="宋体"/>
          <w:spacing w:val="11"/>
          <w:sz w:val="28"/>
          <w:szCs w:val="28"/>
        </w:rPr>
        <w:t>充</w:t>
      </w:r>
      <w:r>
        <w:rPr>
          <w:rFonts w:hint="eastAsia" w:ascii="宋体" w:hAnsi="宋体" w:eastAsia="宋体" w:cs="宋体"/>
          <w:spacing w:val="9"/>
          <w:sz w:val="28"/>
          <w:szCs w:val="28"/>
        </w:rPr>
        <w:t>合同的采购金额不得超过原合同采购金额的百分之十。</w:t>
      </w:r>
    </w:p>
    <w:p w14:paraId="35C6797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lang w:val="en-US" w:eastAsia="zh-CN"/>
        </w:rPr>
      </w:pPr>
      <w:r>
        <w:rPr>
          <w:rFonts w:hint="eastAsia" w:ascii="宋体" w:hAnsi="宋体" w:eastAsia="宋体" w:cs="宋体"/>
          <w:spacing w:val="16"/>
          <w:sz w:val="28"/>
          <w:szCs w:val="28"/>
        </w:rPr>
        <w:t>2、甲</w:t>
      </w:r>
      <w:r>
        <w:rPr>
          <w:rFonts w:hint="eastAsia" w:ascii="宋体" w:hAnsi="宋体" w:eastAsia="宋体" w:cs="宋体"/>
          <w:spacing w:val="10"/>
          <w:sz w:val="28"/>
          <w:szCs w:val="28"/>
        </w:rPr>
        <w:t>乙</w:t>
      </w:r>
      <w:r>
        <w:rPr>
          <w:rFonts w:hint="eastAsia" w:ascii="宋体" w:hAnsi="宋体" w:eastAsia="宋体" w:cs="宋体"/>
          <w:spacing w:val="8"/>
          <w:sz w:val="28"/>
          <w:szCs w:val="28"/>
        </w:rPr>
        <w:t>双方均应自觉配合有关监督管理部门对合同履行情况的监督检查，如</w:t>
      </w:r>
      <w:r>
        <w:rPr>
          <w:rFonts w:hint="eastAsia" w:ascii="宋体" w:hAnsi="宋体" w:eastAsia="宋体" w:cs="宋体"/>
          <w:spacing w:val="18"/>
          <w:sz w:val="28"/>
          <w:szCs w:val="28"/>
        </w:rPr>
        <w:t>实反</w:t>
      </w:r>
      <w:r>
        <w:rPr>
          <w:rFonts w:hint="eastAsia" w:ascii="宋体" w:hAnsi="宋体" w:eastAsia="宋体" w:cs="宋体"/>
          <w:spacing w:val="10"/>
          <w:sz w:val="28"/>
          <w:szCs w:val="28"/>
        </w:rPr>
        <w:t>映</w:t>
      </w:r>
      <w:r>
        <w:rPr>
          <w:rFonts w:hint="eastAsia" w:ascii="宋体" w:hAnsi="宋体" w:eastAsia="宋体" w:cs="宋体"/>
          <w:spacing w:val="9"/>
          <w:sz w:val="28"/>
          <w:szCs w:val="28"/>
        </w:rPr>
        <w:t>情况，提供有关资料；否则，将对有关单位、当事人按照有关规定予以处</w:t>
      </w:r>
      <w:r>
        <w:rPr>
          <w:rFonts w:hint="eastAsia" w:ascii="宋体" w:hAnsi="宋体" w:eastAsia="宋体" w:cs="宋体"/>
          <w:spacing w:val="9"/>
          <w:sz w:val="28"/>
          <w:szCs w:val="28"/>
          <w:lang w:val="en-US" w:eastAsia="zh-CN"/>
        </w:rPr>
        <w:t>罚。</w:t>
      </w:r>
    </w:p>
    <w:p w14:paraId="1AE600B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position w:val="8"/>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十六条</w:t>
      </w:r>
      <w:r>
        <w:rPr>
          <w:rFonts w:hint="eastAsia" w:ascii="宋体" w:hAnsi="宋体" w:eastAsia="宋体" w:cs="宋体"/>
          <w:spacing w:val="8"/>
          <w:position w:val="8"/>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无效合同</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fldChar w:fldCharType="end"/>
      </w:r>
    </w:p>
    <w:p w14:paraId="6CD09EF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sz w:val="28"/>
          <w:szCs w:val="28"/>
        </w:rPr>
        <w:t>甲</w:t>
      </w:r>
      <w:r>
        <w:rPr>
          <w:rFonts w:hint="eastAsia" w:ascii="宋体" w:hAnsi="宋体" w:eastAsia="宋体" w:cs="宋体"/>
          <w:spacing w:val="15"/>
          <w:sz w:val="28"/>
          <w:szCs w:val="28"/>
        </w:rPr>
        <w:t>乙</w:t>
      </w:r>
      <w:r>
        <w:rPr>
          <w:rFonts w:hint="eastAsia" w:ascii="宋体" w:hAnsi="宋体" w:eastAsia="宋体" w:cs="宋体"/>
          <w:spacing w:val="8"/>
          <w:sz w:val="28"/>
          <w:szCs w:val="28"/>
        </w:rPr>
        <w:t>双方如因违反政府采购法及相关法律法规的规定，被宣告</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合同无效</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的，</w:t>
      </w:r>
      <w:r>
        <w:rPr>
          <w:rFonts w:hint="eastAsia" w:ascii="宋体" w:hAnsi="宋体" w:eastAsia="宋体" w:cs="宋体"/>
          <w:spacing w:val="12"/>
          <w:sz w:val="28"/>
          <w:szCs w:val="28"/>
        </w:rPr>
        <w:t>一</w:t>
      </w:r>
      <w:r>
        <w:rPr>
          <w:rFonts w:hint="eastAsia" w:ascii="宋体" w:hAnsi="宋体" w:eastAsia="宋体" w:cs="宋体"/>
          <w:spacing w:val="8"/>
          <w:sz w:val="28"/>
          <w:szCs w:val="28"/>
        </w:rPr>
        <w:t>切责任概由过错方自行承担。</w:t>
      </w:r>
    </w:p>
    <w:p w14:paraId="7046C57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十七条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附则</w:t>
      </w:r>
    </w:p>
    <w:p w14:paraId="2EC8971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474"/>
        <w:textAlignment w:val="baseline"/>
        <w:rPr>
          <w:rFonts w:hint="eastAsia" w:ascii="宋体" w:hAnsi="宋体" w:eastAsia="宋体" w:cs="宋体"/>
          <w:sz w:val="28"/>
          <w:szCs w:val="28"/>
        </w:rPr>
      </w:pPr>
      <w:r>
        <w:rPr>
          <w:rFonts w:hint="eastAsia" w:ascii="宋体" w:hAnsi="宋体" w:eastAsia="宋体" w:cs="宋体"/>
          <w:spacing w:val="18"/>
          <w:sz w:val="28"/>
          <w:szCs w:val="28"/>
        </w:rPr>
        <w:t>1、</w:t>
      </w:r>
      <w:r>
        <w:rPr>
          <w:rFonts w:hint="eastAsia" w:ascii="宋体" w:hAnsi="宋体" w:eastAsia="宋体" w:cs="宋体"/>
          <w:spacing w:val="11"/>
          <w:sz w:val="28"/>
          <w:szCs w:val="28"/>
        </w:rPr>
        <w:t>本</w:t>
      </w:r>
      <w:r>
        <w:rPr>
          <w:rFonts w:hint="eastAsia" w:ascii="宋体" w:hAnsi="宋体" w:eastAsia="宋体" w:cs="宋体"/>
          <w:spacing w:val="9"/>
          <w:sz w:val="28"/>
          <w:szCs w:val="28"/>
        </w:rPr>
        <w:t>合同未尽事宜，双方共同协商达成补充协议，补充协议和附件与本合</w:t>
      </w:r>
      <w:r>
        <w:rPr>
          <w:rFonts w:hint="eastAsia" w:ascii="宋体" w:hAnsi="宋体" w:eastAsia="宋体" w:cs="宋体"/>
          <w:spacing w:val="10"/>
          <w:sz w:val="28"/>
          <w:szCs w:val="28"/>
        </w:rPr>
        <w:t>同</w:t>
      </w:r>
      <w:r>
        <w:rPr>
          <w:rFonts w:hint="eastAsia" w:ascii="宋体" w:hAnsi="宋体" w:eastAsia="宋体" w:cs="宋体"/>
          <w:spacing w:val="7"/>
          <w:sz w:val="28"/>
          <w:szCs w:val="28"/>
        </w:rPr>
        <w:t>具</w:t>
      </w:r>
      <w:r>
        <w:rPr>
          <w:rFonts w:hint="eastAsia" w:ascii="宋体" w:hAnsi="宋体" w:eastAsia="宋体" w:cs="宋体"/>
          <w:spacing w:val="5"/>
          <w:sz w:val="28"/>
          <w:szCs w:val="28"/>
        </w:rPr>
        <w:t>有同等法律效力。</w:t>
      </w:r>
    </w:p>
    <w:p w14:paraId="7FAC1AD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578" w:firstLineChars="201"/>
        <w:textAlignment w:val="baseline"/>
        <w:rPr>
          <w:rFonts w:hint="eastAsia" w:ascii="宋体" w:hAnsi="宋体" w:eastAsia="宋体" w:cs="宋体"/>
          <w:sz w:val="28"/>
          <w:szCs w:val="28"/>
        </w:rPr>
      </w:pPr>
      <w:r>
        <w:rPr>
          <w:rFonts w:hint="eastAsia" w:ascii="宋体" w:hAnsi="宋体" w:eastAsia="宋体" w:cs="宋体"/>
          <w:spacing w:val="4"/>
          <w:sz w:val="28"/>
          <w:szCs w:val="28"/>
        </w:rPr>
        <w:t>2、本协议一式</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份，甲</w:t>
      </w:r>
      <w:r>
        <w:rPr>
          <w:rFonts w:hint="eastAsia" w:ascii="宋体" w:hAnsi="宋体" w:eastAsia="宋体" w:cs="宋体"/>
          <w:spacing w:val="4"/>
          <w:sz w:val="28"/>
          <w:szCs w:val="28"/>
          <w:lang w:val="en-US" w:eastAsia="zh-CN"/>
        </w:rPr>
        <w:t>方</w:t>
      </w:r>
      <w:r>
        <w:rPr>
          <w:rFonts w:hint="eastAsia" w:ascii="宋体" w:hAnsi="宋体" w:eastAsia="宋体" w:cs="宋体"/>
          <w:spacing w:val="4"/>
          <w:sz w:val="28"/>
          <w:szCs w:val="28"/>
        </w:rPr>
        <w:t>持</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份，乙方持</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份，其他未尽事宜，双方及时协商解决。</w:t>
      </w:r>
    </w:p>
    <w:p w14:paraId="009AAF8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position w:val="1"/>
          <w:sz w:val="28"/>
          <w:szCs w:val="28"/>
        </w:rPr>
        <w:t>3、本合同自签订之日起生效</w:t>
      </w:r>
      <w:r>
        <w:rPr>
          <w:rFonts w:hint="eastAsia" w:ascii="宋体" w:hAnsi="宋体" w:eastAsia="宋体" w:cs="宋体"/>
          <w:spacing w:val="6"/>
          <w:position w:val="1"/>
          <w:sz w:val="28"/>
          <w:szCs w:val="28"/>
        </w:rPr>
        <w:t>。</w:t>
      </w:r>
    </w:p>
    <w:tbl>
      <w:tblPr>
        <w:tblStyle w:val="5"/>
        <w:tblW w:w="8889" w:type="dxa"/>
        <w:tblInd w:w="0" w:type="dxa"/>
        <w:tblLayout w:type="fixed"/>
        <w:tblCellMar>
          <w:top w:w="0" w:type="dxa"/>
          <w:left w:w="108" w:type="dxa"/>
          <w:bottom w:w="0" w:type="dxa"/>
          <w:right w:w="108" w:type="dxa"/>
        </w:tblCellMar>
      </w:tblPr>
      <w:tblGrid>
        <w:gridCol w:w="4389"/>
        <w:gridCol w:w="4500"/>
      </w:tblGrid>
      <w:tr w14:paraId="7B627724">
        <w:tblPrEx>
          <w:tblCellMar>
            <w:top w:w="0" w:type="dxa"/>
            <w:left w:w="108" w:type="dxa"/>
            <w:bottom w:w="0" w:type="dxa"/>
            <w:right w:w="108" w:type="dxa"/>
          </w:tblCellMar>
        </w:tblPrEx>
        <w:trPr>
          <w:trHeight w:val="1353" w:hRule="atLeast"/>
        </w:trPr>
        <w:tc>
          <w:tcPr>
            <w:tcW w:w="4389" w:type="dxa"/>
            <w:vAlign w:val="center"/>
          </w:tcPr>
          <w:p w14:paraId="6ED68D19">
            <w:pPr>
              <w:keepNext w:val="0"/>
              <w:keepLines w:val="0"/>
              <w:pageBreakBefore w:val="0"/>
              <w:wordWrap/>
              <w:overflowPunct/>
              <w:topLinePunct w:val="0"/>
              <w:bidi w:val="0"/>
              <w:adjustRightInd w:val="0"/>
              <w:snapToGrid w:val="0"/>
              <w:spacing w:beforeAutospacing="0" w:afterAutospacing="0" w:line="360" w:lineRule="auto"/>
              <w:ind w:left="0" w:right="0" w:firstLine="420" w:firstLineChars="200"/>
              <w:contextualSpacing/>
              <w:jc w:val="center"/>
              <w:rPr>
                <w:rFonts w:hint="eastAsia" w:ascii="宋体" w:hAnsi="宋体" w:eastAsia="宋体" w:cs="宋体"/>
              </w:rPr>
            </w:pPr>
          </w:p>
          <w:p w14:paraId="0319E45F">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rPr>
            </w:pPr>
            <w:r>
              <w:rPr>
                <w:rFonts w:hint="eastAsia" w:ascii="宋体" w:hAnsi="宋体" w:eastAsia="宋体" w:cs="宋体"/>
                <w:sz w:val="28"/>
                <w:szCs w:val="28"/>
              </w:rPr>
              <w:t>甲方(公章)</w:t>
            </w:r>
            <w:r>
              <w:rPr>
                <w:rFonts w:hint="eastAsia" w:ascii="宋体" w:hAnsi="宋体" w:eastAsia="宋体" w:cs="宋体"/>
                <w:sz w:val="28"/>
                <w:szCs w:val="36"/>
              </w:rPr>
              <w:t>：</w:t>
            </w:r>
          </w:p>
        </w:tc>
        <w:tc>
          <w:tcPr>
            <w:tcW w:w="4500" w:type="dxa"/>
            <w:vAlign w:val="center"/>
          </w:tcPr>
          <w:p w14:paraId="585DAEB7">
            <w:pPr>
              <w:keepNext w:val="0"/>
              <w:keepLines w:val="0"/>
              <w:pageBreakBefore w:val="0"/>
              <w:wordWrap/>
              <w:overflowPunct/>
              <w:topLinePunct w:val="0"/>
              <w:bidi w:val="0"/>
              <w:adjustRightInd w:val="0"/>
              <w:snapToGrid w:val="0"/>
              <w:spacing w:beforeAutospacing="0" w:afterAutospacing="0" w:line="360" w:lineRule="auto"/>
              <w:ind w:left="0" w:right="0" w:firstLine="560" w:firstLineChars="200"/>
              <w:contextualSpacing/>
              <w:jc w:val="center"/>
              <w:rPr>
                <w:rFonts w:hint="eastAsia" w:ascii="宋体" w:hAnsi="宋体" w:eastAsia="宋体" w:cs="宋体"/>
                <w:sz w:val="28"/>
                <w:szCs w:val="28"/>
              </w:rPr>
            </w:pPr>
          </w:p>
          <w:p w14:paraId="03D59638">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乙方(公章)：</w:t>
            </w:r>
          </w:p>
        </w:tc>
      </w:tr>
      <w:tr w14:paraId="4EC43FFA">
        <w:tblPrEx>
          <w:tblCellMar>
            <w:top w:w="0" w:type="dxa"/>
            <w:left w:w="108" w:type="dxa"/>
            <w:bottom w:w="0" w:type="dxa"/>
            <w:right w:w="108" w:type="dxa"/>
          </w:tblCellMar>
        </w:tblPrEx>
        <w:trPr>
          <w:trHeight w:val="731" w:hRule="atLeast"/>
        </w:trPr>
        <w:tc>
          <w:tcPr>
            <w:tcW w:w="4389" w:type="dxa"/>
            <w:vAlign w:val="center"/>
          </w:tcPr>
          <w:p w14:paraId="12C3E28A">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default" w:ascii="宋体" w:hAnsi="宋体" w:eastAsia="宋体" w:cs="宋体"/>
                <w:sz w:val="28"/>
                <w:szCs w:val="28"/>
                <w:lang w:val="en-US" w:eastAsia="zh-CN"/>
              </w:rPr>
            </w:pPr>
            <w:r>
              <w:rPr>
                <w:rFonts w:hint="eastAsia" w:ascii="宋体" w:hAnsi="宋体" w:eastAsia="宋体" w:cs="宋体"/>
                <w:sz w:val="28"/>
                <w:szCs w:val="28"/>
                <w:lang w:eastAsia="zh-CN"/>
              </w:rPr>
              <w:t>地址：</w:t>
            </w:r>
          </w:p>
        </w:tc>
        <w:tc>
          <w:tcPr>
            <w:tcW w:w="4500" w:type="dxa"/>
            <w:vAlign w:val="center"/>
          </w:tcPr>
          <w:p w14:paraId="44ED97B0">
            <w:pPr>
              <w:keepNext w:val="0"/>
              <w:keepLines w:val="0"/>
              <w:pageBreakBefore w:val="0"/>
              <w:wordWrap/>
              <w:overflowPunct/>
              <w:topLinePunct w:val="0"/>
              <w:bidi w:val="0"/>
              <w:adjustRightInd w:val="0"/>
              <w:snapToGrid w:val="0"/>
              <w:spacing w:beforeAutospacing="0" w:afterAutospacing="0" w:line="360" w:lineRule="auto"/>
              <w:ind w:left="0" w:right="0" w:hanging="1400" w:hangingChars="500"/>
              <w:contextualSpacing/>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开户名称：</w:t>
            </w:r>
          </w:p>
          <w:p w14:paraId="533658F7">
            <w:pPr>
              <w:pStyle w:val="7"/>
              <w:keepNext w:val="0"/>
              <w:keepLines w:val="0"/>
              <w:pageBreakBefore w:val="0"/>
              <w:wordWrap/>
              <w:overflowPunct/>
              <w:topLinePunct w:val="0"/>
              <w:bidi w:val="0"/>
              <w:adjustRightInd w:val="0"/>
              <w:snapToGrid w:val="0"/>
              <w:spacing w:before="0" w:beforeAutospacing="0" w:after="0" w:afterAutospacing="0" w:line="360" w:lineRule="auto"/>
              <w:ind w:left="0" w:leftChars="0" w:right="0" w:firstLine="0" w:firstLineChars="0"/>
              <w:jc w:val="both"/>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开户银行：</w:t>
            </w:r>
          </w:p>
          <w:p w14:paraId="0E4C94F6">
            <w:pPr>
              <w:pStyle w:val="7"/>
              <w:keepNext w:val="0"/>
              <w:keepLines w:val="0"/>
              <w:pageBreakBefore w:val="0"/>
              <w:wordWrap/>
              <w:overflowPunct/>
              <w:topLinePunct w:val="0"/>
              <w:bidi w:val="0"/>
              <w:adjustRightInd w:val="0"/>
              <w:snapToGrid w:val="0"/>
              <w:spacing w:before="0" w:beforeAutospacing="0" w:after="0" w:afterAutospacing="0" w:line="360" w:lineRule="auto"/>
              <w:ind w:left="0" w:leftChars="0" w:right="0" w:firstLine="0" w:firstLineChars="0"/>
              <w:jc w:val="both"/>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账    </w:t>
            </w:r>
            <w:r>
              <w:rPr>
                <w:rFonts w:hint="eastAsia" w:ascii="宋体" w:hAnsi="宋体" w:eastAsia="宋体" w:cs="宋体"/>
                <w:color w:val="auto"/>
                <w:sz w:val="28"/>
                <w:szCs w:val="28"/>
              </w:rPr>
              <w:t>号：</w:t>
            </w:r>
          </w:p>
        </w:tc>
      </w:tr>
      <w:tr w14:paraId="1DED6030">
        <w:tblPrEx>
          <w:tblCellMar>
            <w:top w:w="0" w:type="dxa"/>
            <w:left w:w="108" w:type="dxa"/>
            <w:bottom w:w="0" w:type="dxa"/>
            <w:right w:w="108" w:type="dxa"/>
          </w:tblCellMar>
        </w:tblPrEx>
        <w:trPr>
          <w:trHeight w:val="596" w:hRule="atLeast"/>
        </w:trPr>
        <w:tc>
          <w:tcPr>
            <w:tcW w:w="4389" w:type="dxa"/>
            <w:vAlign w:val="center"/>
          </w:tcPr>
          <w:p w14:paraId="726F3022">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代表人（签字）：</w:t>
            </w:r>
          </w:p>
        </w:tc>
        <w:tc>
          <w:tcPr>
            <w:tcW w:w="4500" w:type="dxa"/>
            <w:vAlign w:val="center"/>
          </w:tcPr>
          <w:p w14:paraId="60B1D3D9">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代表人（签字）：</w:t>
            </w:r>
          </w:p>
        </w:tc>
      </w:tr>
      <w:tr w14:paraId="12614E67">
        <w:tblPrEx>
          <w:tblCellMar>
            <w:top w:w="0" w:type="dxa"/>
            <w:left w:w="108" w:type="dxa"/>
            <w:bottom w:w="0" w:type="dxa"/>
            <w:right w:w="108" w:type="dxa"/>
          </w:tblCellMar>
        </w:tblPrEx>
        <w:trPr>
          <w:trHeight w:val="673" w:hRule="atLeast"/>
        </w:trPr>
        <w:tc>
          <w:tcPr>
            <w:tcW w:w="4389" w:type="dxa"/>
            <w:vAlign w:val="center"/>
          </w:tcPr>
          <w:p w14:paraId="37DACB0A">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p>
        </w:tc>
        <w:tc>
          <w:tcPr>
            <w:tcW w:w="4500" w:type="dxa"/>
            <w:vAlign w:val="center"/>
          </w:tcPr>
          <w:p w14:paraId="006BCE42">
            <w:pPr>
              <w:keepNext w:val="0"/>
              <w:keepLines w:val="0"/>
              <w:pageBreakBefore w:val="0"/>
              <w:wordWrap/>
              <w:overflowPunct/>
              <w:topLinePunct w:val="0"/>
              <w:bidi w:val="0"/>
              <w:adjustRightInd w:val="0"/>
              <w:snapToGrid w:val="0"/>
              <w:spacing w:beforeAutospacing="0" w:afterAutospacing="0" w:line="360" w:lineRule="auto"/>
              <w:ind w:left="0" w:right="0" w:firstLine="560" w:firstLineChars="200"/>
              <w:contextualSpacing/>
              <w:jc w:val="center"/>
              <w:rPr>
                <w:rFonts w:hint="eastAsia" w:ascii="宋体" w:hAnsi="宋体" w:eastAsia="宋体" w:cs="宋体"/>
                <w:sz w:val="28"/>
                <w:szCs w:val="28"/>
              </w:rPr>
            </w:pPr>
          </w:p>
        </w:tc>
      </w:tr>
      <w:tr w14:paraId="0A955623">
        <w:tblPrEx>
          <w:tblCellMar>
            <w:top w:w="0" w:type="dxa"/>
            <w:left w:w="108" w:type="dxa"/>
            <w:bottom w:w="0" w:type="dxa"/>
            <w:right w:w="108" w:type="dxa"/>
          </w:tblCellMar>
        </w:tblPrEx>
        <w:trPr>
          <w:trHeight w:val="394" w:hRule="atLeast"/>
        </w:trPr>
        <w:tc>
          <w:tcPr>
            <w:tcW w:w="4389" w:type="dxa"/>
            <w:vAlign w:val="center"/>
          </w:tcPr>
          <w:p w14:paraId="119C9229">
            <w:pPr>
              <w:pStyle w:val="8"/>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日期：      年   月   日</w:t>
            </w:r>
          </w:p>
        </w:tc>
        <w:tc>
          <w:tcPr>
            <w:tcW w:w="4500" w:type="dxa"/>
            <w:vAlign w:val="center"/>
          </w:tcPr>
          <w:p w14:paraId="5861BEFB">
            <w:pPr>
              <w:pStyle w:val="8"/>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日期：      年   月   日</w:t>
            </w:r>
          </w:p>
        </w:tc>
      </w:tr>
    </w:tbl>
    <w:p w14:paraId="7C5C32E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ajorEastAsia" w:hAnsiTheme="majorEastAsia" w:eastAsiaTheme="majorEastAsia" w:cstheme="majorEastAsia"/>
          <w:sz w:val="28"/>
          <w:szCs w:val="28"/>
        </w:rPr>
      </w:pPr>
    </w:p>
    <w:p w14:paraId="2CC6FD7B">
      <w:pPr>
        <w:pStyle w:val="3"/>
        <w:rPr>
          <w:rFonts w:hint="eastAsia" w:ascii="宋体" w:hAnsi="宋体" w:eastAsia="宋体" w:cs="宋体"/>
          <w:sz w:val="24"/>
          <w:szCs w:val="24"/>
        </w:rPr>
      </w:pPr>
    </w:p>
    <w:sectPr>
      <w:headerReference r:id="rId5" w:type="default"/>
      <w:footerReference r:id="rId6" w:type="default"/>
      <w:pgSz w:w="11906" w:h="16838"/>
      <w:pgMar w:top="1134" w:right="1134" w:bottom="1134" w:left="113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F88F6">
    <w:pPr>
      <w:spacing w:line="230" w:lineRule="auto"/>
      <w:ind w:left="36"/>
      <w:rPr>
        <w:rFonts w:ascii="Calibri" w:hAnsi="Calibri" w:eastAsia="Calibri" w:cs="Calibri"/>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23D88">
    <w:pPr>
      <w:spacing w:line="193" w:lineRule="auto"/>
      <w:ind w:left="30"/>
      <w:rPr>
        <w:rFonts w:ascii="宋体" w:hAnsi="宋体" w:eastAsia="宋体" w:cs="宋体"/>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2163D"/>
    <w:multiLevelType w:val="singleLevel"/>
    <w:tmpl w:val="E9F2163D"/>
    <w:lvl w:ilvl="0" w:tentative="0">
      <w:start w:val="1"/>
      <w:numFmt w:val="chineseCounting"/>
      <w:suff w:val="space"/>
      <w:lvlText w:val="第%1条"/>
      <w:lvlJc w:val="left"/>
      <w:rPr>
        <w:rFonts w:hint="eastAsia"/>
      </w:rPr>
    </w:lvl>
  </w:abstractNum>
  <w:abstractNum w:abstractNumId="1">
    <w:nsid w:val="1ADA1C94"/>
    <w:multiLevelType w:val="singleLevel"/>
    <w:tmpl w:val="1ADA1C94"/>
    <w:lvl w:ilvl="0" w:tentative="0">
      <w:start w:val="1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zYWQzN2QxN2Y1N2JiYTJkNjYzM2U0NTI4ODJmOGUifQ=="/>
  </w:docVars>
  <w:rsids>
    <w:rsidRoot w:val="00000000"/>
    <w:rsid w:val="00B32A45"/>
    <w:rsid w:val="02943FA1"/>
    <w:rsid w:val="0543026B"/>
    <w:rsid w:val="078D2214"/>
    <w:rsid w:val="0CB10956"/>
    <w:rsid w:val="0D755681"/>
    <w:rsid w:val="0E370B89"/>
    <w:rsid w:val="0FE8548F"/>
    <w:rsid w:val="146124BC"/>
    <w:rsid w:val="179901BE"/>
    <w:rsid w:val="1A9F3D3E"/>
    <w:rsid w:val="1ADC6D40"/>
    <w:rsid w:val="1B245FF1"/>
    <w:rsid w:val="1C4032FE"/>
    <w:rsid w:val="1E2A6014"/>
    <w:rsid w:val="1E522E75"/>
    <w:rsid w:val="1F930A9A"/>
    <w:rsid w:val="20315438"/>
    <w:rsid w:val="20390790"/>
    <w:rsid w:val="20F45D1B"/>
    <w:rsid w:val="2580476C"/>
    <w:rsid w:val="25D86356"/>
    <w:rsid w:val="26EF1BA9"/>
    <w:rsid w:val="272E0923"/>
    <w:rsid w:val="282433BD"/>
    <w:rsid w:val="2A44220C"/>
    <w:rsid w:val="2B7F34E6"/>
    <w:rsid w:val="2E6B5FB9"/>
    <w:rsid w:val="2EF51D26"/>
    <w:rsid w:val="2F0B154A"/>
    <w:rsid w:val="33927790"/>
    <w:rsid w:val="35D11FD0"/>
    <w:rsid w:val="368E0B10"/>
    <w:rsid w:val="36991E67"/>
    <w:rsid w:val="38312021"/>
    <w:rsid w:val="3CF17196"/>
    <w:rsid w:val="3F7E18C4"/>
    <w:rsid w:val="3F95733A"/>
    <w:rsid w:val="3FC01EDD"/>
    <w:rsid w:val="41D43A1D"/>
    <w:rsid w:val="430D3E24"/>
    <w:rsid w:val="466B0DF4"/>
    <w:rsid w:val="46A165C4"/>
    <w:rsid w:val="47A67C0A"/>
    <w:rsid w:val="4B46392B"/>
    <w:rsid w:val="53FB3B1D"/>
    <w:rsid w:val="5641747C"/>
    <w:rsid w:val="56660C90"/>
    <w:rsid w:val="58D7662F"/>
    <w:rsid w:val="59E22D24"/>
    <w:rsid w:val="5CCE3A33"/>
    <w:rsid w:val="617F52FC"/>
    <w:rsid w:val="6241718D"/>
    <w:rsid w:val="66807B4C"/>
    <w:rsid w:val="69635EB9"/>
    <w:rsid w:val="69B12712"/>
    <w:rsid w:val="6A7774B8"/>
    <w:rsid w:val="700C41FF"/>
    <w:rsid w:val="7099175E"/>
    <w:rsid w:val="74406B6D"/>
    <w:rsid w:val="74D06143"/>
    <w:rsid w:val="760D6F22"/>
    <w:rsid w:val="78FB4B50"/>
    <w:rsid w:val="7BEB44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rPr>
      <w:rFonts w:ascii="Courier New" w:hAnsi="Courier New"/>
      <w:sz w:val="20"/>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缩进）"/>
    <w:basedOn w:val="1"/>
    <w:autoRedefine/>
    <w:qFormat/>
    <w:uiPriority w:val="0"/>
    <w:pPr>
      <w:spacing w:before="156" w:after="156" w:line="360" w:lineRule="auto"/>
      <w:ind w:firstLine="480" w:firstLineChars="200"/>
    </w:pPr>
    <w:rPr>
      <w:rFonts w:ascii="Calibri" w:hAnsi="Calibri" w:eastAsia="宋体" w:cs="Times New Roman"/>
      <w:szCs w:val="21"/>
    </w:rPr>
  </w:style>
  <w:style w:type="paragraph" w:customStyle="1" w:styleId="8">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3646</Words>
  <Characters>3685</Characters>
  <Lines>0</Lines>
  <Paragraphs>0</Paragraphs>
  <TotalTime>17</TotalTime>
  <ScaleCrop>false</ScaleCrop>
  <LinksUpToDate>false</LinksUpToDate>
  <CharactersWithSpaces>3769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2022-10-31T23:21:00Z</dcterms:created>
  <dc:creator>℡</dc:creator>
  <cp:lastModifiedBy>如果</cp:lastModifiedBy>
  <dcterms:modified xsi:type="dcterms:W3CDTF">2025-09-30T02:32:04Z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3972C32082D2409A923053F32BCEA34B_13</vt:lpwstr>
  </property>
  <property fmtid="{D5CDD505-2E9C-101B-9397-08002B2CF9AE}" pid="4" name="KSOTemplateDocerSaveRecord">
    <vt:lpwstr>eyJoZGlkIjoiZGUxNDE0MTRkMWRjNjA1YmY5ZmU2MmE1ZWM2YmZjZjAiLCJ1c2VySWQiOiIxMDczMTI1NzAyIn0=</vt:lpwstr>
  </property>
</Properties>
</file>