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5B1E2">
      <w:pPr>
        <w:spacing w:before="0" w:after="0" w:line="240" w:lineRule="auto"/>
        <w:ind w:left="0" w:right="0" w:firstLine="0"/>
        <w:jc w:val="center"/>
        <w:rPr>
          <w:rFonts w:ascii="Calibri" w:hAnsi="Calibri" w:eastAsia="Calibri" w:cs="Calibri"/>
          <w:b/>
          <w:color w:val="auto"/>
          <w:spacing w:val="0"/>
          <w:position w:val="0"/>
          <w:sz w:val="36"/>
          <w:shd w:val="clear" w:fill="auto"/>
        </w:rPr>
      </w:pPr>
    </w:p>
    <w:p w14:paraId="3F3BDC2A">
      <w:pPr>
        <w:spacing w:before="0" w:after="0" w:line="240" w:lineRule="auto"/>
        <w:ind w:left="0" w:right="0" w:firstLine="0"/>
        <w:jc w:val="center"/>
        <w:rPr>
          <w:rFonts w:ascii="Calibri" w:hAnsi="Calibri" w:eastAsia="Calibri" w:cs="Calibri"/>
          <w:b/>
          <w:color w:val="auto"/>
          <w:spacing w:val="0"/>
          <w:position w:val="0"/>
          <w:sz w:val="36"/>
          <w:shd w:val="clear" w:fill="auto"/>
        </w:rPr>
      </w:pPr>
      <w:r>
        <w:rPr>
          <w:rFonts w:ascii="宋体" w:hAnsi="宋体" w:eastAsia="宋体" w:cs="宋体"/>
          <w:b/>
          <w:color w:val="auto"/>
          <w:spacing w:val="0"/>
          <w:position w:val="0"/>
          <w:sz w:val="36"/>
          <w:shd w:val="clear" w:fill="auto"/>
        </w:rPr>
        <w:t>铜川市实验中学餐厅改造工程编制说明</w:t>
      </w:r>
    </w:p>
    <w:p w14:paraId="27FAA760">
      <w:pPr>
        <w:spacing w:before="0" w:after="0" w:line="360" w:lineRule="auto"/>
        <w:ind w:left="0" w:right="0" w:firstLine="0"/>
        <w:jc w:val="center"/>
        <w:rPr>
          <w:rFonts w:ascii="Calibri" w:hAnsi="Calibri" w:eastAsia="Calibri" w:cs="Calibri"/>
          <w:b/>
          <w:color w:val="auto"/>
          <w:spacing w:val="0"/>
          <w:position w:val="0"/>
          <w:sz w:val="36"/>
          <w:shd w:val="clear" w:fill="auto"/>
        </w:rPr>
      </w:pPr>
    </w:p>
    <w:p w14:paraId="19FAF289">
      <w:pPr>
        <w:spacing w:before="0" w:after="0" w:line="36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一、编制依据：</w:t>
      </w:r>
    </w:p>
    <w:p w14:paraId="54395B17">
      <w:pPr>
        <w:spacing w:before="0" w:after="0" w:line="36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1、本工程依据设计图纸（2025.05年）、相关的标注、规范、标准图集等技术资料以及现场实际情况编制；</w:t>
      </w:r>
    </w:p>
    <w:p w14:paraId="253715EF">
      <w:pPr>
        <w:spacing w:before="0" w:after="0" w:line="36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2、陕西省建设工程费用规则(2025)；陕西省房屋建筑与装饰工程基价表(2025)、陕西省通用安装工程基价表(2025)、陕西省市政工程基价表(2025)；</w:t>
      </w:r>
    </w:p>
    <w:p w14:paraId="1DB735DB">
      <w:pPr>
        <w:spacing w:before="0" w:after="0" w:line="36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陕西省房屋建筑与装饰工程消耗量定额(2025）、陕西省通用安装工程消耗量定额(2025)、陕西省市政工程消耗量定额(2025)、陕西省建设工程施工机械合班费用定额(2025)、陕西省建设工程施工仪器仪表台班费用定额(2025)；</w:t>
      </w:r>
    </w:p>
    <w:p w14:paraId="36C4BED3">
      <w:pPr>
        <w:spacing w:before="0" w:after="0" w:line="36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</w:pPr>
      <w:r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3、预算依据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广联达云计价平台GBQ7</w:t>
      </w:r>
      <w:r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.0编制；</w:t>
      </w:r>
    </w:p>
    <w:p w14:paraId="67D20858">
      <w:pPr>
        <w:spacing w:before="0" w:after="0" w:line="36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</w:pPr>
      <w:r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、材料价依据2025年</w:t>
      </w:r>
      <w:r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当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期《铜川工程造价信息》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计入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；</w:t>
      </w:r>
    </w:p>
    <w:p w14:paraId="6B1D697E">
      <w:pPr>
        <w:spacing w:before="0" w:after="0" w:line="36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二、安装部分：</w:t>
      </w:r>
    </w:p>
    <w:p w14:paraId="35908B66">
      <w:pPr>
        <w:spacing w:before="0" w:after="0" w:line="36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AP无线信号仅设计了预埋管，所以Wife系统按预埋管、盒考虑；</w:t>
      </w:r>
    </w:p>
    <w:p w14:paraId="16BA4021">
      <w:pPr>
        <w:spacing w:before="0" w:after="0" w:line="360" w:lineRule="auto"/>
        <w:ind w:left="0" w:right="0" w:firstLine="0"/>
        <w:jc w:val="left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油烟净化装置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暂未计入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；</w:t>
      </w:r>
    </w:p>
    <w:p w14:paraId="63A99F54">
      <w:pPr>
        <w:spacing w:before="0" w:after="0" w:line="360" w:lineRule="auto"/>
        <w:ind w:left="0" w:right="0" w:firstLine="0"/>
        <w:jc w:val="left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电梯含电梯控制箱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暂按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1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万元/套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计入；</w:t>
      </w:r>
    </w:p>
    <w:p w14:paraId="64934397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</w:rPr>
        <w:t>柔性抗震铸铁排水管DN100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暂按32.91元/m计入；</w:t>
      </w:r>
    </w:p>
    <w:p w14:paraId="044E142D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5、</w:t>
      </w:r>
      <w:r>
        <w:rPr>
          <w:rFonts w:hint="eastAsia" w:ascii="宋体" w:hAnsi="宋体" w:eastAsia="宋体" w:cs="宋体"/>
          <w:sz w:val="28"/>
          <w:szCs w:val="28"/>
        </w:rPr>
        <w:t>柔性抗震铸铁排水管DN1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暂按64.33元/m计入；</w:t>
      </w:r>
    </w:p>
    <w:p w14:paraId="6026B439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default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6、</w:t>
      </w:r>
      <w:r>
        <w:rPr>
          <w:rFonts w:hint="eastAsia" w:ascii="宋体" w:hAnsi="宋体" w:eastAsia="宋体" w:cs="宋体"/>
          <w:sz w:val="28"/>
          <w:szCs w:val="28"/>
        </w:rPr>
        <w:t>柔性抗震铸铁排水管DN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暂按21.69元/m计入；</w:t>
      </w:r>
    </w:p>
    <w:p w14:paraId="0915EA63">
      <w:pPr>
        <w:spacing w:before="0" w:after="0" w:line="36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三、土建部分：</w:t>
      </w:r>
    </w:p>
    <w:p w14:paraId="5125F85E">
      <w:pPr>
        <w:spacing w:before="0" w:after="0" w:line="36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1、饭厅玻璃隔断按断桥铝合金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隔断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计入，材料单价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暂按58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0元/㎡；</w:t>
      </w:r>
    </w:p>
    <w:p w14:paraId="4F6AC70B">
      <w:pPr>
        <w:spacing w:before="0" w:after="0" w:line="36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2、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餐厅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推拉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窗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按断桥铝合金计入，材料单价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暂按58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0元/㎡；</w:t>
      </w:r>
    </w:p>
    <w:p w14:paraId="36478DE5">
      <w:pPr>
        <w:spacing w:before="0" w:after="0" w:line="36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3、推拉门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按铝合金计入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材料单价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暂按24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0元/㎡；</w:t>
      </w:r>
    </w:p>
    <w:p w14:paraId="331C57A9">
      <w:pPr>
        <w:spacing w:before="0" w:after="0" w:line="36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、其余门暂按成品三防门计入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eastAsia="zh-CN"/>
        </w:rPr>
        <w:t>；</w:t>
      </w:r>
    </w:p>
    <w:p w14:paraId="68789BD6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default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5、</w:t>
      </w:r>
      <w:r>
        <w:rPr>
          <w:sz w:val="28"/>
          <w:szCs w:val="28"/>
        </w:rPr>
        <w:t>厨房墙面（轻质隔墙板）</w:t>
      </w:r>
      <w:r>
        <w:rPr>
          <w:rFonts w:hint="eastAsia"/>
          <w:sz w:val="28"/>
          <w:szCs w:val="28"/>
          <w:lang w:val="en-US" w:eastAsia="zh-CN"/>
        </w:rPr>
        <w:t>暂按乳胶漆计入，基层做法暂未考虑；</w:t>
      </w:r>
    </w:p>
    <w:p w14:paraId="49AE08F2">
      <w:pPr>
        <w:spacing w:before="0" w:after="0" w:line="36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</w:pPr>
      <w:r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、乳胶漆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暂按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12.78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元/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kg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计入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 xml:space="preserve"> </w:t>
      </w:r>
    </w:p>
    <w:p w14:paraId="26728381">
      <w:pPr>
        <w:spacing w:before="0" w:after="0" w:line="360" w:lineRule="auto"/>
        <w:ind w:left="0" w:right="0" w:firstLine="0"/>
        <w:jc w:val="both"/>
        <w:rPr>
          <w:rFonts w:hint="default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</w:pPr>
      <w:r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、水质涂料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暂按</w:t>
      </w:r>
      <w:bookmarkStart w:id="0" w:name="_GoBack"/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11.56</w:t>
      </w:r>
      <w:bookmarkEnd w:id="0"/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元/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kg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计入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eastAsia="zh-CN"/>
        </w:rPr>
        <w:t>；</w:t>
      </w:r>
    </w:p>
    <w:p w14:paraId="5C35F8C5">
      <w:pPr>
        <w:spacing w:before="0" w:after="0" w:line="36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10、室外楼梯玻璃幕墙暂未计入；</w:t>
      </w:r>
    </w:p>
    <w:p w14:paraId="266F9CFD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11、室外楼梯阳光板雨蓬</w:t>
      </w:r>
      <w:r>
        <w:rPr>
          <w:sz w:val="28"/>
          <w:szCs w:val="28"/>
        </w:rPr>
        <w:t>（含钢架）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暂按综合单价50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0元/㎡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计入；</w:t>
      </w:r>
    </w:p>
    <w:p w14:paraId="14B5EAB5">
      <w:pPr>
        <w:spacing w:before="0" w:after="0" w:line="36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12、拆除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垃圾外运暂按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20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元/m³计入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eastAsia="zh-CN"/>
        </w:rPr>
        <w:t>；</w:t>
      </w:r>
    </w:p>
    <w:p w14:paraId="43E24A82">
      <w:pPr>
        <w:spacing w:before="0" w:after="0" w:line="360" w:lineRule="auto"/>
        <w:ind w:left="0" w:right="0" w:firstLine="0"/>
        <w:jc w:val="both"/>
        <w:rPr>
          <w:rFonts w:hint="default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四、本工程为改造工程，实际施工工程量及做法与清单工程量及做法不符处，结算时，据实调整</w:t>
      </w:r>
    </w:p>
    <w:p w14:paraId="39CDF85C">
      <w:pPr>
        <w:spacing w:before="0" w:after="0" w:line="240" w:lineRule="auto"/>
        <w:ind w:left="0" w:right="0" w:firstLine="0"/>
        <w:jc w:val="left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</w:p>
    <w:p w14:paraId="3BE1569E">
      <w:pPr>
        <w:spacing w:before="0" w:after="0" w:line="24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</w:p>
    <w:sectPr>
      <w:pgSz w:w="11906" w:h="16838"/>
      <w:pgMar w:top="1440" w:right="1066" w:bottom="1440" w:left="1293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splitPgBreakAndParaMark/>
    <w:compatSetting w:name="compatibilityMode" w:uri="http://schemas.microsoft.com/office/word" w:val="12"/>
  </w:compat>
  <w:rsids>
    <w:rsidRoot w:val="00000000"/>
    <w:rsid w:val="104D2D74"/>
    <w:rsid w:val="1638662A"/>
    <w:rsid w:val="1ABD2416"/>
    <w:rsid w:val="5BC00189"/>
    <w:rsid w:val="739214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625</Words>
  <Characters>716</Characters>
  <TotalTime>142</TotalTime>
  <ScaleCrop>false</ScaleCrop>
  <LinksUpToDate>false</LinksUpToDate>
  <CharactersWithSpaces>719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2025-08-10T03:26:00Z</dcterms:created>
  <dc:creator>Administrator</dc:creator>
  <cp:lastModifiedBy>WPS_1614860497</cp:lastModifiedBy>
  <dcterms:modified xsi:type="dcterms:W3CDTF">2025-08-11T23:38:05Z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eyJoZGlkIjoiODU3NDI2ZjZhZTIyODRiNDc0MzFiOTAzMjIyNzNmMzgiLCJ1c2VySWQiOiIxMTc2OTk1NTI1In0=</vt:lpwstr>
  </property>
  <property fmtid="{D5CDD505-2E9C-101B-9397-08002B2CF9AE}" pid="3" name="KSOProductBuildVer">
    <vt:lpwstr>2052-12.1.0.21915</vt:lpwstr>
  </property>
  <property fmtid="{D5CDD505-2E9C-101B-9397-08002B2CF9AE}" pid="4" name="ICV">
    <vt:lpwstr>70D4C4E5A80442199792CA444F735857_12</vt:lpwstr>
  </property>
</Properties>
</file>