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渭滨区中医医院（新宝路38号）数智化预防接种系统项目竞争性磋商公告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渭滨区中医医院（新宝路38号）数智化预防接种系统项目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全国公共资源交易平台（陕西省·宝鸡市）http://ggzy.baoji.gov.cn/</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2024年02月05日 14时00分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项目编号：BJTRHY(2024)-BJ-0807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项目名称：渭滨区中医医院（新宝路38号）数智化预防接种系统项目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预算金额：570,000.00元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合同包1(渭滨区中医医院（新宝路38号）数智化预防接种系统项目):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合同包预算金额：570,000.00元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合同包最高限价：570,000.00元</w:t>
      </w:r>
    </w:p>
    <w:tbl>
      <w:tblPr>
        <w:tblW w:w="182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99"/>
        <w:gridCol w:w="4495"/>
        <w:gridCol w:w="4495"/>
        <w:gridCol w:w="1499"/>
        <w:gridCol w:w="2997"/>
        <w:gridCol w:w="1800"/>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卫生院和社区医疗服务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数智化预防接种系统</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570,000.00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570,000.00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合同履行期限：签订合同后30日历天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合同包1(渭滨区中医医院（新宝路38号）数智化预防接种系统项目)落实政府采购政策需满足的资格要求如下: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（1）《财政部国家发展改革委关于印发〈节能产品政府采购实施意见〉的通知》（财库〔2004〕185号）；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（3）《财政部环保总局关于环境标志产品政府采购实施的意见》（财库〔2006〕90号）；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（4）《财政部司法部关于政府采购支持监狱企业发展有关问题的通知》（财库〔2014〕68 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（5）《三部门联合发布关于促进残疾人就业政府采购政策的通知》（财库〔2017〕141号）；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（6）《财政部发展改革委生态环境部市场监管总局关于调整优化节能产品、环境标志产品政府采购执行机制的通知》（财库〔2019〕9号）；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（7）《财政部 农业农村部 国家乡村振兴局关于运用政府采购政策支持乡村产业振兴的通知》财库〔2021〕19号；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（8）《政府采购促进中小企业发展管理办法》（财库〔2020〕46号）；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（9）陕西省财政厅关于印发《陕西省中小企业政府采购信用融资办法》（陕财办采〔2018〕23号）。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 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合同包1(渭滨区中医医院（新宝路38号）数智化预防接种系统项目)特定资格要求如下: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（1）供应商需提供有效存续的企业营业执照（副本）/事业单位法人证书/专业服务机构执业许可证/民办非企业单位登记证书（复印件加盖供应商公章）。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（2）供应商法定代表人参加投标的，提供本人身份证复印件；法定代表人授权他人参加投标的，提供法定代表人授权委托书及被授权人身份证明复印件；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供应商需提供2022年度经审计的财务报告（至少包括审计报告、资产负债表和利润表，成立时间至提交响应文件截止时间不足一年的可提供成立后任意时段的资产负债表），或其开标前三个月内基本存款账户开户银行出具的资信证明及基本存款账户开户许可证，或信用担保机构出具的投标担保函（复印件加盖供应商公章）。（以上三种形式的资料提供任何一种即可）</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（4）供应商需提供自2023年1月1日以来已缴存的至少</w:t>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三</w:t>
      </w:r>
      <w:r>
        <w:rPr>
          <w:rFonts w:hint="eastAsia" w:ascii="微软雅黑" w:hAnsi="微软雅黑" w:eastAsia="微软雅黑" w:cs="微软雅黑"/>
          <w:i w:val="0"/>
          <w:iCs w:val="0"/>
          <w:caps w:val="0"/>
          <w:color w:val="auto"/>
          <w:spacing w:val="0"/>
          <w:sz w:val="21"/>
          <w:szCs w:val="21"/>
          <w:bdr w:val="none" w:color="auto" w:sz="0" w:space="0"/>
          <w:shd w:val="clear" w:fill="FFFFFF"/>
        </w:rPr>
        <w:t>个月的社会保障资金缴存单据或社保机构开具的社会保险参保缴费情况证明。依法</w:t>
      </w:r>
      <w:bookmarkStart w:id="0" w:name="_GoBack"/>
      <w:bookmarkEnd w:id="0"/>
      <w:r>
        <w:rPr>
          <w:rFonts w:hint="eastAsia" w:ascii="微软雅黑" w:hAnsi="微软雅黑" w:eastAsia="微软雅黑" w:cs="微软雅黑"/>
          <w:i w:val="0"/>
          <w:iCs w:val="0"/>
          <w:caps w:val="0"/>
          <w:color w:val="auto"/>
          <w:spacing w:val="0"/>
          <w:sz w:val="21"/>
          <w:szCs w:val="21"/>
          <w:bdr w:val="none" w:color="auto" w:sz="0" w:space="0"/>
          <w:shd w:val="clear" w:fill="FFFFFF"/>
        </w:rPr>
        <w:t>不需要缴纳社会保障资金的供应商应提供相关文件证明（复印件加盖供应商公章）。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（5）供应商需提供自2023年1月1日以来已缴纳的至少</w:t>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三</w:t>
      </w:r>
      <w:r>
        <w:rPr>
          <w:rFonts w:hint="eastAsia" w:ascii="微软雅黑" w:hAnsi="微软雅黑" w:eastAsia="微软雅黑" w:cs="微软雅黑"/>
          <w:i w:val="0"/>
          <w:iCs w:val="0"/>
          <w:caps w:val="0"/>
          <w:color w:val="auto"/>
          <w:spacing w:val="0"/>
          <w:sz w:val="21"/>
          <w:szCs w:val="21"/>
          <w:bdr w:val="none" w:color="auto" w:sz="0" w:space="0"/>
          <w:shd w:val="clear" w:fill="FFFFFF"/>
        </w:rPr>
        <w:t>个月的纳税证明或完税证明，纳税证明或完税证明上应有代收机构或税务机关的公章。依法免税的供应商应提供相关文件证明（复印件加盖供应商公章）；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供应商未被列入“信用中国”网站(www.creditchina.gov.cn)“记录列入失信被执行人和重大税收违法失信主体截图；不处于中国政府采购网(www.ccgp.gov.cn)“政府采购严重违法失信行为信息记录”中的禁止参加政府采购活动期间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（7）参加本次政府采购活动前三年内在经营活动中没有重大违纪的书面声明；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（8）提供具有履行本合同所必需的设备和专业技术能力的承诺书；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（9）供应商单位负责人为同一人或者存在直接控股、管理关系的，不得参加同一合同项下的政府采购活动（提供书面承诺）；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2024年01月24日 至 2024年01月30日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全国公共资源交易平台（陕西省·宝鸡市）http://ggzy.baoji.gov.cn/</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2024年02月05日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宝鸡市公共资源交易中心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2024年02月05日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宝鸡市公共资源交易中心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40"/>
        <w:jc w:val="left"/>
        <w:rPr>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1、本项目100%面向中小企业采购。有意向投标供应商须登录全国公共资源交易平台（陕西省·宝鸡市）宝鸡市公共资源交易中心（http://ggzy.baoji.gov.cn/，交易平台〖首页〉电子交易平台〉企业端〗后，在〖招标公告/出让公告〗模块中选择有意向的项目点击“我要投标”，即可从〖我的项目〉项目流程〉交易文件下载〗中下载电子招标文件（*.SXSZF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left"/>
        <w:rPr>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2、供应商在网上填写单位信息（单位名称、营业执照相关信息）时应与磋商文件要求及后期上传的电子投标文件中相关信息一致，否则造成资格审查不通过的后果自负；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left"/>
        <w:rPr>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3、本项目采用不见面开标方式，各投标供应商可登录（http://ggzy.baoji.gov.cn/fwzn/004003/subPage.html）下载《政府采购电子标书制作工具》、《政府采购投标单位操作手册》,《政府采购电子交易-不见面系统操作手册》，并在投标截止时间前通过全国公共资源交易平台（陕西省·宝鸡市）宝鸡市公共资源交易中心网站递交电子响应文件。磋商时在线解密响应文件、在线询标（若投标单位对本项目采购内容、技术方案及商务要求能完全理解和响应，60秒倒计时后选择“是”，系统将结束询标，不再进入会议室）、在线多轮报价。为了保证远程不见面开标顺利进行，供应商需使用配备相关设备的电脑提前一小时登录网络开标大厅。因供应商自身设施故障或自身原因导致无法完成磋商的，由供应商自行承担后果；（建议使用IE11或者360极速浏览器兼容模式，投标单位电脑需配备耳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4、未完成网上投标或未在规定时间内在平台上下载电子磋商文件的，导致无法完成后续流程的责任自负；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left"/>
        <w:rPr>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5、有意向投标供应商办理CA锁地址及流程，内容如下：CA锁办理地址及流程：宝鸡市金台区行政大道8号海棠风尚宝鸡市公共资源交易中心4楼2号窗口（办理流程：http://ggzy.baoji.gov.cn/fwzn/004002/20220524/05ccf80e-6a61-43e9-90e9-ebdd8da75241.html）；如有技术性问题，请先翻阅操作手册或致电软件开发商，技术支持热线：4009980000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left"/>
        <w:rPr>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6、供应商须提前在陕西省政府采购网（http://www.ccgp-shaanxi.gov.cn/），按照“供应商注册注意事项”要求，完成注册审核，以保证后续流程的进行。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left"/>
        <w:rPr>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注意事项：投标供应商应随时留意可能发布的变更公告，当澄清或修改的内容影响投标文件编制时，将在交易平台上同步发布答疑文件，此时投标供应商应从“项目流程”答疑文件下载、下载最新发布的答疑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宝鸡市渭滨区中医医院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宝鸡市渭滨区新宝路38号(渭滨区中医医院)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0917-3621575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宝鸡天润宏业项目管理有限公司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宝鸡市金台区金融广场 B 座 907 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0917-3131243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付工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0917-3131243</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M2UwY2QyMWFkNTA1ZmRkZDM1ZDlmMmE0N2VmNDgifQ=="/>
  </w:docVars>
  <w:rsids>
    <w:rsidRoot w:val="6EFE19AD"/>
    <w:rsid w:val="6EFE19AD"/>
    <w:rsid w:val="7A8A5D97"/>
    <w:rsid w:val="7D39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2024-01-23T04:05:00Z</dcterms:created>
  <dc:creator>王后</dc:creator>
  <cp:lastModifiedBy>王后</cp:lastModifiedBy>
  <dcterms:modified xsi:type="dcterms:W3CDTF">2024-01-23T06:37:35Z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09E1738E37CC429094A184F1438CC2E1_11</vt:lpwstr>
  </property>
</Properties>
</file>