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ascii="黑体" w:hAnsi="黑体"/>
          <w:b w:val="0"/>
          <w:szCs w:val="32"/>
        </w:rPr>
      </w:pPr>
      <w:bookmarkStart w:id="0" w:name="_Toc4207"/>
      <w:bookmarkStart w:id="1" w:name="_Toc31683"/>
      <w:bookmarkStart w:id="2" w:name="_Toc13557"/>
      <w:bookmarkStart w:id="3" w:name="_Toc19246"/>
      <w:bookmarkStart w:id="4" w:name="_Toc24825"/>
      <w:r>
        <w:rPr>
          <w:rFonts w:ascii="黑体" w:hAnsi="黑体"/>
          <w:b w:val="0"/>
          <w:szCs w:val="32"/>
        </w:rPr>
        <w:t xml:space="preserve">第一章  </w:t>
      </w:r>
      <w:bookmarkEnd w:id="0"/>
      <w:bookmarkEnd w:id="1"/>
      <w:bookmarkEnd w:id="2"/>
      <w:bookmarkEnd w:id="3"/>
      <w:bookmarkEnd w:id="4"/>
      <w:r>
        <w:rPr>
          <w:rFonts w:hint="eastAsia" w:ascii="黑体" w:hAnsi="黑体"/>
          <w:b w:val="0"/>
          <w:szCs w:val="32"/>
        </w:rPr>
        <w:t>竞争性谈判公告</w:t>
      </w:r>
    </w:p>
    <w:p>
      <w:pPr>
        <w:spacing w:line="500" w:lineRule="exact"/>
        <w:ind w:firstLine="560" w:firstLineChars="200"/>
        <w:contextualSpacing/>
        <w:rPr>
          <w:rFonts w:ascii="华文仿宋" w:hAnsi="华文仿宋" w:cs="华文仿宋"/>
        </w:rPr>
      </w:pPr>
      <w:r>
        <w:rPr>
          <w:rFonts w:hint="eastAsia" w:ascii="华文仿宋" w:hAnsi="华文仿宋" w:cs="华文仿宋"/>
        </w:rPr>
        <w:t>项目概况</w:t>
      </w:r>
    </w:p>
    <w:p>
      <w:pPr>
        <w:spacing w:line="500" w:lineRule="exact"/>
        <w:ind w:firstLine="560" w:firstLineChars="200"/>
        <w:contextualSpacing/>
        <w:rPr>
          <w:rFonts w:ascii="华文仿宋" w:hAnsi="华文仿宋" w:cs="华文仿宋"/>
          <w:highlight w:val="none"/>
        </w:rPr>
      </w:pPr>
      <w:r>
        <w:rPr>
          <w:rFonts w:hint="eastAsia" w:ascii="华文仿宋" w:hAnsi="华文仿宋" w:cs="华文仿宋"/>
          <w:lang w:eastAsia="zh-CN"/>
        </w:rPr>
        <w:t>智慧黑板</w:t>
      </w:r>
      <w:r>
        <w:rPr>
          <w:rFonts w:hint="eastAsia" w:ascii="华文仿宋" w:hAnsi="华文仿宋" w:cs="华文仿宋"/>
        </w:rPr>
        <w:t>的潜在供应商应在全国公共资源交易平台（陕西省·宝鸡市）宝鸡市公共资源交易中心（http://bj.sxggzyjy.cn/）自行下载获取采购文件，并于</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02</w:t>
      </w:r>
      <w:r>
        <w:rPr>
          <w:rFonts w:hint="eastAsia" w:ascii="华文仿宋" w:hAnsi="华文仿宋" w:cs="华文仿宋"/>
          <w:highlight w:val="none"/>
        </w:rPr>
        <w:t>月</w:t>
      </w:r>
      <w:r>
        <w:rPr>
          <w:rFonts w:hint="eastAsia" w:ascii="华文仿宋" w:hAnsi="华文仿宋" w:cs="华文仿宋"/>
          <w:highlight w:val="none"/>
          <w:lang w:val="en-US" w:eastAsia="zh-CN"/>
        </w:rPr>
        <w:t>05</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0分（北京时间）前提交响应文件。</w:t>
      </w:r>
    </w:p>
    <w:p>
      <w:pPr>
        <w:spacing w:line="500" w:lineRule="exact"/>
        <w:ind w:firstLine="560" w:firstLineChars="200"/>
        <w:contextualSpacing/>
        <w:rPr>
          <w:rFonts w:ascii="华文仿宋" w:hAnsi="华文仿宋" w:cs="华文仿宋"/>
        </w:rPr>
      </w:pPr>
      <w:r>
        <w:rPr>
          <w:rFonts w:hint="eastAsia" w:ascii="华文仿宋" w:hAnsi="华文仿宋" w:cs="华文仿宋"/>
        </w:rPr>
        <w:t>一、项目基本情况</w:t>
      </w:r>
    </w:p>
    <w:p>
      <w:pPr>
        <w:spacing w:line="500" w:lineRule="exact"/>
        <w:ind w:firstLine="560" w:firstLineChars="200"/>
        <w:contextualSpacing/>
        <w:rPr>
          <w:rFonts w:hint="eastAsia" w:ascii="华文仿宋" w:hAnsi="华文仿宋" w:eastAsia="华文仿宋" w:cs="华文仿宋"/>
          <w:lang w:eastAsia="zh-CN"/>
        </w:rPr>
      </w:pPr>
      <w:r>
        <w:rPr>
          <w:rFonts w:hint="eastAsia" w:ascii="华文仿宋" w:hAnsi="华文仿宋" w:cs="华文仿宋"/>
        </w:rPr>
        <w:t>项目编号：</w:t>
      </w:r>
      <w:r>
        <w:rPr>
          <w:rFonts w:hint="eastAsia" w:ascii="华文仿宋" w:hAnsi="华文仿宋" w:cs="华文仿宋"/>
          <w:lang w:eastAsia="zh-CN"/>
        </w:rPr>
        <w:t xml:space="preserve">SXSXH(2024)001号  </w:t>
      </w:r>
    </w:p>
    <w:p>
      <w:pPr>
        <w:spacing w:line="500" w:lineRule="exact"/>
        <w:ind w:firstLine="560" w:firstLineChars="200"/>
        <w:contextualSpacing/>
        <w:rPr>
          <w:rFonts w:hint="eastAsia" w:ascii="华文仿宋" w:hAnsi="华文仿宋" w:eastAsia="华文仿宋" w:cs="华文仿宋"/>
          <w:lang w:eastAsia="zh-CN"/>
        </w:rPr>
      </w:pPr>
      <w:r>
        <w:rPr>
          <w:rFonts w:hint="eastAsia" w:ascii="华文仿宋" w:hAnsi="华文仿宋" w:cs="华文仿宋"/>
        </w:rPr>
        <w:t>项目名称：</w:t>
      </w:r>
      <w:r>
        <w:rPr>
          <w:rFonts w:hint="eastAsia" w:ascii="华文仿宋" w:hAnsi="华文仿宋" w:cs="华文仿宋"/>
          <w:lang w:eastAsia="zh-CN"/>
        </w:rPr>
        <w:t>智慧黑板</w:t>
      </w:r>
    </w:p>
    <w:p>
      <w:pPr>
        <w:spacing w:line="500" w:lineRule="exact"/>
        <w:ind w:firstLine="560" w:firstLineChars="200"/>
        <w:contextualSpacing/>
        <w:rPr>
          <w:rFonts w:ascii="华文仿宋" w:hAnsi="华文仿宋" w:cs="华文仿宋"/>
        </w:rPr>
      </w:pPr>
      <w:r>
        <w:rPr>
          <w:rFonts w:hint="eastAsia" w:ascii="华文仿宋" w:hAnsi="华文仿宋" w:cs="华文仿宋"/>
        </w:rPr>
        <w:t>采购方式：竞争性谈判</w:t>
      </w:r>
    </w:p>
    <w:p>
      <w:pPr>
        <w:spacing w:line="500" w:lineRule="exact"/>
        <w:ind w:firstLine="560" w:firstLineChars="200"/>
        <w:contextualSpacing/>
        <w:rPr>
          <w:rFonts w:ascii="华文仿宋" w:hAnsi="华文仿宋" w:cs="华文仿宋"/>
          <w:highlight w:val="yellow"/>
        </w:rPr>
      </w:pPr>
      <w:r>
        <w:rPr>
          <w:rFonts w:hint="eastAsia" w:ascii="华文仿宋" w:hAnsi="华文仿宋" w:cs="华文仿宋"/>
        </w:rPr>
        <w:t>预算金额：</w:t>
      </w:r>
      <w:r>
        <w:rPr>
          <w:rFonts w:hint="eastAsia" w:ascii="华文仿宋" w:hAnsi="华文仿宋" w:cs="华文仿宋"/>
          <w:highlight w:val="none"/>
          <w:lang w:eastAsia="zh-CN"/>
        </w:rPr>
        <w:t>1680000.00元</w:t>
      </w:r>
    </w:p>
    <w:p>
      <w:pPr>
        <w:spacing w:line="500" w:lineRule="exact"/>
        <w:ind w:firstLine="560" w:firstLineChars="200"/>
        <w:contextualSpacing/>
        <w:rPr>
          <w:rFonts w:ascii="华文仿宋" w:hAnsi="华文仿宋" w:cs="华文仿宋"/>
        </w:rPr>
      </w:pPr>
      <w:r>
        <w:rPr>
          <w:rFonts w:hint="eastAsia" w:ascii="华文仿宋" w:hAnsi="华文仿宋" w:cs="华文仿宋"/>
        </w:rPr>
        <w:t>采购需求：</w:t>
      </w:r>
    </w:p>
    <w:p>
      <w:pPr>
        <w:spacing w:line="500" w:lineRule="exact"/>
        <w:ind w:firstLine="560"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智慧黑板</w:t>
      </w:r>
      <w:r>
        <w:rPr>
          <w:rFonts w:hint="eastAsia" w:ascii="华文仿宋" w:hAnsi="华文仿宋" w:cs="华文仿宋"/>
        </w:rPr>
        <w:t>):</w:t>
      </w:r>
    </w:p>
    <w:p>
      <w:pPr>
        <w:spacing w:line="500" w:lineRule="exact"/>
        <w:ind w:firstLine="560" w:firstLineChars="200"/>
        <w:contextualSpacing/>
        <w:rPr>
          <w:rFonts w:ascii="华文仿宋" w:hAnsi="华文仿宋" w:cs="华文仿宋"/>
        </w:rPr>
      </w:pPr>
      <w:r>
        <w:rPr>
          <w:rFonts w:hint="eastAsia" w:ascii="华文仿宋" w:hAnsi="华文仿宋" w:cs="华文仿宋"/>
        </w:rPr>
        <w:t>合同包预算金额：</w:t>
      </w:r>
      <w:r>
        <w:rPr>
          <w:rFonts w:hint="eastAsia" w:ascii="华文仿宋" w:hAnsi="华文仿宋" w:cs="华文仿宋"/>
          <w:lang w:eastAsia="zh-CN"/>
        </w:rPr>
        <w:t>1680000.00元</w:t>
      </w:r>
    </w:p>
    <w:p>
      <w:pPr>
        <w:spacing w:line="500" w:lineRule="exact"/>
        <w:ind w:firstLine="560" w:firstLineChars="200"/>
        <w:contextualSpacing/>
        <w:rPr>
          <w:rFonts w:ascii="华文仿宋" w:hAnsi="华文仿宋" w:cs="华文仿宋"/>
        </w:rPr>
      </w:pPr>
      <w:r>
        <w:rPr>
          <w:rFonts w:hint="eastAsia" w:ascii="华文仿宋" w:hAnsi="华文仿宋" w:cs="华文仿宋"/>
        </w:rPr>
        <w:t>合同包最高限价：</w:t>
      </w:r>
      <w:r>
        <w:rPr>
          <w:rFonts w:hint="eastAsia" w:ascii="华文仿宋" w:hAnsi="华文仿宋" w:cs="华文仿宋"/>
          <w:lang w:eastAsia="zh-CN"/>
        </w:rPr>
        <w:t>1680000.00元</w:t>
      </w:r>
    </w:p>
    <w:tbl>
      <w:tblPr>
        <w:tblStyle w:val="7"/>
        <w:tblW w:w="9494" w:type="dxa"/>
        <w:jc w:val="center"/>
        <w:tblLayout w:type="fixed"/>
        <w:tblCellMar>
          <w:top w:w="0" w:type="dxa"/>
          <w:left w:w="0" w:type="dxa"/>
          <w:bottom w:w="0" w:type="dxa"/>
          <w:right w:w="0" w:type="dxa"/>
        </w:tblCellMar>
      </w:tblPr>
      <w:tblGrid>
        <w:gridCol w:w="708"/>
        <w:gridCol w:w="1095"/>
        <w:gridCol w:w="1382"/>
        <w:gridCol w:w="1387"/>
        <w:gridCol w:w="1266"/>
        <w:gridCol w:w="1924"/>
        <w:gridCol w:w="1732"/>
      </w:tblGrid>
      <w:tr>
        <w:tblPrEx>
          <w:tblCellMar>
            <w:top w:w="0" w:type="dxa"/>
            <w:left w:w="0" w:type="dxa"/>
            <w:bottom w:w="0" w:type="dxa"/>
            <w:right w:w="0" w:type="dxa"/>
          </w:tblCellMar>
        </w:tblPrEx>
        <w:trPr>
          <w:trHeight w:val="728" w:hRule="atLeast"/>
          <w:tblHeader/>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rPr>
                <w:rFonts w:ascii="华文仿宋" w:hAnsi="华文仿宋" w:cs="华文仿宋"/>
              </w:rPr>
            </w:pPr>
            <w:r>
              <w:rPr>
                <w:rFonts w:hint="eastAsia" w:ascii="华文仿宋" w:hAnsi="华文仿宋" w:cs="华文仿宋"/>
              </w:rPr>
              <w:t>目号</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w:t>
            </w:r>
          </w:p>
          <w:p>
            <w:pPr>
              <w:spacing w:line="500" w:lineRule="exact"/>
              <w:contextualSpacing/>
              <w:jc w:val="center"/>
              <w:rPr>
                <w:rFonts w:ascii="华文仿宋" w:hAnsi="华文仿宋" w:cs="华文仿宋"/>
              </w:rPr>
            </w:pPr>
            <w:r>
              <w:rPr>
                <w:rFonts w:hint="eastAsia" w:ascii="华文仿宋" w:hAnsi="华文仿宋" w:cs="华文仿宋"/>
              </w:rPr>
              <w:t>名称</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采购标的</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数量</w:t>
            </w:r>
          </w:p>
          <w:p>
            <w:pPr>
              <w:spacing w:line="500" w:lineRule="exact"/>
              <w:contextualSpacing/>
              <w:jc w:val="center"/>
              <w:rPr>
                <w:rFonts w:ascii="华文仿宋" w:hAnsi="华文仿宋" w:cs="华文仿宋"/>
              </w:rPr>
            </w:pPr>
            <w:r>
              <w:rPr>
                <w:rFonts w:hint="eastAsia" w:ascii="华文仿宋" w:hAnsi="华文仿宋" w:cs="华文仿宋"/>
              </w:rPr>
              <w:t>（单位）</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技术规格、参数及要求</w:t>
            </w:r>
          </w:p>
        </w:tc>
        <w:tc>
          <w:tcPr>
            <w:tcW w:w="1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品目预算(元)</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最高限价(元)</w:t>
            </w:r>
          </w:p>
        </w:tc>
      </w:tr>
      <w:tr>
        <w:tblPrEx>
          <w:tblCellMar>
            <w:top w:w="0" w:type="dxa"/>
            <w:left w:w="0" w:type="dxa"/>
            <w:bottom w:w="0" w:type="dxa"/>
            <w:right w:w="0" w:type="dxa"/>
          </w:tblCellMar>
        </w:tblPrEx>
        <w:trPr>
          <w:trHeight w:val="480" w:hRule="atLeast"/>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ind w:firstLine="560" w:firstLineChars="200"/>
              <w:contextualSpacing/>
              <w:jc w:val="center"/>
              <w:rPr>
                <w:rFonts w:ascii="华文仿宋" w:hAnsi="华文仿宋" w:cs="华文仿宋"/>
              </w:rPr>
            </w:pPr>
            <w:r>
              <w:rPr>
                <w:rFonts w:hint="eastAsia" w:ascii="华文仿宋" w:hAnsi="华文仿宋" w:cs="华文仿宋"/>
              </w:rPr>
              <w:t>11-1</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教学仪器</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default" w:ascii="华文仿宋" w:hAnsi="华文仿宋" w:eastAsia="华文仿宋" w:cs="华文仿宋"/>
                <w:lang w:val="en-US" w:eastAsia="zh-CN"/>
              </w:rPr>
            </w:pPr>
            <w:r>
              <w:rPr>
                <w:rFonts w:hint="eastAsia" w:ascii="华文仿宋" w:hAnsi="华文仿宋" w:cs="华文仿宋"/>
                <w:lang w:val="en-US" w:eastAsia="zh-CN"/>
              </w:rPr>
              <w:t>智慧黑板</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1(批)</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详见谈判文件</w:t>
            </w:r>
          </w:p>
        </w:tc>
        <w:tc>
          <w:tcPr>
            <w:tcW w:w="19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1680000.00</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1680000.00</w:t>
            </w:r>
          </w:p>
        </w:tc>
      </w:tr>
    </w:tbl>
    <w:p>
      <w:pPr>
        <w:spacing w:line="500" w:lineRule="exact"/>
        <w:ind w:firstLine="560" w:firstLineChars="200"/>
        <w:contextualSpacing/>
        <w:rPr>
          <w:rFonts w:ascii="华文仿宋" w:hAnsi="华文仿宋" w:cs="华文仿宋"/>
        </w:rPr>
      </w:pPr>
      <w:r>
        <w:rPr>
          <w:rFonts w:hint="eastAsia" w:ascii="华文仿宋" w:hAnsi="华文仿宋" w:cs="华文仿宋"/>
        </w:rPr>
        <w:t>本合同包不接受联合体投标</w:t>
      </w:r>
    </w:p>
    <w:p>
      <w:pPr>
        <w:spacing w:line="500" w:lineRule="exact"/>
        <w:ind w:firstLine="560" w:firstLineChars="200"/>
        <w:contextualSpacing/>
        <w:rPr>
          <w:rFonts w:hint="default" w:ascii="华文仿宋" w:hAnsi="华文仿宋" w:eastAsia="华文仿宋" w:cs="华文仿宋"/>
          <w:lang w:val="en-US" w:eastAsia="zh-CN"/>
        </w:rPr>
      </w:pPr>
      <w:r>
        <w:rPr>
          <w:rFonts w:hint="eastAsia" w:ascii="华文仿宋" w:hAnsi="华文仿宋" w:cs="华文仿宋"/>
        </w:rPr>
        <w:t>合同履行期限：</w:t>
      </w:r>
      <w:r>
        <w:rPr>
          <w:rFonts w:hint="eastAsia" w:ascii="华文仿宋" w:hAnsi="华文仿宋" w:cs="华文仿宋"/>
          <w:highlight w:val="none"/>
          <w:lang w:val="en-US" w:eastAsia="zh-CN"/>
        </w:rPr>
        <w:t>20日历天</w:t>
      </w:r>
    </w:p>
    <w:p>
      <w:pPr>
        <w:spacing w:line="500" w:lineRule="exact"/>
        <w:ind w:firstLine="560" w:firstLineChars="200"/>
        <w:contextualSpacing/>
        <w:rPr>
          <w:rFonts w:ascii="华文仿宋" w:hAnsi="华文仿宋" w:cs="华文仿宋"/>
        </w:rPr>
      </w:pPr>
      <w:r>
        <w:rPr>
          <w:rFonts w:hint="eastAsia" w:ascii="华文仿宋" w:hAnsi="华文仿宋" w:cs="华文仿宋"/>
        </w:rPr>
        <w:t>二、申请人的资格要求：</w:t>
      </w:r>
    </w:p>
    <w:p>
      <w:pPr>
        <w:spacing w:line="500" w:lineRule="exact"/>
        <w:ind w:firstLine="560" w:firstLineChars="200"/>
        <w:contextualSpacing/>
        <w:rPr>
          <w:rFonts w:ascii="华文仿宋" w:hAnsi="华文仿宋" w:cs="华文仿宋"/>
        </w:rPr>
      </w:pPr>
      <w:r>
        <w:rPr>
          <w:rFonts w:hint="eastAsia" w:ascii="华文仿宋" w:hAnsi="华文仿宋" w:cs="华文仿宋"/>
        </w:rPr>
        <w:t>1.满足《中华人民共和国政府采购法》第二十二条规定;</w:t>
      </w:r>
    </w:p>
    <w:p>
      <w:pPr>
        <w:spacing w:line="500" w:lineRule="exact"/>
        <w:ind w:firstLine="560" w:firstLineChars="200"/>
        <w:contextualSpacing/>
        <w:rPr>
          <w:rFonts w:ascii="华文仿宋" w:hAnsi="华文仿宋" w:cs="华文仿宋"/>
        </w:rPr>
      </w:pPr>
      <w:r>
        <w:rPr>
          <w:rFonts w:hint="eastAsia" w:ascii="华文仿宋" w:hAnsi="华文仿宋" w:cs="华文仿宋"/>
        </w:rPr>
        <w:t>2.落实政府采购政策需满足的资格要求：</w:t>
      </w:r>
    </w:p>
    <w:p>
      <w:pPr>
        <w:spacing w:line="500" w:lineRule="exact"/>
        <w:ind w:firstLine="560"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智慧黑板</w:t>
      </w:r>
      <w:r>
        <w:rPr>
          <w:rFonts w:hint="eastAsia" w:ascii="华文仿宋" w:hAnsi="华文仿宋" w:cs="华文仿宋"/>
        </w:rPr>
        <w:t>)落实政府采购政策需满足的资格要求如下:</w:t>
      </w:r>
    </w:p>
    <w:p>
      <w:pPr>
        <w:spacing w:line="500" w:lineRule="exact"/>
        <w:ind w:firstLine="560" w:firstLineChars="200"/>
        <w:contextualSpacing/>
        <w:rPr>
          <w:rFonts w:hint="eastAsia" w:ascii="华文仿宋" w:hAnsi="华文仿宋" w:cs="华文仿宋"/>
          <w:highlight w:val="none"/>
          <w:u w:val="single"/>
        </w:rPr>
      </w:pPr>
      <w:r>
        <w:rPr>
          <w:rFonts w:hint="eastAsia" w:ascii="华文仿宋" w:hAnsi="华文仿宋" w:cs="华文仿宋"/>
          <w:highlight w:val="none"/>
          <w:u w:val="single"/>
        </w:rPr>
        <w:t>本项目</w:t>
      </w:r>
      <w:r>
        <w:rPr>
          <w:rFonts w:hint="eastAsia" w:ascii="华文仿宋" w:hAnsi="华文仿宋" w:cs="华文仿宋"/>
          <w:highlight w:val="none"/>
          <w:u w:val="single"/>
          <w:lang w:val="en-US" w:eastAsia="zh-CN"/>
        </w:rPr>
        <w:t>不</w:t>
      </w:r>
      <w:r>
        <w:rPr>
          <w:rFonts w:hint="eastAsia" w:ascii="华文仿宋" w:hAnsi="华文仿宋" w:cs="华文仿宋"/>
          <w:highlight w:val="none"/>
          <w:u w:val="single"/>
        </w:rPr>
        <w:t>专门面向中小企业采购。</w:t>
      </w:r>
    </w:p>
    <w:p>
      <w:pPr>
        <w:spacing w:line="500" w:lineRule="exact"/>
        <w:ind w:firstLine="560" w:firstLineChars="200"/>
        <w:contextualSpacing/>
        <w:rPr>
          <w:rFonts w:ascii="华文仿宋" w:hAnsi="华文仿宋" w:cs="华文仿宋"/>
        </w:rPr>
      </w:pPr>
      <w:r>
        <w:rPr>
          <w:rFonts w:hint="eastAsia" w:ascii="华文仿宋" w:hAnsi="华文仿宋" w:cs="华文仿宋"/>
        </w:rPr>
        <w:t>3.本项目的特定资格要求：</w:t>
      </w:r>
    </w:p>
    <w:p>
      <w:pPr>
        <w:spacing w:line="500" w:lineRule="exact"/>
        <w:ind w:firstLine="560"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智慧黑板</w:t>
      </w:r>
      <w:r>
        <w:rPr>
          <w:rFonts w:hint="eastAsia" w:ascii="华文仿宋" w:hAnsi="华文仿宋" w:cs="华文仿宋"/>
        </w:rPr>
        <w:t>)特定资格要求如下:</w:t>
      </w:r>
    </w:p>
    <w:p>
      <w:pPr>
        <w:spacing w:line="500" w:lineRule="exact"/>
        <w:ind w:firstLine="280" w:firstLineChars="100"/>
        <w:contextualSpacing/>
        <w:rPr>
          <w:rFonts w:ascii="华文仿宋" w:hAnsi="华文仿宋" w:cs="华文仿宋"/>
        </w:rPr>
      </w:pPr>
      <w:r>
        <w:rPr>
          <w:rFonts w:hint="eastAsia" w:ascii="华文仿宋" w:hAnsi="华文仿宋" w:cs="华文仿宋"/>
        </w:rPr>
        <w:t>（1）供应商须具有独立承担民事责任能力的法人、其他组织或自然人，并出具合法有效的营业执照或事业单位法人证书等国家规定的相关证明，自然人参与的提供其身份证明；</w:t>
      </w:r>
    </w:p>
    <w:p>
      <w:pPr>
        <w:spacing w:line="500" w:lineRule="exact"/>
        <w:ind w:firstLine="280" w:firstLineChars="100"/>
        <w:contextualSpacing/>
        <w:rPr>
          <w:rFonts w:ascii="华文仿宋" w:hAnsi="华文仿宋" w:cs="华文仿宋"/>
        </w:rPr>
      </w:pPr>
      <w:r>
        <w:rPr>
          <w:rFonts w:hint="eastAsia" w:ascii="华文仿宋" w:hAnsi="华文仿宋" w:cs="华文仿宋"/>
        </w:rPr>
        <w:t>（2）财务状况报告：供应商须提供2022年度财务审计报告</w:t>
      </w:r>
      <w:r>
        <w:rPr>
          <w:rFonts w:hint="eastAsia" w:ascii="华文仿宋" w:hAnsi="华文仿宋" w:cs="华文仿宋"/>
          <w:highlight w:val="none"/>
        </w:rPr>
        <w:t>或财务报表</w:t>
      </w:r>
      <w:r>
        <w:rPr>
          <w:rFonts w:hint="eastAsia" w:ascii="华文仿宋" w:hAnsi="华文仿宋" w:cs="华文仿宋"/>
        </w:rPr>
        <w:t>（至少包括资产负债表和利润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280" w:firstLineChars="100"/>
        <w:contextualSpacing/>
        <w:rPr>
          <w:rFonts w:ascii="华文仿宋" w:hAnsi="华文仿宋" w:cs="华文仿宋"/>
        </w:rPr>
      </w:pPr>
      <w:r>
        <w:rPr>
          <w:rFonts w:hint="eastAsia" w:ascii="华文仿宋" w:hAnsi="华文仿宋" w:cs="华文仿宋"/>
        </w:rPr>
        <w:t>（3）社保缴纳证明：供应商提供202</w:t>
      </w:r>
      <w:r>
        <w:rPr>
          <w:rFonts w:hint="eastAsia" w:ascii="华文仿宋" w:hAnsi="华文仿宋" w:cs="华文仿宋"/>
          <w:lang w:val="en-US" w:eastAsia="zh-CN"/>
        </w:rPr>
        <w:t>3</w:t>
      </w:r>
      <w:r>
        <w:rPr>
          <w:rFonts w:hint="eastAsia" w:ascii="华文仿宋" w:hAnsi="华文仿宋" w:cs="华文仿宋"/>
        </w:rPr>
        <w:t>年</w:t>
      </w:r>
      <w:r>
        <w:rPr>
          <w:rFonts w:hint="eastAsia" w:ascii="华文仿宋" w:hAnsi="华文仿宋" w:cs="华文仿宋"/>
          <w:lang w:val="en-US" w:eastAsia="zh-CN"/>
        </w:rPr>
        <w:t>1</w:t>
      </w:r>
      <w:r>
        <w:rPr>
          <w:rFonts w:hint="eastAsia" w:ascii="华文仿宋" w:hAnsi="华文仿宋" w:cs="华文仿宋"/>
        </w:rPr>
        <w:t xml:space="preserve">月至今已缴存的至少3个月的社会保障资金缴存单据或社保机构开具的社会保险参保缴费情况证明。依法不需要缴纳社会保障资金的供应商应提供相关证明文件。  </w:t>
      </w:r>
    </w:p>
    <w:p>
      <w:pPr>
        <w:spacing w:line="500" w:lineRule="exact"/>
        <w:ind w:firstLine="280" w:firstLineChars="100"/>
        <w:contextualSpacing/>
        <w:rPr>
          <w:rFonts w:ascii="华文仿宋" w:hAnsi="华文仿宋" w:cs="华文仿宋"/>
        </w:rPr>
      </w:pPr>
      <w:r>
        <w:rPr>
          <w:rFonts w:hint="eastAsia" w:ascii="华文仿宋" w:hAnsi="华文仿宋" w:cs="华文仿宋"/>
        </w:rPr>
        <w:t>（4）税收缴纳证明：供应商提供202</w:t>
      </w:r>
      <w:r>
        <w:rPr>
          <w:rFonts w:hint="eastAsia" w:ascii="华文仿宋" w:hAnsi="华文仿宋" w:cs="华文仿宋"/>
          <w:lang w:val="en-US" w:eastAsia="zh-CN"/>
        </w:rPr>
        <w:t>3</w:t>
      </w:r>
      <w:r>
        <w:rPr>
          <w:rFonts w:hint="eastAsia" w:ascii="华文仿宋" w:hAnsi="华文仿宋" w:cs="华文仿宋"/>
        </w:rPr>
        <w:t>年</w:t>
      </w:r>
      <w:r>
        <w:rPr>
          <w:rFonts w:hint="eastAsia" w:ascii="华文仿宋" w:hAnsi="华文仿宋" w:cs="华文仿宋"/>
          <w:lang w:val="en-US" w:eastAsia="zh-CN"/>
        </w:rPr>
        <w:t>1</w:t>
      </w:r>
      <w:r>
        <w:rPr>
          <w:rFonts w:hint="eastAsia" w:ascii="华文仿宋" w:hAnsi="华文仿宋" w:cs="华文仿宋"/>
        </w:rPr>
        <w:t>月至今已缴存的至少3个月的依法缴纳税收的相关凭据（税种须包含增值税或企业所得税或营业税），凭据应有税务机关或代收机关的公章或业务专用章。依法免税或无须缴纳税收的供应商，应提供相应证明文件。 </w:t>
      </w:r>
    </w:p>
    <w:p>
      <w:pPr>
        <w:spacing w:line="500" w:lineRule="exact"/>
        <w:ind w:firstLine="280" w:firstLineChars="100"/>
        <w:contextualSpacing/>
        <w:rPr>
          <w:rFonts w:hint="eastAsia" w:ascii="华文仿宋" w:hAnsi="华文仿宋" w:eastAsia="华文仿宋" w:cs="华文仿宋"/>
          <w:lang w:val="en-US" w:eastAsia="zh-CN"/>
        </w:rPr>
      </w:pPr>
      <w:r>
        <w:rPr>
          <w:rFonts w:hint="eastAsia" w:ascii="华文仿宋" w:hAnsi="华文仿宋" w:cs="华文仿宋"/>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公章，查询时间公告期内）</w:t>
      </w:r>
      <w:r>
        <w:rPr>
          <w:rFonts w:hint="eastAsia" w:ascii="华文仿宋" w:hAnsi="华文仿宋" w:cs="华文仿宋"/>
          <w:lang w:val="en-US" w:eastAsia="zh-CN"/>
        </w:rPr>
        <w:t>;</w:t>
      </w:r>
    </w:p>
    <w:p>
      <w:pPr>
        <w:spacing w:line="500" w:lineRule="exact"/>
        <w:ind w:firstLine="280" w:firstLineChars="100"/>
        <w:contextualSpacing/>
        <w:rPr>
          <w:rFonts w:ascii="华文仿宋" w:hAnsi="华文仿宋" w:cs="华文仿宋"/>
        </w:rPr>
      </w:pPr>
      <w:r>
        <w:rPr>
          <w:rFonts w:hint="eastAsia" w:ascii="华文仿宋" w:hAnsi="华文仿宋" w:cs="华文仿宋"/>
        </w:rPr>
        <w:t>（6）参加政府采购活动前3年内在经营活动中没有重大违法记录的书面声明；</w:t>
      </w:r>
    </w:p>
    <w:p>
      <w:pPr>
        <w:spacing w:line="500" w:lineRule="exact"/>
        <w:ind w:firstLine="280" w:firstLineChars="100"/>
        <w:contextualSpacing/>
        <w:rPr>
          <w:rFonts w:ascii="华文仿宋" w:hAnsi="华文仿宋" w:cs="华文仿宋"/>
        </w:rPr>
      </w:pPr>
      <w:r>
        <w:rPr>
          <w:rFonts w:hint="eastAsia" w:ascii="华文仿宋" w:hAnsi="华文仿宋" w:cs="华文仿宋"/>
        </w:rPr>
        <w:t>（7）提供具有履行本项目合同所必需的设备和专业能力的承诺。 </w:t>
      </w:r>
    </w:p>
    <w:p>
      <w:pPr>
        <w:spacing w:line="500" w:lineRule="exact"/>
        <w:ind w:firstLine="280" w:firstLineChars="100"/>
        <w:contextualSpacing/>
        <w:rPr>
          <w:rFonts w:ascii="华文仿宋" w:hAnsi="华文仿宋" w:cs="华文仿宋"/>
        </w:rPr>
      </w:pPr>
      <w:r>
        <w:rPr>
          <w:rFonts w:hint="eastAsia" w:ascii="华文仿宋" w:hAnsi="华文仿宋" w:cs="华文仿宋"/>
        </w:rPr>
        <w:t>（8）供应商应授权合法的人员参加谈判全过程，其中法定代表人直接参加谈判的，须出具法定代表人资格证明书及身份证，并与营业执照上信息一致，法定代表人授权代表参加谈判的，须出具法定代表人资格证明书、授权书及被授权代表身份证；</w:t>
      </w:r>
    </w:p>
    <w:p>
      <w:pPr>
        <w:spacing w:line="500" w:lineRule="exact"/>
        <w:ind w:firstLine="280" w:firstLineChars="100"/>
        <w:contextualSpacing/>
        <w:rPr>
          <w:rFonts w:ascii="华文仿宋" w:hAnsi="华文仿宋" w:cs="华文仿宋"/>
        </w:rPr>
      </w:pPr>
      <w:r>
        <w:rPr>
          <w:rFonts w:hint="eastAsia" w:ascii="华文仿宋" w:hAnsi="华文仿宋" w:cs="华文仿宋"/>
        </w:rPr>
        <w:t>（9）本项目不接受联合体谈判，单位负责人为同一人或者存在直接控股、管理关系的不同供应商，不得参加同一合同项下的政府采购活动；</w:t>
      </w:r>
    </w:p>
    <w:p>
      <w:pPr>
        <w:spacing w:line="500" w:lineRule="exact"/>
        <w:ind w:firstLine="560" w:firstLineChars="200"/>
        <w:contextualSpacing/>
        <w:rPr>
          <w:rFonts w:ascii="华文仿宋" w:hAnsi="华文仿宋" w:cs="华文仿宋"/>
        </w:rPr>
      </w:pPr>
      <w:r>
        <w:rPr>
          <w:rFonts w:hint="eastAsia" w:ascii="华文仿宋" w:hAnsi="华文仿宋" w:cs="华文仿宋"/>
        </w:rPr>
        <w:t>三、获取采购文件</w:t>
      </w:r>
    </w:p>
    <w:p>
      <w:pPr>
        <w:spacing w:line="500" w:lineRule="exact"/>
        <w:ind w:firstLine="560" w:firstLineChars="200"/>
        <w:contextualSpacing/>
        <w:rPr>
          <w:rFonts w:ascii="华文仿宋" w:hAnsi="华文仿宋" w:cs="华文仿宋"/>
        </w:rPr>
      </w:pPr>
      <w:r>
        <w:rPr>
          <w:rFonts w:hint="eastAsia" w:ascii="华文仿宋" w:hAnsi="华文仿宋" w:cs="华文仿宋"/>
        </w:rPr>
        <w:t>时间：202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28</w:t>
      </w:r>
      <w:r>
        <w:rPr>
          <w:rFonts w:hint="eastAsia" w:ascii="华文仿宋" w:hAnsi="华文仿宋" w:cs="华文仿宋"/>
        </w:rPr>
        <w:t>日至202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31</w:t>
      </w:r>
      <w:r>
        <w:rPr>
          <w:rFonts w:hint="eastAsia" w:ascii="华文仿宋" w:hAnsi="华文仿宋" w:cs="华文仿宋"/>
        </w:rPr>
        <w:t>日 ，每天上午 09:00 至 12:00，下午 14:00 至 17:00 （北京时间）</w:t>
      </w:r>
    </w:p>
    <w:p>
      <w:pPr>
        <w:spacing w:line="500" w:lineRule="exact"/>
        <w:ind w:firstLine="560" w:firstLineChars="200"/>
        <w:contextualSpacing/>
        <w:rPr>
          <w:rFonts w:ascii="华文仿宋" w:hAnsi="华文仿宋" w:cs="华文仿宋"/>
        </w:rPr>
      </w:pPr>
      <w:r>
        <w:rPr>
          <w:rFonts w:hint="eastAsia" w:ascii="华文仿宋" w:hAnsi="华文仿宋" w:cs="华文仿宋"/>
        </w:rPr>
        <w:t>途径：全国公共资源交易平台（陕西省·宝鸡市）宝鸡市公共资源交易中心（http://bj.sxggzyjy.cn/）自行下载</w:t>
      </w:r>
    </w:p>
    <w:p>
      <w:pPr>
        <w:spacing w:line="500" w:lineRule="exact"/>
        <w:ind w:firstLine="560" w:firstLineChars="200"/>
        <w:contextualSpacing/>
        <w:rPr>
          <w:rFonts w:ascii="华文仿宋" w:hAnsi="华文仿宋" w:cs="华文仿宋"/>
        </w:rPr>
      </w:pPr>
      <w:r>
        <w:rPr>
          <w:rFonts w:hint="eastAsia" w:ascii="华文仿宋" w:hAnsi="华文仿宋" w:cs="华文仿宋"/>
        </w:rPr>
        <w:t>方式：在线获取</w:t>
      </w:r>
    </w:p>
    <w:p>
      <w:pPr>
        <w:spacing w:line="500" w:lineRule="exact"/>
        <w:ind w:firstLine="560" w:firstLineChars="200"/>
        <w:contextualSpacing/>
        <w:rPr>
          <w:rFonts w:ascii="华文仿宋" w:hAnsi="华文仿宋" w:cs="华文仿宋"/>
        </w:rPr>
      </w:pPr>
      <w:r>
        <w:rPr>
          <w:rFonts w:hint="eastAsia" w:ascii="华文仿宋" w:hAnsi="华文仿宋" w:cs="华文仿宋"/>
        </w:rPr>
        <w:t>售价：</w:t>
      </w:r>
      <w:r>
        <w:rPr>
          <w:rFonts w:hint="eastAsia" w:ascii="华文仿宋" w:hAnsi="华文仿宋" w:cs="华文仿宋"/>
          <w:lang w:val="en-US" w:eastAsia="zh-CN"/>
        </w:rPr>
        <w:t>0</w:t>
      </w:r>
      <w:r>
        <w:rPr>
          <w:rFonts w:hint="eastAsia" w:ascii="华文仿宋" w:hAnsi="华文仿宋" w:cs="华文仿宋"/>
        </w:rPr>
        <w:t>元</w:t>
      </w:r>
    </w:p>
    <w:p>
      <w:pPr>
        <w:spacing w:line="500" w:lineRule="exact"/>
        <w:ind w:firstLine="560" w:firstLineChars="200"/>
        <w:contextualSpacing/>
        <w:rPr>
          <w:rFonts w:ascii="华文仿宋" w:hAnsi="华文仿宋" w:cs="华文仿宋"/>
        </w:rPr>
      </w:pPr>
      <w:r>
        <w:rPr>
          <w:rFonts w:hint="eastAsia" w:ascii="华文仿宋" w:hAnsi="华文仿宋" w:cs="华文仿宋"/>
        </w:rPr>
        <w:t>四、响应文件提交</w:t>
      </w:r>
    </w:p>
    <w:p>
      <w:pPr>
        <w:spacing w:line="500" w:lineRule="exact"/>
        <w:ind w:firstLine="560" w:firstLineChars="200"/>
        <w:contextualSpacing/>
        <w:rPr>
          <w:rFonts w:ascii="华文仿宋" w:hAnsi="华文仿宋" w:cs="华文仿宋"/>
          <w:highlight w:val="yellow"/>
        </w:rPr>
      </w:pPr>
      <w:r>
        <w:rPr>
          <w:rFonts w:hint="eastAsia" w:ascii="华文仿宋" w:hAnsi="华文仿宋" w:cs="华文仿宋"/>
        </w:rPr>
        <w:t>截止时间：</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02</w:t>
      </w:r>
      <w:r>
        <w:rPr>
          <w:rFonts w:hint="eastAsia" w:ascii="华文仿宋" w:hAnsi="华文仿宋" w:cs="华文仿宋"/>
          <w:highlight w:val="none"/>
        </w:rPr>
        <w:t>月</w:t>
      </w:r>
      <w:r>
        <w:rPr>
          <w:rFonts w:hint="eastAsia" w:ascii="华文仿宋" w:hAnsi="华文仿宋" w:cs="华文仿宋"/>
          <w:highlight w:val="none"/>
          <w:lang w:val="en-US" w:eastAsia="zh-CN"/>
        </w:rPr>
        <w:t>05</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0分00秒 （北京时间）</w:t>
      </w:r>
    </w:p>
    <w:p>
      <w:pPr>
        <w:spacing w:line="500" w:lineRule="exact"/>
        <w:ind w:firstLine="560" w:firstLineChars="200"/>
        <w:contextualSpacing/>
        <w:rPr>
          <w:rFonts w:ascii="华文仿宋" w:hAnsi="华文仿宋" w:cs="华文仿宋"/>
        </w:rPr>
      </w:pPr>
      <w:r>
        <w:rPr>
          <w:rFonts w:hint="eastAsia" w:ascii="华文仿宋" w:hAnsi="华文仿宋" w:cs="华文仿宋"/>
        </w:rPr>
        <w:t>地点：宝鸡市公共资源交易中心</w:t>
      </w:r>
      <w:r>
        <w:rPr>
          <w:rFonts w:hint="eastAsia" w:ascii="华文仿宋" w:hAnsi="华文仿宋" w:cs="华文仿宋"/>
          <w:highlight w:val="none"/>
          <w:lang w:val="en-US" w:eastAsia="zh-CN"/>
        </w:rPr>
        <w:t>3</w:t>
      </w:r>
      <w:r>
        <w:rPr>
          <w:rFonts w:hint="eastAsia" w:ascii="华文仿宋" w:hAnsi="华文仿宋" w:cs="华文仿宋"/>
          <w:highlight w:val="none"/>
        </w:rPr>
        <w:t>楼第</w:t>
      </w:r>
      <w:r>
        <w:rPr>
          <w:rFonts w:hint="eastAsia" w:ascii="华文仿宋" w:hAnsi="华文仿宋" w:cs="华文仿宋"/>
          <w:highlight w:val="none"/>
          <w:u w:val="single"/>
        </w:rPr>
        <w:t xml:space="preserve"> </w:t>
      </w:r>
      <w:r>
        <w:rPr>
          <w:rFonts w:hint="eastAsia" w:ascii="华文仿宋" w:hAnsi="华文仿宋" w:cs="华文仿宋"/>
          <w:highlight w:val="none"/>
          <w:u w:val="single"/>
          <w:lang w:val="en-US" w:eastAsia="zh-CN"/>
        </w:rPr>
        <w:t>27</w:t>
      </w:r>
      <w:r>
        <w:rPr>
          <w:rFonts w:hint="eastAsia" w:ascii="华文仿宋" w:hAnsi="华文仿宋" w:cs="华文仿宋"/>
          <w:highlight w:val="none"/>
          <w:u w:val="single"/>
        </w:rPr>
        <w:t xml:space="preserve"> </w:t>
      </w:r>
      <w:r>
        <w:rPr>
          <w:rFonts w:hint="eastAsia" w:ascii="华文仿宋" w:hAnsi="华文仿宋" w:cs="华文仿宋"/>
          <w:highlight w:val="none"/>
        </w:rPr>
        <w:t>开标室</w:t>
      </w:r>
      <w:r>
        <w:rPr>
          <w:rFonts w:hint="eastAsia" w:ascii="华文仿宋" w:hAnsi="华文仿宋" w:cs="华文仿宋"/>
          <w:lang w:val="en-US" w:eastAsia="zh-CN"/>
        </w:rPr>
        <w:t>(不见面开标）</w:t>
      </w:r>
    </w:p>
    <w:p>
      <w:pPr>
        <w:spacing w:line="500" w:lineRule="exact"/>
        <w:ind w:firstLine="560" w:firstLineChars="200"/>
        <w:contextualSpacing/>
        <w:rPr>
          <w:rFonts w:ascii="华文仿宋" w:hAnsi="华文仿宋" w:cs="华文仿宋"/>
        </w:rPr>
      </w:pPr>
      <w:r>
        <w:rPr>
          <w:rFonts w:hint="eastAsia" w:ascii="华文仿宋" w:hAnsi="华文仿宋" w:cs="华文仿宋"/>
        </w:rPr>
        <w:t>五、开启</w:t>
      </w:r>
    </w:p>
    <w:p>
      <w:pPr>
        <w:spacing w:line="500" w:lineRule="exact"/>
        <w:ind w:firstLine="560" w:firstLineChars="200"/>
        <w:contextualSpacing/>
        <w:rPr>
          <w:rFonts w:ascii="华文仿宋" w:hAnsi="华文仿宋" w:cs="华文仿宋"/>
        </w:rPr>
      </w:pPr>
      <w:r>
        <w:rPr>
          <w:rFonts w:hint="eastAsia" w:ascii="华文仿宋" w:hAnsi="华文仿宋" w:cs="华文仿宋"/>
        </w:rPr>
        <w:t>时间：</w:t>
      </w:r>
      <w:r>
        <w:rPr>
          <w:rFonts w:hint="eastAsia" w:ascii="华文仿宋" w:hAnsi="华文仿宋" w:cs="华文仿宋"/>
          <w:highlight w:val="none"/>
        </w:rPr>
        <w:t>202</w:t>
      </w:r>
      <w:r>
        <w:rPr>
          <w:rFonts w:hint="eastAsia" w:ascii="华文仿宋" w:hAnsi="华文仿宋" w:cs="华文仿宋"/>
          <w:highlight w:val="none"/>
          <w:lang w:val="en-US" w:eastAsia="zh-CN"/>
        </w:rPr>
        <w:t>4</w:t>
      </w:r>
      <w:r>
        <w:rPr>
          <w:rFonts w:hint="eastAsia" w:ascii="华文仿宋" w:hAnsi="华文仿宋" w:cs="华文仿宋"/>
          <w:highlight w:val="none"/>
        </w:rPr>
        <w:t>年</w:t>
      </w:r>
      <w:r>
        <w:rPr>
          <w:rFonts w:hint="eastAsia" w:ascii="华文仿宋" w:hAnsi="华文仿宋" w:cs="华文仿宋"/>
          <w:highlight w:val="none"/>
          <w:lang w:val="en-US" w:eastAsia="zh-CN"/>
        </w:rPr>
        <w:t>02</w:t>
      </w:r>
      <w:r>
        <w:rPr>
          <w:rFonts w:hint="eastAsia" w:ascii="华文仿宋" w:hAnsi="华文仿宋" w:cs="华文仿宋"/>
          <w:highlight w:val="none"/>
        </w:rPr>
        <w:t>月</w:t>
      </w:r>
      <w:r>
        <w:rPr>
          <w:rFonts w:hint="eastAsia" w:ascii="华文仿宋" w:hAnsi="华文仿宋" w:cs="华文仿宋"/>
          <w:highlight w:val="none"/>
          <w:lang w:val="en-US" w:eastAsia="zh-CN"/>
        </w:rPr>
        <w:t>05</w:t>
      </w:r>
      <w:r>
        <w:rPr>
          <w:rFonts w:hint="eastAsia" w:ascii="华文仿宋" w:hAnsi="华文仿宋" w:cs="华文仿宋"/>
          <w:highlight w:val="none"/>
        </w:rPr>
        <w:t xml:space="preserve">日 </w:t>
      </w:r>
      <w:r>
        <w:rPr>
          <w:rFonts w:hint="eastAsia" w:ascii="华文仿宋" w:hAnsi="华文仿宋" w:cs="华文仿宋"/>
          <w:highlight w:val="none"/>
          <w:lang w:val="en-US" w:eastAsia="zh-CN"/>
        </w:rPr>
        <w:t>14</w:t>
      </w:r>
      <w:r>
        <w:rPr>
          <w:rFonts w:hint="eastAsia" w:ascii="华文仿宋" w:hAnsi="华文仿宋" w:cs="华文仿宋"/>
          <w:highlight w:val="none"/>
        </w:rPr>
        <w:t>时</w:t>
      </w:r>
      <w:r>
        <w:rPr>
          <w:rFonts w:hint="eastAsia" w:ascii="华文仿宋" w:hAnsi="华文仿宋" w:cs="华文仿宋"/>
          <w:highlight w:val="none"/>
          <w:lang w:val="en-US" w:eastAsia="zh-CN"/>
        </w:rPr>
        <w:t>0</w:t>
      </w:r>
      <w:r>
        <w:rPr>
          <w:rFonts w:hint="eastAsia" w:ascii="华文仿宋" w:hAnsi="华文仿宋" w:cs="华文仿宋"/>
          <w:highlight w:val="none"/>
        </w:rPr>
        <w:t>0分00秒 </w:t>
      </w:r>
      <w:r>
        <w:rPr>
          <w:rFonts w:hint="eastAsia" w:ascii="华文仿宋" w:hAnsi="华文仿宋" w:cs="华文仿宋"/>
        </w:rPr>
        <w:t>（北京时间）</w:t>
      </w:r>
    </w:p>
    <w:p>
      <w:pPr>
        <w:spacing w:line="500" w:lineRule="exact"/>
        <w:ind w:firstLine="560" w:firstLineChars="200"/>
        <w:contextualSpacing/>
        <w:rPr>
          <w:rFonts w:ascii="华文仿宋" w:hAnsi="华文仿宋" w:cs="华文仿宋"/>
        </w:rPr>
      </w:pPr>
      <w:r>
        <w:rPr>
          <w:rFonts w:hint="eastAsia" w:ascii="华文仿宋" w:hAnsi="华文仿宋" w:cs="华文仿宋"/>
        </w:rPr>
        <w:t>地点：宝鸡市公共资源交易中心</w:t>
      </w:r>
      <w:r>
        <w:rPr>
          <w:rFonts w:hint="eastAsia" w:ascii="华文仿宋" w:hAnsi="华文仿宋" w:cs="华文仿宋"/>
          <w:lang w:val="en-US" w:eastAsia="zh-CN"/>
        </w:rPr>
        <w:t>3</w:t>
      </w:r>
      <w:r>
        <w:rPr>
          <w:rFonts w:hint="eastAsia" w:ascii="华文仿宋" w:hAnsi="华文仿宋" w:cs="华文仿宋"/>
        </w:rPr>
        <w:t>楼第</w:t>
      </w:r>
      <w:r>
        <w:rPr>
          <w:rFonts w:hint="eastAsia" w:ascii="华文仿宋" w:hAnsi="华文仿宋" w:cs="华文仿宋"/>
          <w:u w:val="single"/>
        </w:rPr>
        <w:t xml:space="preserve"> </w:t>
      </w:r>
      <w:r>
        <w:rPr>
          <w:rFonts w:hint="eastAsia" w:ascii="华文仿宋" w:hAnsi="华文仿宋" w:cs="华文仿宋"/>
          <w:u w:val="single"/>
          <w:lang w:val="en-US" w:eastAsia="zh-CN"/>
        </w:rPr>
        <w:t>27</w:t>
      </w:r>
      <w:r>
        <w:rPr>
          <w:rFonts w:hint="eastAsia" w:ascii="华文仿宋" w:hAnsi="华文仿宋" w:cs="华文仿宋"/>
        </w:rPr>
        <w:t>开标室</w:t>
      </w:r>
      <w:r>
        <w:rPr>
          <w:rFonts w:hint="eastAsia" w:ascii="华文仿宋" w:hAnsi="华文仿宋" w:cs="华文仿宋"/>
          <w:lang w:val="en-US" w:eastAsia="zh-CN"/>
        </w:rPr>
        <w:t>(不见面开标）</w:t>
      </w:r>
    </w:p>
    <w:p>
      <w:pPr>
        <w:spacing w:line="500" w:lineRule="exact"/>
        <w:ind w:firstLine="560" w:firstLineChars="200"/>
        <w:contextualSpacing/>
        <w:rPr>
          <w:rFonts w:ascii="华文仿宋" w:hAnsi="华文仿宋" w:cs="华文仿宋"/>
        </w:rPr>
      </w:pPr>
      <w:r>
        <w:rPr>
          <w:rFonts w:hint="eastAsia" w:ascii="华文仿宋" w:hAnsi="华文仿宋" w:cs="华文仿宋"/>
        </w:rPr>
        <w:t>六、公告期限</w:t>
      </w:r>
    </w:p>
    <w:p>
      <w:pPr>
        <w:spacing w:line="500" w:lineRule="exact"/>
        <w:ind w:firstLine="560" w:firstLineChars="200"/>
        <w:contextualSpacing/>
        <w:rPr>
          <w:rFonts w:ascii="华文仿宋" w:hAnsi="华文仿宋" w:cs="华文仿宋"/>
        </w:rPr>
      </w:pPr>
      <w:r>
        <w:rPr>
          <w:rFonts w:hint="eastAsia" w:ascii="华文仿宋" w:hAnsi="华文仿宋" w:cs="华文仿宋"/>
        </w:rPr>
        <w:t>自本公告发布之日起3个工作日。</w:t>
      </w:r>
    </w:p>
    <w:p>
      <w:pPr>
        <w:spacing w:line="500" w:lineRule="exact"/>
        <w:ind w:firstLine="560" w:firstLineChars="200"/>
        <w:contextualSpacing/>
        <w:rPr>
          <w:rFonts w:ascii="华文仿宋" w:hAnsi="华文仿宋" w:cs="华文仿宋"/>
        </w:rPr>
      </w:pPr>
      <w:r>
        <w:rPr>
          <w:rFonts w:hint="eastAsia" w:ascii="华文仿宋" w:hAnsi="华文仿宋" w:cs="华文仿宋"/>
        </w:rPr>
        <w:t>七、其他补充事宜</w:t>
      </w:r>
    </w:p>
    <w:p>
      <w:pPr>
        <w:spacing w:line="500" w:lineRule="exact"/>
        <w:ind w:firstLine="560" w:firstLineChars="200"/>
        <w:contextualSpacing/>
        <w:rPr>
          <w:rFonts w:ascii="华文仿宋" w:hAnsi="华文仿宋" w:cs="华文仿宋"/>
          <w:highlight w:val="yellow"/>
        </w:rPr>
      </w:pPr>
      <w:r>
        <w:rPr>
          <w:rFonts w:hint="eastAsia" w:ascii="华文仿宋" w:hAnsi="华文仿宋" w:cs="华文仿宋"/>
        </w:rPr>
        <w:t>1.落实政府采购政策：</w:t>
      </w:r>
      <w:r>
        <w:rPr>
          <w:rFonts w:hint="eastAsia" w:ascii="华文仿宋" w:hAnsi="华文仿宋" w:cs="华文仿宋"/>
          <w:highlight w:val="none"/>
        </w:rPr>
        <w:t>（1）财政部、国家发展改革委《关于印发〈节能产品政府采购实施意见〉的通知》（财库〔2004〕185 号）；（2）财政部、国家环保总局联合印发《关于环境标志产品政府采购实施的意见》（财库〔2006〕90 号）；（3）《国务院办公厅关于建立政府强制采购节能产品制度的通知》（国发办〔2007〕51号）；（4）《财政部 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财政部 发展改革委 生态环境部 市场监管总局 关于调整优化节能产品、环境标志产品政府采购执行机制的通知》（财库〔2019〕9号）；（8）关于印发环境标志产品政府采购品目清单的通知（财库〔2019〕18号）；（9）《关于印发节能产品政府采购品目清单的通知》（财库〔2019〕19号）；（10）《政府采购促进中小企业发展管理办法》（财库〔2020〕46号）；（</w:t>
      </w:r>
      <w:r>
        <w:rPr>
          <w:rFonts w:hint="eastAsia" w:ascii="华文仿宋" w:hAnsi="华文仿宋" w:cs="华文仿宋"/>
          <w:highlight w:val="none"/>
          <w:lang w:val="en-US" w:eastAsia="zh-CN"/>
        </w:rPr>
        <w:t>11</w:t>
      </w:r>
      <w:r>
        <w:rPr>
          <w:rFonts w:hint="eastAsia" w:ascii="华文仿宋" w:hAnsi="华文仿宋" w:cs="华文仿宋"/>
          <w:highlight w:val="none"/>
        </w:rPr>
        <w:t>）其他需要落实的政府采购政策。</w:t>
      </w:r>
    </w:p>
    <w:p>
      <w:pPr>
        <w:spacing w:line="500" w:lineRule="exact"/>
        <w:ind w:firstLine="560" w:firstLineChars="200"/>
        <w:contextualSpacing/>
        <w:rPr>
          <w:rFonts w:ascii="华文仿宋" w:hAnsi="华文仿宋" w:cs="华文仿宋"/>
        </w:rPr>
      </w:pPr>
      <w:r>
        <w:rPr>
          <w:rFonts w:hint="eastAsia" w:ascii="华文仿宋" w:hAnsi="华文仿宋" w:cs="华文仿宋"/>
        </w:rPr>
        <w:t xml:space="preserve">2.请供应商按照陕西省财政厅关于政府采购供应商注册登记有关事项的通知中的要求，通过陕西省政府采购网（http://www.ccgp-shaanxi.gov.cn/）注册登记加入陕西省政府采购供应商库； </w:t>
      </w:r>
    </w:p>
    <w:p>
      <w:pPr>
        <w:spacing w:line="500" w:lineRule="exact"/>
        <w:ind w:firstLine="560" w:firstLineChars="200"/>
        <w:contextualSpacing/>
        <w:rPr>
          <w:rFonts w:ascii="华文仿宋" w:hAnsi="华文仿宋" w:cs="华文仿宋"/>
        </w:rPr>
      </w:pPr>
      <w:r>
        <w:rPr>
          <w:rFonts w:hint="eastAsia" w:ascii="华文仿宋" w:hAnsi="华文仿宋" w:cs="华文仿宋"/>
        </w:rPr>
        <w:t>3.报名登记：供应商使用捆绑 CA 证书登录全国公共资源交易平台（陕西省·宝鸡市）宝鸡市公共资源交易中心（http://bj.sxggzyjy.cn/），选择电子交易平台中的陕西政府采购交易系统</w:t>
      </w:r>
      <w:r>
        <w:rPr>
          <w:rFonts w:hint="eastAsia" w:ascii="华文仿宋" w:hAnsi="华文仿宋" w:cs="华文仿宋"/>
          <w:highlight w:val="none"/>
        </w:rPr>
        <w:t>（http://www.sxggzyjy.cn:9002/TPBidder）</w:t>
      </w:r>
      <w:r>
        <w:rPr>
          <w:rFonts w:hint="eastAsia" w:ascii="华文仿宋" w:hAnsi="华文仿宋" w:cs="华文仿宋"/>
        </w:rPr>
        <w:t xml:space="preserve">进行登录，登录后选择“交易乙方”身份进入投标人界面进行报名；若供应商未办理 CA 证书，请联系陕西省数字证书认证中心自行办理，联系方式：4006-369-888（官方微信号：snca-1；陕西 CA 官方网站：www.snca.com.cn）； </w:t>
      </w:r>
    </w:p>
    <w:p>
      <w:pPr>
        <w:spacing w:line="500" w:lineRule="exact"/>
        <w:ind w:firstLine="560" w:firstLineChars="200"/>
        <w:contextualSpacing/>
        <w:rPr>
          <w:rFonts w:ascii="华文仿宋" w:hAnsi="华文仿宋" w:cs="华文仿宋"/>
        </w:rPr>
      </w:pPr>
      <w:r>
        <w:rPr>
          <w:rFonts w:hint="eastAsia" w:ascii="华文仿宋" w:hAnsi="华文仿宋" w:cs="华文仿宋"/>
        </w:rPr>
        <w:t xml:space="preserve">4.本项目为“全流程电子化”采购模式，实行电子投标方式，各供应商须自行在网上下载谈判文件，并登录全国公共资源交易平台（陕西省▪宝鸡市）宝鸡市公共资源交易中心（http://bj.sxggzyjy.cn/）-服务指南-下载专区- 下载政府采购电子标书制作工具，按照流程制作电子标书并在规定的响应截止时间前上传电子响应文件。 </w:t>
      </w:r>
    </w:p>
    <w:p>
      <w:pPr>
        <w:spacing w:line="500" w:lineRule="exact"/>
        <w:ind w:firstLine="560" w:firstLineChars="200"/>
        <w:contextualSpacing/>
        <w:rPr>
          <w:rFonts w:ascii="华文仿宋" w:hAnsi="华文仿宋" w:cs="华文仿宋"/>
        </w:rPr>
      </w:pPr>
      <w:r>
        <w:rPr>
          <w:rFonts w:hint="eastAsia" w:ascii="华文仿宋" w:hAnsi="华文仿宋" w:cs="华文仿宋"/>
        </w:rPr>
        <w:t>5.根据《陕西省财政厅关于印发＜陕西省中小企业政府采购信用融资办法＞的通知》（陕财办采〔2018〕23 号）相关规定，有融资需求的供应商可根据自身情况，在陕西省政府采购信用融资平台（网址同上）自主选择金融机构及其融资产品，凭政府采购中标（成交）通知书或政府采购合同提出融资申请。</w:t>
      </w:r>
    </w:p>
    <w:p>
      <w:pPr>
        <w:spacing w:line="500" w:lineRule="exact"/>
        <w:ind w:firstLine="560" w:firstLineChars="200"/>
        <w:contextualSpacing/>
        <w:rPr>
          <w:rFonts w:ascii="华文仿宋" w:hAnsi="华文仿宋" w:cs="华文仿宋"/>
        </w:rPr>
      </w:pPr>
      <w:r>
        <w:rPr>
          <w:rFonts w:hint="eastAsia" w:ascii="华文仿宋" w:hAnsi="华文仿宋" w:cs="华文仿宋"/>
        </w:rPr>
        <w:t xml:space="preserve"> 注意事项：供应商应随时留意可能发布的变更公告，当澄清或修改的内容影响响应文件编制时，将在交易平台上同步发布答疑文件，此时供应商应从“项目流程”答疑文件下载、下载最新发布的答疑文件。</w:t>
      </w:r>
    </w:p>
    <w:p>
      <w:pPr>
        <w:spacing w:line="500" w:lineRule="exact"/>
        <w:ind w:firstLine="560" w:firstLineChars="200"/>
        <w:contextualSpacing/>
        <w:rPr>
          <w:rFonts w:ascii="华文仿宋" w:hAnsi="华文仿宋" w:cs="华文仿宋"/>
        </w:rPr>
      </w:pPr>
      <w:r>
        <w:rPr>
          <w:rFonts w:hint="eastAsia" w:ascii="华文仿宋" w:hAnsi="华文仿宋" w:cs="华文仿宋"/>
        </w:rPr>
        <w:t>八、对本次招标提出询问，请按以下方式联系。</w:t>
      </w:r>
    </w:p>
    <w:p>
      <w:pPr>
        <w:spacing w:line="500" w:lineRule="exact"/>
        <w:ind w:firstLine="560" w:firstLineChars="200"/>
        <w:contextualSpacing/>
        <w:rPr>
          <w:rFonts w:hint="eastAsia" w:ascii="华文仿宋" w:hAnsi="华文仿宋" w:cs="华文仿宋"/>
        </w:rPr>
      </w:pPr>
      <w:r>
        <w:rPr>
          <w:rFonts w:hint="eastAsia" w:ascii="华文仿宋" w:hAnsi="华文仿宋" w:cs="华文仿宋"/>
        </w:rPr>
        <w:t>1.采购人信息</w:t>
      </w:r>
    </w:p>
    <w:p>
      <w:pPr>
        <w:spacing w:line="500" w:lineRule="exact"/>
        <w:ind w:firstLine="560" w:firstLineChars="200"/>
        <w:contextualSpacing/>
        <w:rPr>
          <w:rFonts w:hint="eastAsia" w:ascii="华文仿宋" w:hAnsi="华文仿宋" w:cs="华文仿宋"/>
        </w:rPr>
      </w:pPr>
      <w:r>
        <w:rPr>
          <w:rFonts w:hint="eastAsia" w:ascii="华文仿宋" w:hAnsi="华文仿宋" w:cs="华文仿宋"/>
        </w:rPr>
        <w:t>名称：</w:t>
      </w:r>
      <w:r>
        <w:rPr>
          <w:rFonts w:hint="eastAsia" w:ascii="华文仿宋" w:hAnsi="华文仿宋" w:cs="华文仿宋"/>
          <w:lang w:eastAsia="zh-CN"/>
        </w:rPr>
        <w:t>扶风县法门高中</w:t>
      </w:r>
      <w:r>
        <w:rPr>
          <w:rFonts w:hint="eastAsia" w:ascii="华文仿宋" w:hAnsi="华文仿宋" w:cs="华文仿宋"/>
        </w:rPr>
        <w:t> </w:t>
      </w:r>
    </w:p>
    <w:p>
      <w:pPr>
        <w:spacing w:line="500" w:lineRule="exact"/>
        <w:ind w:firstLine="560" w:firstLineChars="200"/>
        <w:contextualSpacing/>
        <w:rPr>
          <w:rFonts w:hint="eastAsia" w:ascii="华文仿宋" w:hAnsi="华文仿宋" w:cs="华文仿宋"/>
          <w:lang w:eastAsia="zh-CN"/>
        </w:rPr>
      </w:pPr>
      <w:r>
        <w:rPr>
          <w:rFonts w:hint="eastAsia" w:ascii="华文仿宋" w:hAnsi="华文仿宋" w:cs="华文仿宋"/>
        </w:rPr>
        <w:t>地址：</w:t>
      </w:r>
      <w:r>
        <w:rPr>
          <w:rFonts w:hint="eastAsia" w:ascii="华文仿宋" w:hAnsi="华文仿宋" w:cs="华文仿宋"/>
          <w:lang w:eastAsia="zh-CN"/>
        </w:rPr>
        <w:t>扶风县法门镇慈惠路西</w:t>
      </w:r>
    </w:p>
    <w:p>
      <w:pPr>
        <w:spacing w:line="500" w:lineRule="exact"/>
        <w:ind w:firstLine="560" w:firstLineChars="200"/>
        <w:contextualSpacing/>
        <w:rPr>
          <w:rFonts w:hint="default" w:ascii="华文仿宋" w:hAnsi="华文仿宋" w:cs="华文仿宋"/>
          <w:lang w:val="en-US" w:eastAsia="zh-CN"/>
        </w:rPr>
      </w:pPr>
      <w:r>
        <w:rPr>
          <w:rFonts w:hint="eastAsia" w:ascii="华文仿宋" w:hAnsi="华文仿宋" w:cs="华文仿宋"/>
          <w:lang w:val="en-US" w:eastAsia="zh-CN"/>
        </w:rPr>
        <w:t>联系方式：13571763098</w:t>
      </w:r>
    </w:p>
    <w:p>
      <w:pPr>
        <w:spacing w:line="500" w:lineRule="exact"/>
        <w:ind w:firstLine="560" w:firstLineChars="200"/>
        <w:contextualSpacing/>
        <w:rPr>
          <w:rFonts w:hint="eastAsia" w:ascii="华文仿宋" w:hAnsi="华文仿宋" w:cs="华文仿宋"/>
        </w:rPr>
      </w:pPr>
      <w:r>
        <w:rPr>
          <w:rFonts w:hint="eastAsia" w:ascii="华文仿宋" w:hAnsi="华文仿宋" w:cs="华文仿宋"/>
        </w:rPr>
        <w:t>2.采购代理机构信息</w:t>
      </w:r>
    </w:p>
    <w:p>
      <w:pPr>
        <w:spacing w:line="500" w:lineRule="exact"/>
        <w:ind w:firstLine="560" w:firstLineChars="200"/>
        <w:contextualSpacing/>
        <w:rPr>
          <w:rFonts w:hint="eastAsia" w:ascii="华文仿宋" w:hAnsi="华文仿宋" w:eastAsia="华文仿宋" w:cs="华文仿宋"/>
          <w:lang w:eastAsia="zh-CN"/>
        </w:rPr>
      </w:pPr>
      <w:r>
        <w:rPr>
          <w:rFonts w:hint="eastAsia" w:ascii="华文仿宋" w:hAnsi="华文仿宋" w:cs="华文仿宋"/>
        </w:rPr>
        <w:t>名称：</w:t>
      </w:r>
      <w:r>
        <w:rPr>
          <w:rFonts w:hint="eastAsia" w:ascii="华文仿宋" w:hAnsi="华文仿宋" w:cs="华文仿宋"/>
          <w:lang w:eastAsia="zh-CN"/>
        </w:rPr>
        <w:t xml:space="preserve">陕西胜炫淮项目管理有限公司         </w:t>
      </w:r>
    </w:p>
    <w:p>
      <w:pPr>
        <w:spacing w:line="500" w:lineRule="exact"/>
        <w:ind w:firstLine="560" w:firstLineChars="200"/>
        <w:contextualSpacing/>
        <w:rPr>
          <w:rFonts w:hint="eastAsia" w:ascii="华文仿宋" w:hAnsi="华文仿宋" w:cs="华文仿宋"/>
        </w:rPr>
      </w:pPr>
      <w:r>
        <w:rPr>
          <w:rFonts w:hint="eastAsia" w:ascii="华文仿宋" w:hAnsi="华文仿宋" w:cs="华文仿宋"/>
        </w:rPr>
        <w:t xml:space="preserve">地址：宝鸡市金台区东风路街道办事处东风路西社区金台大道10号院1幢1单元3005   </w:t>
      </w:r>
    </w:p>
    <w:p>
      <w:pPr>
        <w:spacing w:line="500" w:lineRule="exact"/>
        <w:ind w:firstLine="560" w:firstLineChars="200"/>
        <w:contextualSpacing/>
        <w:rPr>
          <w:rFonts w:ascii="华文仿宋" w:hAnsi="华文仿宋" w:cs="华文仿宋"/>
        </w:rPr>
      </w:pPr>
      <w:r>
        <w:rPr>
          <w:rFonts w:hint="eastAsia" w:ascii="华文仿宋" w:hAnsi="华文仿宋" w:cs="华文仿宋"/>
        </w:rPr>
        <w:t>联系方式：</w:t>
      </w:r>
      <w:r>
        <w:rPr>
          <w:rFonts w:hint="eastAsia" w:ascii="华文仿宋" w:hAnsi="华文仿宋" w:cs="华文仿宋"/>
          <w:lang w:val="en-US" w:eastAsia="zh-CN"/>
        </w:rPr>
        <w:t>17391208876</w:t>
      </w:r>
    </w:p>
    <w:p>
      <w:pPr>
        <w:spacing w:line="500" w:lineRule="exact"/>
        <w:ind w:firstLine="560" w:firstLineChars="200"/>
        <w:contextualSpacing/>
        <w:rPr>
          <w:rFonts w:ascii="华文仿宋" w:hAnsi="华文仿宋" w:cs="华文仿宋"/>
        </w:rPr>
      </w:pPr>
      <w:r>
        <w:rPr>
          <w:rFonts w:hint="eastAsia" w:ascii="华文仿宋" w:hAnsi="华文仿宋" w:cs="华文仿宋"/>
        </w:rPr>
        <w:t>3.项目联系方式</w:t>
      </w:r>
    </w:p>
    <w:p>
      <w:pPr>
        <w:spacing w:line="500" w:lineRule="exact"/>
        <w:ind w:firstLine="560" w:firstLineChars="200"/>
        <w:contextualSpacing/>
        <w:rPr>
          <w:rFonts w:hint="eastAsia" w:ascii="华文仿宋" w:hAnsi="华文仿宋" w:eastAsia="华文仿宋" w:cs="华文仿宋"/>
          <w:lang w:val="en-US" w:eastAsia="zh-CN"/>
        </w:rPr>
      </w:pPr>
      <w:r>
        <w:rPr>
          <w:rFonts w:hint="eastAsia" w:ascii="华文仿宋" w:hAnsi="华文仿宋" w:cs="华文仿宋"/>
        </w:rPr>
        <w:t>项目联系人：</w:t>
      </w:r>
      <w:r>
        <w:rPr>
          <w:rFonts w:hint="eastAsia" w:ascii="华文仿宋" w:hAnsi="华文仿宋" w:cs="华文仿宋"/>
          <w:lang w:eastAsia="zh-CN"/>
        </w:rPr>
        <w:t>张女士</w:t>
      </w:r>
    </w:p>
    <w:p>
      <w:pPr>
        <w:spacing w:line="500" w:lineRule="exact"/>
        <w:ind w:firstLine="560" w:firstLineChars="200"/>
        <w:contextualSpacing/>
        <w:rPr>
          <w:rFonts w:hint="default" w:ascii="华文仿宋" w:hAnsi="华文仿宋" w:eastAsia="华文仿宋" w:cs="华文仿宋"/>
          <w:lang w:val="en-US" w:eastAsia="zh-CN"/>
        </w:rPr>
      </w:pPr>
      <w:r>
        <w:rPr>
          <w:rFonts w:hint="eastAsia" w:ascii="华文仿宋" w:hAnsi="华文仿宋" w:cs="华文仿宋"/>
        </w:rPr>
        <w:t>电话：</w:t>
      </w:r>
      <w:r>
        <w:rPr>
          <w:rFonts w:hint="eastAsia" w:ascii="华文仿宋" w:hAnsi="华文仿宋" w:cs="华文仿宋"/>
          <w:lang w:val="en-US" w:eastAsia="zh-CN"/>
        </w:rPr>
        <w:t>17391208876</w:t>
      </w:r>
    </w:p>
    <w:p>
      <w:pPr>
        <w:pStyle w:val="3"/>
        <w:rPr>
          <w:rFonts w:hint="eastAsia" w:ascii="华文仿宋" w:hAnsi="华文仿宋" w:cs="华文仿宋"/>
        </w:rPr>
      </w:pPr>
      <w:r>
        <w:rPr>
          <w:rFonts w:hint="eastAsia" w:ascii="华文仿宋" w:hAnsi="华文仿宋" w:eastAsia="华文仿宋" w:cs="华文仿宋"/>
          <w:kern w:val="2"/>
          <w:sz w:val="28"/>
          <w:szCs w:val="28"/>
          <w:lang w:val="en-US" w:eastAsia="zh-CN" w:bidi="ar-SA"/>
        </w:rPr>
        <w:t>九、附件</w:t>
      </w:r>
    </w:p>
    <w:p>
      <w:pPr>
        <w:spacing w:line="500" w:lineRule="exact"/>
        <w:ind w:firstLine="5040" w:firstLineChars="1800"/>
        <w:contextualSpacing/>
        <w:rPr>
          <w:rFonts w:hint="eastAsia" w:ascii="华文仿宋" w:hAnsi="华文仿宋" w:cs="华文仿宋"/>
        </w:rPr>
      </w:pPr>
    </w:p>
    <w:p>
      <w:pPr>
        <w:spacing w:line="500" w:lineRule="exact"/>
        <w:contextualSpacing/>
        <w:jc w:val="right"/>
        <w:rPr>
          <w:rFonts w:hint="eastAsia" w:ascii="华文仿宋" w:hAnsi="华文仿宋" w:eastAsia="华文仿宋" w:cs="华文仿宋"/>
          <w:lang w:eastAsia="zh-CN"/>
        </w:rPr>
      </w:pPr>
      <w:r>
        <w:rPr>
          <w:rFonts w:hint="eastAsia" w:ascii="华文仿宋" w:hAnsi="华文仿宋" w:cs="华文仿宋"/>
          <w:lang w:eastAsia="zh-CN"/>
        </w:rPr>
        <w:t xml:space="preserve">陕西胜炫淮项目管理有限公司         </w:t>
      </w:r>
    </w:p>
    <w:p>
      <w:pPr>
        <w:spacing w:line="500" w:lineRule="exact"/>
        <w:ind w:firstLine="6440" w:firstLineChars="2300"/>
        <w:contextualSpacing/>
        <w:rPr>
          <w:rFonts w:ascii="华文仿宋" w:hAnsi="华文仿宋" w:cs="华文仿宋"/>
        </w:rPr>
      </w:pPr>
      <w:r>
        <w:rPr>
          <w:rFonts w:hint="eastAsia" w:ascii="华文仿宋" w:hAnsi="华文仿宋" w:cs="华文仿宋"/>
        </w:rPr>
        <w:t>202</w:t>
      </w:r>
      <w:r>
        <w:rPr>
          <w:rFonts w:hint="eastAsia" w:ascii="华文仿宋" w:hAnsi="华文仿宋" w:cs="华文仿宋"/>
          <w:lang w:val="en-US" w:eastAsia="zh-CN"/>
        </w:rPr>
        <w:t>4</w:t>
      </w:r>
      <w:r>
        <w:rPr>
          <w:rFonts w:hint="eastAsia" w:ascii="华文仿宋" w:hAnsi="华文仿宋" w:cs="华文仿宋"/>
        </w:rPr>
        <w:t>年</w:t>
      </w:r>
      <w:r>
        <w:rPr>
          <w:rFonts w:hint="eastAsia" w:ascii="华文仿宋" w:hAnsi="华文仿宋" w:cs="华文仿宋"/>
          <w:lang w:val="en-US" w:eastAsia="zh-CN"/>
        </w:rPr>
        <w:t>01</w:t>
      </w:r>
      <w:r>
        <w:rPr>
          <w:rFonts w:hint="eastAsia" w:ascii="华文仿宋" w:hAnsi="华文仿宋" w:cs="华文仿宋"/>
        </w:rPr>
        <w:t>月</w:t>
      </w:r>
      <w:r>
        <w:rPr>
          <w:rFonts w:hint="eastAsia" w:ascii="华文仿宋" w:hAnsi="华文仿宋" w:cs="华文仿宋"/>
          <w:lang w:val="en-US" w:eastAsia="zh-CN"/>
        </w:rPr>
        <w:t>28</w:t>
      </w:r>
      <w:r>
        <w:rPr>
          <w:rFonts w:hint="eastAsia" w:ascii="华文仿宋" w:hAnsi="华文仿宋" w:cs="华文仿宋"/>
        </w:rPr>
        <w:t>日</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WMwYWVmYWUyYjVkZjMxN2MwYjM3OTBmYmJhNmYifQ=="/>
  </w:docVars>
  <w:rsids>
    <w:rsidRoot w:val="4CAF6EEB"/>
    <w:rsid w:val="4CAF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cs="Calibri Light"/>
      <w:b/>
      <w:bCs/>
      <w:color w:val="000000"/>
      <w:kern w:val="44"/>
      <w:sz w:val="32"/>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eastAsia="宋体"/>
    </w:rPr>
  </w:style>
  <w:style w:type="paragraph" w:styleId="4">
    <w:name w:val="toc 4"/>
    <w:basedOn w:val="1"/>
    <w:next w:val="1"/>
    <w:unhideWhenUsed/>
    <w:qFormat/>
    <w:uiPriority w:val="39"/>
    <w:pPr>
      <w:spacing w:line="240" w:lineRule="auto"/>
      <w:ind w:left="1260" w:leftChars="600"/>
    </w:pPr>
  </w:style>
  <w:style w:type="paragraph" w:styleId="5">
    <w:name w:val="footer"/>
    <w:basedOn w:val="1"/>
    <w:qFormat/>
    <w:uiPriority w:val="0"/>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6">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2024-01-28T06:59:00Z</dcterms:created>
  <dc:creator>陌生或许熟悉</dc:creator>
  <cp:lastModifiedBy>陌生或许熟悉</cp:lastModifiedBy>
  <dcterms:modified xsi:type="dcterms:W3CDTF">2024-01-28T06:59:32Z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8F128858DAA540BC860AFF8690C51A9A_11</vt:lpwstr>
  </property>
</Properties>
</file>