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260" w:leftChars="-600" w:firstLine="1285" w:firstLineChars="400"/>
        <w:jc w:val="left"/>
        <w:rPr>
          <w:rFonts w:hint="default" w:ascii="宋体" w:hAnsi="宋体" w:eastAsia="宋体" w:cs="宋体"/>
          <w:b/>
          <w:bCs/>
          <w:color w:val="auto"/>
          <w:sz w:val="32"/>
          <w:szCs w:val="32"/>
          <w:highlight w:val="none"/>
          <w:lang w:val="en-US" w:eastAsia="zh-CN"/>
        </w:rPr>
      </w:pPr>
      <w:bookmarkStart w:id="0" w:name="_Toc12036"/>
      <w:bookmarkStart w:id="1" w:name="_Toc28377"/>
      <w:r>
        <w:rPr>
          <w:rFonts w:hint="eastAsia" w:ascii="宋体" w:hAnsi="宋体" w:eastAsia="宋体" w:cs="宋体"/>
          <w:b/>
          <w:bCs/>
          <w:color w:val="auto"/>
          <w:sz w:val="32"/>
          <w:szCs w:val="32"/>
          <w:highlight w:val="none"/>
        </w:rPr>
        <w:t>项目编号：</w:t>
      </w:r>
      <w:r>
        <w:rPr>
          <w:rFonts w:hint="eastAsia" w:ascii="宋体" w:hAnsi="宋体" w:cs="宋体"/>
          <w:b/>
          <w:bCs/>
          <w:color w:val="auto"/>
          <w:sz w:val="32"/>
          <w:szCs w:val="32"/>
          <w:highlight w:val="none"/>
          <w:lang w:eastAsia="zh-CN"/>
        </w:rPr>
        <w:t>ZHCG-FFTDKC-20240105</w:t>
      </w:r>
    </w:p>
    <w:p>
      <w:pPr>
        <w:jc w:val="left"/>
        <w:rPr>
          <w:rFonts w:hint="eastAsia" w:ascii="宋体" w:hAnsi="宋体" w:eastAsia="宋体" w:cs="宋体"/>
          <w:b/>
          <w:bCs/>
          <w:color w:val="auto"/>
          <w:sz w:val="32"/>
          <w:szCs w:val="32"/>
          <w:highlight w:val="none"/>
        </w:rPr>
      </w:pPr>
    </w:p>
    <w:p>
      <w:pPr>
        <w:jc w:val="both"/>
        <w:rPr>
          <w:rFonts w:hint="eastAsia" w:ascii="宋体" w:hAnsi="宋体" w:cs="宋体"/>
          <w:b/>
          <w:color w:val="auto"/>
          <w:sz w:val="48"/>
          <w:szCs w:val="48"/>
          <w:highlight w:val="none"/>
          <w:lang w:eastAsia="zh-CN"/>
        </w:rPr>
      </w:pPr>
    </w:p>
    <w:p>
      <w:pPr>
        <w:pStyle w:val="21"/>
        <w:jc w:val="center"/>
        <w:rPr>
          <w:rFonts w:hint="eastAsia"/>
          <w:b/>
          <w:bCs/>
          <w:color w:val="auto"/>
          <w:sz w:val="48"/>
          <w:szCs w:val="48"/>
          <w:highlight w:val="none"/>
        </w:rPr>
      </w:pPr>
      <w:r>
        <w:rPr>
          <w:rFonts w:hint="eastAsia"/>
          <w:b/>
          <w:bCs/>
          <w:color w:val="auto"/>
          <w:sz w:val="48"/>
          <w:szCs w:val="48"/>
          <w:highlight w:val="none"/>
        </w:rPr>
        <w:t>扶风县园地林地草地定级和基准地价</w:t>
      </w:r>
    </w:p>
    <w:p>
      <w:pPr>
        <w:pStyle w:val="21"/>
        <w:jc w:val="center"/>
        <w:rPr>
          <w:rFonts w:hint="eastAsia"/>
          <w:b/>
          <w:bCs/>
          <w:color w:val="auto"/>
          <w:sz w:val="48"/>
          <w:szCs w:val="48"/>
          <w:highlight w:val="none"/>
        </w:rPr>
      </w:pPr>
      <w:r>
        <w:rPr>
          <w:rFonts w:hint="eastAsia"/>
          <w:b/>
          <w:bCs/>
          <w:color w:val="auto"/>
          <w:sz w:val="48"/>
          <w:szCs w:val="48"/>
          <w:highlight w:val="none"/>
        </w:rPr>
        <w:t>制定工作项目</w:t>
      </w:r>
    </w:p>
    <w:p>
      <w:pPr>
        <w:jc w:val="center"/>
        <w:rPr>
          <w:rFonts w:hint="eastAsia" w:ascii="宋体" w:hAnsi="宋体" w:eastAsia="宋体" w:cs="宋体"/>
          <w:b/>
          <w:color w:val="auto"/>
          <w:sz w:val="52"/>
          <w:szCs w:val="52"/>
          <w:highlight w:val="none"/>
        </w:rPr>
      </w:pPr>
    </w:p>
    <w:p>
      <w:pPr>
        <w:jc w:val="center"/>
        <w:rPr>
          <w:rFonts w:hint="eastAsia" w:ascii="宋体" w:hAnsi="宋体" w:eastAsia="宋体" w:cs="宋体"/>
          <w:b/>
          <w:color w:val="auto"/>
          <w:sz w:val="52"/>
          <w:szCs w:val="52"/>
          <w:highlight w:val="none"/>
        </w:rPr>
      </w:pPr>
      <w:r>
        <w:rPr>
          <w:rFonts w:hint="eastAsia" w:ascii="宋体" w:hAnsi="宋体" w:eastAsia="宋体" w:cs="宋体"/>
          <w:b/>
          <w:color w:val="auto"/>
          <w:sz w:val="52"/>
          <w:szCs w:val="52"/>
          <w:highlight w:val="none"/>
        </w:rPr>
        <w:t>竞争性</w:t>
      </w:r>
      <w:r>
        <w:rPr>
          <w:rFonts w:hint="eastAsia" w:ascii="宋体" w:hAnsi="宋体" w:eastAsia="宋体" w:cs="宋体"/>
          <w:b/>
          <w:color w:val="auto"/>
          <w:sz w:val="52"/>
          <w:szCs w:val="52"/>
          <w:highlight w:val="none"/>
          <w:lang w:eastAsia="zh-CN"/>
        </w:rPr>
        <w:t>磋商</w:t>
      </w:r>
      <w:r>
        <w:rPr>
          <w:rFonts w:hint="eastAsia" w:ascii="宋体" w:hAnsi="宋体" w:eastAsia="宋体" w:cs="宋体"/>
          <w:b/>
          <w:color w:val="auto"/>
          <w:sz w:val="52"/>
          <w:szCs w:val="52"/>
          <w:highlight w:val="none"/>
        </w:rPr>
        <w:t>文件</w:t>
      </w:r>
    </w:p>
    <w:p>
      <w:pPr>
        <w:spacing w:line="480" w:lineRule="auto"/>
        <w:jc w:val="center"/>
        <w:rPr>
          <w:rFonts w:hint="eastAsia" w:ascii="宋体" w:hAnsi="宋体" w:eastAsia="宋体" w:cs="宋体"/>
          <w:color w:val="auto"/>
          <w:sz w:val="36"/>
          <w:szCs w:val="36"/>
          <w:highlight w:val="none"/>
        </w:rPr>
      </w:pPr>
      <w:r>
        <w:rPr>
          <w:rFonts w:hint="eastAsia" w:eastAsia="宋体"/>
          <w:highlight w:val="none"/>
          <w:lang w:eastAsia="zh-CN"/>
        </w:rPr>
        <w:drawing>
          <wp:anchor distT="0" distB="0" distL="114300" distR="114300" simplePos="0" relativeHeight="251661312" behindDoc="0" locked="0" layoutInCell="1" allowOverlap="1">
            <wp:simplePos x="0" y="0"/>
            <wp:positionH relativeFrom="column">
              <wp:posOffset>1472565</wp:posOffset>
            </wp:positionH>
            <wp:positionV relativeFrom="paragraph">
              <wp:posOffset>104775</wp:posOffset>
            </wp:positionV>
            <wp:extent cx="2544445" cy="2544445"/>
            <wp:effectExtent l="0" t="0" r="8255" b="8255"/>
            <wp:wrapSquare wrapText="bothSides"/>
            <wp:docPr id="4" name="图片 9" descr="微信图片_20230703145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9" descr="微信图片_20230703145621"/>
                    <pic:cNvPicPr>
                      <a:picLocks noChangeAspect="1"/>
                    </pic:cNvPicPr>
                  </pic:nvPicPr>
                  <pic:blipFill>
                    <a:blip r:embed="rId22"/>
                    <a:srcRect l="8321" t="9019" r="9262" b="8562"/>
                    <a:stretch>
                      <a:fillRect/>
                    </a:stretch>
                  </pic:blipFill>
                  <pic:spPr>
                    <a:xfrm>
                      <a:off x="0" y="0"/>
                      <a:ext cx="2544445" cy="2544445"/>
                    </a:xfrm>
                    <a:prstGeom prst="rect">
                      <a:avLst/>
                    </a:prstGeom>
                    <a:noFill/>
                    <a:ln>
                      <a:noFill/>
                    </a:ln>
                  </pic:spPr>
                </pic:pic>
              </a:graphicData>
            </a:graphic>
          </wp:anchor>
        </w:drawing>
      </w:r>
    </w:p>
    <w:p>
      <w:pPr>
        <w:pStyle w:val="22"/>
        <w:rPr>
          <w:rFonts w:hint="eastAsia" w:ascii="宋体" w:hAnsi="宋体" w:eastAsia="宋体" w:cs="宋体"/>
          <w:color w:val="auto"/>
          <w:sz w:val="36"/>
          <w:szCs w:val="36"/>
          <w:highlight w:val="none"/>
        </w:rPr>
      </w:pPr>
    </w:p>
    <w:p>
      <w:pPr>
        <w:pStyle w:val="22"/>
        <w:rPr>
          <w:rFonts w:hint="eastAsia" w:ascii="宋体" w:hAnsi="宋体" w:eastAsia="宋体" w:cs="宋体"/>
          <w:color w:val="auto"/>
          <w:sz w:val="36"/>
          <w:szCs w:val="36"/>
          <w:highlight w:val="none"/>
        </w:rPr>
      </w:pPr>
    </w:p>
    <w:p>
      <w:pPr>
        <w:pStyle w:val="22"/>
        <w:rPr>
          <w:rFonts w:hint="eastAsia" w:ascii="宋体" w:hAnsi="宋体" w:eastAsia="宋体" w:cs="宋体"/>
          <w:color w:val="auto"/>
          <w:sz w:val="36"/>
          <w:szCs w:val="36"/>
          <w:highlight w:val="none"/>
        </w:rPr>
      </w:pPr>
    </w:p>
    <w:p>
      <w:pPr>
        <w:pStyle w:val="22"/>
        <w:jc w:val="center"/>
        <w:rPr>
          <w:rFonts w:hint="eastAsia" w:ascii="宋体" w:hAnsi="宋体" w:eastAsia="宋体" w:cs="宋体"/>
          <w:color w:val="auto"/>
          <w:sz w:val="36"/>
          <w:szCs w:val="36"/>
          <w:highlight w:val="none"/>
        </w:rPr>
      </w:pPr>
    </w:p>
    <w:p>
      <w:pPr>
        <w:spacing w:line="480" w:lineRule="auto"/>
        <w:rPr>
          <w:rFonts w:hint="eastAsia" w:ascii="宋体" w:hAnsi="宋体" w:eastAsia="宋体" w:cs="宋体"/>
          <w:color w:val="auto"/>
          <w:sz w:val="32"/>
          <w:highlight w:val="none"/>
        </w:rPr>
      </w:pPr>
    </w:p>
    <w:p>
      <w:pPr>
        <w:pStyle w:val="6"/>
        <w:rPr>
          <w:rFonts w:hint="eastAsia" w:ascii="宋体" w:hAnsi="宋体" w:eastAsia="宋体" w:cs="宋体"/>
          <w:color w:val="auto"/>
          <w:highlight w:val="none"/>
        </w:rPr>
      </w:pPr>
    </w:p>
    <w:p>
      <w:pPr>
        <w:tabs>
          <w:tab w:val="left" w:pos="5670"/>
        </w:tabs>
        <w:autoSpaceDE w:val="0"/>
        <w:autoSpaceDN w:val="0"/>
        <w:adjustRightInd w:val="0"/>
        <w:snapToGrid w:val="0"/>
        <w:spacing w:line="360" w:lineRule="auto"/>
        <w:jc w:val="center"/>
        <w:rPr>
          <w:rFonts w:hint="eastAsia" w:ascii="宋体" w:hAnsi="宋体" w:eastAsia="宋体" w:cs="宋体"/>
          <w:b/>
          <w:color w:val="auto"/>
          <w:sz w:val="32"/>
          <w:szCs w:val="32"/>
          <w:highlight w:val="none"/>
          <w:lang w:val="zh-CN"/>
        </w:rPr>
      </w:pPr>
    </w:p>
    <w:p>
      <w:pPr>
        <w:tabs>
          <w:tab w:val="left" w:pos="5670"/>
        </w:tabs>
        <w:autoSpaceDE w:val="0"/>
        <w:autoSpaceDN w:val="0"/>
        <w:adjustRightInd w:val="0"/>
        <w:snapToGrid w:val="0"/>
        <w:spacing w:line="360" w:lineRule="auto"/>
        <w:jc w:val="center"/>
        <w:rPr>
          <w:rFonts w:hint="eastAsia" w:ascii="宋体" w:hAnsi="宋体" w:eastAsia="宋体" w:cs="宋体"/>
          <w:b/>
          <w:color w:val="auto"/>
          <w:sz w:val="32"/>
          <w:szCs w:val="32"/>
          <w:highlight w:val="none"/>
          <w:lang w:val="zh-CN"/>
        </w:rPr>
      </w:pPr>
    </w:p>
    <w:p>
      <w:pPr>
        <w:tabs>
          <w:tab w:val="left" w:pos="5670"/>
        </w:tabs>
        <w:autoSpaceDE w:val="0"/>
        <w:autoSpaceDN w:val="0"/>
        <w:adjustRightInd w:val="0"/>
        <w:snapToGrid w:val="0"/>
        <w:spacing w:line="360" w:lineRule="auto"/>
        <w:jc w:val="center"/>
        <w:rPr>
          <w:rFonts w:hint="eastAsia" w:ascii="宋体" w:hAnsi="宋体" w:eastAsia="宋体" w:cs="宋体"/>
          <w:b/>
          <w:color w:val="auto"/>
          <w:sz w:val="32"/>
          <w:szCs w:val="32"/>
          <w:highlight w:val="none"/>
          <w:lang w:val="zh-CN"/>
        </w:rPr>
      </w:pPr>
    </w:p>
    <w:p>
      <w:pPr>
        <w:tabs>
          <w:tab w:val="left" w:pos="5670"/>
        </w:tabs>
        <w:autoSpaceDE w:val="0"/>
        <w:autoSpaceDN w:val="0"/>
        <w:adjustRightInd w:val="0"/>
        <w:snapToGrid w:val="0"/>
        <w:spacing w:line="360" w:lineRule="auto"/>
        <w:jc w:val="center"/>
        <w:rPr>
          <w:rFonts w:hint="eastAsia" w:ascii="宋体" w:hAnsi="宋体" w:eastAsia="宋体" w:cs="宋体"/>
          <w:b/>
          <w:color w:val="auto"/>
          <w:sz w:val="32"/>
          <w:szCs w:val="32"/>
          <w:highlight w:val="none"/>
          <w:lang w:val="zh-CN" w:eastAsia="zh-CN"/>
        </w:rPr>
      </w:pPr>
      <w:r>
        <w:rPr>
          <w:rFonts w:hint="eastAsia" w:ascii="宋体" w:hAnsi="宋体" w:eastAsia="宋体" w:cs="宋体"/>
          <w:b/>
          <w:color w:val="auto"/>
          <w:sz w:val="32"/>
          <w:szCs w:val="32"/>
          <w:highlight w:val="none"/>
          <w:lang w:val="zh-CN"/>
        </w:rPr>
        <w:t>采购代理机构：</w:t>
      </w:r>
      <w:r>
        <w:rPr>
          <w:rFonts w:hint="eastAsia" w:ascii="宋体" w:hAnsi="宋体" w:cs="宋体"/>
          <w:b/>
          <w:color w:val="auto"/>
          <w:sz w:val="32"/>
          <w:szCs w:val="32"/>
          <w:highlight w:val="none"/>
          <w:lang w:eastAsia="zh-CN"/>
        </w:rPr>
        <w:t>正和丽景项目管理有限公司</w:t>
      </w:r>
    </w:p>
    <w:p>
      <w:pPr>
        <w:spacing w:line="480" w:lineRule="exact"/>
        <w:jc w:val="cente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二〇二</w:t>
      </w:r>
      <w:r>
        <w:rPr>
          <w:rFonts w:hint="eastAsia" w:ascii="宋体" w:hAnsi="宋体" w:cs="宋体"/>
          <w:b/>
          <w:bCs/>
          <w:color w:val="auto"/>
          <w:sz w:val="32"/>
          <w:szCs w:val="32"/>
          <w:highlight w:val="none"/>
          <w:lang w:val="en-US" w:eastAsia="zh-CN"/>
        </w:rPr>
        <w:t>四</w:t>
      </w:r>
      <w:r>
        <w:rPr>
          <w:rFonts w:hint="eastAsia" w:ascii="宋体" w:hAnsi="宋体" w:eastAsia="宋体" w:cs="宋体"/>
          <w:b/>
          <w:bCs/>
          <w:color w:val="auto"/>
          <w:sz w:val="32"/>
          <w:szCs w:val="32"/>
          <w:highlight w:val="none"/>
          <w:lang w:val="zh-CN"/>
        </w:rPr>
        <w:t>年</w:t>
      </w:r>
      <w:r>
        <w:rPr>
          <w:rFonts w:hint="eastAsia" w:ascii="宋体" w:hAnsi="宋体" w:cs="宋体"/>
          <w:b/>
          <w:bCs/>
          <w:color w:val="auto"/>
          <w:sz w:val="32"/>
          <w:szCs w:val="32"/>
          <w:highlight w:val="none"/>
          <w:lang w:val="en-US" w:eastAsia="zh-CN"/>
        </w:rPr>
        <w:t>一</w:t>
      </w:r>
      <w:r>
        <w:rPr>
          <w:rFonts w:hint="eastAsia" w:ascii="宋体" w:hAnsi="宋体" w:eastAsia="宋体" w:cs="宋体"/>
          <w:b/>
          <w:bCs/>
          <w:color w:val="auto"/>
          <w:sz w:val="32"/>
          <w:szCs w:val="32"/>
          <w:highlight w:val="none"/>
          <w:lang w:val="zh-CN"/>
        </w:rPr>
        <w:t>月</w:t>
      </w:r>
    </w:p>
    <w:p>
      <w:pPr>
        <w:pStyle w:val="6"/>
        <w:jc w:val="center"/>
        <w:rPr>
          <w:color w:val="auto"/>
          <w:highlight w:val="none"/>
          <w:lang w:val="zh-CN"/>
        </w:rPr>
      </w:pPr>
    </w:p>
    <w:p>
      <w:pPr>
        <w:pStyle w:val="23"/>
        <w:jc w:val="center"/>
        <w:rPr>
          <w:rFonts w:ascii="宋体" w:hAnsi="宋体"/>
          <w:color w:val="auto"/>
          <w:sz w:val="48"/>
          <w:szCs w:val="48"/>
          <w:highlight w:val="none"/>
          <w:lang w:val="zh-CN"/>
        </w:rPr>
        <w:sectPr>
          <w:headerReference r:id="rId5" w:type="first"/>
          <w:headerReference r:id="rId3" w:type="default"/>
          <w:footerReference r:id="rId6" w:type="default"/>
          <w:headerReference r:id="rId4" w:type="even"/>
          <w:footerReference r:id="rId7" w:type="even"/>
          <w:pgSz w:w="11906" w:h="16838"/>
          <w:pgMar w:top="1440" w:right="1293" w:bottom="1440" w:left="1293" w:header="851" w:footer="992" w:gutter="567"/>
          <w:pgBorders>
            <w:top w:val="none" w:sz="0" w:space="0"/>
            <w:left w:val="none" w:sz="0" w:space="0"/>
            <w:bottom w:val="none" w:sz="0" w:space="0"/>
            <w:right w:val="none" w:sz="0" w:space="0"/>
          </w:pgBorders>
          <w:pgNumType w:fmt="decimal" w:start="1"/>
          <w:cols w:space="720" w:num="1"/>
          <w:titlePg/>
          <w:docGrid w:type="lines" w:linePitch="312" w:charSpace="0"/>
        </w:sectPr>
      </w:pPr>
    </w:p>
    <w:p>
      <w:pPr>
        <w:pStyle w:val="24"/>
        <w:jc w:val="center"/>
        <w:rPr>
          <w:rFonts w:hint="eastAsia" w:ascii="宋体" w:hAnsi="宋体"/>
          <w:color w:val="auto"/>
          <w:sz w:val="48"/>
          <w:szCs w:val="48"/>
          <w:highlight w:val="none"/>
          <w:lang w:val="zh-CN"/>
        </w:rPr>
      </w:pPr>
      <w:r>
        <w:rPr>
          <w:rFonts w:ascii="宋体" w:hAnsi="宋体"/>
          <w:color w:val="auto"/>
          <w:sz w:val="48"/>
          <w:szCs w:val="48"/>
          <w:highlight w:val="none"/>
          <w:lang w:val="zh-CN"/>
        </w:rPr>
        <w:t>目</w:t>
      </w:r>
      <w:r>
        <w:rPr>
          <w:rFonts w:hint="eastAsia" w:ascii="宋体" w:hAnsi="宋体"/>
          <w:color w:val="auto"/>
          <w:sz w:val="48"/>
          <w:szCs w:val="48"/>
          <w:highlight w:val="none"/>
          <w:lang w:val="zh-CN"/>
        </w:rPr>
        <w:t xml:space="preserve">  </w:t>
      </w:r>
      <w:r>
        <w:rPr>
          <w:rFonts w:ascii="宋体" w:hAnsi="宋体"/>
          <w:color w:val="auto"/>
          <w:sz w:val="48"/>
          <w:szCs w:val="48"/>
          <w:highlight w:val="none"/>
          <w:lang w:val="zh-CN"/>
        </w:rPr>
        <w:t>录</w:t>
      </w:r>
      <w:bookmarkEnd w:id="0"/>
      <w:bookmarkEnd w:id="1"/>
    </w:p>
    <w:p>
      <w:pPr>
        <w:rPr>
          <w:rFonts w:ascii="宋体" w:hAnsi="宋体"/>
          <w:color w:val="auto"/>
          <w:highlight w:val="none"/>
          <w:lang w:val="zh-CN"/>
        </w:rPr>
      </w:pPr>
    </w:p>
    <w:p>
      <w:pPr>
        <w:pStyle w:val="11"/>
        <w:tabs>
          <w:tab w:val="right" w:leader="dot" w:pos="8306"/>
        </w:tabs>
        <w:spacing w:line="480" w:lineRule="auto"/>
        <w:rPr>
          <w:b/>
          <w:bCs/>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TOC \o "1-3" \h \z \u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Cs w:val="24"/>
          <w:highlight w:val="none"/>
        </w:rPr>
        <w:fldChar w:fldCharType="begin"/>
      </w:r>
      <w:r>
        <w:rPr>
          <w:rFonts w:hint="eastAsia" w:ascii="宋体" w:hAnsi="宋体" w:eastAsia="宋体" w:cs="宋体"/>
          <w:b/>
          <w:bCs/>
          <w:szCs w:val="24"/>
          <w:highlight w:val="none"/>
        </w:rPr>
        <w:instrText xml:space="preserve"> HYPERLINK \l _Toc25122 </w:instrText>
      </w:r>
      <w:r>
        <w:rPr>
          <w:rFonts w:hint="eastAsia" w:ascii="宋体" w:hAnsi="宋体" w:eastAsia="宋体" w:cs="宋体"/>
          <w:b/>
          <w:bCs/>
          <w:szCs w:val="24"/>
          <w:highlight w:val="none"/>
        </w:rPr>
        <w:fldChar w:fldCharType="separate"/>
      </w:r>
      <w:r>
        <w:rPr>
          <w:rFonts w:hint="eastAsia" w:ascii="宋体" w:hAnsi="宋体"/>
          <w:b/>
          <w:bCs/>
          <w:szCs w:val="36"/>
          <w:highlight w:val="none"/>
        </w:rPr>
        <w:t>第一章  竞争性磋商</w:t>
      </w:r>
      <w:r>
        <w:rPr>
          <w:rFonts w:hint="eastAsia" w:ascii="宋体" w:hAnsi="宋体"/>
          <w:b/>
          <w:bCs/>
          <w:szCs w:val="36"/>
          <w:highlight w:val="none"/>
          <w:lang w:eastAsia="zh-CN"/>
        </w:rPr>
        <w:t>公告</w:t>
      </w:r>
      <w:r>
        <w:rPr>
          <w:b/>
          <w:bCs/>
          <w:highlight w:val="none"/>
        </w:rPr>
        <w:tab/>
      </w:r>
      <w:r>
        <w:rPr>
          <w:b/>
          <w:bCs/>
          <w:highlight w:val="none"/>
        </w:rPr>
        <w:fldChar w:fldCharType="begin"/>
      </w:r>
      <w:r>
        <w:rPr>
          <w:b/>
          <w:bCs/>
          <w:highlight w:val="none"/>
        </w:rPr>
        <w:instrText xml:space="preserve"> PAGEREF _Toc25122 \h </w:instrText>
      </w:r>
      <w:r>
        <w:rPr>
          <w:b/>
          <w:bCs/>
          <w:highlight w:val="none"/>
        </w:rPr>
        <w:fldChar w:fldCharType="separate"/>
      </w:r>
      <w:r>
        <w:rPr>
          <w:b/>
          <w:bCs/>
          <w:highlight w:val="none"/>
        </w:rPr>
        <w:t>1</w:t>
      </w:r>
      <w:r>
        <w:rPr>
          <w:b/>
          <w:bCs/>
          <w:highlight w:val="none"/>
        </w:rPr>
        <w:fldChar w:fldCharType="end"/>
      </w:r>
      <w:r>
        <w:rPr>
          <w:rFonts w:hint="eastAsia" w:ascii="宋体" w:hAnsi="宋体" w:eastAsia="宋体" w:cs="宋体"/>
          <w:b/>
          <w:bCs/>
          <w:color w:val="auto"/>
          <w:szCs w:val="24"/>
          <w:highlight w:val="none"/>
        </w:rPr>
        <w:fldChar w:fldCharType="end"/>
      </w:r>
    </w:p>
    <w:p>
      <w:pPr>
        <w:pStyle w:val="11"/>
        <w:tabs>
          <w:tab w:val="right" w:leader="dot" w:pos="8306"/>
        </w:tabs>
        <w:spacing w:line="480" w:lineRule="auto"/>
        <w:rPr>
          <w:b/>
          <w:bCs/>
          <w:highlight w:val="none"/>
        </w:rPr>
      </w:pPr>
      <w:r>
        <w:rPr>
          <w:rFonts w:hint="eastAsia" w:ascii="宋体" w:hAnsi="宋体" w:eastAsia="宋体" w:cs="宋体"/>
          <w:b/>
          <w:bCs/>
          <w:color w:val="auto"/>
          <w:szCs w:val="24"/>
          <w:highlight w:val="none"/>
        </w:rPr>
        <w:fldChar w:fldCharType="begin"/>
      </w:r>
      <w:r>
        <w:rPr>
          <w:rFonts w:hint="eastAsia" w:ascii="宋体" w:hAnsi="宋体" w:eastAsia="宋体" w:cs="宋体"/>
          <w:b/>
          <w:bCs/>
          <w:szCs w:val="24"/>
          <w:highlight w:val="none"/>
        </w:rPr>
        <w:instrText xml:space="preserve"> HYPERLINK \l _Toc20811 </w:instrText>
      </w:r>
      <w:r>
        <w:rPr>
          <w:rFonts w:hint="eastAsia" w:ascii="宋体" w:hAnsi="宋体" w:eastAsia="宋体" w:cs="宋体"/>
          <w:b/>
          <w:bCs/>
          <w:szCs w:val="24"/>
          <w:highlight w:val="none"/>
        </w:rPr>
        <w:fldChar w:fldCharType="separate"/>
      </w:r>
      <w:r>
        <w:rPr>
          <w:rFonts w:hint="eastAsia"/>
          <w:b/>
          <w:bCs/>
          <w:szCs w:val="36"/>
          <w:highlight w:val="none"/>
        </w:rPr>
        <w:t xml:space="preserve">第二章 </w:t>
      </w:r>
      <w:r>
        <w:rPr>
          <w:rFonts w:hint="eastAsia"/>
          <w:b/>
          <w:bCs/>
          <w:szCs w:val="36"/>
          <w:highlight w:val="none"/>
          <w:lang w:val="en-US" w:eastAsia="zh-CN"/>
        </w:rPr>
        <w:t xml:space="preserve"> </w:t>
      </w:r>
      <w:r>
        <w:rPr>
          <w:rFonts w:hint="eastAsia"/>
          <w:b/>
          <w:bCs/>
          <w:szCs w:val="36"/>
          <w:highlight w:val="none"/>
        </w:rPr>
        <w:t>供应商须知</w:t>
      </w:r>
      <w:r>
        <w:rPr>
          <w:b/>
          <w:bCs/>
          <w:highlight w:val="none"/>
        </w:rPr>
        <w:tab/>
      </w:r>
      <w:r>
        <w:rPr>
          <w:b/>
          <w:bCs/>
          <w:highlight w:val="none"/>
        </w:rPr>
        <w:fldChar w:fldCharType="begin"/>
      </w:r>
      <w:r>
        <w:rPr>
          <w:b/>
          <w:bCs/>
          <w:highlight w:val="none"/>
        </w:rPr>
        <w:instrText xml:space="preserve"> PAGEREF _Toc20811 \h </w:instrText>
      </w:r>
      <w:r>
        <w:rPr>
          <w:b/>
          <w:bCs/>
          <w:highlight w:val="none"/>
        </w:rPr>
        <w:fldChar w:fldCharType="separate"/>
      </w:r>
      <w:r>
        <w:rPr>
          <w:b/>
          <w:bCs/>
          <w:highlight w:val="none"/>
        </w:rPr>
        <w:t>5</w:t>
      </w:r>
      <w:r>
        <w:rPr>
          <w:b/>
          <w:bCs/>
          <w:highlight w:val="none"/>
        </w:rPr>
        <w:fldChar w:fldCharType="end"/>
      </w:r>
      <w:r>
        <w:rPr>
          <w:rFonts w:hint="eastAsia" w:ascii="宋体" w:hAnsi="宋体" w:eastAsia="宋体" w:cs="宋体"/>
          <w:b/>
          <w:bCs/>
          <w:color w:val="auto"/>
          <w:szCs w:val="24"/>
          <w:highlight w:val="none"/>
        </w:rPr>
        <w:fldChar w:fldCharType="end"/>
      </w:r>
    </w:p>
    <w:p>
      <w:pPr>
        <w:pStyle w:val="11"/>
        <w:tabs>
          <w:tab w:val="right" w:leader="dot" w:pos="8306"/>
        </w:tabs>
        <w:spacing w:line="480" w:lineRule="auto"/>
        <w:rPr>
          <w:b/>
          <w:bCs/>
          <w:highlight w:val="none"/>
        </w:rPr>
      </w:pPr>
      <w:r>
        <w:rPr>
          <w:rFonts w:hint="eastAsia" w:ascii="宋体" w:hAnsi="宋体" w:eastAsia="宋体" w:cs="宋体"/>
          <w:b/>
          <w:bCs/>
          <w:color w:val="auto"/>
          <w:szCs w:val="24"/>
          <w:highlight w:val="none"/>
        </w:rPr>
        <w:fldChar w:fldCharType="begin"/>
      </w:r>
      <w:r>
        <w:rPr>
          <w:rFonts w:hint="eastAsia" w:ascii="宋体" w:hAnsi="宋体" w:eastAsia="宋体" w:cs="宋体"/>
          <w:b/>
          <w:bCs/>
          <w:szCs w:val="24"/>
          <w:highlight w:val="none"/>
        </w:rPr>
        <w:instrText xml:space="preserve"> HYPERLINK \l _Toc20914 </w:instrText>
      </w:r>
      <w:r>
        <w:rPr>
          <w:rFonts w:hint="eastAsia" w:ascii="宋体" w:hAnsi="宋体" w:eastAsia="宋体" w:cs="宋体"/>
          <w:b/>
          <w:bCs/>
          <w:szCs w:val="24"/>
          <w:highlight w:val="none"/>
        </w:rPr>
        <w:fldChar w:fldCharType="separate"/>
      </w:r>
      <w:r>
        <w:rPr>
          <w:rFonts w:hint="eastAsia" w:ascii="宋体" w:hAnsi="宋体"/>
          <w:b/>
          <w:bCs/>
          <w:kern w:val="0"/>
          <w:highlight w:val="none"/>
        </w:rPr>
        <w:t xml:space="preserve">第三章 </w:t>
      </w:r>
      <w:r>
        <w:rPr>
          <w:rFonts w:hint="eastAsia" w:ascii="宋体" w:hAnsi="宋体"/>
          <w:b/>
          <w:bCs/>
          <w:kern w:val="0"/>
          <w:highlight w:val="none"/>
          <w:lang w:val="en-US" w:eastAsia="zh-CN"/>
        </w:rPr>
        <w:t xml:space="preserve"> </w:t>
      </w:r>
      <w:r>
        <w:rPr>
          <w:rFonts w:hint="eastAsia" w:ascii="宋体" w:hAnsi="宋体"/>
          <w:b/>
          <w:bCs/>
          <w:kern w:val="0"/>
          <w:highlight w:val="none"/>
          <w:lang w:eastAsia="zh-CN"/>
        </w:rPr>
        <w:t>服务</w:t>
      </w:r>
      <w:r>
        <w:rPr>
          <w:rFonts w:hint="eastAsia" w:ascii="宋体" w:hAnsi="宋体"/>
          <w:b/>
          <w:bCs/>
          <w:kern w:val="0"/>
          <w:highlight w:val="none"/>
        </w:rPr>
        <w:t>内容及要求</w:t>
      </w:r>
      <w:r>
        <w:rPr>
          <w:b/>
          <w:bCs/>
          <w:highlight w:val="none"/>
        </w:rPr>
        <w:tab/>
      </w:r>
      <w:r>
        <w:rPr>
          <w:b/>
          <w:bCs/>
          <w:highlight w:val="none"/>
        </w:rPr>
        <w:fldChar w:fldCharType="begin"/>
      </w:r>
      <w:r>
        <w:rPr>
          <w:b/>
          <w:bCs/>
          <w:highlight w:val="none"/>
        </w:rPr>
        <w:instrText xml:space="preserve"> PAGEREF _Toc20914 \h </w:instrText>
      </w:r>
      <w:r>
        <w:rPr>
          <w:b/>
          <w:bCs/>
          <w:highlight w:val="none"/>
        </w:rPr>
        <w:fldChar w:fldCharType="separate"/>
      </w:r>
      <w:r>
        <w:rPr>
          <w:b/>
          <w:bCs/>
          <w:highlight w:val="none"/>
        </w:rPr>
        <w:t>29</w:t>
      </w:r>
      <w:r>
        <w:rPr>
          <w:b/>
          <w:bCs/>
          <w:highlight w:val="none"/>
        </w:rPr>
        <w:fldChar w:fldCharType="end"/>
      </w:r>
      <w:r>
        <w:rPr>
          <w:rFonts w:hint="eastAsia" w:ascii="宋体" w:hAnsi="宋体" w:eastAsia="宋体" w:cs="宋体"/>
          <w:b/>
          <w:bCs/>
          <w:color w:val="auto"/>
          <w:szCs w:val="24"/>
          <w:highlight w:val="none"/>
        </w:rPr>
        <w:fldChar w:fldCharType="end"/>
      </w:r>
    </w:p>
    <w:p>
      <w:pPr>
        <w:pStyle w:val="11"/>
        <w:tabs>
          <w:tab w:val="right" w:leader="dot" w:pos="8306"/>
        </w:tabs>
        <w:spacing w:line="480" w:lineRule="auto"/>
        <w:rPr>
          <w:b/>
          <w:bCs/>
          <w:highlight w:val="none"/>
        </w:rPr>
      </w:pPr>
      <w:r>
        <w:rPr>
          <w:rFonts w:hint="eastAsia" w:ascii="宋体" w:hAnsi="宋体" w:eastAsia="宋体" w:cs="宋体"/>
          <w:b/>
          <w:bCs/>
          <w:color w:val="auto"/>
          <w:szCs w:val="24"/>
          <w:highlight w:val="none"/>
        </w:rPr>
        <w:fldChar w:fldCharType="begin"/>
      </w:r>
      <w:r>
        <w:rPr>
          <w:rFonts w:hint="eastAsia" w:ascii="宋体" w:hAnsi="宋体" w:eastAsia="宋体" w:cs="宋体"/>
          <w:b/>
          <w:bCs/>
          <w:szCs w:val="24"/>
          <w:highlight w:val="none"/>
        </w:rPr>
        <w:instrText xml:space="preserve"> HYPERLINK \l _Toc7783 </w:instrText>
      </w:r>
      <w:r>
        <w:rPr>
          <w:rFonts w:hint="eastAsia" w:ascii="宋体" w:hAnsi="宋体" w:eastAsia="宋体" w:cs="宋体"/>
          <w:b/>
          <w:bCs/>
          <w:szCs w:val="24"/>
          <w:highlight w:val="none"/>
        </w:rPr>
        <w:fldChar w:fldCharType="separate"/>
      </w:r>
      <w:r>
        <w:rPr>
          <w:rFonts w:hint="eastAsia" w:ascii="宋体" w:hAnsi="宋体" w:eastAsia="宋体" w:cs="Times New Roman"/>
          <w:b/>
          <w:bCs/>
          <w:kern w:val="0"/>
          <w:szCs w:val="44"/>
          <w:highlight w:val="none"/>
          <w:lang w:val="en-US" w:eastAsia="zh-CN" w:bidi="ar-SA"/>
        </w:rPr>
        <w:t>第四章  商务要求</w:t>
      </w:r>
      <w:r>
        <w:rPr>
          <w:b/>
          <w:bCs/>
          <w:highlight w:val="none"/>
        </w:rPr>
        <w:tab/>
      </w:r>
      <w:r>
        <w:rPr>
          <w:b/>
          <w:bCs/>
          <w:highlight w:val="none"/>
        </w:rPr>
        <w:fldChar w:fldCharType="begin"/>
      </w:r>
      <w:r>
        <w:rPr>
          <w:b/>
          <w:bCs/>
          <w:highlight w:val="none"/>
        </w:rPr>
        <w:instrText xml:space="preserve"> PAGEREF _Toc7783 \h </w:instrText>
      </w:r>
      <w:r>
        <w:rPr>
          <w:b/>
          <w:bCs/>
          <w:highlight w:val="none"/>
        </w:rPr>
        <w:fldChar w:fldCharType="separate"/>
      </w:r>
      <w:r>
        <w:rPr>
          <w:b/>
          <w:bCs/>
          <w:highlight w:val="none"/>
        </w:rPr>
        <w:t>29</w:t>
      </w:r>
      <w:r>
        <w:rPr>
          <w:b/>
          <w:bCs/>
          <w:highlight w:val="none"/>
        </w:rPr>
        <w:fldChar w:fldCharType="end"/>
      </w:r>
      <w:r>
        <w:rPr>
          <w:rFonts w:hint="eastAsia" w:ascii="宋体" w:hAnsi="宋体" w:eastAsia="宋体" w:cs="宋体"/>
          <w:b/>
          <w:bCs/>
          <w:color w:val="auto"/>
          <w:szCs w:val="24"/>
          <w:highlight w:val="none"/>
        </w:rPr>
        <w:fldChar w:fldCharType="end"/>
      </w:r>
    </w:p>
    <w:p>
      <w:pPr>
        <w:pStyle w:val="11"/>
        <w:tabs>
          <w:tab w:val="right" w:leader="dot" w:pos="8306"/>
        </w:tabs>
        <w:spacing w:line="480" w:lineRule="auto"/>
        <w:rPr>
          <w:b/>
          <w:bCs/>
          <w:highlight w:val="none"/>
        </w:rPr>
      </w:pPr>
      <w:r>
        <w:rPr>
          <w:rFonts w:hint="eastAsia" w:ascii="宋体" w:hAnsi="宋体" w:eastAsia="宋体" w:cs="宋体"/>
          <w:b/>
          <w:bCs/>
          <w:color w:val="auto"/>
          <w:szCs w:val="24"/>
          <w:highlight w:val="none"/>
        </w:rPr>
        <w:fldChar w:fldCharType="begin"/>
      </w:r>
      <w:r>
        <w:rPr>
          <w:rFonts w:hint="eastAsia" w:ascii="宋体" w:hAnsi="宋体" w:eastAsia="宋体" w:cs="宋体"/>
          <w:b/>
          <w:bCs/>
          <w:szCs w:val="24"/>
          <w:highlight w:val="none"/>
        </w:rPr>
        <w:instrText xml:space="preserve"> HYPERLINK \l _Toc1590 </w:instrText>
      </w:r>
      <w:r>
        <w:rPr>
          <w:rFonts w:hint="eastAsia" w:ascii="宋体" w:hAnsi="宋体" w:eastAsia="宋体" w:cs="宋体"/>
          <w:b/>
          <w:bCs/>
          <w:szCs w:val="24"/>
          <w:highlight w:val="none"/>
        </w:rPr>
        <w:fldChar w:fldCharType="separate"/>
      </w:r>
      <w:r>
        <w:rPr>
          <w:rFonts w:hint="eastAsia" w:ascii="宋体" w:hAnsi="宋体"/>
          <w:b/>
          <w:bCs/>
          <w:kern w:val="0"/>
          <w:highlight w:val="none"/>
        </w:rPr>
        <w:t>第五章  合同条款</w:t>
      </w:r>
      <w:bookmarkStart w:id="168" w:name="_GoBack"/>
      <w:bookmarkEnd w:id="168"/>
      <w:r>
        <w:rPr>
          <w:b/>
          <w:bCs/>
          <w:highlight w:val="none"/>
        </w:rPr>
        <w:tab/>
      </w:r>
      <w:r>
        <w:rPr>
          <w:b/>
          <w:bCs/>
          <w:highlight w:val="none"/>
        </w:rPr>
        <w:fldChar w:fldCharType="begin"/>
      </w:r>
      <w:r>
        <w:rPr>
          <w:b/>
          <w:bCs/>
          <w:highlight w:val="none"/>
        </w:rPr>
        <w:instrText xml:space="preserve"> PAGEREF _Toc1590 \h </w:instrText>
      </w:r>
      <w:r>
        <w:rPr>
          <w:b/>
          <w:bCs/>
          <w:highlight w:val="none"/>
        </w:rPr>
        <w:fldChar w:fldCharType="separate"/>
      </w:r>
      <w:r>
        <w:rPr>
          <w:b/>
          <w:bCs/>
          <w:highlight w:val="none"/>
        </w:rPr>
        <w:t>32</w:t>
      </w:r>
      <w:r>
        <w:rPr>
          <w:b/>
          <w:bCs/>
          <w:highlight w:val="none"/>
        </w:rPr>
        <w:fldChar w:fldCharType="end"/>
      </w:r>
      <w:r>
        <w:rPr>
          <w:rFonts w:hint="eastAsia" w:ascii="宋体" w:hAnsi="宋体" w:eastAsia="宋体" w:cs="宋体"/>
          <w:b/>
          <w:bCs/>
          <w:color w:val="auto"/>
          <w:szCs w:val="24"/>
          <w:highlight w:val="none"/>
        </w:rPr>
        <w:fldChar w:fldCharType="end"/>
      </w:r>
    </w:p>
    <w:p>
      <w:pPr>
        <w:pStyle w:val="11"/>
        <w:tabs>
          <w:tab w:val="right" w:leader="dot" w:pos="8306"/>
        </w:tabs>
        <w:spacing w:line="480" w:lineRule="auto"/>
        <w:rPr>
          <w:b/>
          <w:bCs/>
          <w:highlight w:val="none"/>
        </w:rPr>
      </w:pPr>
      <w:r>
        <w:rPr>
          <w:rFonts w:hint="eastAsia" w:ascii="宋体" w:hAnsi="宋体" w:eastAsia="宋体" w:cs="宋体"/>
          <w:b/>
          <w:bCs/>
          <w:color w:val="auto"/>
          <w:szCs w:val="24"/>
          <w:highlight w:val="none"/>
        </w:rPr>
        <w:fldChar w:fldCharType="begin"/>
      </w:r>
      <w:r>
        <w:rPr>
          <w:rFonts w:hint="eastAsia" w:ascii="宋体" w:hAnsi="宋体" w:eastAsia="宋体" w:cs="宋体"/>
          <w:b/>
          <w:bCs/>
          <w:szCs w:val="24"/>
          <w:highlight w:val="none"/>
        </w:rPr>
        <w:instrText xml:space="preserve"> HYPERLINK \l _Toc23471 </w:instrText>
      </w:r>
      <w:r>
        <w:rPr>
          <w:rFonts w:hint="eastAsia" w:ascii="宋体" w:hAnsi="宋体" w:eastAsia="宋体" w:cs="宋体"/>
          <w:b/>
          <w:bCs/>
          <w:szCs w:val="24"/>
          <w:highlight w:val="none"/>
        </w:rPr>
        <w:fldChar w:fldCharType="separate"/>
      </w:r>
      <w:r>
        <w:rPr>
          <w:rFonts w:hint="eastAsia" w:ascii="宋体" w:hAnsi="宋体"/>
          <w:b/>
          <w:bCs/>
          <w:kern w:val="0"/>
          <w:highlight w:val="none"/>
        </w:rPr>
        <w:t>第六章  竞争性磋商响应文件格式</w:t>
      </w:r>
      <w:r>
        <w:rPr>
          <w:b/>
          <w:bCs/>
          <w:highlight w:val="none"/>
        </w:rPr>
        <w:tab/>
      </w:r>
      <w:r>
        <w:rPr>
          <w:b/>
          <w:bCs/>
          <w:highlight w:val="none"/>
        </w:rPr>
        <w:fldChar w:fldCharType="begin"/>
      </w:r>
      <w:r>
        <w:rPr>
          <w:b/>
          <w:bCs/>
          <w:highlight w:val="none"/>
        </w:rPr>
        <w:instrText xml:space="preserve"> PAGEREF _Toc23471 \h </w:instrText>
      </w:r>
      <w:r>
        <w:rPr>
          <w:b/>
          <w:bCs/>
          <w:highlight w:val="none"/>
        </w:rPr>
        <w:fldChar w:fldCharType="separate"/>
      </w:r>
      <w:r>
        <w:rPr>
          <w:b/>
          <w:bCs/>
          <w:highlight w:val="none"/>
        </w:rPr>
        <w:t>37</w:t>
      </w:r>
      <w:r>
        <w:rPr>
          <w:b/>
          <w:bCs/>
          <w:highlight w:val="none"/>
        </w:rPr>
        <w:fldChar w:fldCharType="end"/>
      </w:r>
      <w:r>
        <w:rPr>
          <w:rFonts w:hint="eastAsia" w:ascii="宋体" w:hAnsi="宋体" w:eastAsia="宋体" w:cs="宋体"/>
          <w:b/>
          <w:bCs/>
          <w:color w:val="auto"/>
          <w:szCs w:val="24"/>
          <w:highlight w:val="none"/>
        </w:rPr>
        <w:fldChar w:fldCharType="end"/>
      </w:r>
    </w:p>
    <w:p>
      <w:pPr>
        <w:pStyle w:val="11"/>
        <w:tabs>
          <w:tab w:val="right" w:leader="dot" w:pos="8306"/>
        </w:tabs>
        <w:spacing w:line="480" w:lineRule="auto"/>
        <w:rPr>
          <w:b/>
          <w:bCs/>
          <w:highlight w:val="none"/>
        </w:rPr>
      </w:pPr>
    </w:p>
    <w:p>
      <w:pPr>
        <w:keepNext w:val="0"/>
        <w:keepLines w:val="0"/>
        <w:pageBreakBefore w:val="0"/>
        <w:widowControl w:val="0"/>
        <w:kinsoku/>
        <w:wordWrap/>
        <w:overflowPunct/>
        <w:topLinePunct w:val="0"/>
        <w:autoSpaceDE/>
        <w:autoSpaceDN/>
        <w:bidi w:val="0"/>
        <w:adjustRightInd/>
        <w:snapToGrid/>
        <w:spacing w:line="480" w:lineRule="auto"/>
        <w:textAlignment w:val="auto"/>
        <w:rPr>
          <w:rFonts w:ascii="宋体" w:hAnsi="宋体"/>
          <w:color w:val="auto"/>
          <w:sz w:val="24"/>
          <w:highlight w:val="none"/>
        </w:rPr>
      </w:pPr>
      <w:r>
        <w:rPr>
          <w:rFonts w:hint="eastAsia" w:ascii="宋体" w:hAnsi="宋体" w:eastAsia="宋体" w:cs="宋体"/>
          <w:b/>
          <w:bCs/>
          <w:color w:val="auto"/>
          <w:szCs w:val="24"/>
          <w:highlight w:val="none"/>
        </w:rPr>
        <w:fldChar w:fldCharType="end"/>
      </w:r>
    </w:p>
    <w:p>
      <w:pPr>
        <w:spacing w:line="480" w:lineRule="exact"/>
        <w:rPr>
          <w:rFonts w:hint="eastAsia" w:ascii="宋体" w:hAnsi="宋体"/>
          <w:b/>
          <w:color w:val="auto"/>
          <w:sz w:val="24"/>
          <w:highlight w:val="none"/>
        </w:rPr>
      </w:pPr>
    </w:p>
    <w:p>
      <w:pPr>
        <w:spacing w:after="120" w:afterLines="50"/>
        <w:jc w:val="center"/>
        <w:rPr>
          <w:rFonts w:hint="eastAsia" w:ascii="宋体" w:hAnsi="宋体" w:eastAsia="宋体" w:cs="宋体"/>
          <w:b/>
          <w:bCs/>
          <w:color w:val="auto"/>
          <w:sz w:val="32"/>
          <w:szCs w:val="32"/>
          <w:highlight w:val="none"/>
        </w:rPr>
        <w:sectPr>
          <w:headerReference r:id="rId9" w:type="first"/>
          <w:footerReference r:id="rId11" w:type="first"/>
          <w:headerReference r:id="rId8" w:type="default"/>
          <w:footerReference r:id="rId10"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titlePg/>
          <w:rtlGutter w:val="0"/>
          <w:docGrid w:type="lines" w:linePitch="312" w:charSpace="0"/>
        </w:sectPr>
      </w:pPr>
    </w:p>
    <w:p>
      <w:pPr>
        <w:spacing w:after="120" w:afterLines="50"/>
        <w:jc w:val="center"/>
        <w:rPr>
          <w:rFonts w:hint="eastAsia" w:ascii="宋体" w:hAnsi="宋体" w:eastAsia="宋体" w:cs="宋体"/>
          <w:color w:val="auto"/>
          <w:highlight w:val="none"/>
          <w:lang w:eastAsia="zh-CN"/>
        </w:rPr>
      </w:pPr>
      <w:r>
        <w:rPr>
          <w:rFonts w:hint="eastAsia" w:ascii="宋体" w:hAnsi="宋体" w:eastAsia="宋体" w:cs="宋体"/>
          <w:b/>
          <w:bCs/>
          <w:color w:val="auto"/>
          <w:sz w:val="32"/>
          <w:szCs w:val="32"/>
          <w:highlight w:val="none"/>
        </w:rPr>
        <w:t>特别提示</w:t>
      </w:r>
    </w:p>
    <w:p>
      <w:pPr>
        <w:keepNext w:val="0"/>
        <w:keepLines w:val="0"/>
        <w:pageBreakBefore w:val="0"/>
        <w:widowControl w:val="0"/>
        <w:kinsoku/>
        <w:wordWrap/>
        <w:overflowPunct/>
        <w:topLinePunct w:val="0"/>
        <w:autoSpaceDE/>
        <w:autoSpaceDN/>
        <w:bidi w:val="0"/>
        <w:adjustRightInd/>
        <w:snapToGrid/>
        <w:spacing w:before="194" w:line="360" w:lineRule="auto"/>
        <w:ind w:left="11"/>
        <w:textAlignment w:val="auto"/>
        <w:rPr>
          <w:rFonts w:ascii="宋体" w:hAnsi="宋体" w:eastAsia="宋体" w:cs="宋体"/>
          <w:color w:val="auto"/>
          <w:sz w:val="23"/>
          <w:szCs w:val="23"/>
          <w:highlight w:val="none"/>
        </w:rPr>
      </w:pPr>
      <w:r>
        <w:rPr>
          <w:rFonts w:hint="eastAsia" w:ascii="宋体" w:hAnsi="宋体" w:eastAsia="宋体" w:cs="宋体"/>
          <w:color w:val="auto"/>
          <w:spacing w:val="9"/>
          <w:sz w:val="23"/>
          <w:szCs w:val="23"/>
          <w:highlight w:val="none"/>
          <w:lang w:val="en-US" w:eastAsia="zh-CN"/>
        </w:rPr>
        <w:t>各</w:t>
      </w:r>
      <w:r>
        <w:rPr>
          <w:rFonts w:hint="eastAsia" w:ascii="宋体" w:hAnsi="宋体" w:eastAsia="宋体" w:cs="宋体"/>
          <w:color w:val="auto"/>
          <w:spacing w:val="9"/>
          <w:sz w:val="23"/>
          <w:szCs w:val="23"/>
          <w:highlight w:val="none"/>
          <w:lang w:eastAsia="zh-CN"/>
        </w:rPr>
        <w:t>供应商</w:t>
      </w:r>
      <w:r>
        <w:rPr>
          <w:rFonts w:ascii="宋体" w:hAnsi="宋体" w:eastAsia="宋体" w:cs="宋体"/>
          <w:color w:val="auto"/>
          <w:spacing w:val="9"/>
          <w:sz w:val="23"/>
          <w:szCs w:val="23"/>
          <w:highlight w:val="none"/>
        </w:rPr>
        <w:t>，在此我们特别提醒您注意以下事项</w:t>
      </w:r>
      <w:r>
        <w:rPr>
          <w:rFonts w:ascii="宋体" w:hAnsi="宋体" w:eastAsia="宋体" w:cs="宋体"/>
          <w:color w:val="auto"/>
          <w:spacing w:val="7"/>
          <w:sz w:val="23"/>
          <w:szCs w:val="23"/>
          <w:highlight w:val="none"/>
        </w:rPr>
        <w:t>：</w:t>
      </w:r>
    </w:p>
    <w:p>
      <w:pPr>
        <w:keepNext w:val="0"/>
        <w:keepLines w:val="0"/>
        <w:pageBreakBefore w:val="0"/>
        <w:widowControl w:val="0"/>
        <w:kinsoku/>
        <w:wordWrap/>
        <w:overflowPunct/>
        <w:topLinePunct w:val="0"/>
        <w:autoSpaceDE/>
        <w:autoSpaceDN/>
        <w:bidi w:val="0"/>
        <w:adjustRightInd/>
        <w:snapToGrid/>
        <w:spacing w:before="175" w:line="360" w:lineRule="auto"/>
        <w:ind w:left="13"/>
        <w:textAlignment w:val="auto"/>
        <w:rPr>
          <w:rFonts w:hint="eastAsia" w:ascii="宋体" w:hAnsi="宋体" w:eastAsia="宋体" w:cs="宋体"/>
          <w:b/>
          <w:bCs/>
          <w:color w:val="auto"/>
          <w:sz w:val="23"/>
          <w:szCs w:val="23"/>
          <w:highlight w:val="none"/>
          <w:lang w:eastAsia="zh-CN"/>
        </w:rPr>
      </w:pPr>
      <w:r>
        <w:rPr>
          <w:rFonts w:ascii="宋体" w:hAnsi="宋体" w:eastAsia="宋体" w:cs="宋体"/>
          <w:b/>
          <w:bCs/>
          <w:color w:val="auto"/>
          <w:spacing w:val="10"/>
          <w:position w:val="2"/>
          <w:sz w:val="23"/>
          <w:szCs w:val="23"/>
          <w:highlight w:val="none"/>
        </w:rPr>
        <w:t>一</w:t>
      </w:r>
      <w:r>
        <w:rPr>
          <w:rFonts w:ascii="宋体" w:hAnsi="宋体" w:eastAsia="宋体" w:cs="宋体"/>
          <w:b/>
          <w:bCs/>
          <w:color w:val="auto"/>
          <w:spacing w:val="9"/>
          <w:position w:val="2"/>
          <w:sz w:val="23"/>
          <w:szCs w:val="23"/>
          <w:highlight w:val="none"/>
        </w:rPr>
        <w:t>、有关</w:t>
      </w:r>
      <w:r>
        <w:rPr>
          <w:rFonts w:hint="eastAsia" w:ascii="宋体" w:hAnsi="宋体" w:eastAsia="宋体" w:cs="宋体"/>
          <w:b/>
          <w:bCs/>
          <w:color w:val="auto"/>
          <w:spacing w:val="9"/>
          <w:position w:val="2"/>
          <w:sz w:val="23"/>
          <w:szCs w:val="23"/>
          <w:highlight w:val="none"/>
          <w:lang w:eastAsia="zh-CN"/>
        </w:rPr>
        <w:t>磋商响应文件</w:t>
      </w:r>
    </w:p>
    <w:p>
      <w:pPr>
        <w:keepNext w:val="0"/>
        <w:keepLines w:val="0"/>
        <w:pageBreakBefore w:val="0"/>
        <w:widowControl w:val="0"/>
        <w:kinsoku/>
        <w:wordWrap/>
        <w:overflowPunct/>
        <w:topLinePunct w:val="0"/>
        <w:autoSpaceDE/>
        <w:autoSpaceDN/>
        <w:bidi w:val="0"/>
        <w:adjustRightInd/>
        <w:snapToGrid/>
        <w:spacing w:before="66" w:line="360" w:lineRule="auto"/>
        <w:ind w:firstLine="516" w:firstLineChars="200"/>
        <w:textAlignment w:val="auto"/>
        <w:rPr>
          <w:rFonts w:ascii="宋体" w:hAnsi="宋体" w:eastAsia="宋体" w:cs="宋体"/>
          <w:color w:val="auto"/>
          <w:sz w:val="23"/>
          <w:szCs w:val="23"/>
          <w:highlight w:val="none"/>
        </w:rPr>
      </w:pPr>
      <w:r>
        <w:rPr>
          <w:rFonts w:ascii="宋体" w:hAnsi="宋体" w:eastAsia="宋体" w:cs="宋体"/>
          <w:color w:val="auto"/>
          <w:spacing w:val="14"/>
          <w:position w:val="1"/>
          <w:sz w:val="23"/>
          <w:szCs w:val="23"/>
          <w:highlight w:val="none"/>
        </w:rPr>
        <w:t>1.请</w:t>
      </w:r>
      <w:r>
        <w:rPr>
          <w:rFonts w:ascii="宋体" w:hAnsi="宋体" w:eastAsia="宋体" w:cs="宋体"/>
          <w:color w:val="auto"/>
          <w:spacing w:val="9"/>
          <w:position w:val="1"/>
          <w:sz w:val="23"/>
          <w:szCs w:val="23"/>
          <w:highlight w:val="none"/>
        </w:rPr>
        <w:t>仔</w:t>
      </w:r>
      <w:r>
        <w:rPr>
          <w:rFonts w:ascii="宋体" w:hAnsi="宋体" w:eastAsia="宋体" w:cs="宋体"/>
          <w:color w:val="auto"/>
          <w:spacing w:val="7"/>
          <w:position w:val="1"/>
          <w:sz w:val="23"/>
          <w:szCs w:val="23"/>
          <w:highlight w:val="none"/>
        </w:rPr>
        <w:t>细阅读</w:t>
      </w:r>
      <w:r>
        <w:rPr>
          <w:rFonts w:hint="eastAsia" w:ascii="宋体" w:hAnsi="宋体" w:eastAsia="宋体" w:cs="宋体"/>
          <w:color w:val="auto"/>
          <w:spacing w:val="7"/>
          <w:position w:val="1"/>
          <w:sz w:val="23"/>
          <w:szCs w:val="23"/>
          <w:highlight w:val="none"/>
          <w:lang w:eastAsia="zh-CN"/>
        </w:rPr>
        <w:t>磋商文件</w:t>
      </w:r>
      <w:r>
        <w:rPr>
          <w:rFonts w:ascii="宋体" w:hAnsi="宋体" w:eastAsia="宋体" w:cs="宋体"/>
          <w:color w:val="auto"/>
          <w:spacing w:val="7"/>
          <w:position w:val="1"/>
          <w:sz w:val="23"/>
          <w:szCs w:val="23"/>
          <w:highlight w:val="none"/>
        </w:rPr>
        <w:t>并正确理解</w:t>
      </w:r>
      <w:r>
        <w:rPr>
          <w:rFonts w:hint="eastAsia" w:ascii="宋体" w:hAnsi="宋体" w:eastAsia="宋体" w:cs="宋体"/>
          <w:color w:val="auto"/>
          <w:spacing w:val="7"/>
          <w:position w:val="1"/>
          <w:sz w:val="23"/>
          <w:szCs w:val="23"/>
          <w:highlight w:val="none"/>
          <w:lang w:eastAsia="zh-CN"/>
        </w:rPr>
        <w:t>磋商文件</w:t>
      </w:r>
      <w:r>
        <w:rPr>
          <w:rFonts w:ascii="宋体" w:hAnsi="宋体" w:eastAsia="宋体" w:cs="宋体"/>
          <w:color w:val="auto"/>
          <w:spacing w:val="7"/>
          <w:position w:val="1"/>
          <w:sz w:val="23"/>
          <w:szCs w:val="23"/>
          <w:highlight w:val="none"/>
        </w:rPr>
        <w:t>中各项具体要求。如您对</w:t>
      </w:r>
      <w:r>
        <w:rPr>
          <w:rFonts w:hint="eastAsia" w:ascii="宋体" w:hAnsi="宋体" w:eastAsia="宋体" w:cs="宋体"/>
          <w:color w:val="auto"/>
          <w:spacing w:val="7"/>
          <w:position w:val="1"/>
          <w:sz w:val="23"/>
          <w:szCs w:val="23"/>
          <w:highlight w:val="none"/>
          <w:lang w:eastAsia="zh-CN"/>
        </w:rPr>
        <w:t>磋商文件</w:t>
      </w:r>
      <w:r>
        <w:rPr>
          <w:rFonts w:ascii="宋体" w:hAnsi="宋体" w:eastAsia="宋体" w:cs="宋体"/>
          <w:color w:val="auto"/>
          <w:spacing w:val="7"/>
          <w:position w:val="1"/>
          <w:sz w:val="23"/>
          <w:szCs w:val="23"/>
          <w:highlight w:val="none"/>
        </w:rPr>
        <w:t>有疑</w:t>
      </w:r>
      <w:r>
        <w:rPr>
          <w:rFonts w:ascii="宋体" w:hAnsi="宋体" w:eastAsia="宋体" w:cs="宋体"/>
          <w:color w:val="auto"/>
          <w:spacing w:val="16"/>
          <w:sz w:val="23"/>
          <w:szCs w:val="23"/>
          <w:highlight w:val="none"/>
        </w:rPr>
        <w:t>问</w:t>
      </w:r>
      <w:r>
        <w:rPr>
          <w:rFonts w:ascii="宋体" w:hAnsi="宋体" w:eastAsia="宋体" w:cs="宋体"/>
          <w:color w:val="auto"/>
          <w:spacing w:val="15"/>
          <w:sz w:val="23"/>
          <w:szCs w:val="23"/>
          <w:highlight w:val="none"/>
        </w:rPr>
        <w:t>，</w:t>
      </w:r>
      <w:r>
        <w:rPr>
          <w:rFonts w:ascii="宋体" w:hAnsi="宋体" w:eastAsia="宋体" w:cs="宋体"/>
          <w:color w:val="auto"/>
          <w:spacing w:val="8"/>
          <w:sz w:val="23"/>
          <w:szCs w:val="23"/>
          <w:highlight w:val="none"/>
        </w:rPr>
        <w:t>请在</w:t>
      </w:r>
      <w:r>
        <w:rPr>
          <w:rFonts w:hint="eastAsia" w:ascii="宋体" w:hAnsi="宋体" w:eastAsia="宋体" w:cs="宋体"/>
          <w:color w:val="auto"/>
          <w:spacing w:val="8"/>
          <w:sz w:val="23"/>
          <w:szCs w:val="23"/>
          <w:highlight w:val="none"/>
          <w:lang w:eastAsia="zh-CN"/>
        </w:rPr>
        <w:t>磋商文件</w:t>
      </w:r>
      <w:r>
        <w:rPr>
          <w:rFonts w:ascii="宋体" w:hAnsi="宋体" w:eastAsia="宋体" w:cs="宋体"/>
          <w:color w:val="auto"/>
          <w:spacing w:val="8"/>
          <w:sz w:val="23"/>
          <w:szCs w:val="23"/>
          <w:highlight w:val="none"/>
        </w:rPr>
        <w:t>规定的时间内提出，逾期将被拒绝受理。</w:t>
      </w:r>
    </w:p>
    <w:p>
      <w:pPr>
        <w:keepNext w:val="0"/>
        <w:keepLines w:val="0"/>
        <w:pageBreakBefore w:val="0"/>
        <w:widowControl w:val="0"/>
        <w:kinsoku/>
        <w:wordWrap/>
        <w:overflowPunct/>
        <w:topLinePunct w:val="0"/>
        <w:autoSpaceDE/>
        <w:autoSpaceDN/>
        <w:bidi w:val="0"/>
        <w:adjustRightInd/>
        <w:snapToGrid/>
        <w:spacing w:before="1" w:line="360" w:lineRule="auto"/>
        <w:ind w:firstLine="492" w:firstLineChars="200"/>
        <w:textAlignment w:val="auto"/>
        <w:rPr>
          <w:rFonts w:ascii="宋体" w:hAnsi="宋体" w:eastAsia="宋体" w:cs="宋体"/>
          <w:color w:val="auto"/>
          <w:sz w:val="23"/>
          <w:szCs w:val="23"/>
          <w:highlight w:val="none"/>
        </w:rPr>
      </w:pPr>
      <w:r>
        <w:rPr>
          <w:rFonts w:hint="eastAsia" w:ascii="宋体" w:hAnsi="宋体" w:cs="宋体"/>
          <w:color w:val="auto"/>
          <w:spacing w:val="8"/>
          <w:sz w:val="23"/>
          <w:szCs w:val="23"/>
          <w:highlight w:val="none"/>
          <w:lang w:val="en-US" w:eastAsia="zh-CN"/>
        </w:rPr>
        <w:t>2</w:t>
      </w:r>
      <w:r>
        <w:rPr>
          <w:rFonts w:ascii="宋体" w:hAnsi="宋体" w:eastAsia="宋体" w:cs="宋体"/>
          <w:color w:val="auto"/>
          <w:spacing w:val="8"/>
          <w:sz w:val="23"/>
          <w:szCs w:val="23"/>
          <w:highlight w:val="none"/>
        </w:rPr>
        <w:t>.请仔细核对</w:t>
      </w:r>
      <w:r>
        <w:rPr>
          <w:rFonts w:hint="eastAsia" w:ascii="宋体" w:hAnsi="宋体" w:eastAsia="宋体" w:cs="宋体"/>
          <w:color w:val="auto"/>
          <w:spacing w:val="8"/>
          <w:sz w:val="23"/>
          <w:szCs w:val="23"/>
          <w:highlight w:val="none"/>
          <w:lang w:eastAsia="zh-CN"/>
        </w:rPr>
        <w:t>磋商响应文件</w:t>
      </w:r>
      <w:r>
        <w:rPr>
          <w:rFonts w:ascii="宋体" w:hAnsi="宋体" w:eastAsia="宋体" w:cs="宋体"/>
          <w:color w:val="auto"/>
          <w:spacing w:val="8"/>
          <w:sz w:val="23"/>
          <w:szCs w:val="23"/>
          <w:highlight w:val="none"/>
        </w:rPr>
        <w:t>是否已按照</w:t>
      </w:r>
      <w:r>
        <w:rPr>
          <w:rFonts w:hint="eastAsia" w:ascii="宋体" w:hAnsi="宋体" w:eastAsia="宋体" w:cs="宋体"/>
          <w:color w:val="auto"/>
          <w:spacing w:val="8"/>
          <w:sz w:val="23"/>
          <w:szCs w:val="23"/>
          <w:highlight w:val="none"/>
          <w:lang w:eastAsia="zh-CN"/>
        </w:rPr>
        <w:t>磋商文件</w:t>
      </w:r>
      <w:r>
        <w:rPr>
          <w:rFonts w:ascii="宋体" w:hAnsi="宋体" w:eastAsia="宋体" w:cs="宋体"/>
          <w:color w:val="auto"/>
          <w:spacing w:val="8"/>
          <w:sz w:val="23"/>
          <w:szCs w:val="23"/>
          <w:highlight w:val="none"/>
        </w:rPr>
        <w:t>的要求签章，</w:t>
      </w:r>
      <w:r>
        <w:rPr>
          <w:rFonts w:ascii="宋体" w:hAnsi="宋体" w:eastAsia="宋体" w:cs="宋体"/>
          <w:color w:val="auto"/>
          <w:spacing w:val="7"/>
          <w:sz w:val="23"/>
          <w:szCs w:val="23"/>
          <w:highlight w:val="none"/>
        </w:rPr>
        <w:t>实</w:t>
      </w:r>
      <w:r>
        <w:rPr>
          <w:rFonts w:ascii="宋体" w:hAnsi="宋体" w:eastAsia="宋体" w:cs="宋体"/>
          <w:color w:val="auto"/>
          <w:spacing w:val="16"/>
          <w:sz w:val="23"/>
          <w:szCs w:val="23"/>
          <w:highlight w:val="none"/>
        </w:rPr>
        <w:t>质</w:t>
      </w:r>
      <w:r>
        <w:rPr>
          <w:rFonts w:ascii="宋体" w:hAnsi="宋体" w:eastAsia="宋体" w:cs="宋体"/>
          <w:color w:val="auto"/>
          <w:spacing w:val="15"/>
          <w:sz w:val="23"/>
          <w:szCs w:val="23"/>
          <w:highlight w:val="none"/>
        </w:rPr>
        <w:t>性</w:t>
      </w:r>
      <w:r>
        <w:rPr>
          <w:rFonts w:ascii="宋体" w:hAnsi="宋体" w:eastAsia="宋体" w:cs="宋体"/>
          <w:color w:val="auto"/>
          <w:spacing w:val="8"/>
          <w:sz w:val="23"/>
          <w:szCs w:val="23"/>
          <w:highlight w:val="none"/>
        </w:rPr>
        <w:t>条款是否满足</w:t>
      </w:r>
      <w:r>
        <w:rPr>
          <w:rFonts w:hint="eastAsia" w:ascii="宋体" w:hAnsi="宋体" w:eastAsia="宋体" w:cs="宋体"/>
          <w:color w:val="auto"/>
          <w:spacing w:val="8"/>
          <w:sz w:val="23"/>
          <w:szCs w:val="23"/>
          <w:highlight w:val="none"/>
          <w:lang w:eastAsia="zh-CN"/>
        </w:rPr>
        <w:t>磋商文件</w:t>
      </w:r>
      <w:r>
        <w:rPr>
          <w:rFonts w:ascii="宋体" w:hAnsi="宋体" w:eastAsia="宋体" w:cs="宋体"/>
          <w:color w:val="auto"/>
          <w:spacing w:val="8"/>
          <w:sz w:val="23"/>
          <w:szCs w:val="23"/>
          <w:highlight w:val="none"/>
        </w:rPr>
        <w:t>要求，</w:t>
      </w:r>
      <w:r>
        <w:rPr>
          <w:rFonts w:hint="eastAsia" w:ascii="宋体" w:hAnsi="宋体" w:eastAsia="宋体" w:cs="宋体"/>
          <w:color w:val="auto"/>
          <w:spacing w:val="8"/>
          <w:sz w:val="23"/>
          <w:szCs w:val="23"/>
          <w:highlight w:val="none"/>
          <w:lang w:eastAsia="zh-CN"/>
        </w:rPr>
        <w:t>磋商响应文件</w:t>
      </w:r>
      <w:r>
        <w:rPr>
          <w:rFonts w:ascii="宋体" w:hAnsi="宋体" w:eastAsia="宋体" w:cs="宋体"/>
          <w:color w:val="auto"/>
          <w:spacing w:val="8"/>
          <w:sz w:val="23"/>
          <w:szCs w:val="23"/>
          <w:highlight w:val="none"/>
        </w:rPr>
        <w:t>中所附资格证明等资料是否齐全、有效且是否满足</w:t>
      </w:r>
      <w:r>
        <w:rPr>
          <w:rFonts w:hint="eastAsia" w:ascii="宋体" w:hAnsi="宋体" w:eastAsia="宋体" w:cs="宋体"/>
          <w:color w:val="auto"/>
          <w:spacing w:val="8"/>
          <w:sz w:val="23"/>
          <w:szCs w:val="23"/>
          <w:highlight w:val="none"/>
          <w:lang w:eastAsia="zh-CN"/>
        </w:rPr>
        <w:t>磋商文件</w:t>
      </w:r>
      <w:r>
        <w:rPr>
          <w:rFonts w:ascii="宋体" w:hAnsi="宋体" w:eastAsia="宋体" w:cs="宋体"/>
          <w:color w:val="auto"/>
          <w:spacing w:val="8"/>
          <w:sz w:val="23"/>
          <w:szCs w:val="23"/>
          <w:highlight w:val="none"/>
        </w:rPr>
        <w:t>要求</w:t>
      </w:r>
      <w:r>
        <w:rPr>
          <w:rFonts w:ascii="宋体" w:hAnsi="宋体" w:eastAsia="宋体" w:cs="宋体"/>
          <w:color w:val="auto"/>
          <w:spacing w:val="7"/>
          <w:sz w:val="23"/>
          <w:szCs w:val="23"/>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11"/>
        <w:textAlignment w:val="auto"/>
        <w:rPr>
          <w:rFonts w:ascii="宋体" w:hAnsi="宋体" w:eastAsia="宋体" w:cs="宋体"/>
          <w:b/>
          <w:bCs/>
          <w:color w:val="auto"/>
          <w:spacing w:val="10"/>
          <w:position w:val="2"/>
          <w:sz w:val="23"/>
          <w:szCs w:val="23"/>
          <w:highlight w:val="none"/>
        </w:rPr>
      </w:pPr>
      <w:r>
        <w:rPr>
          <w:rFonts w:ascii="宋体" w:hAnsi="宋体" w:eastAsia="宋体" w:cs="宋体"/>
          <w:b/>
          <w:bCs/>
          <w:color w:val="auto"/>
          <w:spacing w:val="10"/>
          <w:position w:val="2"/>
          <w:sz w:val="23"/>
          <w:szCs w:val="23"/>
          <w:highlight w:val="none"/>
        </w:rPr>
        <w:t>二、有关开标</w:t>
      </w:r>
    </w:p>
    <w:p>
      <w:pPr>
        <w:keepNext w:val="0"/>
        <w:keepLines w:val="0"/>
        <w:pageBreakBefore w:val="0"/>
        <w:widowControl w:val="0"/>
        <w:kinsoku/>
        <w:wordWrap/>
        <w:overflowPunct/>
        <w:topLinePunct w:val="0"/>
        <w:autoSpaceDE/>
        <w:autoSpaceDN/>
        <w:bidi w:val="0"/>
        <w:adjustRightInd/>
        <w:snapToGrid/>
        <w:spacing w:line="360" w:lineRule="auto"/>
        <w:ind w:firstLine="492" w:firstLineChars="200"/>
        <w:textAlignment w:val="auto"/>
        <w:rPr>
          <w:rFonts w:hint="eastAsia" w:ascii="宋体" w:hAnsi="宋体" w:eastAsia="宋体" w:cs="宋体"/>
          <w:color w:val="auto"/>
          <w:spacing w:val="8"/>
          <w:position w:val="1"/>
          <w:sz w:val="23"/>
          <w:szCs w:val="23"/>
          <w:highlight w:val="none"/>
        </w:rPr>
      </w:pPr>
      <w:r>
        <w:rPr>
          <w:rFonts w:hint="eastAsia" w:ascii="宋体" w:hAnsi="宋体" w:cs="宋体"/>
          <w:color w:val="auto"/>
          <w:spacing w:val="8"/>
          <w:position w:val="1"/>
          <w:sz w:val="23"/>
          <w:szCs w:val="23"/>
          <w:highlight w:val="none"/>
          <w:lang w:val="en-US" w:eastAsia="zh-CN"/>
        </w:rPr>
        <w:t>1.</w:t>
      </w:r>
      <w:r>
        <w:rPr>
          <w:rFonts w:hint="eastAsia" w:ascii="宋体" w:hAnsi="宋体" w:eastAsia="宋体" w:cs="宋体"/>
          <w:color w:val="auto"/>
          <w:spacing w:val="8"/>
          <w:position w:val="1"/>
          <w:sz w:val="23"/>
          <w:szCs w:val="23"/>
          <w:highlight w:val="none"/>
        </w:rPr>
        <w:t>为顺利实现本项目开评标的远程交互，建议</w:t>
      </w:r>
      <w:r>
        <w:rPr>
          <w:rFonts w:hint="eastAsia" w:ascii="宋体" w:hAnsi="宋体" w:cs="宋体"/>
          <w:color w:val="auto"/>
          <w:spacing w:val="8"/>
          <w:position w:val="1"/>
          <w:sz w:val="23"/>
          <w:szCs w:val="23"/>
          <w:highlight w:val="none"/>
          <w:lang w:val="en-US" w:eastAsia="zh-CN"/>
        </w:rPr>
        <w:t>供应商</w:t>
      </w:r>
      <w:r>
        <w:rPr>
          <w:rFonts w:hint="eastAsia" w:ascii="宋体" w:hAnsi="宋体" w:eastAsia="宋体" w:cs="宋体"/>
          <w:color w:val="auto"/>
          <w:spacing w:val="8"/>
          <w:position w:val="1"/>
          <w:sz w:val="23"/>
          <w:szCs w:val="23"/>
          <w:highlight w:val="none"/>
        </w:rPr>
        <w:t>配置的硬件设施有：高配置电脑、高速稳定的网络、电源（不间断）、CA锁、音视频设备（话筒、耳麦、高清摄像头、音响），浏览器建议使用IE11浏览器或360极速浏览器兼容模式，且电脑已经正确安装了陕西省公共资源CA驱动。</w:t>
      </w:r>
    </w:p>
    <w:p>
      <w:pPr>
        <w:keepNext w:val="0"/>
        <w:keepLines w:val="0"/>
        <w:pageBreakBefore w:val="0"/>
        <w:widowControl w:val="0"/>
        <w:kinsoku/>
        <w:wordWrap/>
        <w:overflowPunct/>
        <w:topLinePunct w:val="0"/>
        <w:autoSpaceDE/>
        <w:autoSpaceDN/>
        <w:bidi w:val="0"/>
        <w:adjustRightInd/>
        <w:snapToGrid/>
        <w:spacing w:line="360" w:lineRule="auto"/>
        <w:ind w:firstLine="492" w:firstLineChars="200"/>
        <w:textAlignment w:val="auto"/>
        <w:rPr>
          <w:rFonts w:ascii="宋体" w:hAnsi="宋体" w:eastAsia="宋体" w:cs="宋体"/>
          <w:color w:val="auto"/>
          <w:spacing w:val="8"/>
          <w:position w:val="1"/>
          <w:sz w:val="23"/>
          <w:szCs w:val="23"/>
          <w:highlight w:val="none"/>
        </w:rPr>
      </w:pPr>
      <w:r>
        <w:rPr>
          <w:rFonts w:hint="eastAsia" w:ascii="宋体" w:hAnsi="宋体" w:cs="宋体"/>
          <w:color w:val="auto"/>
          <w:spacing w:val="8"/>
          <w:position w:val="1"/>
          <w:sz w:val="23"/>
          <w:szCs w:val="23"/>
          <w:highlight w:val="none"/>
          <w:lang w:val="en-US" w:eastAsia="zh-CN"/>
        </w:rPr>
        <w:t>2.</w:t>
      </w:r>
      <w:r>
        <w:rPr>
          <w:rFonts w:hint="eastAsia" w:ascii="宋体" w:hAnsi="宋体" w:eastAsia="宋体" w:cs="宋体"/>
          <w:color w:val="auto"/>
          <w:spacing w:val="8"/>
          <w:position w:val="1"/>
          <w:sz w:val="23"/>
          <w:szCs w:val="23"/>
          <w:highlight w:val="none"/>
        </w:rPr>
        <w:t>本项目将采取“不见面”开标的形式，供应商无须到达开标现场，即可在网上直接参与开标活动。相关注意事项如下：开标当日，请各供应商在开标截止时间前至少提前1小时登录“不见面”开标系统，评审过程中，</w:t>
      </w:r>
      <w:r>
        <w:rPr>
          <w:rFonts w:hint="eastAsia" w:ascii="宋体" w:hAnsi="宋体" w:cs="宋体"/>
          <w:color w:val="auto"/>
          <w:spacing w:val="8"/>
          <w:position w:val="1"/>
          <w:sz w:val="23"/>
          <w:szCs w:val="23"/>
          <w:highlight w:val="none"/>
          <w:lang w:val="en-US" w:eastAsia="zh-CN"/>
        </w:rPr>
        <w:t>评审小组</w:t>
      </w:r>
      <w:r>
        <w:rPr>
          <w:rFonts w:hint="eastAsia" w:ascii="宋体" w:hAnsi="宋体" w:eastAsia="宋体" w:cs="宋体"/>
          <w:color w:val="auto"/>
          <w:spacing w:val="8"/>
          <w:position w:val="1"/>
          <w:sz w:val="23"/>
          <w:szCs w:val="23"/>
          <w:highlight w:val="none"/>
        </w:rPr>
        <w:t>可能会就某些问题要求供应商进行在线澄清，请供应商保持在线直到评审结束。</w:t>
      </w:r>
    </w:p>
    <w:p>
      <w:pPr>
        <w:keepNext w:val="0"/>
        <w:keepLines w:val="0"/>
        <w:pageBreakBefore w:val="0"/>
        <w:widowControl w:val="0"/>
        <w:kinsoku/>
        <w:wordWrap/>
        <w:overflowPunct/>
        <w:topLinePunct w:val="0"/>
        <w:autoSpaceDE/>
        <w:autoSpaceDN/>
        <w:bidi w:val="0"/>
        <w:adjustRightInd/>
        <w:snapToGrid/>
        <w:spacing w:line="360" w:lineRule="auto"/>
        <w:ind w:left="11"/>
        <w:textAlignment w:val="auto"/>
        <w:rPr>
          <w:rFonts w:ascii="宋体" w:hAnsi="宋体" w:eastAsia="宋体" w:cs="宋体"/>
          <w:b/>
          <w:bCs/>
          <w:color w:val="auto"/>
          <w:spacing w:val="10"/>
          <w:position w:val="2"/>
          <w:sz w:val="23"/>
          <w:szCs w:val="23"/>
          <w:highlight w:val="none"/>
        </w:rPr>
      </w:pPr>
      <w:r>
        <w:rPr>
          <w:rFonts w:ascii="宋体" w:hAnsi="宋体" w:eastAsia="宋体" w:cs="宋体"/>
          <w:b/>
          <w:bCs/>
          <w:color w:val="auto"/>
          <w:spacing w:val="10"/>
          <w:position w:val="2"/>
          <w:sz w:val="23"/>
          <w:szCs w:val="23"/>
          <w:highlight w:val="none"/>
        </w:rPr>
        <w:t>三、关于供应商是否为中小微企业的说明：</w:t>
      </w:r>
    </w:p>
    <w:p>
      <w:pPr>
        <w:keepNext w:val="0"/>
        <w:keepLines w:val="0"/>
        <w:pageBreakBefore w:val="0"/>
        <w:widowControl w:val="0"/>
        <w:kinsoku/>
        <w:wordWrap/>
        <w:overflowPunct/>
        <w:topLinePunct w:val="0"/>
        <w:autoSpaceDE/>
        <w:autoSpaceDN/>
        <w:bidi w:val="0"/>
        <w:adjustRightInd/>
        <w:snapToGrid/>
        <w:spacing w:before="1" w:line="360" w:lineRule="auto"/>
        <w:ind w:left="10" w:firstLine="483"/>
        <w:textAlignment w:val="auto"/>
        <w:rPr>
          <w:rFonts w:ascii="宋体" w:hAnsi="宋体" w:eastAsia="宋体" w:cs="宋体"/>
          <w:color w:val="auto"/>
          <w:spacing w:val="8"/>
          <w:sz w:val="23"/>
          <w:szCs w:val="23"/>
          <w:highlight w:val="none"/>
        </w:rPr>
      </w:pPr>
      <w:r>
        <w:rPr>
          <w:rFonts w:ascii="宋体" w:hAnsi="宋体" w:eastAsia="宋体" w:cs="宋体"/>
          <w:color w:val="auto"/>
          <w:spacing w:val="8"/>
          <w:sz w:val="23"/>
          <w:szCs w:val="23"/>
          <w:highlight w:val="none"/>
        </w:rPr>
        <w:t>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rFonts w:hint="eastAsia" w:ascii="宋体" w:hAnsi="宋体" w:eastAsia="宋体" w:cs="宋体"/>
          <w:color w:val="auto"/>
          <w:spacing w:val="8"/>
          <w:sz w:val="23"/>
          <w:szCs w:val="23"/>
          <w:highlight w:val="none"/>
          <w:lang w:eastAsia="zh-CN"/>
        </w:rPr>
        <w:t>。</w:t>
      </w:r>
      <w:r>
        <w:rPr>
          <w:rFonts w:ascii="宋体" w:hAnsi="宋体" w:eastAsia="宋体" w:cs="宋体"/>
          <w:color w:val="auto"/>
          <w:spacing w:val="8"/>
          <w:sz w:val="23"/>
          <w:szCs w:val="23"/>
          <w:highlight w:val="none"/>
        </w:rPr>
        <w:t>本项目所属行业为(</w:t>
      </w:r>
      <w:r>
        <w:rPr>
          <w:rFonts w:hint="eastAsia" w:ascii="宋体" w:hAnsi="宋体" w:eastAsia="宋体" w:cs="宋体"/>
          <w:color w:val="auto"/>
          <w:spacing w:val="8"/>
          <w:sz w:val="23"/>
          <w:szCs w:val="23"/>
          <w:highlight w:val="none"/>
          <w:lang w:eastAsia="zh-CN"/>
        </w:rPr>
        <w:t>其他未列明行业</w:t>
      </w:r>
      <w:r>
        <w:rPr>
          <w:rFonts w:ascii="宋体" w:hAnsi="宋体" w:eastAsia="宋体" w:cs="宋体"/>
          <w:color w:val="auto"/>
          <w:spacing w:val="8"/>
          <w:sz w:val="23"/>
          <w:szCs w:val="23"/>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11"/>
        <w:textAlignment w:val="auto"/>
        <w:rPr>
          <w:rFonts w:ascii="宋体" w:hAnsi="宋体" w:eastAsia="宋体" w:cs="宋体"/>
          <w:b/>
          <w:bCs/>
          <w:color w:val="auto"/>
          <w:spacing w:val="10"/>
          <w:position w:val="2"/>
          <w:sz w:val="23"/>
          <w:szCs w:val="23"/>
          <w:highlight w:val="none"/>
        </w:rPr>
      </w:pPr>
      <w:r>
        <w:rPr>
          <w:rFonts w:hint="eastAsia" w:ascii="宋体" w:hAnsi="宋体" w:eastAsia="宋体" w:cs="宋体"/>
          <w:b/>
          <w:bCs/>
          <w:color w:val="auto"/>
          <w:spacing w:val="10"/>
          <w:position w:val="2"/>
          <w:sz w:val="23"/>
          <w:szCs w:val="23"/>
          <w:highlight w:val="none"/>
          <w:lang w:eastAsia="zh-CN"/>
        </w:rPr>
        <w:t>四</w:t>
      </w:r>
      <w:r>
        <w:rPr>
          <w:rFonts w:ascii="宋体" w:hAnsi="宋体" w:eastAsia="宋体" w:cs="宋体"/>
          <w:b/>
          <w:bCs/>
          <w:color w:val="auto"/>
          <w:spacing w:val="10"/>
          <w:position w:val="2"/>
          <w:sz w:val="23"/>
          <w:szCs w:val="23"/>
          <w:highlight w:val="none"/>
        </w:rPr>
        <w:t>、关于</w:t>
      </w:r>
      <w:r>
        <w:rPr>
          <w:rFonts w:hint="eastAsia" w:ascii="宋体" w:hAnsi="宋体" w:eastAsia="宋体" w:cs="宋体"/>
          <w:b/>
          <w:bCs/>
          <w:color w:val="auto"/>
          <w:spacing w:val="10"/>
          <w:position w:val="2"/>
          <w:sz w:val="23"/>
          <w:szCs w:val="23"/>
          <w:highlight w:val="none"/>
          <w:lang w:eastAsia="zh-CN"/>
        </w:rPr>
        <w:t>供应商</w:t>
      </w:r>
      <w:r>
        <w:rPr>
          <w:rFonts w:ascii="宋体" w:hAnsi="宋体" w:eastAsia="宋体" w:cs="宋体"/>
          <w:b/>
          <w:bCs/>
          <w:color w:val="auto"/>
          <w:spacing w:val="10"/>
          <w:position w:val="2"/>
          <w:sz w:val="23"/>
          <w:szCs w:val="23"/>
          <w:highlight w:val="none"/>
        </w:rPr>
        <w:t>注册登记提醒</w:t>
      </w:r>
    </w:p>
    <w:p>
      <w:pPr>
        <w:keepNext w:val="0"/>
        <w:keepLines w:val="0"/>
        <w:pageBreakBefore w:val="0"/>
        <w:widowControl w:val="0"/>
        <w:kinsoku/>
        <w:wordWrap/>
        <w:overflowPunct/>
        <w:topLinePunct w:val="0"/>
        <w:autoSpaceDE/>
        <w:autoSpaceDN/>
        <w:bidi w:val="0"/>
        <w:adjustRightInd/>
        <w:snapToGrid/>
        <w:spacing w:before="1" w:line="360" w:lineRule="auto"/>
        <w:ind w:left="10" w:firstLine="483"/>
        <w:textAlignment w:val="auto"/>
        <w:rPr>
          <w:rFonts w:ascii="宋体" w:hAnsi="宋体" w:eastAsia="宋体" w:cs="宋体"/>
          <w:color w:val="auto"/>
          <w:spacing w:val="8"/>
          <w:sz w:val="23"/>
          <w:szCs w:val="23"/>
          <w:highlight w:val="none"/>
        </w:rPr>
      </w:pPr>
      <w:r>
        <w:rPr>
          <w:rFonts w:ascii="宋体" w:hAnsi="宋体" w:eastAsia="宋体" w:cs="宋体"/>
          <w:color w:val="auto"/>
          <w:spacing w:val="8"/>
          <w:sz w:val="23"/>
          <w:szCs w:val="23"/>
          <w:highlight w:val="none"/>
        </w:rPr>
        <w:t>根据陕西省财政厅关于政府采购</w:t>
      </w:r>
      <w:r>
        <w:rPr>
          <w:rFonts w:hint="eastAsia" w:ascii="宋体" w:hAnsi="宋体" w:eastAsia="宋体" w:cs="宋体"/>
          <w:color w:val="auto"/>
          <w:spacing w:val="8"/>
          <w:sz w:val="23"/>
          <w:szCs w:val="23"/>
          <w:highlight w:val="none"/>
          <w:lang w:eastAsia="zh-CN"/>
        </w:rPr>
        <w:t>供应商</w:t>
      </w:r>
      <w:r>
        <w:rPr>
          <w:rFonts w:ascii="宋体" w:hAnsi="宋体" w:eastAsia="宋体" w:cs="宋体"/>
          <w:color w:val="auto"/>
          <w:spacing w:val="8"/>
          <w:sz w:val="23"/>
          <w:szCs w:val="23"/>
          <w:highlight w:val="none"/>
        </w:rPr>
        <w:t>注册登记有关事项的通知，如所投本项目的</w:t>
      </w:r>
      <w:r>
        <w:rPr>
          <w:rFonts w:hint="eastAsia" w:ascii="宋体" w:hAnsi="宋体" w:eastAsia="宋体" w:cs="宋体"/>
          <w:color w:val="auto"/>
          <w:spacing w:val="8"/>
          <w:sz w:val="23"/>
          <w:szCs w:val="23"/>
          <w:highlight w:val="none"/>
          <w:lang w:eastAsia="zh-CN"/>
        </w:rPr>
        <w:t>供应商</w:t>
      </w:r>
      <w:r>
        <w:rPr>
          <w:rFonts w:ascii="宋体" w:hAnsi="宋体" w:eastAsia="宋体" w:cs="宋体"/>
          <w:color w:val="auto"/>
          <w:spacing w:val="8"/>
          <w:sz w:val="23"/>
          <w:szCs w:val="23"/>
          <w:highlight w:val="none"/>
        </w:rPr>
        <w:t>未在陕西省政府采购网(http://www.ccgp-shaanxi.gov.cn/)注册登记加入陕西省政府采购</w:t>
      </w:r>
      <w:r>
        <w:rPr>
          <w:rFonts w:hint="eastAsia" w:ascii="宋体" w:hAnsi="宋体" w:eastAsia="宋体" w:cs="宋体"/>
          <w:color w:val="auto"/>
          <w:spacing w:val="8"/>
          <w:sz w:val="23"/>
          <w:szCs w:val="23"/>
          <w:highlight w:val="none"/>
          <w:lang w:eastAsia="zh-CN"/>
        </w:rPr>
        <w:t>供应商</w:t>
      </w:r>
      <w:r>
        <w:rPr>
          <w:rFonts w:ascii="宋体" w:hAnsi="宋体" w:eastAsia="宋体" w:cs="宋体"/>
          <w:color w:val="auto"/>
          <w:spacing w:val="8"/>
          <w:sz w:val="23"/>
          <w:szCs w:val="23"/>
          <w:highlight w:val="none"/>
        </w:rPr>
        <w:t>库的，应按要求及时办理注册登记，并接受财政部门监督管理。</w:t>
      </w:r>
    </w:p>
    <w:p>
      <w:pPr>
        <w:keepNext w:val="0"/>
        <w:keepLines w:val="0"/>
        <w:pageBreakBefore w:val="0"/>
        <w:widowControl w:val="0"/>
        <w:kinsoku/>
        <w:wordWrap/>
        <w:overflowPunct/>
        <w:topLinePunct w:val="0"/>
        <w:autoSpaceDE/>
        <w:autoSpaceDN/>
        <w:bidi w:val="0"/>
        <w:adjustRightInd/>
        <w:snapToGrid/>
        <w:spacing w:before="1" w:line="360" w:lineRule="auto"/>
        <w:ind w:left="10" w:firstLine="483"/>
        <w:textAlignment w:val="auto"/>
        <w:rPr>
          <w:rFonts w:ascii="宋体" w:hAnsi="宋体" w:eastAsia="宋体" w:cs="宋体"/>
          <w:color w:val="auto"/>
          <w:spacing w:val="8"/>
          <w:sz w:val="23"/>
          <w:szCs w:val="23"/>
          <w:highlight w:val="none"/>
        </w:rPr>
      </w:pPr>
      <w:r>
        <w:rPr>
          <w:rFonts w:ascii="宋体" w:hAnsi="宋体" w:eastAsia="宋体" w:cs="宋体"/>
          <w:color w:val="auto"/>
          <w:spacing w:val="8"/>
          <w:sz w:val="23"/>
          <w:szCs w:val="23"/>
          <w:highlight w:val="none"/>
        </w:rPr>
        <w:t>请各投标单位仔细阅读上述提示。如需帮助，请您与我们的工作人员(</w:t>
      </w:r>
      <w:r>
        <w:rPr>
          <w:rFonts w:hint="eastAsia" w:ascii="宋体" w:hAnsi="宋体" w:cs="宋体"/>
          <w:color w:val="auto"/>
          <w:sz w:val="24"/>
          <w:szCs w:val="24"/>
          <w:highlight w:val="none"/>
          <w:lang w:val="en-US" w:eastAsia="zh-CN"/>
        </w:rPr>
        <w:t>段工</w:t>
      </w:r>
      <w:r>
        <w:rPr>
          <w:rFonts w:hint="eastAsia" w:ascii="宋体" w:hAnsi="宋体" w:eastAsia="宋体" w:cs="宋体"/>
          <w:color w:val="auto"/>
          <w:spacing w:val="8"/>
          <w:sz w:val="23"/>
          <w:szCs w:val="23"/>
          <w:highlight w:val="none"/>
          <w:lang w:eastAsia="zh-CN"/>
        </w:rPr>
        <w:t>，</w:t>
      </w:r>
      <w:r>
        <w:rPr>
          <w:rFonts w:hint="eastAsia" w:ascii="宋体" w:hAnsi="宋体" w:eastAsia="宋体" w:cs="宋体"/>
          <w:color w:val="auto"/>
          <w:spacing w:val="8"/>
          <w:sz w:val="23"/>
          <w:szCs w:val="23"/>
          <w:highlight w:val="none"/>
          <w:lang w:val="en-US" w:eastAsia="zh-CN"/>
        </w:rPr>
        <w:t>029-88212028</w:t>
      </w:r>
      <w:r>
        <w:rPr>
          <w:rFonts w:ascii="宋体" w:hAnsi="宋体" w:eastAsia="宋体" w:cs="宋体"/>
          <w:color w:val="auto"/>
          <w:spacing w:val="8"/>
          <w:sz w:val="23"/>
          <w:szCs w:val="23"/>
          <w:highlight w:val="none"/>
        </w:rPr>
        <w:t>)联系，我们将非常高兴地为您服务。</w:t>
      </w:r>
    </w:p>
    <w:p>
      <w:pPr>
        <w:pStyle w:val="2"/>
        <w:spacing w:before="312" w:beforeLines="100" w:after="156" w:afterLines="50" w:line="800" w:lineRule="exact"/>
        <w:jc w:val="center"/>
        <w:rPr>
          <w:rFonts w:hint="eastAsia" w:ascii="宋体" w:hAnsi="宋体"/>
          <w:color w:val="auto"/>
          <w:sz w:val="36"/>
          <w:szCs w:val="36"/>
          <w:highlight w:val="none"/>
        </w:rPr>
        <w:sectPr>
          <w:headerReference r:id="rId12" w:type="default"/>
          <w:footerReference r:id="rId1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rtlGutter w:val="1"/>
          <w:docGrid w:linePitch="312" w:charSpace="0"/>
        </w:sectPr>
      </w:pPr>
    </w:p>
    <w:p>
      <w:pPr>
        <w:pStyle w:val="2"/>
        <w:spacing w:before="312" w:beforeLines="100" w:after="156" w:afterLines="50" w:line="800" w:lineRule="exact"/>
        <w:jc w:val="center"/>
        <w:rPr>
          <w:rFonts w:hint="eastAsia" w:ascii="宋体" w:hAnsi="宋体"/>
          <w:color w:val="auto"/>
          <w:sz w:val="36"/>
          <w:szCs w:val="36"/>
          <w:highlight w:val="none"/>
          <w:lang w:eastAsia="zh-CN"/>
        </w:rPr>
      </w:pPr>
      <w:bookmarkStart w:id="2" w:name="_Toc25122"/>
      <w:r>
        <w:rPr>
          <w:rFonts w:hint="eastAsia" w:ascii="宋体" w:hAnsi="宋体"/>
          <w:color w:val="auto"/>
          <w:sz w:val="36"/>
          <w:szCs w:val="36"/>
          <w:highlight w:val="none"/>
        </w:rPr>
        <w:t>第一章  竞争性磋商</w:t>
      </w:r>
      <w:r>
        <w:rPr>
          <w:rFonts w:hint="eastAsia" w:ascii="宋体" w:hAnsi="宋体"/>
          <w:color w:val="auto"/>
          <w:sz w:val="36"/>
          <w:szCs w:val="36"/>
          <w:highlight w:val="none"/>
          <w:lang w:eastAsia="zh-CN"/>
        </w:rPr>
        <w:t>公告</w:t>
      </w:r>
      <w:bookmarkEnd w:id="2"/>
    </w:p>
    <w:tbl>
      <w:tblPr>
        <w:tblStyle w:val="17"/>
        <w:tblW w:w="0" w:type="auto"/>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6" w:hRule="atLeast"/>
        </w:trPr>
        <w:tc>
          <w:tcPr>
            <w:tcW w:w="8925" w:type="dxa"/>
            <w:noWrap w:val="0"/>
            <w:vAlign w:val="top"/>
          </w:tcPr>
          <w:p>
            <w:pPr>
              <w:spacing w:line="360" w:lineRule="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项目概况</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扶风县园地林地草地定级和基准地价制定工作项目</w:t>
            </w:r>
            <w:r>
              <w:rPr>
                <w:rFonts w:hint="eastAsia" w:ascii="宋体" w:hAnsi="宋体" w:eastAsia="宋体" w:cs="宋体"/>
                <w:color w:val="auto"/>
                <w:sz w:val="24"/>
                <w:szCs w:val="24"/>
                <w:highlight w:val="none"/>
              </w:rPr>
              <w:t>的潜在供应商</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rPr>
              <w:t>在</w:t>
            </w:r>
            <w:r>
              <w:rPr>
                <w:rFonts w:hint="eastAsia" w:eastAsia="宋体" w:cs="宋体"/>
                <w:i w:val="0"/>
                <w:iCs w:val="0"/>
                <w:caps w:val="0"/>
                <w:color w:val="auto"/>
                <w:spacing w:val="0"/>
                <w:sz w:val="24"/>
                <w:szCs w:val="24"/>
                <w:highlight w:val="none"/>
                <w:shd w:val="clear" w:fill="FFFFFF"/>
                <w:vertAlign w:val="baseline"/>
                <w:lang w:val="en-US" w:eastAsia="zh-CN"/>
              </w:rPr>
              <w:t>全国公共资源交易平台（陕西省·宝鸡市）平台</w:t>
            </w:r>
            <w:r>
              <w:rPr>
                <w:rFonts w:hint="eastAsia" w:ascii="宋体" w:hAnsi="宋体" w:eastAsia="宋体" w:cs="宋体"/>
                <w:color w:val="auto"/>
                <w:sz w:val="24"/>
                <w:szCs w:val="24"/>
                <w:highlight w:val="none"/>
              </w:rPr>
              <w:t>获取</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文件，并于202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01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23</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09</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:00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北京时间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前</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交响应文件。</w:t>
            </w:r>
          </w:p>
        </w:tc>
      </w:tr>
    </w:tbl>
    <w:p>
      <w:pPr>
        <w:pStyle w:val="25"/>
        <w:shd w:val="clear" w:color="auto" w:fill="FFFFFF"/>
        <w:spacing w:before="0" w:beforeAutospacing="0" w:after="0" w:afterAutospacing="0" w:line="360" w:lineRule="auto"/>
        <w:rPr>
          <w:rFonts w:hint="eastAsia"/>
          <w:b/>
          <w:bCs/>
          <w:color w:val="auto"/>
          <w:highlight w:val="none"/>
        </w:rPr>
      </w:pPr>
      <w:r>
        <w:rPr>
          <w:rFonts w:hint="eastAsia"/>
          <w:b/>
          <w:bCs/>
          <w:color w:val="auto"/>
          <w:highlight w:val="none"/>
        </w:rPr>
        <w:t>一、项目基本情况：</w:t>
      </w:r>
    </w:p>
    <w:p>
      <w:pPr>
        <w:pStyle w:val="13"/>
        <w:shd w:val="clear" w:color="auto" w:fill="FFFFFF"/>
        <w:spacing w:before="0" w:beforeAutospacing="0" w:after="0" w:afterAutospacing="0" w:line="360" w:lineRule="auto"/>
        <w:ind w:firstLine="480"/>
        <w:rPr>
          <w:rFonts w:hint="eastAsia" w:eastAsia="宋体"/>
          <w:color w:val="auto"/>
          <w:highlight w:val="none"/>
          <w:lang w:val="en-US" w:eastAsia="zh-CN"/>
        </w:rPr>
      </w:pPr>
      <w:r>
        <w:rPr>
          <w:rFonts w:hint="eastAsia"/>
          <w:color w:val="auto"/>
          <w:highlight w:val="none"/>
        </w:rPr>
        <w:t>1、项目编号：</w:t>
      </w:r>
      <w:r>
        <w:rPr>
          <w:rFonts w:hint="eastAsia"/>
          <w:color w:val="auto"/>
          <w:highlight w:val="none"/>
          <w:lang w:eastAsia="zh-CN"/>
        </w:rPr>
        <w:t>ZHCG-FFTDKC-20240105</w:t>
      </w:r>
    </w:p>
    <w:p>
      <w:pPr>
        <w:pStyle w:val="13"/>
        <w:shd w:val="clear" w:color="auto" w:fill="FFFFFF"/>
        <w:spacing w:before="0" w:beforeAutospacing="0" w:after="0" w:afterAutospacing="0" w:line="360" w:lineRule="auto"/>
        <w:ind w:firstLine="480"/>
        <w:rPr>
          <w:rFonts w:hint="eastAsia" w:eastAsia="宋体"/>
          <w:color w:val="auto"/>
          <w:highlight w:val="none"/>
          <w:lang w:eastAsia="zh-CN"/>
        </w:rPr>
      </w:pPr>
      <w:r>
        <w:rPr>
          <w:rFonts w:hint="eastAsia"/>
          <w:color w:val="auto"/>
          <w:highlight w:val="none"/>
        </w:rPr>
        <w:t>2、项目名称：</w:t>
      </w:r>
      <w:r>
        <w:rPr>
          <w:rFonts w:hint="eastAsia" w:cs="宋体"/>
          <w:color w:val="auto"/>
          <w:sz w:val="24"/>
          <w:szCs w:val="24"/>
          <w:highlight w:val="none"/>
          <w:lang w:eastAsia="zh-CN"/>
        </w:rPr>
        <w:t>扶风县园地林地草地定级和基准地价制定工作项目</w:t>
      </w:r>
    </w:p>
    <w:p>
      <w:pPr>
        <w:pStyle w:val="13"/>
        <w:shd w:val="clear" w:color="auto" w:fill="FFFFFF"/>
        <w:spacing w:before="0" w:beforeAutospacing="0" w:after="0" w:afterAutospacing="0" w:line="360" w:lineRule="auto"/>
        <w:ind w:firstLine="480"/>
        <w:rPr>
          <w:rFonts w:hint="eastAsia"/>
          <w:color w:val="auto"/>
          <w:highlight w:val="none"/>
        </w:rPr>
      </w:pPr>
      <w:r>
        <w:rPr>
          <w:rFonts w:hint="eastAsia"/>
          <w:color w:val="auto"/>
          <w:highlight w:val="none"/>
        </w:rPr>
        <w:t>3、</w:t>
      </w:r>
      <w:r>
        <w:rPr>
          <w:rFonts w:hint="eastAsia" w:ascii="宋体" w:hAnsi="宋体" w:eastAsia="宋体" w:cs="宋体"/>
          <w:color w:val="auto"/>
          <w:sz w:val="24"/>
          <w:szCs w:val="24"/>
          <w:highlight w:val="none"/>
          <w:lang w:eastAsia="zh-CN"/>
        </w:rPr>
        <w:t>采购方式</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竞争性磋商</w:t>
      </w:r>
    </w:p>
    <w:p>
      <w:pPr>
        <w:pStyle w:val="13"/>
        <w:shd w:val="clear" w:color="auto" w:fill="FFFFFF"/>
        <w:spacing w:before="0" w:beforeAutospacing="0" w:after="0" w:afterAutospacing="0" w:line="360" w:lineRule="auto"/>
        <w:ind w:firstLine="480"/>
        <w:rPr>
          <w:rFonts w:hint="eastAsia"/>
          <w:color w:val="auto"/>
          <w:highlight w:val="none"/>
        </w:rPr>
      </w:pPr>
      <w:r>
        <w:rPr>
          <w:rFonts w:hint="eastAsia"/>
          <w:color w:val="auto"/>
          <w:highlight w:val="none"/>
          <w:lang w:val="en-US" w:eastAsia="zh-CN"/>
        </w:rPr>
        <w:t>4</w:t>
      </w:r>
      <w:r>
        <w:rPr>
          <w:rFonts w:hint="eastAsia"/>
          <w:color w:val="auto"/>
          <w:highlight w:val="none"/>
        </w:rPr>
        <w:t>、预算金额：</w:t>
      </w:r>
      <w:r>
        <w:rPr>
          <w:rFonts w:hint="eastAsia"/>
          <w:color w:val="auto"/>
          <w:highlight w:val="none"/>
          <w:lang w:val="en-US" w:eastAsia="zh-CN"/>
        </w:rPr>
        <w:t>940,000.00</w:t>
      </w:r>
      <w:r>
        <w:rPr>
          <w:rFonts w:hint="eastAsia"/>
          <w:color w:val="auto"/>
          <w:highlight w:val="none"/>
        </w:rPr>
        <w:t>元</w:t>
      </w:r>
    </w:p>
    <w:p>
      <w:pPr>
        <w:pStyle w:val="13"/>
        <w:shd w:val="clear" w:color="auto" w:fill="FFFFFF"/>
        <w:spacing w:before="0" w:beforeAutospacing="0" w:after="0" w:afterAutospacing="0" w:line="360" w:lineRule="auto"/>
        <w:ind w:firstLine="480"/>
        <w:rPr>
          <w:rFonts w:hint="eastAsia"/>
          <w:color w:val="auto"/>
          <w:highlight w:val="none"/>
          <w:lang w:val="en-US" w:eastAsia="zh-CN"/>
        </w:rPr>
      </w:pPr>
      <w:r>
        <w:rPr>
          <w:rFonts w:hint="eastAsia"/>
          <w:color w:val="auto"/>
          <w:highlight w:val="none"/>
          <w:lang w:val="en-US" w:eastAsia="zh-CN"/>
        </w:rPr>
        <w:t>5</w:t>
      </w:r>
      <w:r>
        <w:rPr>
          <w:rFonts w:hint="eastAsia"/>
          <w:color w:val="auto"/>
          <w:highlight w:val="none"/>
        </w:rPr>
        <w:t>、</w:t>
      </w:r>
      <w:r>
        <w:rPr>
          <w:rFonts w:hint="eastAsia"/>
          <w:color w:val="auto"/>
          <w:highlight w:val="none"/>
          <w:lang w:val="en-US" w:eastAsia="zh-CN"/>
        </w:rPr>
        <w:t>采购需求：</w:t>
      </w:r>
    </w:p>
    <w:p>
      <w:pPr>
        <w:pStyle w:val="13"/>
        <w:shd w:val="clear" w:color="auto" w:fill="FFFFFF"/>
        <w:spacing w:before="0" w:beforeAutospacing="0" w:after="0" w:afterAutospacing="0" w:line="360" w:lineRule="auto"/>
        <w:ind w:firstLine="480"/>
        <w:rPr>
          <w:rFonts w:hint="eastAsia"/>
          <w:color w:val="auto"/>
          <w:highlight w:val="none"/>
          <w:lang w:val="en-US" w:eastAsia="zh-CN"/>
        </w:rPr>
      </w:pPr>
      <w:r>
        <w:rPr>
          <w:rFonts w:hint="eastAsia"/>
          <w:color w:val="auto"/>
          <w:highlight w:val="none"/>
          <w:lang w:val="en-US" w:eastAsia="zh-CN"/>
        </w:rPr>
        <w:t>合同包1（</w:t>
      </w:r>
      <w:r>
        <w:rPr>
          <w:rFonts w:hint="eastAsia" w:cs="宋体"/>
          <w:color w:val="auto"/>
          <w:sz w:val="24"/>
          <w:szCs w:val="24"/>
          <w:highlight w:val="none"/>
          <w:lang w:eastAsia="zh-CN"/>
        </w:rPr>
        <w:t>扶风县园地林地草地定级和基准地价制定工作项目</w:t>
      </w:r>
      <w:r>
        <w:rPr>
          <w:rFonts w:hint="eastAsia"/>
          <w:color w:val="auto"/>
          <w:highlight w:val="none"/>
          <w:lang w:val="en-US" w:eastAsia="zh-CN"/>
        </w:rPr>
        <w:t>）：</w:t>
      </w:r>
    </w:p>
    <w:p>
      <w:pPr>
        <w:pStyle w:val="13"/>
        <w:shd w:val="clear" w:color="auto" w:fill="FFFFFF"/>
        <w:spacing w:before="0" w:beforeAutospacing="0" w:after="0" w:afterAutospacing="0" w:line="360" w:lineRule="auto"/>
        <w:ind w:firstLine="787" w:firstLineChars="328"/>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合同包预算金额：</w:t>
      </w:r>
      <w:r>
        <w:rPr>
          <w:rFonts w:hint="eastAsia"/>
          <w:color w:val="auto"/>
          <w:highlight w:val="none"/>
          <w:lang w:val="en-US" w:eastAsia="zh-CN"/>
        </w:rPr>
        <w:t>940,000.00</w:t>
      </w:r>
      <w:r>
        <w:rPr>
          <w:rFonts w:hint="eastAsia"/>
          <w:color w:val="auto"/>
          <w:highlight w:val="none"/>
        </w:rPr>
        <w:t>元</w:t>
      </w:r>
    </w:p>
    <w:p>
      <w:pPr>
        <w:pStyle w:val="13"/>
        <w:shd w:val="clear" w:color="auto" w:fill="FFFFFF"/>
        <w:spacing w:before="0" w:beforeAutospacing="0" w:after="0" w:afterAutospacing="0" w:line="360" w:lineRule="auto"/>
        <w:ind w:firstLine="787" w:firstLineChars="328"/>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合同包最高限价：</w:t>
      </w:r>
      <w:r>
        <w:rPr>
          <w:rFonts w:hint="eastAsia"/>
          <w:color w:val="auto"/>
          <w:highlight w:val="none"/>
          <w:lang w:val="en-US" w:eastAsia="zh-CN"/>
        </w:rPr>
        <w:t>940,000.00</w:t>
      </w:r>
      <w:r>
        <w:rPr>
          <w:rFonts w:hint="eastAsia"/>
          <w:color w:val="auto"/>
          <w:highlight w:val="none"/>
        </w:rPr>
        <w:t>元</w:t>
      </w:r>
    </w:p>
    <w:tbl>
      <w:tblPr>
        <w:tblStyle w:val="17"/>
        <w:tblW w:w="8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1535"/>
        <w:gridCol w:w="1568"/>
        <w:gridCol w:w="927"/>
        <w:gridCol w:w="1227"/>
        <w:gridCol w:w="1446"/>
        <w:gridCol w:w="1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noWrap w:val="0"/>
            <w:vAlign w:val="center"/>
          </w:tcPr>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品目号</w:t>
            </w:r>
          </w:p>
        </w:tc>
        <w:tc>
          <w:tcPr>
            <w:tcW w:w="1535" w:type="dxa"/>
            <w:noWrap w:val="0"/>
            <w:vAlign w:val="center"/>
          </w:tcPr>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品目名称</w:t>
            </w:r>
          </w:p>
        </w:tc>
        <w:tc>
          <w:tcPr>
            <w:tcW w:w="1568" w:type="dxa"/>
            <w:noWrap w:val="0"/>
            <w:vAlign w:val="center"/>
          </w:tcPr>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采购标的</w:t>
            </w:r>
          </w:p>
        </w:tc>
        <w:tc>
          <w:tcPr>
            <w:tcW w:w="927" w:type="dxa"/>
            <w:noWrap w:val="0"/>
            <w:vAlign w:val="center"/>
          </w:tcPr>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数量</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（单位）</w:t>
            </w:r>
          </w:p>
        </w:tc>
        <w:tc>
          <w:tcPr>
            <w:tcW w:w="1227" w:type="dxa"/>
            <w:noWrap w:val="0"/>
            <w:vAlign w:val="center"/>
          </w:tcPr>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技术规格、参数及要求</w:t>
            </w:r>
          </w:p>
        </w:tc>
        <w:tc>
          <w:tcPr>
            <w:tcW w:w="1446" w:type="dxa"/>
            <w:noWrap w:val="0"/>
            <w:vAlign w:val="center"/>
          </w:tcPr>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品目预算（元）</w:t>
            </w:r>
          </w:p>
        </w:tc>
        <w:tc>
          <w:tcPr>
            <w:tcW w:w="1473" w:type="dxa"/>
            <w:noWrap w:val="0"/>
            <w:vAlign w:val="center"/>
          </w:tcPr>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最高限价</w:t>
            </w:r>
          </w:p>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noWrap w:val="0"/>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p>
        </w:tc>
        <w:tc>
          <w:tcPr>
            <w:tcW w:w="1535" w:type="dxa"/>
            <w:noWrap w:val="0"/>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区域规划和设计服务</w:t>
            </w:r>
          </w:p>
        </w:tc>
        <w:tc>
          <w:tcPr>
            <w:tcW w:w="1568" w:type="dxa"/>
            <w:noWrap w:val="0"/>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eastAsia="zh-CN"/>
              </w:rPr>
              <w:t>扶风县园地林地草地定级和基准地价制定工作</w:t>
            </w:r>
          </w:p>
        </w:tc>
        <w:tc>
          <w:tcPr>
            <w:tcW w:w="927" w:type="dxa"/>
            <w:noWrap w:val="0"/>
            <w:vAlign w:val="center"/>
          </w:tcPr>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1(项)</w:t>
            </w:r>
          </w:p>
        </w:tc>
        <w:tc>
          <w:tcPr>
            <w:tcW w:w="1227" w:type="dxa"/>
            <w:noWrap w:val="0"/>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详见采购文件</w:t>
            </w:r>
          </w:p>
        </w:tc>
        <w:tc>
          <w:tcPr>
            <w:tcW w:w="1446" w:type="dxa"/>
            <w:noWrap w:val="0"/>
            <w:vAlign w:val="center"/>
          </w:tcPr>
          <w:p>
            <w:pPr>
              <w:spacing w:line="360" w:lineRule="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940,000.00</w:t>
            </w:r>
          </w:p>
        </w:tc>
        <w:tc>
          <w:tcPr>
            <w:tcW w:w="1473" w:type="dxa"/>
            <w:noWrap w:val="0"/>
            <w:vAlign w:val="center"/>
          </w:tcPr>
          <w:p>
            <w:pPr>
              <w:spacing w:line="360" w:lineRule="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940,000.00</w:t>
            </w:r>
          </w:p>
        </w:tc>
      </w:tr>
    </w:tbl>
    <w:p>
      <w:pPr>
        <w:pStyle w:val="13"/>
        <w:shd w:val="clear" w:color="auto" w:fill="FFFFFF"/>
        <w:spacing w:before="0" w:beforeAutospacing="0" w:after="0" w:afterAutospacing="0" w:line="500" w:lineRule="exact"/>
        <w:ind w:firstLine="480" w:firstLineChars="200"/>
        <w:rPr>
          <w:rFonts w:hint="eastAsia"/>
          <w:color w:val="auto"/>
          <w:highlight w:val="none"/>
        </w:rPr>
      </w:pPr>
      <w:r>
        <w:rPr>
          <w:rFonts w:hint="eastAsia"/>
          <w:color w:val="auto"/>
          <w:highlight w:val="none"/>
        </w:rPr>
        <w:t>本</w:t>
      </w:r>
      <w:r>
        <w:rPr>
          <w:rFonts w:hint="eastAsia"/>
          <w:color w:val="auto"/>
          <w:highlight w:val="none"/>
          <w:lang w:val="en-US" w:eastAsia="zh-CN"/>
        </w:rPr>
        <w:t>合同包不</w:t>
      </w:r>
      <w:r>
        <w:rPr>
          <w:rFonts w:hint="eastAsia"/>
          <w:color w:val="auto"/>
          <w:highlight w:val="none"/>
        </w:rPr>
        <w:t>接受联合体投标</w:t>
      </w:r>
    </w:p>
    <w:p>
      <w:pPr>
        <w:pStyle w:val="13"/>
        <w:shd w:val="clear" w:color="auto" w:fill="FFFFFF"/>
        <w:spacing w:before="0" w:beforeAutospacing="0" w:after="0" w:afterAutospacing="0" w:line="500" w:lineRule="exact"/>
        <w:ind w:firstLine="480" w:firstLineChars="200"/>
        <w:rPr>
          <w:rFonts w:hint="default"/>
          <w:color w:val="auto"/>
          <w:highlight w:val="none"/>
          <w:lang w:val="en-US"/>
        </w:rPr>
      </w:pPr>
      <w:r>
        <w:rPr>
          <w:rFonts w:hint="eastAsia" w:ascii="宋体" w:hAnsi="宋体" w:eastAsia="宋体" w:cs="宋体"/>
          <w:color w:val="auto"/>
          <w:sz w:val="24"/>
          <w:szCs w:val="24"/>
          <w:highlight w:val="none"/>
          <w:lang w:eastAsia="zh-CN"/>
        </w:rPr>
        <w:t>合同履行期限：</w:t>
      </w:r>
      <w:r>
        <w:rPr>
          <w:rFonts w:hint="eastAsia" w:cs="宋体"/>
          <w:color w:val="auto"/>
          <w:sz w:val="24"/>
          <w:szCs w:val="24"/>
          <w:highlight w:val="none"/>
          <w:lang w:val="en-US" w:eastAsia="zh-CN"/>
        </w:rPr>
        <w:t>详见采购文件。</w:t>
      </w:r>
    </w:p>
    <w:p>
      <w:pPr>
        <w:pStyle w:val="25"/>
        <w:shd w:val="clear" w:color="auto" w:fill="FFFFFF"/>
        <w:spacing w:before="0" w:beforeAutospacing="0" w:after="0" w:afterAutospacing="0" w:line="500" w:lineRule="exact"/>
        <w:rPr>
          <w:rFonts w:hint="eastAsia" w:eastAsia="宋体"/>
          <w:b/>
          <w:bCs/>
          <w:color w:val="auto"/>
          <w:highlight w:val="none"/>
          <w:lang w:eastAsia="zh-CN"/>
        </w:rPr>
      </w:pPr>
      <w:r>
        <w:rPr>
          <w:rFonts w:hint="eastAsia"/>
          <w:b/>
          <w:bCs/>
          <w:color w:val="auto"/>
          <w:highlight w:val="none"/>
        </w:rPr>
        <w:t xml:space="preserve">二、 </w:t>
      </w:r>
      <w:r>
        <w:rPr>
          <w:rFonts w:hint="eastAsia"/>
          <w:b/>
          <w:bCs/>
          <w:color w:val="auto"/>
          <w:highlight w:val="none"/>
          <w:lang w:val="en-US" w:eastAsia="zh-CN"/>
        </w:rPr>
        <w:t>申请人</w:t>
      </w:r>
      <w:r>
        <w:rPr>
          <w:rFonts w:hint="eastAsia"/>
          <w:b/>
          <w:bCs/>
          <w:color w:val="auto"/>
          <w:highlight w:val="none"/>
        </w:rPr>
        <w:t>的资格要求</w:t>
      </w:r>
      <w:r>
        <w:rPr>
          <w:rFonts w:hint="eastAsia"/>
          <w:b/>
          <w:bCs/>
          <w:color w:val="auto"/>
          <w:highlight w:val="none"/>
          <w:lang w:eastAsia="zh-CN"/>
        </w:rPr>
        <w:t>：</w:t>
      </w:r>
    </w:p>
    <w:p>
      <w:pPr>
        <w:pStyle w:val="13"/>
        <w:shd w:val="clear" w:color="auto" w:fill="FFFFFF"/>
        <w:spacing w:before="0" w:beforeAutospacing="0" w:after="0" w:afterAutospacing="0" w:line="360" w:lineRule="auto"/>
        <w:ind w:firstLine="480"/>
        <w:rPr>
          <w:rFonts w:hint="eastAsia" w:eastAsia="宋体"/>
          <w:color w:val="auto"/>
          <w:highlight w:val="none"/>
          <w:lang w:eastAsia="zh-CN"/>
        </w:rPr>
      </w:pPr>
      <w:r>
        <w:rPr>
          <w:rFonts w:hint="eastAsia"/>
          <w:color w:val="auto"/>
          <w:highlight w:val="none"/>
        </w:rPr>
        <w:t>1、满足《中华人民共和国政府采购法》第二十二条规定</w:t>
      </w:r>
      <w:r>
        <w:rPr>
          <w:rFonts w:hint="eastAsia"/>
          <w:color w:val="auto"/>
          <w:highlight w:val="none"/>
          <w:lang w:eastAsia="zh-CN"/>
        </w:rPr>
        <w:t>；</w:t>
      </w:r>
    </w:p>
    <w:p>
      <w:pPr>
        <w:pStyle w:val="13"/>
        <w:shd w:val="clear" w:color="auto" w:fill="FFFFFF"/>
        <w:spacing w:before="0" w:beforeAutospacing="0" w:after="0" w:afterAutospacing="0" w:line="360" w:lineRule="auto"/>
        <w:ind w:firstLine="480"/>
        <w:rPr>
          <w:rFonts w:hint="eastAsia"/>
          <w:color w:val="auto"/>
          <w:highlight w:val="none"/>
        </w:rPr>
      </w:pPr>
      <w:r>
        <w:rPr>
          <w:rFonts w:hint="eastAsia"/>
          <w:color w:val="auto"/>
          <w:highlight w:val="none"/>
        </w:rPr>
        <w:t>2、落实政府采购政策需满足的资格要求：</w:t>
      </w:r>
    </w:p>
    <w:p>
      <w:pPr>
        <w:spacing w:line="360" w:lineRule="auto"/>
        <w:ind w:firstLine="480" w:firstLineChars="200"/>
        <w:rPr>
          <w:rFonts w:hint="eastAsia"/>
          <w:color w:val="auto"/>
          <w:highlight w:val="none"/>
        </w:rPr>
      </w:pPr>
      <w:r>
        <w:rPr>
          <w:rFonts w:hint="eastAsia" w:ascii="宋体" w:hAnsi="宋体" w:eastAsia="宋体" w:cs="宋体"/>
          <w:color w:val="auto"/>
          <w:sz w:val="24"/>
          <w:szCs w:val="24"/>
          <w:highlight w:val="none"/>
        </w:rPr>
        <w:t>合同包1(</w:t>
      </w:r>
      <w:r>
        <w:rPr>
          <w:rFonts w:hint="eastAsia" w:ascii="宋体" w:hAnsi="宋体" w:cs="宋体"/>
          <w:color w:val="auto"/>
          <w:sz w:val="24"/>
          <w:szCs w:val="24"/>
          <w:highlight w:val="none"/>
          <w:lang w:eastAsia="zh-CN"/>
        </w:rPr>
        <w:t>扶风县园地林地草地定级和基准地价制定工作项目</w:t>
      </w:r>
      <w:r>
        <w:rPr>
          <w:rFonts w:hint="eastAsia" w:ascii="宋体" w:hAnsi="宋体" w:eastAsia="宋体" w:cs="宋体"/>
          <w:color w:val="auto"/>
          <w:sz w:val="24"/>
          <w:szCs w:val="24"/>
          <w:highlight w:val="none"/>
        </w:rPr>
        <w:t>)落实政府采购政策需满足的资格要求如下:</w:t>
      </w:r>
    </w:p>
    <w:p>
      <w:pPr>
        <w:pStyle w:val="13"/>
        <w:shd w:val="clear" w:color="auto" w:fill="FFFFFF"/>
        <w:spacing w:before="0" w:beforeAutospacing="0" w:after="0" w:afterAutospacing="0" w:line="360" w:lineRule="auto"/>
        <w:ind w:firstLine="480"/>
        <w:rPr>
          <w:rFonts w:hint="eastAsia" w:eastAsia="宋体" w:cs="Times New Roman"/>
          <w:color w:val="auto"/>
          <w:highlight w:val="none"/>
          <w:lang w:eastAsia="zh-CN"/>
        </w:rPr>
      </w:pPr>
      <w:r>
        <w:rPr>
          <w:rFonts w:hint="eastAsia" w:eastAsia="宋体" w:cs="Times New Roman"/>
          <w:color w:val="auto"/>
          <w:highlight w:val="none"/>
          <w:lang w:eastAsia="zh-CN"/>
        </w:rPr>
        <w:t>（1）《政府采购促进中小企业发展管理办法》（财库﹝2020﹞46号）；</w:t>
      </w:r>
    </w:p>
    <w:p>
      <w:pPr>
        <w:pStyle w:val="13"/>
        <w:shd w:val="clear" w:color="auto" w:fill="FFFFFF"/>
        <w:spacing w:before="0" w:beforeAutospacing="0" w:after="0" w:afterAutospacing="0" w:line="360" w:lineRule="auto"/>
        <w:ind w:firstLine="480"/>
        <w:rPr>
          <w:rFonts w:hint="eastAsia" w:eastAsia="宋体" w:cs="Times New Roman"/>
          <w:color w:val="auto"/>
          <w:highlight w:val="none"/>
          <w:lang w:eastAsia="zh-CN"/>
        </w:rPr>
      </w:pPr>
      <w:r>
        <w:rPr>
          <w:rFonts w:hint="eastAsia" w:eastAsia="宋体" w:cs="Times New Roman"/>
          <w:color w:val="auto"/>
          <w:highlight w:val="none"/>
          <w:lang w:eastAsia="zh-CN"/>
        </w:rPr>
        <w:t>（2）《财政部司法部关于政府采购支持监狱企业发展有关问题的通知》（财库〔2014〕68号）；</w:t>
      </w:r>
    </w:p>
    <w:p>
      <w:pPr>
        <w:pStyle w:val="13"/>
        <w:shd w:val="clear" w:color="auto" w:fill="FFFFFF"/>
        <w:spacing w:before="0" w:beforeAutospacing="0" w:after="0" w:afterAutospacing="0" w:line="360" w:lineRule="auto"/>
        <w:ind w:firstLine="480"/>
        <w:rPr>
          <w:rFonts w:hint="eastAsia" w:eastAsia="宋体" w:cs="Times New Roman"/>
          <w:color w:val="auto"/>
          <w:highlight w:val="none"/>
          <w:lang w:eastAsia="zh-CN"/>
        </w:rPr>
      </w:pPr>
      <w:r>
        <w:rPr>
          <w:rFonts w:hint="eastAsia" w:eastAsia="宋体" w:cs="Times New Roman"/>
          <w:color w:val="auto"/>
          <w:highlight w:val="none"/>
          <w:lang w:eastAsia="zh-CN"/>
        </w:rPr>
        <w:t>（3）《国务院办公厅关于建立政府强制采购节能产品制度的通知》（国办发〔2007〕51号）；</w:t>
      </w:r>
    </w:p>
    <w:p>
      <w:pPr>
        <w:pStyle w:val="13"/>
        <w:shd w:val="clear" w:color="auto" w:fill="FFFFFF"/>
        <w:spacing w:before="0" w:beforeAutospacing="0" w:after="0" w:afterAutospacing="0" w:line="360" w:lineRule="auto"/>
        <w:ind w:firstLine="480"/>
        <w:rPr>
          <w:rFonts w:hint="eastAsia" w:eastAsia="宋体" w:cs="Times New Roman"/>
          <w:color w:val="auto"/>
          <w:highlight w:val="none"/>
          <w:lang w:eastAsia="zh-CN"/>
        </w:rPr>
      </w:pPr>
      <w:r>
        <w:rPr>
          <w:rFonts w:hint="eastAsia" w:eastAsia="宋体" w:cs="Times New Roman"/>
          <w:color w:val="auto"/>
          <w:highlight w:val="none"/>
          <w:lang w:eastAsia="zh-CN"/>
        </w:rPr>
        <w:t>（4）《财政部环保总局关于环境标志产品政府采购实施的意见》（财库[2006]90号）；</w:t>
      </w:r>
    </w:p>
    <w:p>
      <w:pPr>
        <w:pStyle w:val="13"/>
        <w:shd w:val="clear" w:color="auto" w:fill="FFFFFF"/>
        <w:spacing w:before="0" w:beforeAutospacing="0" w:after="0" w:afterAutospacing="0" w:line="360" w:lineRule="auto"/>
        <w:ind w:firstLine="480"/>
        <w:rPr>
          <w:rFonts w:hint="eastAsia" w:eastAsia="宋体" w:cs="Times New Roman"/>
          <w:color w:val="auto"/>
          <w:highlight w:val="none"/>
          <w:lang w:eastAsia="zh-CN"/>
        </w:rPr>
      </w:pPr>
      <w:r>
        <w:rPr>
          <w:rFonts w:hint="eastAsia" w:eastAsia="宋体" w:cs="Times New Roman"/>
          <w:color w:val="auto"/>
          <w:highlight w:val="none"/>
          <w:lang w:eastAsia="zh-CN"/>
        </w:rPr>
        <w:t>（5）《财政部国家发展改革委关于印发〈节能产品政府采购实施意见〉的通知》（财库〔2004〕185号）；</w:t>
      </w:r>
    </w:p>
    <w:p>
      <w:pPr>
        <w:pStyle w:val="13"/>
        <w:shd w:val="clear" w:color="auto" w:fill="FFFFFF"/>
        <w:spacing w:before="0" w:beforeAutospacing="0" w:after="0" w:afterAutospacing="0" w:line="360" w:lineRule="auto"/>
        <w:ind w:firstLine="480"/>
        <w:rPr>
          <w:rFonts w:hint="eastAsia" w:eastAsia="宋体" w:cs="Times New Roman"/>
          <w:color w:val="auto"/>
          <w:highlight w:val="none"/>
          <w:lang w:eastAsia="zh-CN"/>
        </w:rPr>
      </w:pPr>
      <w:r>
        <w:rPr>
          <w:rFonts w:hint="eastAsia" w:eastAsia="宋体" w:cs="Times New Roman"/>
          <w:color w:val="auto"/>
          <w:highlight w:val="none"/>
          <w:lang w:eastAsia="zh-CN"/>
        </w:rPr>
        <w:t>（6）《三部门联合发布关于促进残疾人就业政府采购政策的通知》（财库〔2017〕141号）；</w:t>
      </w:r>
    </w:p>
    <w:p>
      <w:pPr>
        <w:pStyle w:val="13"/>
        <w:shd w:val="clear" w:color="auto" w:fill="FFFFFF"/>
        <w:spacing w:before="0" w:beforeAutospacing="0" w:after="0" w:afterAutospacing="0" w:line="360" w:lineRule="auto"/>
        <w:ind w:firstLine="480"/>
        <w:rPr>
          <w:rFonts w:hint="eastAsia" w:eastAsia="宋体" w:cs="Times New Roman"/>
          <w:color w:val="auto"/>
          <w:highlight w:val="none"/>
          <w:lang w:eastAsia="zh-CN"/>
        </w:rPr>
      </w:pPr>
      <w:r>
        <w:rPr>
          <w:rFonts w:hint="eastAsia" w:eastAsia="宋体" w:cs="Times New Roman"/>
          <w:color w:val="auto"/>
          <w:highlight w:val="none"/>
          <w:lang w:eastAsia="zh-CN"/>
        </w:rPr>
        <w:t>（7）《财政部发展改革委生态环境部市场监管总局关于调整优化节能产品、环境标志产品政府采购执行机制的通知》（财库〔2019〕9号）；</w:t>
      </w:r>
    </w:p>
    <w:p>
      <w:pPr>
        <w:pStyle w:val="13"/>
        <w:shd w:val="clear" w:color="auto" w:fill="FFFFFF"/>
        <w:spacing w:before="0" w:beforeAutospacing="0" w:after="0" w:afterAutospacing="0" w:line="360" w:lineRule="auto"/>
        <w:ind w:firstLine="480"/>
        <w:rPr>
          <w:rFonts w:hint="eastAsia" w:eastAsia="宋体" w:cs="Times New Roman"/>
          <w:color w:val="auto"/>
          <w:highlight w:val="none"/>
          <w:lang w:eastAsia="zh-CN"/>
        </w:rPr>
      </w:pPr>
      <w:r>
        <w:rPr>
          <w:rFonts w:hint="eastAsia" w:eastAsia="宋体" w:cs="Times New Roman"/>
          <w:color w:val="auto"/>
          <w:highlight w:val="none"/>
          <w:lang w:eastAsia="zh-CN"/>
        </w:rPr>
        <w:t>（8）《关于运用政府采购政策支持乡村产业振兴的通知》财库〔2021〕19号；</w:t>
      </w:r>
    </w:p>
    <w:p>
      <w:pPr>
        <w:pStyle w:val="13"/>
        <w:shd w:val="clear" w:color="auto" w:fill="FFFFFF"/>
        <w:spacing w:before="0" w:beforeAutospacing="0" w:after="0" w:afterAutospacing="0" w:line="360" w:lineRule="auto"/>
        <w:ind w:firstLine="480"/>
        <w:rPr>
          <w:rFonts w:hint="eastAsia" w:eastAsia="宋体" w:cs="Times New Roman"/>
          <w:color w:val="auto"/>
          <w:highlight w:val="none"/>
          <w:lang w:eastAsia="zh-CN"/>
        </w:rPr>
      </w:pPr>
      <w:r>
        <w:rPr>
          <w:rFonts w:hint="eastAsia" w:eastAsia="宋体" w:cs="Times New Roman"/>
          <w:color w:val="auto"/>
          <w:highlight w:val="none"/>
          <w:lang w:eastAsia="zh-CN"/>
        </w:rPr>
        <w:t>（9）《陕西省中小企业政府采购信用融资办法》（陕财办采〔2018〕23号）；</w:t>
      </w:r>
    </w:p>
    <w:p>
      <w:pPr>
        <w:pStyle w:val="13"/>
        <w:shd w:val="clear" w:color="auto" w:fill="FFFFFF"/>
        <w:spacing w:before="0" w:beforeAutospacing="0" w:after="0" w:afterAutospacing="0" w:line="360" w:lineRule="auto"/>
        <w:ind w:firstLine="480"/>
        <w:rPr>
          <w:rFonts w:hint="eastAsia" w:eastAsia="宋体" w:cs="Times New Roman"/>
          <w:color w:val="auto"/>
          <w:highlight w:val="none"/>
          <w:lang w:eastAsia="zh-CN"/>
        </w:rPr>
      </w:pPr>
      <w:r>
        <w:rPr>
          <w:rFonts w:hint="eastAsia" w:eastAsia="宋体" w:cs="Times New Roman"/>
          <w:color w:val="auto"/>
          <w:highlight w:val="none"/>
          <w:lang w:eastAsia="zh-CN"/>
        </w:rPr>
        <w:t>（10）如有最新颁布的政府采购政策，按最新的文件执行。</w:t>
      </w:r>
    </w:p>
    <w:p>
      <w:pPr>
        <w:pStyle w:val="13"/>
        <w:shd w:val="clear" w:color="auto" w:fill="FFFFFF"/>
        <w:spacing w:before="0" w:beforeAutospacing="0" w:after="0" w:afterAutospacing="0" w:line="360" w:lineRule="auto"/>
        <w:ind w:firstLine="480"/>
        <w:rPr>
          <w:rFonts w:hint="eastAsia"/>
          <w:color w:val="auto"/>
          <w:highlight w:val="none"/>
        </w:rPr>
      </w:pPr>
      <w:r>
        <w:rPr>
          <w:rFonts w:hint="eastAsia"/>
          <w:color w:val="auto"/>
          <w:highlight w:val="none"/>
        </w:rPr>
        <w:t>3、本项目的特定资格要求：</w:t>
      </w:r>
    </w:p>
    <w:p>
      <w:pPr>
        <w:pStyle w:val="13"/>
        <w:shd w:val="clear" w:color="auto" w:fill="FFFFFF"/>
        <w:spacing w:before="0" w:beforeAutospacing="0" w:after="0" w:afterAutospacing="0" w:line="360" w:lineRule="auto"/>
        <w:ind w:firstLine="480"/>
        <w:rPr>
          <w:rFonts w:hint="default" w:eastAsia="宋体"/>
          <w:color w:val="auto"/>
          <w:highlight w:val="none"/>
          <w:lang w:val="en-US" w:eastAsia="zh-CN"/>
        </w:rPr>
      </w:pPr>
      <w:r>
        <w:rPr>
          <w:rFonts w:hint="eastAsia"/>
          <w:color w:val="auto"/>
          <w:highlight w:val="none"/>
          <w:lang w:val="en-US" w:eastAsia="zh-CN"/>
        </w:rPr>
        <w:t>合同包1（</w:t>
      </w:r>
      <w:r>
        <w:rPr>
          <w:rFonts w:hint="eastAsia" w:cs="宋体"/>
          <w:color w:val="auto"/>
          <w:sz w:val="24"/>
          <w:szCs w:val="24"/>
          <w:highlight w:val="none"/>
          <w:lang w:eastAsia="zh-CN"/>
        </w:rPr>
        <w:t>扶风县园地林地草地定级和基准地价制定工作项目</w:t>
      </w:r>
      <w:r>
        <w:rPr>
          <w:rFonts w:hint="eastAsia"/>
          <w:color w:val="auto"/>
          <w:highlight w:val="none"/>
          <w:lang w:val="en-US" w:eastAsia="zh-CN"/>
        </w:rPr>
        <w:t>）特定资格要求如下：</w:t>
      </w:r>
    </w:p>
    <w:p>
      <w:pPr>
        <w:pStyle w:val="1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60" w:leftChars="0" w:right="0" w:firstLine="480" w:firstLineChars="0"/>
        <w:jc w:val="left"/>
        <w:rPr>
          <w:rFonts w:hint="eastAsia" w:ascii="宋体" w:hAnsi="宋体" w:eastAsia="宋体" w:cs="宋体"/>
          <w:i w:val="0"/>
          <w:iCs w:val="0"/>
          <w:caps w:val="0"/>
          <w:color w:val="auto"/>
          <w:spacing w:val="0"/>
          <w:sz w:val="24"/>
          <w:szCs w:val="24"/>
          <w:highlight w:val="none"/>
          <w:shd w:val="clear" w:color="auto" w:fill="FFFFFF"/>
        </w:rPr>
      </w:pPr>
      <w:r>
        <w:rPr>
          <w:rFonts w:hint="eastAsia" w:cs="宋体"/>
          <w:i w:val="0"/>
          <w:iCs w:val="0"/>
          <w:caps w:val="0"/>
          <w:color w:val="auto"/>
          <w:spacing w:val="0"/>
          <w:sz w:val="24"/>
          <w:szCs w:val="24"/>
          <w:highlight w:val="none"/>
          <w:shd w:val="clear" w:color="auto" w:fill="FFFFFF"/>
          <w:lang w:val="en-US" w:eastAsia="zh-Hans"/>
        </w:rPr>
        <w:t>供应商</w:t>
      </w:r>
      <w:r>
        <w:rPr>
          <w:rFonts w:hint="eastAsia" w:ascii="宋体" w:hAnsi="宋体" w:eastAsia="宋体" w:cs="宋体"/>
          <w:i w:val="0"/>
          <w:iCs w:val="0"/>
          <w:caps w:val="0"/>
          <w:color w:val="auto"/>
          <w:spacing w:val="0"/>
          <w:sz w:val="24"/>
          <w:szCs w:val="24"/>
          <w:highlight w:val="none"/>
          <w:shd w:val="clear" w:color="auto" w:fill="FFFFFF"/>
        </w:rPr>
        <w:t>具有独立承担民事责任的法人、其他组织或自然人并出具合法有效的营业执照或事业单位法人证书等国家规定的相关证明，自然人参与的提供其身份证明；</w:t>
      </w:r>
    </w:p>
    <w:p>
      <w:pPr>
        <w:pStyle w:val="1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60" w:leftChars="0" w:right="0" w:rightChars="0" w:firstLine="480" w:firstLineChars="0"/>
        <w:jc w:val="left"/>
        <w:rPr>
          <w:rFonts w:hint="eastAsia" w:ascii="宋体" w:hAnsi="宋体" w:eastAsia="宋体" w:cs="宋体"/>
          <w:i w:val="0"/>
          <w:iCs w:val="0"/>
          <w:caps w:val="0"/>
          <w:color w:val="auto"/>
          <w:spacing w:val="0"/>
          <w:sz w:val="24"/>
          <w:szCs w:val="24"/>
          <w:highlight w:val="none"/>
          <w:shd w:val="clear" w:color="auto" w:fill="FFFFFF"/>
        </w:rPr>
      </w:pPr>
      <w:r>
        <w:rPr>
          <w:rFonts w:hint="eastAsia" w:cs="宋体"/>
          <w:i w:val="0"/>
          <w:iCs w:val="0"/>
          <w:caps w:val="0"/>
          <w:color w:val="auto"/>
          <w:spacing w:val="0"/>
          <w:sz w:val="24"/>
          <w:szCs w:val="24"/>
          <w:highlight w:val="none"/>
          <w:shd w:val="clear" w:color="auto" w:fill="FFFFFF"/>
          <w:lang w:val="en-US" w:eastAsia="zh-Hans"/>
        </w:rPr>
        <w:t>供应商需</w:t>
      </w:r>
      <w:r>
        <w:rPr>
          <w:rFonts w:hint="eastAsia" w:ascii="宋体" w:hAnsi="宋体" w:eastAsia="宋体" w:cs="宋体"/>
          <w:i w:val="0"/>
          <w:iCs w:val="0"/>
          <w:caps w:val="0"/>
          <w:color w:val="auto"/>
          <w:spacing w:val="0"/>
          <w:sz w:val="24"/>
          <w:szCs w:val="24"/>
          <w:highlight w:val="none"/>
          <w:shd w:val="clear" w:color="auto" w:fill="FFFFFF"/>
        </w:rPr>
        <w:t>提供202</w:t>
      </w:r>
      <w:r>
        <w:rPr>
          <w:rFonts w:hint="eastAsia" w:cs="宋体"/>
          <w:i w:val="0"/>
          <w:iCs w:val="0"/>
          <w:caps w:val="0"/>
          <w:color w:val="auto"/>
          <w:spacing w:val="0"/>
          <w:sz w:val="24"/>
          <w:szCs w:val="24"/>
          <w:highlight w:val="none"/>
          <w:shd w:val="clear" w:color="auto" w:fill="FFFFFF"/>
          <w:lang w:val="en-US" w:eastAsia="zh-CN"/>
        </w:rPr>
        <w:t>2</w:t>
      </w:r>
      <w:r>
        <w:rPr>
          <w:rFonts w:hint="eastAsia" w:cs="宋体"/>
          <w:i w:val="0"/>
          <w:iCs w:val="0"/>
          <w:caps w:val="0"/>
          <w:color w:val="auto"/>
          <w:spacing w:val="0"/>
          <w:sz w:val="24"/>
          <w:szCs w:val="24"/>
          <w:highlight w:val="none"/>
          <w:shd w:val="clear" w:color="auto" w:fill="FFFFFF"/>
          <w:lang w:val="en-US" w:eastAsia="zh-Hans"/>
        </w:rPr>
        <w:t>年</w:t>
      </w:r>
      <w:r>
        <w:rPr>
          <w:rFonts w:hint="eastAsia" w:ascii="宋体" w:hAnsi="宋体" w:eastAsia="宋体" w:cs="宋体"/>
          <w:i w:val="0"/>
          <w:iCs w:val="0"/>
          <w:caps w:val="0"/>
          <w:color w:val="auto"/>
          <w:spacing w:val="0"/>
          <w:sz w:val="24"/>
          <w:szCs w:val="24"/>
          <w:highlight w:val="none"/>
          <w:shd w:val="clear" w:color="auto" w:fill="FFFFFF"/>
        </w:rPr>
        <w:t>的财务审计报告（成立时间至提交</w:t>
      </w:r>
      <w:r>
        <w:rPr>
          <w:rFonts w:hint="eastAsia" w:eastAsia="宋体" w:cs="宋体"/>
          <w:i w:val="0"/>
          <w:iCs w:val="0"/>
          <w:caps w:val="0"/>
          <w:color w:val="auto"/>
          <w:spacing w:val="0"/>
          <w:sz w:val="24"/>
          <w:szCs w:val="24"/>
          <w:highlight w:val="none"/>
          <w:shd w:val="clear" w:color="auto" w:fill="FFFFFF"/>
          <w:lang w:eastAsia="zh-CN"/>
        </w:rPr>
        <w:t>磋商响应文件</w:t>
      </w:r>
      <w:r>
        <w:rPr>
          <w:rFonts w:hint="eastAsia" w:ascii="宋体" w:hAnsi="宋体" w:eastAsia="宋体" w:cs="宋体"/>
          <w:i w:val="0"/>
          <w:iCs w:val="0"/>
          <w:caps w:val="0"/>
          <w:color w:val="auto"/>
          <w:spacing w:val="0"/>
          <w:sz w:val="24"/>
          <w:szCs w:val="24"/>
          <w:highlight w:val="none"/>
          <w:shd w:val="clear" w:color="auto" w:fill="FFFFFF"/>
        </w:rPr>
        <w:t>截止时间不足一年的可提供成立后任意时段的资产负债表）或开标前六个月内其基本存款账户开户银行出具的资信证明及基本存款账户开户许可证（基本账户信息表）；</w:t>
      </w:r>
    </w:p>
    <w:p>
      <w:pPr>
        <w:pStyle w:val="1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60" w:leftChars="0" w:right="0" w:firstLine="480" w:firstLineChars="0"/>
        <w:jc w:val="left"/>
        <w:rPr>
          <w:rFonts w:hint="eastAsia" w:ascii="宋体" w:hAnsi="宋体" w:eastAsia="宋体" w:cs="宋体"/>
          <w:i w:val="0"/>
          <w:iCs w:val="0"/>
          <w:caps w:val="0"/>
          <w:color w:val="auto"/>
          <w:spacing w:val="0"/>
          <w:sz w:val="24"/>
          <w:szCs w:val="24"/>
          <w:highlight w:val="none"/>
          <w:shd w:val="clear" w:color="auto" w:fill="FFFFFF"/>
        </w:rPr>
      </w:pPr>
      <w:r>
        <w:rPr>
          <w:rFonts w:hint="eastAsia" w:cs="宋体"/>
          <w:i w:val="0"/>
          <w:iCs w:val="0"/>
          <w:caps w:val="0"/>
          <w:color w:val="auto"/>
          <w:spacing w:val="0"/>
          <w:sz w:val="24"/>
          <w:szCs w:val="24"/>
          <w:highlight w:val="none"/>
          <w:shd w:val="clear" w:color="auto" w:fill="FFFFFF"/>
          <w:lang w:val="en-US" w:eastAsia="zh-Hans"/>
        </w:rPr>
        <w:t>供应商需</w:t>
      </w:r>
      <w:r>
        <w:rPr>
          <w:rFonts w:hint="eastAsia" w:ascii="宋体" w:hAnsi="宋体" w:eastAsia="宋体" w:cs="宋体"/>
          <w:i w:val="0"/>
          <w:iCs w:val="0"/>
          <w:caps w:val="0"/>
          <w:color w:val="auto"/>
          <w:spacing w:val="0"/>
          <w:sz w:val="24"/>
          <w:szCs w:val="24"/>
          <w:highlight w:val="none"/>
          <w:shd w:val="clear" w:color="auto" w:fill="FFFFFF"/>
        </w:rPr>
        <w:t>提供202</w:t>
      </w:r>
      <w:r>
        <w:rPr>
          <w:rFonts w:hint="eastAsia" w:cs="宋体"/>
          <w:i w:val="0"/>
          <w:iCs w:val="0"/>
          <w:caps w:val="0"/>
          <w:color w:val="auto"/>
          <w:spacing w:val="0"/>
          <w:sz w:val="24"/>
          <w:szCs w:val="24"/>
          <w:highlight w:val="none"/>
          <w:shd w:val="clear" w:color="auto" w:fill="FFFFFF"/>
          <w:lang w:val="en-US" w:eastAsia="zh-CN"/>
        </w:rPr>
        <w:t>3</w:t>
      </w:r>
      <w:r>
        <w:rPr>
          <w:rFonts w:hint="eastAsia" w:ascii="宋体" w:hAnsi="宋体" w:eastAsia="宋体" w:cs="宋体"/>
          <w:i w:val="0"/>
          <w:iCs w:val="0"/>
          <w:caps w:val="0"/>
          <w:color w:val="auto"/>
          <w:spacing w:val="0"/>
          <w:sz w:val="24"/>
          <w:szCs w:val="24"/>
          <w:highlight w:val="none"/>
          <w:shd w:val="clear" w:color="auto" w:fill="FFFFFF"/>
        </w:rPr>
        <w:t>年</w:t>
      </w:r>
      <w:r>
        <w:rPr>
          <w:rFonts w:hint="eastAsia" w:cs="宋体"/>
          <w:i w:val="0"/>
          <w:iCs w:val="0"/>
          <w:caps w:val="0"/>
          <w:color w:val="auto"/>
          <w:spacing w:val="0"/>
          <w:sz w:val="24"/>
          <w:szCs w:val="24"/>
          <w:highlight w:val="none"/>
          <w:shd w:val="clear" w:color="auto" w:fill="FFFFFF"/>
          <w:lang w:val="en-US" w:eastAsia="zh-CN"/>
        </w:rPr>
        <w:t>1</w:t>
      </w:r>
      <w:r>
        <w:rPr>
          <w:rFonts w:hint="eastAsia" w:ascii="宋体" w:hAnsi="宋体" w:eastAsia="宋体" w:cs="宋体"/>
          <w:i w:val="0"/>
          <w:iCs w:val="0"/>
          <w:caps w:val="0"/>
          <w:color w:val="auto"/>
          <w:spacing w:val="0"/>
          <w:sz w:val="24"/>
          <w:szCs w:val="24"/>
          <w:highlight w:val="none"/>
          <w:shd w:val="clear" w:color="auto" w:fill="FFFFFF"/>
        </w:rPr>
        <w:t>月至今已缴纳一个月的纳税证明或完税证明，依法免税的单位应提供相关证明材料；</w:t>
      </w:r>
    </w:p>
    <w:p>
      <w:pPr>
        <w:pStyle w:val="1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60" w:leftChars="0" w:right="0" w:firstLine="480" w:firstLineChars="0"/>
        <w:jc w:val="left"/>
        <w:rPr>
          <w:rFonts w:hint="eastAsia" w:ascii="宋体" w:hAnsi="宋体" w:eastAsia="宋体" w:cs="宋体"/>
          <w:i w:val="0"/>
          <w:iCs w:val="0"/>
          <w:caps w:val="0"/>
          <w:color w:val="auto"/>
          <w:spacing w:val="0"/>
          <w:sz w:val="24"/>
          <w:szCs w:val="24"/>
          <w:highlight w:val="none"/>
          <w:shd w:val="clear" w:color="auto" w:fill="FFFFFF"/>
        </w:rPr>
      </w:pPr>
      <w:r>
        <w:rPr>
          <w:rFonts w:hint="eastAsia" w:cs="宋体"/>
          <w:i w:val="0"/>
          <w:iCs w:val="0"/>
          <w:caps w:val="0"/>
          <w:color w:val="auto"/>
          <w:spacing w:val="0"/>
          <w:sz w:val="24"/>
          <w:szCs w:val="24"/>
          <w:highlight w:val="none"/>
          <w:shd w:val="clear" w:color="auto" w:fill="FFFFFF"/>
          <w:lang w:val="en-US" w:eastAsia="zh-Hans"/>
        </w:rPr>
        <w:t>供应商需</w:t>
      </w:r>
      <w:r>
        <w:rPr>
          <w:rFonts w:hint="eastAsia" w:ascii="宋体" w:hAnsi="宋体" w:eastAsia="宋体" w:cs="宋体"/>
          <w:i w:val="0"/>
          <w:iCs w:val="0"/>
          <w:caps w:val="0"/>
          <w:color w:val="auto"/>
          <w:spacing w:val="0"/>
          <w:sz w:val="24"/>
          <w:szCs w:val="24"/>
          <w:highlight w:val="none"/>
          <w:shd w:val="clear" w:color="auto" w:fill="FFFFFF"/>
        </w:rPr>
        <w:t>提供202</w:t>
      </w:r>
      <w:r>
        <w:rPr>
          <w:rFonts w:hint="eastAsia" w:cs="宋体"/>
          <w:i w:val="0"/>
          <w:iCs w:val="0"/>
          <w:caps w:val="0"/>
          <w:color w:val="auto"/>
          <w:spacing w:val="0"/>
          <w:sz w:val="24"/>
          <w:szCs w:val="24"/>
          <w:highlight w:val="none"/>
          <w:shd w:val="clear" w:color="auto" w:fill="FFFFFF"/>
          <w:lang w:val="en-US" w:eastAsia="zh-CN"/>
        </w:rPr>
        <w:t>3</w:t>
      </w:r>
      <w:r>
        <w:rPr>
          <w:rFonts w:hint="eastAsia" w:ascii="宋体" w:hAnsi="宋体" w:eastAsia="宋体" w:cs="宋体"/>
          <w:i w:val="0"/>
          <w:iCs w:val="0"/>
          <w:caps w:val="0"/>
          <w:color w:val="auto"/>
          <w:spacing w:val="0"/>
          <w:sz w:val="24"/>
          <w:szCs w:val="24"/>
          <w:highlight w:val="none"/>
          <w:shd w:val="clear" w:color="auto" w:fill="FFFFFF"/>
        </w:rPr>
        <w:t>年</w:t>
      </w:r>
      <w:r>
        <w:rPr>
          <w:rFonts w:hint="eastAsia" w:cs="宋体"/>
          <w:i w:val="0"/>
          <w:iCs w:val="0"/>
          <w:caps w:val="0"/>
          <w:color w:val="auto"/>
          <w:spacing w:val="0"/>
          <w:sz w:val="24"/>
          <w:szCs w:val="24"/>
          <w:highlight w:val="none"/>
          <w:shd w:val="clear" w:color="auto" w:fill="FFFFFF"/>
          <w:lang w:val="en-US" w:eastAsia="zh-CN"/>
        </w:rPr>
        <w:t>1月</w:t>
      </w:r>
      <w:r>
        <w:rPr>
          <w:rFonts w:hint="eastAsia" w:ascii="宋体" w:hAnsi="宋体" w:eastAsia="宋体" w:cs="宋体"/>
          <w:i w:val="0"/>
          <w:iCs w:val="0"/>
          <w:caps w:val="0"/>
          <w:color w:val="auto"/>
          <w:spacing w:val="0"/>
          <w:sz w:val="24"/>
          <w:szCs w:val="24"/>
          <w:highlight w:val="none"/>
          <w:shd w:val="clear" w:color="auto" w:fill="FFFFFF"/>
        </w:rPr>
        <w:t>至今已缴纳一个月的社会保障资金缴存单据或社保机构开具的社会保险参保缴费情况证明，依法不需要缴纳社会保障资金的单位应提供相关证明材料</w:t>
      </w:r>
      <w:r>
        <w:rPr>
          <w:rFonts w:hint="default" w:ascii="宋体" w:hAnsi="宋体" w:eastAsia="宋体" w:cs="宋体"/>
          <w:i w:val="0"/>
          <w:iCs w:val="0"/>
          <w:caps w:val="0"/>
          <w:color w:val="auto"/>
          <w:spacing w:val="0"/>
          <w:sz w:val="24"/>
          <w:szCs w:val="24"/>
          <w:highlight w:val="none"/>
          <w:shd w:val="clear" w:color="auto" w:fill="FFFFFF"/>
        </w:rPr>
        <w:t>；</w:t>
      </w:r>
    </w:p>
    <w:p>
      <w:pPr>
        <w:pStyle w:val="1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60" w:leftChars="0" w:right="0" w:firstLine="480" w:firstLineChars="0"/>
        <w:jc w:val="left"/>
        <w:rPr>
          <w:rFonts w:hint="eastAsia" w:ascii="宋体" w:hAnsi="宋体" w:eastAsia="宋体" w:cs="宋体"/>
          <w:i w:val="0"/>
          <w:iCs w:val="0"/>
          <w:caps w:val="0"/>
          <w:color w:val="auto"/>
          <w:spacing w:val="0"/>
          <w:sz w:val="24"/>
          <w:szCs w:val="24"/>
          <w:highlight w:val="none"/>
          <w:shd w:val="clear" w:color="auto" w:fill="FFFFFF"/>
        </w:rPr>
      </w:pPr>
      <w:r>
        <w:rPr>
          <w:rFonts w:hint="eastAsia" w:cs="宋体"/>
          <w:i w:val="0"/>
          <w:iCs w:val="0"/>
          <w:caps w:val="0"/>
          <w:color w:val="auto"/>
          <w:spacing w:val="0"/>
          <w:sz w:val="24"/>
          <w:szCs w:val="24"/>
          <w:highlight w:val="none"/>
          <w:shd w:val="clear" w:color="auto" w:fill="FFFFFF"/>
          <w:lang w:val="en-US" w:eastAsia="zh-Hans"/>
        </w:rPr>
        <w:t>供应商</w:t>
      </w:r>
      <w:r>
        <w:rPr>
          <w:rFonts w:hint="eastAsia" w:ascii="宋体" w:hAnsi="宋体" w:eastAsia="宋体" w:cs="宋体"/>
          <w:i w:val="0"/>
          <w:iCs w:val="0"/>
          <w:caps w:val="0"/>
          <w:color w:val="auto"/>
          <w:spacing w:val="0"/>
          <w:sz w:val="24"/>
          <w:szCs w:val="24"/>
          <w:highlight w:val="none"/>
          <w:shd w:val="clear" w:color="auto" w:fill="FFFFFF"/>
        </w:rPr>
        <w:t>具有履行合同所必需的设备和专业技术能力（提供承诺书）；</w:t>
      </w:r>
    </w:p>
    <w:p>
      <w:pPr>
        <w:pStyle w:val="1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60" w:leftChars="0" w:right="0" w:firstLine="480" w:firstLineChars="0"/>
        <w:jc w:val="left"/>
        <w:rPr>
          <w:rFonts w:hint="eastAsia" w:ascii="宋体" w:hAnsi="宋体" w:eastAsia="宋体" w:cs="宋体"/>
          <w:i w:val="0"/>
          <w:iCs w:val="0"/>
          <w:caps w:val="0"/>
          <w:color w:val="auto"/>
          <w:spacing w:val="0"/>
          <w:sz w:val="24"/>
          <w:szCs w:val="24"/>
          <w:highlight w:val="none"/>
          <w:shd w:val="clear" w:color="auto" w:fill="FFFFFF"/>
        </w:rPr>
      </w:pPr>
      <w:r>
        <w:rPr>
          <w:rFonts w:hint="eastAsia" w:cs="宋体"/>
          <w:i w:val="0"/>
          <w:iCs w:val="0"/>
          <w:caps w:val="0"/>
          <w:color w:val="auto"/>
          <w:spacing w:val="0"/>
          <w:sz w:val="24"/>
          <w:szCs w:val="24"/>
          <w:highlight w:val="none"/>
          <w:shd w:val="clear" w:color="auto" w:fill="FFFFFF"/>
          <w:lang w:val="en-US" w:eastAsia="zh-Hans"/>
        </w:rPr>
        <w:t>供应商需在</w:t>
      </w:r>
      <w:r>
        <w:rPr>
          <w:rFonts w:hint="eastAsia" w:ascii="宋体" w:hAnsi="宋体" w:eastAsia="宋体" w:cs="宋体"/>
          <w:i w:val="0"/>
          <w:iCs w:val="0"/>
          <w:caps w:val="0"/>
          <w:color w:val="auto"/>
          <w:spacing w:val="0"/>
          <w:sz w:val="24"/>
          <w:szCs w:val="24"/>
          <w:highlight w:val="none"/>
          <w:shd w:val="clear" w:color="auto" w:fill="FFFFFF"/>
        </w:rPr>
        <w:t>参加政府采购活动前三年内，在经营活动中没有重大违法记录（提供声明函）；</w:t>
      </w:r>
    </w:p>
    <w:p>
      <w:pPr>
        <w:pStyle w:val="1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60" w:leftChars="0" w:right="0" w:firstLine="480" w:firstLineChars="0"/>
        <w:jc w:val="left"/>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法定代表人授权书及被授权人身份证（法定代表人直接参加磋商的须提供其法定代表人身份证），非法人单位参照执行；</w:t>
      </w:r>
    </w:p>
    <w:p>
      <w:pPr>
        <w:pStyle w:val="1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60" w:leftChars="0" w:right="0" w:rightChars="0" w:firstLine="480" w:firstLineChars="0"/>
        <w:jc w:val="both"/>
        <w:rPr>
          <w:rFonts w:hint="eastAsia" w:ascii="宋体" w:hAnsi="宋体" w:eastAsia="宋体" w:cs="宋体"/>
          <w:i w:val="0"/>
          <w:iCs w:val="0"/>
          <w:caps w:val="0"/>
          <w:color w:val="auto"/>
          <w:spacing w:val="0"/>
          <w:sz w:val="24"/>
          <w:szCs w:val="24"/>
          <w:highlight w:val="none"/>
          <w:shd w:val="clear" w:color="auto" w:fill="FFFFFF"/>
        </w:rPr>
      </w:pPr>
      <w:r>
        <w:rPr>
          <w:rFonts w:hint="eastAsia" w:eastAsia="宋体" w:cs="宋体"/>
          <w:i w:val="0"/>
          <w:iCs w:val="0"/>
          <w:caps w:val="0"/>
          <w:color w:val="auto"/>
          <w:spacing w:val="0"/>
          <w:sz w:val="24"/>
          <w:szCs w:val="24"/>
          <w:highlight w:val="none"/>
          <w:shd w:val="clear" w:color="auto" w:fill="FFFFFF"/>
          <w:lang w:eastAsia="zh-CN"/>
        </w:rPr>
        <w:t>供应商具有乙级（含乙级）以上土地规划或土地评估资质，拟派本项目负责人具备土地规划相关专业的中级（含中级）以上或土地评估资格证书；</w:t>
      </w:r>
    </w:p>
    <w:p>
      <w:pPr>
        <w:pStyle w:val="1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60" w:leftChars="0" w:right="0" w:firstLine="480" w:firstLineChars="0"/>
        <w:jc w:val="left"/>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本项目为专门面向中小企业采购（提供中小企业声明函或监狱企业的证明文件或残疾人福利性单位声明函</w:t>
      </w:r>
      <w:r>
        <w:rPr>
          <w:rFonts w:hint="default" w:ascii="宋体" w:hAnsi="宋体" w:eastAsia="宋体" w:cs="宋体"/>
          <w:i w:val="0"/>
          <w:iCs w:val="0"/>
          <w:caps w:val="0"/>
          <w:color w:val="auto"/>
          <w:spacing w:val="0"/>
          <w:sz w:val="24"/>
          <w:szCs w:val="24"/>
          <w:highlight w:val="none"/>
          <w:shd w:val="clear" w:color="auto" w:fill="FFFFFF"/>
        </w:rPr>
        <w:t>）；</w:t>
      </w:r>
      <w:r>
        <w:rPr>
          <w:rFonts w:hint="eastAsia" w:ascii="宋体" w:hAnsi="宋体" w:eastAsia="宋体" w:cs="宋体"/>
          <w:i w:val="0"/>
          <w:iCs w:val="0"/>
          <w:caps w:val="0"/>
          <w:color w:val="auto"/>
          <w:spacing w:val="0"/>
          <w:sz w:val="24"/>
          <w:szCs w:val="24"/>
          <w:highlight w:val="none"/>
          <w:shd w:val="clear" w:color="auto" w:fill="FFFFFF"/>
          <w:lang w:val="en-US" w:eastAsia="zh-CN"/>
        </w:rPr>
        <w:tab/>
      </w:r>
    </w:p>
    <w:p>
      <w:pPr>
        <w:pStyle w:val="1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60" w:leftChars="0" w:right="0" w:firstLine="480" w:firstLineChars="0"/>
        <w:jc w:val="left"/>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供应商不得为“信用中国(www.creditchina.gov.cn)”中列入失信被执行人和重大税收违法案件当事人名单的供应商，不得为“中国政府采购网(www.ccgp.gov.cn)”政府采购严重违法失信行为记录名单中被财政部门禁止参加政府采购活动的供应商（采购代理机构查询时限为磋商响应文件递交截止之日）。</w:t>
      </w:r>
    </w:p>
    <w:p>
      <w:pPr>
        <w:pStyle w:val="25"/>
        <w:shd w:val="clear" w:color="auto" w:fill="FFFFFF"/>
        <w:spacing w:before="0" w:beforeAutospacing="0" w:after="0" w:afterAutospacing="0" w:line="360" w:lineRule="auto"/>
        <w:rPr>
          <w:rFonts w:hint="default" w:eastAsia="宋体"/>
          <w:b/>
          <w:bCs/>
          <w:color w:val="auto"/>
          <w:highlight w:val="none"/>
          <w:lang w:val="en-US" w:eastAsia="zh-CN"/>
        </w:rPr>
      </w:pPr>
      <w:r>
        <w:rPr>
          <w:rFonts w:hint="eastAsia"/>
          <w:b/>
          <w:bCs/>
          <w:color w:val="auto"/>
          <w:highlight w:val="none"/>
        </w:rPr>
        <w:t xml:space="preserve">三、 </w:t>
      </w:r>
      <w:r>
        <w:rPr>
          <w:rFonts w:hint="eastAsia"/>
          <w:b/>
          <w:bCs/>
          <w:color w:val="auto"/>
          <w:highlight w:val="none"/>
          <w:lang w:val="en-US" w:eastAsia="zh-CN"/>
        </w:rPr>
        <w:t>获取采购文件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lang w:val="en-US" w:eastAsia="zh-CN"/>
        </w:rPr>
        <w:t>202</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01</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09</w:t>
      </w:r>
      <w:r>
        <w:rPr>
          <w:rFonts w:hint="eastAsia" w:ascii="宋体" w:hAnsi="宋体" w:eastAsia="宋体" w:cs="宋体"/>
          <w:color w:val="auto"/>
          <w:sz w:val="24"/>
          <w:szCs w:val="24"/>
          <w:highlight w:val="none"/>
        </w:rPr>
        <w:t>日至202</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01</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16</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每天上午09:00:00至12:00:00，下午13:30:00至17:00:00（北京时间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法定节假日除外）</w:t>
      </w:r>
    </w:p>
    <w:p>
      <w:pPr>
        <w:pStyle w:val="13"/>
        <w:shd w:val="clear" w:color="auto" w:fill="FFFFFF"/>
        <w:spacing w:before="0" w:beforeAutospacing="0" w:after="0" w:afterAutospacing="0" w:line="360" w:lineRule="auto"/>
        <w:ind w:firstLine="480"/>
        <w:rPr>
          <w:rFonts w:hint="eastAsia" w:eastAsia="宋体"/>
          <w:color w:val="auto"/>
          <w:highlight w:val="none"/>
          <w:lang w:eastAsia="zh-CN"/>
        </w:rPr>
      </w:pPr>
      <w:r>
        <w:rPr>
          <w:rFonts w:hint="eastAsia" w:ascii="宋体" w:hAnsi="宋体" w:eastAsia="宋体" w:cs="宋体"/>
          <w:color w:val="auto"/>
          <w:sz w:val="24"/>
          <w:szCs w:val="24"/>
          <w:highlight w:val="none"/>
        </w:rPr>
        <w:t>地点：</w:t>
      </w:r>
      <w:r>
        <w:rPr>
          <w:rFonts w:hint="eastAsia" w:eastAsia="宋体" w:cs="宋体"/>
          <w:i w:val="0"/>
          <w:iCs w:val="0"/>
          <w:caps w:val="0"/>
          <w:color w:val="auto"/>
          <w:spacing w:val="0"/>
          <w:sz w:val="24"/>
          <w:szCs w:val="24"/>
          <w:highlight w:val="none"/>
          <w:shd w:val="clear" w:fill="FFFFFF"/>
          <w:vertAlign w:val="baseline"/>
          <w:lang w:val="en-US" w:eastAsia="zh-CN"/>
        </w:rPr>
        <w:t>全国公共资源交易中心平台（陕西省·宝鸡市）</w:t>
      </w:r>
    </w:p>
    <w:p>
      <w:pPr>
        <w:pStyle w:val="13"/>
        <w:shd w:val="clear" w:color="auto" w:fill="FFFFFF"/>
        <w:spacing w:before="0" w:beforeAutospacing="0" w:after="0" w:afterAutospacing="0" w:line="360" w:lineRule="auto"/>
        <w:ind w:firstLine="480"/>
        <w:rPr>
          <w:rFonts w:hint="eastAsia" w:eastAsia="宋体"/>
          <w:color w:val="auto"/>
          <w:highlight w:val="none"/>
          <w:lang w:eastAsia="zh-CN"/>
        </w:rPr>
      </w:pPr>
      <w:r>
        <w:rPr>
          <w:rFonts w:hint="eastAsia"/>
          <w:color w:val="auto"/>
          <w:highlight w:val="none"/>
        </w:rPr>
        <w:t>方式：</w:t>
      </w:r>
      <w:r>
        <w:rPr>
          <w:rFonts w:hint="eastAsia" w:eastAsia="宋体" w:cs="宋体"/>
          <w:i w:val="0"/>
          <w:iCs w:val="0"/>
          <w:caps w:val="0"/>
          <w:color w:val="auto"/>
          <w:spacing w:val="0"/>
          <w:sz w:val="24"/>
          <w:szCs w:val="24"/>
          <w:highlight w:val="none"/>
          <w:shd w:val="clear" w:fill="FFFFFF"/>
          <w:vertAlign w:val="baseline"/>
          <w:lang w:val="en-US" w:eastAsia="zh-CN"/>
        </w:rPr>
        <w:t>在线获取</w:t>
      </w:r>
    </w:p>
    <w:p>
      <w:pPr>
        <w:pStyle w:val="13"/>
        <w:shd w:val="clear" w:color="auto" w:fill="FFFFFF"/>
        <w:spacing w:before="0" w:beforeAutospacing="0" w:after="0" w:afterAutospacing="0" w:line="360" w:lineRule="auto"/>
        <w:ind w:firstLine="480"/>
        <w:rPr>
          <w:rFonts w:hint="eastAsia"/>
          <w:b/>
          <w:color w:val="auto"/>
          <w:highlight w:val="none"/>
        </w:rPr>
      </w:pPr>
      <w:r>
        <w:rPr>
          <w:rFonts w:hint="eastAsia"/>
          <w:color w:val="auto"/>
          <w:highlight w:val="none"/>
        </w:rPr>
        <w:t>售价：0元</w:t>
      </w:r>
    </w:p>
    <w:p>
      <w:pPr>
        <w:pStyle w:val="25"/>
        <w:shd w:val="clear" w:color="auto" w:fill="FFFFFF"/>
        <w:spacing w:before="0" w:beforeAutospacing="0" w:after="0" w:afterAutospacing="0" w:line="360" w:lineRule="auto"/>
        <w:rPr>
          <w:rFonts w:hint="eastAsia"/>
          <w:b/>
          <w:bCs/>
          <w:color w:val="auto"/>
          <w:highlight w:val="none"/>
        </w:rPr>
      </w:pPr>
      <w:r>
        <w:rPr>
          <w:rFonts w:hint="eastAsia"/>
          <w:b/>
          <w:bCs/>
          <w:color w:val="auto"/>
          <w:highlight w:val="none"/>
        </w:rPr>
        <w:t>四、 响应文件递交</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截止时间：202</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年</w:t>
      </w:r>
      <w:r>
        <w:rPr>
          <w:rFonts w:hint="eastAsia" w:ascii="宋体" w:hAnsi="宋体" w:cs="宋体"/>
          <w:color w:val="auto"/>
          <w:sz w:val="24"/>
          <w:szCs w:val="24"/>
          <w:highlight w:val="none"/>
          <w:lang w:val="en-US" w:eastAsia="zh-CN"/>
        </w:rPr>
        <w:t>01</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23</w:t>
      </w:r>
      <w:r>
        <w:rPr>
          <w:rFonts w:hint="eastAsia" w:ascii="宋体" w:hAnsi="宋体" w:eastAsia="宋体" w:cs="宋体"/>
          <w:color w:val="auto"/>
          <w:sz w:val="24"/>
          <w:szCs w:val="24"/>
          <w:highlight w:val="none"/>
          <w:lang w:val="en-US" w:eastAsia="zh-CN"/>
        </w:rPr>
        <w:t>日</w:t>
      </w:r>
      <w:r>
        <w:rPr>
          <w:rFonts w:hint="eastAsia" w:ascii="宋体" w:hAnsi="宋体" w:cs="宋体"/>
          <w:color w:val="auto"/>
          <w:sz w:val="24"/>
          <w:szCs w:val="24"/>
          <w:highlight w:val="none"/>
          <w:lang w:val="en-US" w:eastAsia="zh-CN"/>
        </w:rPr>
        <w:t>09</w:t>
      </w:r>
      <w:r>
        <w:rPr>
          <w:rFonts w:hint="eastAsia" w:ascii="宋体" w:hAnsi="宋体" w:eastAsia="宋体" w:cs="宋体"/>
          <w:color w:val="auto"/>
          <w:sz w:val="24"/>
          <w:szCs w:val="24"/>
          <w:highlight w:val="none"/>
          <w:lang w:val="en-US" w:eastAsia="zh-CN"/>
        </w:rPr>
        <w:t>时</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0分00秒（北京时间）</w:t>
      </w:r>
    </w:p>
    <w:p>
      <w:pPr>
        <w:pStyle w:val="13"/>
        <w:shd w:val="clear" w:color="auto" w:fill="FFFFFF"/>
        <w:spacing w:before="0" w:beforeAutospacing="0" w:after="0" w:afterAutospacing="0"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点：</w:t>
      </w:r>
      <w:r>
        <w:rPr>
          <w:rFonts w:hint="eastAsia" w:eastAsia="宋体" w:cs="宋体"/>
          <w:i w:val="0"/>
          <w:iCs w:val="0"/>
          <w:caps w:val="0"/>
          <w:color w:val="auto"/>
          <w:spacing w:val="0"/>
          <w:sz w:val="24"/>
          <w:szCs w:val="24"/>
          <w:highlight w:val="none"/>
          <w:shd w:val="clear" w:fill="FFFFFF"/>
          <w:vertAlign w:val="baseline"/>
          <w:lang w:val="en-US" w:eastAsia="zh-CN"/>
        </w:rPr>
        <w:t>全国公共资源交易中心平台（陕西省·宝鸡市）</w:t>
      </w:r>
    </w:p>
    <w:p>
      <w:pPr>
        <w:pStyle w:val="13"/>
        <w:numPr>
          <w:ilvl w:val="0"/>
          <w:numId w:val="2"/>
        </w:numPr>
        <w:shd w:val="clear" w:color="auto" w:fill="FFFFFF"/>
        <w:spacing w:before="0" w:beforeAutospacing="0" w:after="0" w:afterAutospacing="0"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开启</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截止时间：202</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年</w:t>
      </w:r>
      <w:r>
        <w:rPr>
          <w:rFonts w:hint="eastAsia" w:ascii="宋体" w:hAnsi="宋体" w:cs="宋体"/>
          <w:color w:val="auto"/>
          <w:sz w:val="24"/>
          <w:szCs w:val="24"/>
          <w:highlight w:val="none"/>
          <w:lang w:val="en-US" w:eastAsia="zh-CN"/>
        </w:rPr>
        <w:t>01</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23</w:t>
      </w:r>
      <w:r>
        <w:rPr>
          <w:rFonts w:hint="eastAsia" w:ascii="宋体" w:hAnsi="宋体" w:eastAsia="宋体" w:cs="宋体"/>
          <w:color w:val="auto"/>
          <w:sz w:val="24"/>
          <w:szCs w:val="24"/>
          <w:highlight w:val="none"/>
          <w:lang w:val="en-US" w:eastAsia="zh-CN"/>
        </w:rPr>
        <w:t>日</w:t>
      </w:r>
      <w:r>
        <w:rPr>
          <w:rFonts w:hint="eastAsia" w:ascii="宋体" w:hAnsi="宋体" w:cs="宋体"/>
          <w:color w:val="auto"/>
          <w:sz w:val="24"/>
          <w:szCs w:val="24"/>
          <w:highlight w:val="none"/>
          <w:lang w:val="en-US" w:eastAsia="zh-CN"/>
        </w:rPr>
        <w:t>09</w:t>
      </w:r>
      <w:r>
        <w:rPr>
          <w:rFonts w:hint="eastAsia" w:ascii="宋体" w:hAnsi="宋体" w:eastAsia="宋体" w:cs="宋体"/>
          <w:color w:val="auto"/>
          <w:sz w:val="24"/>
          <w:szCs w:val="24"/>
          <w:highlight w:val="none"/>
          <w:lang w:val="en-US" w:eastAsia="zh-CN"/>
        </w:rPr>
        <w:t>时</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0分00秒（北京时间）</w:t>
      </w:r>
    </w:p>
    <w:p>
      <w:pPr>
        <w:pStyle w:val="13"/>
        <w:numPr>
          <w:ilvl w:val="0"/>
          <w:numId w:val="0"/>
        </w:numPr>
        <w:shd w:val="clear" w:color="auto" w:fill="FFFFFF"/>
        <w:spacing w:before="0" w:beforeAutospacing="0" w:after="0" w:afterAutospacing="0"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点：</w:t>
      </w:r>
      <w:r>
        <w:rPr>
          <w:rFonts w:hint="eastAsia" w:eastAsia="宋体" w:cs="宋体"/>
          <w:i w:val="0"/>
          <w:iCs w:val="0"/>
          <w:caps w:val="0"/>
          <w:color w:val="auto"/>
          <w:spacing w:val="0"/>
          <w:sz w:val="24"/>
          <w:szCs w:val="24"/>
          <w:highlight w:val="none"/>
          <w:shd w:val="clear" w:fill="FFFFFF"/>
          <w:vertAlign w:val="baseline"/>
          <w:lang w:val="en-US" w:eastAsia="zh-CN"/>
        </w:rPr>
        <w:t>全国公共资源交易中心平台（陕西省·宝鸡市）</w:t>
      </w:r>
    </w:p>
    <w:p>
      <w:pPr>
        <w:pStyle w:val="25"/>
        <w:shd w:val="clear" w:color="auto" w:fill="FFFFFF"/>
        <w:spacing w:before="0" w:beforeAutospacing="0" w:after="0" w:afterAutospacing="0" w:line="360" w:lineRule="auto"/>
        <w:rPr>
          <w:rFonts w:hint="eastAsia"/>
          <w:b/>
          <w:bCs/>
          <w:color w:val="auto"/>
          <w:highlight w:val="none"/>
        </w:rPr>
      </w:pPr>
      <w:r>
        <w:rPr>
          <w:rFonts w:hint="eastAsia"/>
          <w:b/>
          <w:bCs/>
          <w:color w:val="auto"/>
          <w:highlight w:val="none"/>
          <w:lang w:val="en-US" w:eastAsia="zh-CN"/>
        </w:rPr>
        <w:t>六</w:t>
      </w:r>
      <w:r>
        <w:rPr>
          <w:rFonts w:hint="eastAsia"/>
          <w:b/>
          <w:bCs/>
          <w:color w:val="auto"/>
          <w:highlight w:val="none"/>
        </w:rPr>
        <w:t>、公告期限</w:t>
      </w:r>
    </w:p>
    <w:p>
      <w:pPr>
        <w:pStyle w:val="13"/>
        <w:shd w:val="clear" w:color="auto" w:fill="FFFFFF"/>
        <w:spacing w:before="0" w:beforeAutospacing="0" w:after="0" w:afterAutospacing="0" w:line="360" w:lineRule="auto"/>
        <w:ind w:firstLine="480"/>
        <w:rPr>
          <w:rFonts w:hint="eastAsia"/>
          <w:color w:val="auto"/>
          <w:highlight w:val="none"/>
        </w:rPr>
      </w:pPr>
      <w:r>
        <w:rPr>
          <w:rFonts w:hint="eastAsia"/>
          <w:color w:val="auto"/>
          <w:highlight w:val="none"/>
        </w:rPr>
        <w:t>自本公告发布之日起3个工作日。</w:t>
      </w:r>
    </w:p>
    <w:p>
      <w:pPr>
        <w:pStyle w:val="25"/>
        <w:numPr>
          <w:ilvl w:val="0"/>
          <w:numId w:val="0"/>
        </w:numPr>
        <w:shd w:val="clear" w:color="auto" w:fill="FFFFFF"/>
        <w:spacing w:before="0" w:beforeAutospacing="0" w:after="0" w:afterAutospacing="0" w:line="360" w:lineRule="auto"/>
        <w:ind w:leftChars="0"/>
        <w:rPr>
          <w:rFonts w:hint="eastAsia"/>
          <w:b/>
          <w:bCs/>
          <w:color w:val="auto"/>
          <w:highlight w:val="none"/>
        </w:rPr>
      </w:pPr>
      <w:r>
        <w:rPr>
          <w:rFonts w:hint="eastAsia"/>
          <w:b/>
          <w:bCs/>
          <w:color w:val="auto"/>
          <w:highlight w:val="none"/>
          <w:lang w:val="en-US" w:eastAsia="zh-CN"/>
        </w:rPr>
        <w:t>七、</w:t>
      </w:r>
      <w:r>
        <w:rPr>
          <w:rFonts w:hint="eastAsia"/>
          <w:b/>
          <w:bCs/>
          <w:color w:val="auto"/>
          <w:highlight w:val="none"/>
        </w:rPr>
        <w:t>其他补充事宜</w:t>
      </w:r>
    </w:p>
    <w:p>
      <w:pPr>
        <w:pStyle w:val="25"/>
        <w:numPr>
          <w:ilvl w:val="0"/>
          <w:numId w:val="0"/>
        </w:numPr>
        <w:shd w:val="clear" w:color="auto" w:fill="FFFFFF"/>
        <w:spacing w:before="0" w:beforeAutospacing="0" w:after="0" w:afterAutospacing="0" w:line="360" w:lineRule="auto"/>
        <w:ind w:leftChars="0" w:firstLine="480"/>
        <w:rPr>
          <w:rFonts w:hint="eastAsia" w:ascii="宋体" w:hAnsi="宋体" w:eastAsia="宋体" w:cs="宋体"/>
          <w:b w:val="0"/>
          <w:bCs w:val="0"/>
          <w:color w:val="auto"/>
          <w:sz w:val="24"/>
          <w:szCs w:val="24"/>
          <w:highlight w:val="none"/>
          <w:lang w:val="en-US" w:eastAsia="zh-CN"/>
        </w:rPr>
      </w:pPr>
      <w:r>
        <w:rPr>
          <w:rFonts w:hint="eastAsia" w:cs="宋体"/>
          <w:i w:val="0"/>
          <w:iCs w:val="0"/>
          <w:caps w:val="0"/>
          <w:color w:val="auto"/>
          <w:spacing w:val="0"/>
          <w:sz w:val="24"/>
          <w:szCs w:val="24"/>
          <w:highlight w:val="none"/>
          <w:shd w:val="clear" w:fill="FFFFFF"/>
          <w:vertAlign w:val="baseline"/>
          <w:lang w:val="en-US" w:eastAsia="zh-CN"/>
        </w:rPr>
        <w:t>1</w:t>
      </w:r>
      <w:r>
        <w:rPr>
          <w:rFonts w:hint="eastAsia" w:eastAsia="宋体" w:cs="宋体"/>
          <w:i w:val="0"/>
          <w:iCs w:val="0"/>
          <w:caps w:val="0"/>
          <w:color w:val="auto"/>
          <w:spacing w:val="0"/>
          <w:sz w:val="24"/>
          <w:szCs w:val="24"/>
          <w:highlight w:val="none"/>
          <w:shd w:val="clear" w:fill="FFFFFF"/>
          <w:vertAlign w:val="baseline"/>
          <w:lang w:val="en-US" w:eastAsia="zh-CN"/>
        </w:rPr>
        <w:t>.请</w:t>
      </w:r>
      <w:r>
        <w:rPr>
          <w:rFonts w:hint="eastAsia" w:cs="宋体"/>
          <w:i w:val="0"/>
          <w:iCs w:val="0"/>
          <w:caps w:val="0"/>
          <w:color w:val="auto"/>
          <w:spacing w:val="0"/>
          <w:sz w:val="24"/>
          <w:szCs w:val="24"/>
          <w:highlight w:val="none"/>
          <w:shd w:val="clear" w:fill="FFFFFF"/>
          <w:vertAlign w:val="baseline"/>
          <w:lang w:val="en-US" w:eastAsia="zh-CN"/>
        </w:rPr>
        <w:t>供应商</w:t>
      </w:r>
      <w:r>
        <w:rPr>
          <w:rFonts w:hint="eastAsia" w:eastAsia="宋体" w:cs="宋体"/>
          <w:i w:val="0"/>
          <w:iCs w:val="0"/>
          <w:caps w:val="0"/>
          <w:color w:val="auto"/>
          <w:spacing w:val="0"/>
          <w:sz w:val="24"/>
          <w:szCs w:val="24"/>
          <w:highlight w:val="none"/>
          <w:shd w:val="clear" w:fill="FFFFFF"/>
          <w:vertAlign w:val="baseline"/>
          <w:lang w:val="en-US" w:eastAsia="zh-CN"/>
        </w:rPr>
        <w:t>按照《陕西省财政厅关于政府采购投标人注册登记有关事项的通知》中的要求，通过陕西省政府采购网（http://www.ccgp-shaanxi.gov.cn/）注册登记加入陕西省政府采购供应商库</w:t>
      </w:r>
      <w:r>
        <w:rPr>
          <w:rFonts w:hint="eastAsia" w:cs="宋体"/>
          <w:i w:val="0"/>
          <w:iCs w:val="0"/>
          <w:caps w:val="0"/>
          <w:color w:val="auto"/>
          <w:spacing w:val="0"/>
          <w:sz w:val="24"/>
          <w:szCs w:val="24"/>
          <w:highlight w:val="none"/>
          <w:shd w:val="clear" w:fill="FFFFFF"/>
          <w:vertAlign w:val="baseline"/>
          <w:lang w:val="en-US" w:eastAsia="zh-CN"/>
        </w:rPr>
        <w:t>；</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baseline"/>
        <w:outlineLvl w:val="9"/>
        <w:rPr>
          <w:rFonts w:hint="eastAsia" w:eastAsia="宋体" w:cs="宋体"/>
          <w:i w:val="0"/>
          <w:iCs w:val="0"/>
          <w:caps w:val="0"/>
          <w:color w:val="auto"/>
          <w:spacing w:val="0"/>
          <w:sz w:val="24"/>
          <w:szCs w:val="24"/>
          <w:highlight w:val="none"/>
          <w:shd w:val="clear" w:fill="FFFFFF"/>
          <w:vertAlign w:val="baseline"/>
          <w:lang w:val="en-US" w:eastAsia="zh-CN"/>
        </w:rPr>
      </w:pPr>
      <w:r>
        <w:rPr>
          <w:rFonts w:hint="eastAsia" w:cs="宋体"/>
          <w:i w:val="0"/>
          <w:iCs w:val="0"/>
          <w:caps w:val="0"/>
          <w:color w:val="auto"/>
          <w:spacing w:val="0"/>
          <w:sz w:val="24"/>
          <w:szCs w:val="24"/>
          <w:highlight w:val="none"/>
          <w:shd w:val="clear" w:fill="FFFFFF"/>
          <w:vertAlign w:val="baseline"/>
          <w:lang w:val="en-US" w:eastAsia="zh-CN"/>
        </w:rPr>
        <w:t>2</w:t>
      </w:r>
      <w:r>
        <w:rPr>
          <w:rFonts w:hint="eastAsia" w:eastAsia="宋体" w:cs="宋体"/>
          <w:i w:val="0"/>
          <w:iCs w:val="0"/>
          <w:caps w:val="0"/>
          <w:color w:val="auto"/>
          <w:spacing w:val="0"/>
          <w:sz w:val="24"/>
          <w:szCs w:val="24"/>
          <w:highlight w:val="none"/>
          <w:shd w:val="clear" w:fill="FFFFFF"/>
          <w:vertAlign w:val="baseline"/>
          <w:lang w:val="en-US" w:eastAsia="zh-CN"/>
        </w:rPr>
        <w:t>.本项目有意向</w:t>
      </w:r>
      <w:r>
        <w:rPr>
          <w:rFonts w:hint="eastAsia" w:cs="宋体"/>
          <w:i w:val="0"/>
          <w:iCs w:val="0"/>
          <w:caps w:val="0"/>
          <w:color w:val="auto"/>
          <w:spacing w:val="0"/>
          <w:sz w:val="24"/>
          <w:szCs w:val="24"/>
          <w:highlight w:val="none"/>
          <w:shd w:val="clear" w:fill="FFFFFF"/>
          <w:vertAlign w:val="baseline"/>
          <w:lang w:val="en-US" w:eastAsia="zh-CN"/>
        </w:rPr>
        <w:t>供应商</w:t>
      </w:r>
      <w:r>
        <w:rPr>
          <w:rFonts w:hint="eastAsia" w:eastAsia="宋体" w:cs="宋体"/>
          <w:i w:val="0"/>
          <w:iCs w:val="0"/>
          <w:caps w:val="0"/>
          <w:color w:val="auto"/>
          <w:spacing w:val="0"/>
          <w:sz w:val="24"/>
          <w:szCs w:val="24"/>
          <w:highlight w:val="none"/>
          <w:shd w:val="clear" w:fill="FFFFFF"/>
          <w:vertAlign w:val="baseline"/>
          <w:lang w:val="en-US" w:eastAsia="zh-CN"/>
        </w:rPr>
        <w:t>须登录全国公共资源交易平台（陕西省宝鸡市）宝鸡市公共资源交易中心（http://bj.sxggzyjy.cn/），交易平台〖首页〉电子交易平台〉企业端〗后，在〖招标公告/出让公告〗模块中选择有意向的项目点击“我要投标”。报名成功后可从〖我的项目〉项目流程〉交易文件下载〗中下载电子文件（*.SXSZF 格式）；</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baseline"/>
        <w:outlineLvl w:val="9"/>
        <w:rPr>
          <w:rFonts w:hint="eastAsia" w:eastAsia="宋体" w:cs="宋体"/>
          <w:i w:val="0"/>
          <w:iCs w:val="0"/>
          <w:caps w:val="0"/>
          <w:color w:val="auto"/>
          <w:spacing w:val="0"/>
          <w:sz w:val="24"/>
          <w:szCs w:val="24"/>
          <w:highlight w:val="none"/>
          <w:shd w:val="clear" w:fill="FFFFFF"/>
          <w:vertAlign w:val="baseline"/>
          <w:lang w:val="en-US" w:eastAsia="zh-CN"/>
        </w:rPr>
      </w:pPr>
      <w:r>
        <w:rPr>
          <w:rFonts w:hint="eastAsia" w:cs="宋体"/>
          <w:i w:val="0"/>
          <w:iCs w:val="0"/>
          <w:caps w:val="0"/>
          <w:color w:val="auto"/>
          <w:spacing w:val="0"/>
          <w:sz w:val="24"/>
          <w:szCs w:val="24"/>
          <w:highlight w:val="none"/>
          <w:shd w:val="clear" w:fill="FFFFFF"/>
          <w:vertAlign w:val="baseline"/>
          <w:lang w:val="en-US" w:eastAsia="zh-CN"/>
        </w:rPr>
        <w:t>3</w:t>
      </w:r>
      <w:r>
        <w:rPr>
          <w:rFonts w:hint="eastAsia" w:eastAsia="宋体" w:cs="宋体"/>
          <w:i w:val="0"/>
          <w:iCs w:val="0"/>
          <w:caps w:val="0"/>
          <w:color w:val="auto"/>
          <w:spacing w:val="0"/>
          <w:sz w:val="24"/>
          <w:szCs w:val="24"/>
          <w:highlight w:val="none"/>
          <w:shd w:val="clear" w:fill="FFFFFF"/>
          <w:vertAlign w:val="baseline"/>
          <w:lang w:val="en-US" w:eastAsia="zh-CN"/>
        </w:rPr>
        <w:t>.</w:t>
      </w:r>
      <w:r>
        <w:rPr>
          <w:rFonts w:hint="eastAsia" w:cs="宋体"/>
          <w:i w:val="0"/>
          <w:iCs w:val="0"/>
          <w:caps w:val="0"/>
          <w:color w:val="auto"/>
          <w:spacing w:val="0"/>
          <w:sz w:val="24"/>
          <w:szCs w:val="24"/>
          <w:highlight w:val="none"/>
          <w:shd w:val="clear" w:fill="FFFFFF"/>
          <w:vertAlign w:val="baseline"/>
          <w:lang w:val="en-US" w:eastAsia="zh-CN"/>
        </w:rPr>
        <w:t>供应商</w:t>
      </w:r>
      <w:r>
        <w:rPr>
          <w:rFonts w:hint="eastAsia" w:eastAsia="宋体" w:cs="宋体"/>
          <w:i w:val="0"/>
          <w:iCs w:val="0"/>
          <w:caps w:val="0"/>
          <w:color w:val="auto"/>
          <w:spacing w:val="0"/>
          <w:sz w:val="24"/>
          <w:szCs w:val="24"/>
          <w:highlight w:val="none"/>
          <w:shd w:val="clear" w:fill="FFFFFF"/>
          <w:vertAlign w:val="baseline"/>
          <w:lang w:val="en-US" w:eastAsia="zh-CN"/>
        </w:rPr>
        <w:t>在网上填写单位信息（单位名称、营业执照相关信息）时应与招标文件要求及后期上传的电子投标文件中相关信息一致，否则造成资格审查不通过的后果自负；</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baseline"/>
        <w:outlineLvl w:val="9"/>
        <w:rPr>
          <w:rFonts w:hint="eastAsia" w:eastAsia="宋体" w:cs="宋体"/>
          <w:i w:val="0"/>
          <w:iCs w:val="0"/>
          <w:caps w:val="0"/>
          <w:color w:val="auto"/>
          <w:spacing w:val="0"/>
          <w:sz w:val="24"/>
          <w:szCs w:val="24"/>
          <w:highlight w:val="none"/>
          <w:shd w:val="clear" w:fill="FFFFFF"/>
          <w:vertAlign w:val="baseline"/>
          <w:lang w:val="en-US" w:eastAsia="zh-CN"/>
        </w:rPr>
      </w:pPr>
      <w:r>
        <w:rPr>
          <w:rFonts w:hint="eastAsia" w:cs="宋体"/>
          <w:i w:val="0"/>
          <w:iCs w:val="0"/>
          <w:caps w:val="0"/>
          <w:color w:val="auto"/>
          <w:spacing w:val="0"/>
          <w:sz w:val="24"/>
          <w:szCs w:val="24"/>
          <w:highlight w:val="none"/>
          <w:shd w:val="clear" w:fill="FFFFFF"/>
          <w:vertAlign w:val="baseline"/>
          <w:lang w:val="en-US" w:eastAsia="zh-CN"/>
        </w:rPr>
        <w:t>4</w:t>
      </w:r>
      <w:r>
        <w:rPr>
          <w:rFonts w:hint="eastAsia" w:eastAsia="宋体" w:cs="宋体"/>
          <w:i w:val="0"/>
          <w:iCs w:val="0"/>
          <w:caps w:val="0"/>
          <w:color w:val="auto"/>
          <w:spacing w:val="0"/>
          <w:sz w:val="24"/>
          <w:szCs w:val="24"/>
          <w:highlight w:val="none"/>
          <w:shd w:val="clear" w:fill="FFFFFF"/>
          <w:vertAlign w:val="baseline"/>
          <w:lang w:val="en-US" w:eastAsia="zh-CN"/>
        </w:rPr>
        <w:t>.本项目为“全流程电子化”采购模式，实行线上电子投标方式，各</w:t>
      </w:r>
      <w:r>
        <w:rPr>
          <w:rFonts w:hint="eastAsia" w:cs="宋体"/>
          <w:i w:val="0"/>
          <w:iCs w:val="0"/>
          <w:caps w:val="0"/>
          <w:color w:val="auto"/>
          <w:spacing w:val="0"/>
          <w:sz w:val="24"/>
          <w:szCs w:val="24"/>
          <w:highlight w:val="none"/>
          <w:shd w:val="clear" w:fill="FFFFFF"/>
          <w:vertAlign w:val="baseline"/>
          <w:lang w:val="en-US" w:eastAsia="zh-CN"/>
        </w:rPr>
        <w:t>供应商</w:t>
      </w:r>
      <w:r>
        <w:rPr>
          <w:rFonts w:hint="eastAsia" w:eastAsia="宋体" w:cs="宋体"/>
          <w:i w:val="0"/>
          <w:iCs w:val="0"/>
          <w:caps w:val="0"/>
          <w:color w:val="auto"/>
          <w:spacing w:val="0"/>
          <w:sz w:val="24"/>
          <w:szCs w:val="24"/>
          <w:highlight w:val="none"/>
          <w:shd w:val="clear" w:fill="FFFFFF"/>
          <w:vertAlign w:val="baseline"/>
          <w:lang w:val="en-US" w:eastAsia="zh-CN"/>
        </w:rPr>
        <w:t>须自行在网上下载招标文件，并登录全国公共资源交易平台（陕西省宝鸡市）宝鸡市公共资源交易中心（http://bj.sxggzyjy.cn/）-服务指南-下载专区-下载“宝鸡市不见面大厅投标人操作手册”，并下载政府采购电子标书制作工具，按照流程制作电子标书并在规定的投标截止时前上传电子投标文件；</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baseline"/>
        <w:outlineLvl w:val="9"/>
        <w:rPr>
          <w:rFonts w:hint="eastAsia" w:eastAsia="宋体" w:cs="宋体"/>
          <w:i w:val="0"/>
          <w:iCs w:val="0"/>
          <w:caps w:val="0"/>
          <w:color w:val="auto"/>
          <w:spacing w:val="0"/>
          <w:sz w:val="24"/>
          <w:szCs w:val="24"/>
          <w:highlight w:val="none"/>
          <w:shd w:val="clear" w:fill="FFFFFF"/>
          <w:vertAlign w:val="baseline"/>
          <w:lang w:val="en-US" w:eastAsia="zh-CN"/>
        </w:rPr>
      </w:pPr>
      <w:r>
        <w:rPr>
          <w:rFonts w:hint="eastAsia" w:cs="宋体"/>
          <w:i w:val="0"/>
          <w:iCs w:val="0"/>
          <w:caps w:val="0"/>
          <w:color w:val="auto"/>
          <w:spacing w:val="0"/>
          <w:sz w:val="24"/>
          <w:szCs w:val="24"/>
          <w:highlight w:val="none"/>
          <w:shd w:val="clear" w:fill="FFFFFF"/>
          <w:vertAlign w:val="baseline"/>
          <w:lang w:val="en-US" w:eastAsia="zh-CN"/>
        </w:rPr>
        <w:t>5</w:t>
      </w:r>
      <w:r>
        <w:rPr>
          <w:rFonts w:hint="eastAsia" w:eastAsia="宋体" w:cs="宋体"/>
          <w:i w:val="0"/>
          <w:iCs w:val="0"/>
          <w:caps w:val="0"/>
          <w:color w:val="auto"/>
          <w:spacing w:val="0"/>
          <w:sz w:val="24"/>
          <w:szCs w:val="24"/>
          <w:highlight w:val="none"/>
          <w:shd w:val="clear" w:fill="FFFFFF"/>
          <w:vertAlign w:val="baseline"/>
          <w:lang w:val="en-US" w:eastAsia="zh-CN"/>
        </w:rPr>
        <w:t>.未完成网上投标或未在规定时间内在平台上下载电子招标文件的，导致无法完成后续流程的责任自负；</w:t>
      </w:r>
    </w:p>
    <w:p>
      <w:pPr>
        <w:pStyle w:val="25"/>
        <w:numPr>
          <w:ilvl w:val="0"/>
          <w:numId w:val="0"/>
        </w:numPr>
        <w:shd w:val="clear" w:color="auto" w:fill="FFFFFF"/>
        <w:spacing w:before="0" w:beforeAutospacing="0" w:after="0" w:afterAutospacing="0" w:line="360" w:lineRule="auto"/>
        <w:ind w:leftChars="0" w:firstLine="48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6、为了保证远程不见面开标顺利进行，供应商需使用配备相关设备的电脑提前一小时登录网络开标大厅，因供应商自身设施故障或自身原因导致无法完成解密、磋商或二次报价的，由供应商自行承担后果</w:t>
      </w:r>
      <w:r>
        <w:rPr>
          <w:rFonts w:hint="eastAsia" w:cs="宋体"/>
          <w:b w:val="0"/>
          <w:bCs w:val="0"/>
          <w:color w:val="auto"/>
          <w:sz w:val="24"/>
          <w:szCs w:val="24"/>
          <w:highlight w:val="none"/>
          <w:lang w:val="en-US" w:eastAsia="zh-CN"/>
        </w:rPr>
        <w:t>；</w:t>
      </w:r>
    </w:p>
    <w:p>
      <w:pPr>
        <w:pStyle w:val="25"/>
        <w:numPr>
          <w:ilvl w:val="0"/>
          <w:numId w:val="0"/>
        </w:numPr>
        <w:shd w:val="clear" w:color="auto" w:fill="FFFFFF"/>
        <w:spacing w:before="0" w:beforeAutospacing="0" w:after="0" w:afterAutospacing="0" w:line="360" w:lineRule="auto"/>
        <w:ind w:leftChars="0" w:firstLine="48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7、如有技术性问题，请先翻阅操作手册或致电软件开发商，技术支持热线：4009280095、4009980000。</w:t>
      </w:r>
    </w:p>
    <w:p>
      <w:pPr>
        <w:pStyle w:val="25"/>
        <w:shd w:val="clear" w:color="auto" w:fill="FFFFFF"/>
        <w:spacing w:before="0" w:beforeAutospacing="0" w:after="0" w:afterAutospacing="0" w:line="360" w:lineRule="auto"/>
        <w:rPr>
          <w:rFonts w:hint="eastAsia"/>
          <w:b/>
          <w:bCs/>
          <w:color w:val="auto"/>
          <w:highlight w:val="none"/>
        </w:rPr>
      </w:pPr>
      <w:r>
        <w:rPr>
          <w:rFonts w:hint="eastAsia"/>
          <w:b/>
          <w:bCs/>
          <w:color w:val="auto"/>
          <w:highlight w:val="none"/>
          <w:lang w:val="en-US" w:eastAsia="zh-CN"/>
        </w:rPr>
        <w:t>八</w:t>
      </w:r>
      <w:r>
        <w:rPr>
          <w:rFonts w:hint="eastAsia"/>
          <w:b/>
          <w:bCs/>
          <w:color w:val="auto"/>
          <w:highlight w:val="none"/>
        </w:rPr>
        <w:t>、对本次采购提出询问，请按以下方式联系。</w:t>
      </w:r>
    </w:p>
    <w:p>
      <w:pPr>
        <w:pStyle w:val="13"/>
        <w:shd w:val="clear" w:color="auto" w:fill="FFFFFF"/>
        <w:spacing w:before="0" w:beforeAutospacing="0" w:after="0" w:afterAutospacing="0" w:line="360" w:lineRule="auto"/>
        <w:ind w:firstLine="480"/>
        <w:rPr>
          <w:rFonts w:hint="eastAsia"/>
          <w:color w:val="auto"/>
          <w:highlight w:val="none"/>
        </w:rPr>
      </w:pPr>
      <w:r>
        <w:rPr>
          <w:rFonts w:hint="eastAsia"/>
          <w:color w:val="auto"/>
          <w:highlight w:val="none"/>
        </w:rPr>
        <w:t>1、采购人信息：</w:t>
      </w:r>
    </w:p>
    <w:p>
      <w:pPr>
        <w:pStyle w:val="13"/>
        <w:shd w:val="clear" w:color="auto" w:fill="FFFFFF"/>
        <w:spacing w:before="0" w:beforeAutospacing="0" w:after="0" w:afterAutospacing="0" w:line="360" w:lineRule="auto"/>
        <w:ind w:firstLine="480"/>
        <w:rPr>
          <w:rFonts w:hint="eastAsia"/>
          <w:color w:val="auto"/>
          <w:highlight w:val="none"/>
        </w:rPr>
      </w:pPr>
      <w:r>
        <w:rPr>
          <w:rFonts w:hint="eastAsia"/>
          <w:color w:val="auto"/>
          <w:highlight w:val="none"/>
          <w:lang w:val="en-US" w:eastAsia="zh-CN"/>
        </w:rPr>
        <w:t>名称：扶风县土地勘测规划队（扶风县土地价格评估所</w:t>
      </w:r>
    </w:p>
    <w:p>
      <w:pPr>
        <w:pStyle w:val="13"/>
        <w:shd w:val="clear" w:color="auto" w:fill="FFFFFF"/>
        <w:spacing w:before="0" w:beforeAutospacing="0" w:after="0" w:afterAutospacing="0" w:line="360" w:lineRule="auto"/>
        <w:ind w:firstLine="480"/>
        <w:rPr>
          <w:rFonts w:hint="eastAsia" w:eastAsia="宋体"/>
          <w:color w:val="auto"/>
          <w:highlight w:val="none"/>
          <w:lang w:val="en-US" w:eastAsia="zh-CN"/>
        </w:rPr>
      </w:pPr>
      <w:r>
        <w:rPr>
          <w:rFonts w:hint="eastAsia"/>
          <w:color w:val="auto"/>
          <w:highlight w:val="none"/>
        </w:rPr>
        <w:t>地址：</w:t>
      </w:r>
      <w:r>
        <w:rPr>
          <w:rFonts w:hint="eastAsia"/>
          <w:color w:val="auto"/>
          <w:highlight w:val="none"/>
          <w:lang w:eastAsia="zh-CN"/>
        </w:rPr>
        <w:t>陕西省宝鸡市扶风县新区西大街</w:t>
      </w:r>
    </w:p>
    <w:p>
      <w:pPr>
        <w:pStyle w:val="13"/>
        <w:shd w:val="clear" w:color="auto" w:fill="FFFFFF"/>
        <w:spacing w:before="0" w:beforeAutospacing="0" w:after="0" w:afterAutospacing="0" w:line="360" w:lineRule="auto"/>
        <w:ind w:firstLine="480"/>
        <w:rPr>
          <w:rFonts w:hint="default" w:eastAsia="宋体"/>
          <w:color w:val="auto"/>
          <w:highlight w:val="none"/>
          <w:lang w:val="en-US" w:eastAsia="zh-CN"/>
        </w:rPr>
      </w:pPr>
      <w:r>
        <w:rPr>
          <w:rFonts w:hint="eastAsia"/>
          <w:color w:val="auto"/>
          <w:highlight w:val="none"/>
          <w:lang w:val="en-US" w:eastAsia="zh-CN"/>
        </w:rPr>
        <w:t>联系方式</w:t>
      </w:r>
      <w:r>
        <w:rPr>
          <w:rFonts w:hint="eastAsia"/>
          <w:color w:val="auto"/>
          <w:highlight w:val="none"/>
        </w:rPr>
        <w:t>：0917-5218166</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2.采购代理机构信息</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名称：</w:t>
      </w:r>
      <w:r>
        <w:rPr>
          <w:rFonts w:hint="eastAsia" w:ascii="宋体" w:hAnsi="宋体" w:cs="宋体"/>
          <w:color w:val="auto"/>
          <w:sz w:val="24"/>
          <w:szCs w:val="24"/>
          <w:highlight w:val="none"/>
          <w:lang w:eastAsia="zh-CN"/>
        </w:rPr>
        <w:t>正和丽景项目管理有限公司</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lang w:eastAsia="zh-CN"/>
        </w:rPr>
        <w:t>陕西省西安市雁塔区唐延路35号旺座现代城B座1104室</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联系方式：029-88212028</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3.项目联系方式</w:t>
      </w:r>
    </w:p>
    <w:p>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项目联系人</w:t>
      </w:r>
      <w:r>
        <w:rPr>
          <w:rFonts w:hint="eastAsia" w:ascii="宋体" w:hAnsi="宋体" w:cs="宋体"/>
          <w:color w:val="auto"/>
          <w:sz w:val="24"/>
          <w:szCs w:val="24"/>
          <w:highlight w:val="none"/>
          <w:lang w:eastAsia="zh-CN"/>
        </w:rPr>
        <w:t>：</w:t>
      </w:r>
      <w:r>
        <w:rPr>
          <w:rFonts w:hint="eastAsia" w:eastAsia="宋体" w:cs="宋体"/>
          <w:i w:val="0"/>
          <w:iCs w:val="0"/>
          <w:caps w:val="0"/>
          <w:color w:val="auto"/>
          <w:spacing w:val="0"/>
          <w:sz w:val="24"/>
          <w:szCs w:val="24"/>
          <w:highlight w:val="none"/>
          <w:shd w:val="clear" w:fill="FFFFFF"/>
          <w:vertAlign w:val="baseline"/>
          <w:lang w:val="en-US" w:eastAsia="zh-CN"/>
        </w:rPr>
        <w:t>段工、仵工</w:t>
      </w:r>
    </w:p>
    <w:p>
      <w:pPr>
        <w:widowControl/>
        <w:spacing w:line="360" w:lineRule="auto"/>
        <w:ind w:right="-197" w:rightChars="-94"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电话：029-88212028</w:t>
      </w:r>
    </w:p>
    <w:p>
      <w:pPr>
        <w:spacing w:line="360" w:lineRule="auto"/>
        <w:ind w:firstLine="480" w:firstLineChars="200"/>
        <w:rPr>
          <w:rFonts w:hint="eastAsia" w:ascii="宋体" w:hAnsi="宋体" w:eastAsia="宋体" w:cs="宋体"/>
          <w:color w:val="auto"/>
          <w:sz w:val="24"/>
          <w:szCs w:val="24"/>
          <w:highlight w:val="none"/>
          <w:lang w:eastAsia="zh-CN"/>
        </w:rPr>
      </w:pPr>
    </w:p>
    <w:p>
      <w:pPr>
        <w:spacing w:line="360" w:lineRule="auto"/>
        <w:ind w:firstLine="480" w:firstLineChars="200"/>
        <w:jc w:val="righ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正和丽景项目管理有限公司</w:t>
      </w:r>
    </w:p>
    <w:p>
      <w:pPr>
        <w:keepNext w:val="0"/>
        <w:keepLines w:val="0"/>
        <w:pageBreakBefore w:val="0"/>
        <w:widowControl w:val="0"/>
        <w:kinsoku/>
        <w:wordWrap/>
        <w:overflowPunct/>
        <w:topLinePunct w:val="0"/>
        <w:autoSpaceDE/>
        <w:autoSpaceDN/>
        <w:bidi w:val="0"/>
        <w:adjustRightInd/>
        <w:snapToGrid/>
        <w:spacing w:before="0" w:beforeLines="50" w:after="0" w:afterLines="50" w:afterAutospacing="0" w:line="360" w:lineRule="auto"/>
        <w:jc w:val="center"/>
        <w:textAlignment w:val="auto"/>
        <w:outlineLvl w:val="0"/>
        <w:rPr>
          <w:rFonts w:hint="eastAsia"/>
          <w:b/>
          <w:bCs/>
          <w:color w:val="auto"/>
          <w:sz w:val="36"/>
          <w:szCs w:val="36"/>
          <w:highlight w:val="none"/>
        </w:rPr>
      </w:pPr>
      <w:r>
        <w:rPr>
          <w:rFonts w:hint="eastAsia" w:ascii="宋体" w:hAnsi="宋体" w:cs="宋体"/>
          <w:color w:val="auto"/>
          <w:kern w:val="0"/>
          <w:sz w:val="24"/>
          <w:highlight w:val="none"/>
        </w:rPr>
        <w:br w:type="page"/>
      </w:r>
      <w:bookmarkStart w:id="3" w:name="_Toc20811"/>
      <w:r>
        <w:rPr>
          <w:rFonts w:hint="eastAsia"/>
          <w:b/>
          <w:bCs/>
          <w:color w:val="auto"/>
          <w:sz w:val="36"/>
          <w:szCs w:val="36"/>
          <w:highlight w:val="none"/>
        </w:rPr>
        <w:t xml:space="preserve">第二章 </w:t>
      </w:r>
      <w:r>
        <w:rPr>
          <w:rFonts w:hint="eastAsia"/>
          <w:b/>
          <w:bCs/>
          <w:color w:val="auto"/>
          <w:sz w:val="36"/>
          <w:szCs w:val="36"/>
          <w:highlight w:val="none"/>
          <w:lang w:val="en-US" w:eastAsia="zh-CN"/>
        </w:rPr>
        <w:t xml:space="preserve"> </w:t>
      </w:r>
      <w:r>
        <w:rPr>
          <w:rFonts w:hint="eastAsia"/>
          <w:b/>
          <w:bCs/>
          <w:color w:val="auto"/>
          <w:sz w:val="36"/>
          <w:szCs w:val="36"/>
          <w:highlight w:val="none"/>
        </w:rPr>
        <w:t>供应商须知</w:t>
      </w:r>
      <w:bookmarkEnd w:id="3"/>
    </w:p>
    <w:p>
      <w:pPr>
        <w:pStyle w:val="3"/>
        <w:spacing w:before="0" w:beforeLines="0" w:beforeAutospacing="0" w:after="0" w:afterLines="0" w:afterAutospacing="0"/>
        <w:jc w:val="center"/>
        <w:rPr>
          <w:rFonts w:hint="eastAsia" w:ascii="宋体" w:hAnsi="宋体" w:eastAsia="宋体"/>
          <w:color w:val="auto"/>
          <w:sz w:val="28"/>
          <w:szCs w:val="28"/>
          <w:highlight w:val="none"/>
        </w:rPr>
      </w:pPr>
      <w:bookmarkStart w:id="4" w:name="_Toc28386"/>
      <w:bookmarkStart w:id="5" w:name="_Toc11402"/>
      <w:bookmarkStart w:id="6" w:name="_Toc32214"/>
      <w:r>
        <w:rPr>
          <w:rFonts w:hint="eastAsia" w:ascii="宋体" w:hAnsi="宋体" w:eastAsia="宋体"/>
          <w:color w:val="auto"/>
          <w:sz w:val="28"/>
          <w:szCs w:val="28"/>
          <w:highlight w:val="none"/>
        </w:rPr>
        <w:t>一、供应商须知前附表</w:t>
      </w:r>
      <w:bookmarkEnd w:id="4"/>
      <w:bookmarkEnd w:id="5"/>
      <w:bookmarkEnd w:id="6"/>
    </w:p>
    <w:tbl>
      <w:tblPr>
        <w:tblStyle w:val="16"/>
        <w:tblW w:w="8734" w:type="dxa"/>
        <w:tblInd w:w="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
        <w:gridCol w:w="1972"/>
        <w:gridCol w:w="5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912" w:type="dxa"/>
            <w:noWrap w:val="0"/>
            <w:vAlign w:val="center"/>
          </w:tcPr>
          <w:p>
            <w:pPr>
              <w:spacing w:beforeAutospacing="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1972" w:type="dxa"/>
            <w:noWrap w:val="0"/>
            <w:vAlign w:val="center"/>
          </w:tcPr>
          <w:p>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条款名称</w:t>
            </w:r>
          </w:p>
        </w:tc>
        <w:tc>
          <w:tcPr>
            <w:tcW w:w="5850" w:type="dxa"/>
            <w:noWrap w:val="0"/>
            <w:vAlign w:val="top"/>
          </w:tcPr>
          <w:p>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trPr>
        <w:tc>
          <w:tcPr>
            <w:tcW w:w="912" w:type="dxa"/>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972" w:type="dxa"/>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w:t>
            </w:r>
          </w:p>
        </w:tc>
        <w:tc>
          <w:tcPr>
            <w:tcW w:w="5850" w:type="dxa"/>
            <w:noWrap w:val="0"/>
            <w:vAlign w:val="top"/>
          </w:tcPr>
          <w:p>
            <w:pPr>
              <w:spacing w:line="460" w:lineRule="exact"/>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名称：</w:t>
            </w:r>
            <w:r>
              <w:rPr>
                <w:rFonts w:hint="eastAsia" w:ascii="宋体" w:hAnsi="宋体" w:cs="宋体"/>
                <w:color w:val="auto"/>
                <w:sz w:val="24"/>
                <w:highlight w:val="none"/>
                <w:lang w:val="en-US" w:eastAsia="zh-CN"/>
              </w:rPr>
              <w:t>扶风县土地勘测规划队（扶风县土地价格评估所</w:t>
            </w:r>
          </w:p>
          <w:p>
            <w:pPr>
              <w:spacing w:line="460" w:lineRule="exact"/>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地址：</w:t>
            </w:r>
            <w:r>
              <w:rPr>
                <w:rFonts w:hint="eastAsia" w:ascii="宋体" w:hAnsi="宋体" w:cs="宋体"/>
                <w:color w:val="auto"/>
                <w:sz w:val="24"/>
                <w:highlight w:val="none"/>
                <w:lang w:val="en-US" w:eastAsia="zh-CN"/>
              </w:rPr>
              <w:t>陕西省宝鸡市扶风县新区西大街</w:t>
            </w:r>
          </w:p>
          <w:p>
            <w:pPr>
              <w:spacing w:line="460" w:lineRule="exact"/>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联系方式：0917-5218166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trPr>
        <w:tc>
          <w:tcPr>
            <w:tcW w:w="912" w:type="dxa"/>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972" w:type="dxa"/>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采购代理机构</w:t>
            </w:r>
          </w:p>
        </w:tc>
        <w:tc>
          <w:tcPr>
            <w:tcW w:w="5850" w:type="dxa"/>
            <w:noWrap w:val="0"/>
            <w:vAlign w:val="top"/>
          </w:tcPr>
          <w:p>
            <w:pPr>
              <w:spacing w:line="46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名称：</w:t>
            </w:r>
            <w:r>
              <w:rPr>
                <w:rFonts w:hint="eastAsia" w:ascii="宋体" w:hAnsi="宋体" w:eastAsia="宋体" w:cs="宋体"/>
                <w:color w:val="auto"/>
                <w:sz w:val="24"/>
                <w:highlight w:val="none"/>
                <w:lang w:eastAsia="zh-CN"/>
              </w:rPr>
              <w:t>正和丽景项目管理有限公司</w:t>
            </w:r>
          </w:p>
          <w:p>
            <w:pPr>
              <w:spacing w:line="46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lang w:eastAsia="zh-CN"/>
              </w:rPr>
              <w:t>陕西省西安市雁塔区唐延路35号旺座现代城B座1104室</w:t>
            </w:r>
          </w:p>
          <w:p>
            <w:pPr>
              <w:spacing w:line="46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联系人：</w:t>
            </w:r>
            <w:r>
              <w:rPr>
                <w:rFonts w:hint="eastAsia" w:eastAsia="宋体" w:cs="宋体"/>
                <w:i w:val="0"/>
                <w:iCs w:val="0"/>
                <w:caps w:val="0"/>
                <w:color w:val="auto"/>
                <w:spacing w:val="0"/>
                <w:sz w:val="24"/>
                <w:szCs w:val="24"/>
                <w:highlight w:val="none"/>
                <w:shd w:val="clear" w:fill="FFFFFF"/>
                <w:vertAlign w:val="baseline"/>
                <w:lang w:val="en-US" w:eastAsia="zh-CN"/>
              </w:rPr>
              <w:t>段工、仵工</w:t>
            </w:r>
          </w:p>
          <w:p>
            <w:pPr>
              <w:spacing w:line="46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联系方式：</w:t>
            </w:r>
            <w:r>
              <w:rPr>
                <w:rFonts w:hint="eastAsia" w:ascii="宋体" w:hAnsi="宋体" w:eastAsia="宋体" w:cs="宋体"/>
                <w:color w:val="auto"/>
                <w:sz w:val="24"/>
                <w:szCs w:val="24"/>
                <w:highlight w:val="none"/>
              </w:rPr>
              <w:t>029-88212028</w:t>
            </w:r>
          </w:p>
          <w:p>
            <w:pPr>
              <w:spacing w:line="46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传    真：</w:t>
            </w:r>
            <w:r>
              <w:rPr>
                <w:rFonts w:hint="eastAsia" w:ascii="宋体" w:hAnsi="宋体" w:eastAsia="宋体" w:cs="宋体"/>
                <w:color w:val="auto"/>
                <w:sz w:val="24"/>
                <w:szCs w:val="24"/>
                <w:highlight w:val="none"/>
              </w:rPr>
              <w:t>029-88212028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912" w:type="dxa"/>
            <w:noWrap w:val="0"/>
            <w:vAlign w:val="center"/>
          </w:tcPr>
          <w:p>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p>
        </w:tc>
        <w:tc>
          <w:tcPr>
            <w:tcW w:w="1972" w:type="dxa"/>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5850" w:type="dxa"/>
            <w:noWrap w:val="0"/>
            <w:vAlign w:val="top"/>
          </w:tcPr>
          <w:p>
            <w:pPr>
              <w:spacing w:line="460" w:lineRule="exact"/>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扶风县园地林地草地定级和基准地价制定工作项目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912" w:type="dxa"/>
            <w:noWrap w:val="0"/>
            <w:vAlign w:val="center"/>
          </w:tcPr>
          <w:p>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w:t>
            </w:r>
          </w:p>
        </w:tc>
        <w:tc>
          <w:tcPr>
            <w:tcW w:w="1972" w:type="dxa"/>
            <w:noWrap w:val="0"/>
            <w:vAlign w:val="center"/>
          </w:tcPr>
          <w:p>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监督管理机构</w:t>
            </w:r>
          </w:p>
        </w:tc>
        <w:tc>
          <w:tcPr>
            <w:tcW w:w="5850" w:type="dxa"/>
            <w:noWrap w:val="0"/>
            <w:vAlign w:val="top"/>
          </w:tcPr>
          <w:p>
            <w:pPr>
              <w:spacing w:line="440" w:lineRule="exac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扶风县财政局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912" w:type="dxa"/>
            <w:noWrap w:val="0"/>
            <w:vAlign w:val="center"/>
          </w:tcPr>
          <w:p>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w:t>
            </w:r>
          </w:p>
        </w:tc>
        <w:tc>
          <w:tcPr>
            <w:tcW w:w="1972"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tc>
        <w:tc>
          <w:tcPr>
            <w:tcW w:w="5850" w:type="dxa"/>
            <w:noWrap w:val="0"/>
            <w:vAlign w:val="top"/>
          </w:tcPr>
          <w:p>
            <w:pPr>
              <w:spacing w:line="440" w:lineRule="exact"/>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ZHCG-FFTDKC-20240105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912" w:type="dxa"/>
            <w:noWrap w:val="0"/>
            <w:vAlign w:val="center"/>
          </w:tcPr>
          <w:p>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w:t>
            </w:r>
          </w:p>
        </w:tc>
        <w:tc>
          <w:tcPr>
            <w:tcW w:w="1972"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项目性质</w:t>
            </w:r>
          </w:p>
        </w:tc>
        <w:tc>
          <w:tcPr>
            <w:tcW w:w="5850" w:type="dxa"/>
            <w:noWrap w:val="0"/>
            <w:vAlign w:val="top"/>
          </w:tcPr>
          <w:p>
            <w:pPr>
              <w:spacing w:line="440" w:lineRule="exact"/>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912" w:type="dxa"/>
            <w:noWrap w:val="0"/>
            <w:vAlign w:val="center"/>
          </w:tcPr>
          <w:p>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w:t>
            </w:r>
          </w:p>
        </w:tc>
        <w:tc>
          <w:tcPr>
            <w:tcW w:w="1972"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项目预算</w:t>
            </w:r>
          </w:p>
        </w:tc>
        <w:tc>
          <w:tcPr>
            <w:tcW w:w="5850" w:type="dxa"/>
            <w:noWrap w:val="0"/>
            <w:vAlign w:val="top"/>
          </w:tcPr>
          <w:p>
            <w:pPr>
              <w:spacing w:line="440" w:lineRule="exact"/>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940,000.00</w:t>
            </w:r>
            <w:r>
              <w:rPr>
                <w:rFonts w:hint="eastAsia" w:ascii="宋体" w:hAnsi="宋体" w:eastAsia="宋体" w:cs="宋体"/>
                <w:color w:val="auto"/>
                <w:sz w:val="24"/>
                <w:szCs w:val="24"/>
                <w:highlight w:val="none"/>
                <w:lang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912" w:type="dxa"/>
            <w:noWrap w:val="0"/>
            <w:vAlign w:val="center"/>
          </w:tcPr>
          <w:p>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w:t>
            </w:r>
          </w:p>
        </w:tc>
        <w:tc>
          <w:tcPr>
            <w:tcW w:w="1972"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项目用途</w:t>
            </w:r>
          </w:p>
        </w:tc>
        <w:tc>
          <w:tcPr>
            <w:tcW w:w="5850" w:type="dxa"/>
            <w:noWrap w:val="0"/>
            <w:vAlign w:val="top"/>
          </w:tcPr>
          <w:p>
            <w:pPr>
              <w:spacing w:line="440" w:lineRule="exact"/>
              <w:jc w:val="left"/>
              <w:rPr>
                <w:rFonts w:hint="eastAsia" w:ascii="宋体" w:hAnsi="宋体" w:eastAsia="宋体" w:cs="宋体"/>
                <w:color w:val="auto"/>
                <w:sz w:val="24"/>
                <w:szCs w:val="24"/>
                <w:highlight w:val="none"/>
                <w:lang w:eastAsia="zh-CN"/>
              </w:rPr>
            </w:pPr>
            <w:r>
              <w:rPr>
                <w:rFonts w:hint="eastAsia" w:ascii="宋体" w:hAnsi="宋体" w:eastAsia="宋体" w:cs="宋体"/>
                <w:snapToGrid w:val="0"/>
                <w:color w:val="000000"/>
                <w:kern w:val="0"/>
                <w:sz w:val="24"/>
                <w:szCs w:val="24"/>
                <w:highlight w:val="none"/>
                <w:lang w:val="en-US" w:eastAsia="zh-CN" w:bidi="ar-SA"/>
              </w:rPr>
              <w:t>园地林地草地定级和基准地价制定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912" w:type="dxa"/>
            <w:noWrap w:val="0"/>
            <w:vAlign w:val="center"/>
          </w:tcPr>
          <w:p>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9</w:t>
            </w:r>
          </w:p>
        </w:tc>
        <w:tc>
          <w:tcPr>
            <w:tcW w:w="1972" w:type="dxa"/>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采购内容和</w:t>
            </w:r>
          </w:p>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要求</w:t>
            </w:r>
          </w:p>
        </w:tc>
        <w:tc>
          <w:tcPr>
            <w:tcW w:w="5850" w:type="dxa"/>
            <w:noWrap w:val="0"/>
            <w:vAlign w:val="top"/>
          </w:tcPr>
          <w:p>
            <w:pPr>
              <w:spacing w:line="460" w:lineRule="exact"/>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开展全县园地、林地、草地定级和基准地价制定工作，</w:t>
            </w:r>
            <w:r>
              <w:rPr>
                <w:rFonts w:hint="eastAsia" w:ascii="宋体" w:hAnsi="宋体" w:cs="宋体"/>
                <w:sz w:val="24"/>
                <w:szCs w:val="24"/>
                <w:highlight w:val="none"/>
              </w:rPr>
              <w:t>详见第三章</w:t>
            </w:r>
            <w:r>
              <w:rPr>
                <w:rFonts w:hint="eastAsia" w:ascii="宋体" w:hAnsi="宋体" w:cs="宋体"/>
                <w:sz w:val="24"/>
                <w:szCs w:val="24"/>
                <w:highlight w:val="none"/>
                <w:lang w:val="en-US" w:eastAsia="zh-CN"/>
              </w:rPr>
              <w:t>服务内容及要求</w:t>
            </w:r>
            <w:r>
              <w:rPr>
                <w:rFonts w:hint="eastAsia" w:ascii="宋体" w:hAnsi="宋体" w:cs="宋体"/>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912" w:type="dxa"/>
            <w:noWrap w:val="0"/>
            <w:vAlign w:val="center"/>
          </w:tcPr>
          <w:p>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10</w:t>
            </w:r>
          </w:p>
        </w:tc>
        <w:tc>
          <w:tcPr>
            <w:tcW w:w="1972" w:type="dxa"/>
            <w:noWrap w:val="0"/>
            <w:vAlign w:val="center"/>
          </w:tcPr>
          <w:p>
            <w:pPr>
              <w:spacing w:line="4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w:t>
            </w:r>
          </w:p>
        </w:tc>
        <w:tc>
          <w:tcPr>
            <w:tcW w:w="5850" w:type="dxa"/>
            <w:noWrap w:val="0"/>
            <w:vAlign w:val="top"/>
          </w:tcPr>
          <w:p>
            <w:pPr>
              <w:spacing w:line="42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响应</w:t>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"http://baike.baidu.com/view/8707.htm" \t "_blank"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磋商</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并且符合竞争性磋商文件规定资格条件和参加磋商竞争的法人或其他组织。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2" w:type="dxa"/>
            <w:noWrap w:val="0"/>
            <w:vAlign w:val="center"/>
          </w:tcPr>
          <w:p>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1</w:t>
            </w:r>
          </w:p>
        </w:tc>
        <w:tc>
          <w:tcPr>
            <w:tcW w:w="1972" w:type="dxa"/>
            <w:noWrap w:val="0"/>
            <w:vAlign w:val="center"/>
          </w:tcPr>
          <w:p>
            <w:pPr>
              <w:spacing w:line="4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供应商资格</w:t>
            </w:r>
          </w:p>
          <w:p>
            <w:pPr>
              <w:spacing w:line="4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要求</w:t>
            </w:r>
          </w:p>
        </w:tc>
        <w:tc>
          <w:tcPr>
            <w:tcW w:w="5850" w:type="dxa"/>
            <w:noWrap w:val="0"/>
            <w:vAlign w:val="top"/>
          </w:tcPr>
          <w:p>
            <w:pPr>
              <w:pStyle w:val="13"/>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60" w:leftChars="0" w:right="0" w:firstLine="480" w:firstLineChars="0"/>
              <w:jc w:val="left"/>
              <w:rPr>
                <w:rFonts w:hint="eastAsia" w:ascii="宋体" w:hAnsi="宋体" w:eastAsia="宋体" w:cs="宋体"/>
                <w:i w:val="0"/>
                <w:iCs w:val="0"/>
                <w:caps w:val="0"/>
                <w:color w:val="auto"/>
                <w:spacing w:val="0"/>
                <w:sz w:val="24"/>
                <w:szCs w:val="24"/>
                <w:highlight w:val="none"/>
                <w:shd w:val="clear" w:color="auto" w:fill="FFFFFF"/>
              </w:rPr>
            </w:pPr>
            <w:r>
              <w:rPr>
                <w:rFonts w:hint="eastAsia" w:cs="宋体"/>
                <w:i w:val="0"/>
                <w:iCs w:val="0"/>
                <w:caps w:val="0"/>
                <w:color w:val="auto"/>
                <w:spacing w:val="0"/>
                <w:sz w:val="24"/>
                <w:szCs w:val="24"/>
                <w:highlight w:val="none"/>
                <w:shd w:val="clear" w:color="auto" w:fill="FFFFFF"/>
                <w:lang w:val="en-US" w:eastAsia="zh-Hans"/>
              </w:rPr>
              <w:t>供应商</w:t>
            </w:r>
            <w:r>
              <w:rPr>
                <w:rFonts w:hint="eastAsia" w:ascii="宋体" w:hAnsi="宋体" w:eastAsia="宋体" w:cs="宋体"/>
                <w:i w:val="0"/>
                <w:iCs w:val="0"/>
                <w:caps w:val="0"/>
                <w:color w:val="auto"/>
                <w:spacing w:val="0"/>
                <w:sz w:val="24"/>
                <w:szCs w:val="24"/>
                <w:highlight w:val="none"/>
                <w:shd w:val="clear" w:color="auto" w:fill="FFFFFF"/>
              </w:rPr>
              <w:t>具有独立承担民事责任的法人、其他组织或自然人并出具合法有效的营业执照或事业单位法人证书等国家规定的相关证明，自然人参与的提供其身份证明；</w:t>
            </w:r>
          </w:p>
          <w:p>
            <w:pPr>
              <w:pStyle w:val="13"/>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60" w:leftChars="0" w:right="0" w:rightChars="0" w:firstLine="480" w:firstLineChars="0"/>
              <w:jc w:val="left"/>
              <w:rPr>
                <w:rFonts w:hint="eastAsia" w:ascii="宋体" w:hAnsi="宋体" w:eastAsia="宋体" w:cs="宋体"/>
                <w:i w:val="0"/>
                <w:iCs w:val="0"/>
                <w:caps w:val="0"/>
                <w:color w:val="auto"/>
                <w:spacing w:val="0"/>
                <w:sz w:val="24"/>
                <w:szCs w:val="24"/>
                <w:highlight w:val="none"/>
                <w:shd w:val="clear" w:color="auto" w:fill="FFFFFF"/>
              </w:rPr>
            </w:pPr>
            <w:r>
              <w:rPr>
                <w:rFonts w:hint="eastAsia" w:cs="宋体"/>
                <w:i w:val="0"/>
                <w:iCs w:val="0"/>
                <w:caps w:val="0"/>
                <w:color w:val="auto"/>
                <w:spacing w:val="0"/>
                <w:sz w:val="24"/>
                <w:szCs w:val="24"/>
                <w:highlight w:val="none"/>
                <w:shd w:val="clear" w:color="auto" w:fill="FFFFFF"/>
                <w:lang w:val="en-US" w:eastAsia="zh-Hans"/>
              </w:rPr>
              <w:t>供应商需</w:t>
            </w:r>
            <w:r>
              <w:rPr>
                <w:rFonts w:hint="eastAsia" w:ascii="宋体" w:hAnsi="宋体" w:eastAsia="宋体" w:cs="宋体"/>
                <w:i w:val="0"/>
                <w:iCs w:val="0"/>
                <w:caps w:val="0"/>
                <w:color w:val="auto"/>
                <w:spacing w:val="0"/>
                <w:sz w:val="24"/>
                <w:szCs w:val="24"/>
                <w:highlight w:val="none"/>
                <w:shd w:val="clear" w:color="auto" w:fill="FFFFFF"/>
              </w:rPr>
              <w:t>提供202</w:t>
            </w:r>
            <w:r>
              <w:rPr>
                <w:rFonts w:hint="eastAsia" w:cs="宋体"/>
                <w:i w:val="0"/>
                <w:iCs w:val="0"/>
                <w:caps w:val="0"/>
                <w:color w:val="auto"/>
                <w:spacing w:val="0"/>
                <w:sz w:val="24"/>
                <w:szCs w:val="24"/>
                <w:highlight w:val="none"/>
                <w:shd w:val="clear" w:color="auto" w:fill="FFFFFF"/>
                <w:lang w:val="en-US" w:eastAsia="zh-CN"/>
              </w:rPr>
              <w:t>2</w:t>
            </w:r>
            <w:r>
              <w:rPr>
                <w:rFonts w:hint="eastAsia" w:cs="宋体"/>
                <w:i w:val="0"/>
                <w:iCs w:val="0"/>
                <w:caps w:val="0"/>
                <w:color w:val="auto"/>
                <w:spacing w:val="0"/>
                <w:sz w:val="24"/>
                <w:szCs w:val="24"/>
                <w:highlight w:val="none"/>
                <w:shd w:val="clear" w:color="auto" w:fill="FFFFFF"/>
                <w:lang w:val="en-US" w:eastAsia="zh-Hans"/>
              </w:rPr>
              <w:t>年</w:t>
            </w:r>
            <w:r>
              <w:rPr>
                <w:rFonts w:hint="eastAsia" w:ascii="宋体" w:hAnsi="宋体" w:eastAsia="宋体" w:cs="宋体"/>
                <w:i w:val="0"/>
                <w:iCs w:val="0"/>
                <w:caps w:val="0"/>
                <w:color w:val="auto"/>
                <w:spacing w:val="0"/>
                <w:sz w:val="24"/>
                <w:szCs w:val="24"/>
                <w:highlight w:val="none"/>
                <w:shd w:val="clear" w:color="auto" w:fill="FFFFFF"/>
              </w:rPr>
              <w:t>的财务审计报告（成立时间至提交</w:t>
            </w:r>
            <w:r>
              <w:rPr>
                <w:rFonts w:hint="eastAsia" w:eastAsia="宋体" w:cs="宋体"/>
                <w:i w:val="0"/>
                <w:iCs w:val="0"/>
                <w:caps w:val="0"/>
                <w:color w:val="auto"/>
                <w:spacing w:val="0"/>
                <w:sz w:val="24"/>
                <w:szCs w:val="24"/>
                <w:highlight w:val="none"/>
                <w:shd w:val="clear" w:color="auto" w:fill="FFFFFF"/>
                <w:lang w:eastAsia="zh-CN"/>
              </w:rPr>
              <w:t>磋商响应文件</w:t>
            </w:r>
            <w:r>
              <w:rPr>
                <w:rFonts w:hint="eastAsia" w:ascii="宋体" w:hAnsi="宋体" w:eastAsia="宋体" w:cs="宋体"/>
                <w:i w:val="0"/>
                <w:iCs w:val="0"/>
                <w:caps w:val="0"/>
                <w:color w:val="auto"/>
                <w:spacing w:val="0"/>
                <w:sz w:val="24"/>
                <w:szCs w:val="24"/>
                <w:highlight w:val="none"/>
                <w:shd w:val="clear" w:color="auto" w:fill="FFFFFF"/>
              </w:rPr>
              <w:t>截止时间不足一年的可提供成立后任意时段的资产负债表）或开标前六个月内其基本存款账户开户银行出具的资信证明及基本存款账户开户许可证（基本账户信息表）；</w:t>
            </w:r>
          </w:p>
          <w:p>
            <w:pPr>
              <w:pStyle w:val="13"/>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60" w:leftChars="0" w:right="0" w:firstLine="480" w:firstLineChars="0"/>
              <w:jc w:val="left"/>
              <w:rPr>
                <w:rFonts w:hint="eastAsia" w:ascii="宋体" w:hAnsi="宋体" w:eastAsia="宋体" w:cs="宋体"/>
                <w:i w:val="0"/>
                <w:iCs w:val="0"/>
                <w:caps w:val="0"/>
                <w:color w:val="auto"/>
                <w:spacing w:val="0"/>
                <w:sz w:val="24"/>
                <w:szCs w:val="24"/>
                <w:highlight w:val="none"/>
                <w:shd w:val="clear" w:color="auto" w:fill="FFFFFF"/>
              </w:rPr>
            </w:pPr>
            <w:r>
              <w:rPr>
                <w:rFonts w:hint="eastAsia" w:cs="宋体"/>
                <w:i w:val="0"/>
                <w:iCs w:val="0"/>
                <w:caps w:val="0"/>
                <w:color w:val="auto"/>
                <w:spacing w:val="0"/>
                <w:sz w:val="24"/>
                <w:szCs w:val="24"/>
                <w:highlight w:val="none"/>
                <w:shd w:val="clear" w:color="auto" w:fill="FFFFFF"/>
                <w:lang w:val="en-US" w:eastAsia="zh-Hans"/>
              </w:rPr>
              <w:t>供应商需</w:t>
            </w:r>
            <w:r>
              <w:rPr>
                <w:rFonts w:hint="eastAsia" w:ascii="宋体" w:hAnsi="宋体" w:eastAsia="宋体" w:cs="宋体"/>
                <w:i w:val="0"/>
                <w:iCs w:val="0"/>
                <w:caps w:val="0"/>
                <w:color w:val="auto"/>
                <w:spacing w:val="0"/>
                <w:sz w:val="24"/>
                <w:szCs w:val="24"/>
                <w:highlight w:val="none"/>
                <w:shd w:val="clear" w:color="auto" w:fill="FFFFFF"/>
              </w:rPr>
              <w:t>提供202</w:t>
            </w:r>
            <w:r>
              <w:rPr>
                <w:rFonts w:hint="eastAsia" w:cs="宋体"/>
                <w:i w:val="0"/>
                <w:iCs w:val="0"/>
                <w:caps w:val="0"/>
                <w:color w:val="auto"/>
                <w:spacing w:val="0"/>
                <w:sz w:val="24"/>
                <w:szCs w:val="24"/>
                <w:highlight w:val="none"/>
                <w:shd w:val="clear" w:color="auto" w:fill="FFFFFF"/>
                <w:lang w:val="en-US" w:eastAsia="zh-CN"/>
              </w:rPr>
              <w:t>3</w:t>
            </w:r>
            <w:r>
              <w:rPr>
                <w:rFonts w:hint="eastAsia" w:ascii="宋体" w:hAnsi="宋体" w:eastAsia="宋体" w:cs="宋体"/>
                <w:i w:val="0"/>
                <w:iCs w:val="0"/>
                <w:caps w:val="0"/>
                <w:color w:val="auto"/>
                <w:spacing w:val="0"/>
                <w:sz w:val="24"/>
                <w:szCs w:val="24"/>
                <w:highlight w:val="none"/>
                <w:shd w:val="clear" w:color="auto" w:fill="FFFFFF"/>
              </w:rPr>
              <w:t>年</w:t>
            </w:r>
            <w:r>
              <w:rPr>
                <w:rFonts w:hint="eastAsia" w:cs="宋体"/>
                <w:i w:val="0"/>
                <w:iCs w:val="0"/>
                <w:caps w:val="0"/>
                <w:color w:val="auto"/>
                <w:spacing w:val="0"/>
                <w:sz w:val="24"/>
                <w:szCs w:val="24"/>
                <w:highlight w:val="none"/>
                <w:shd w:val="clear" w:color="auto" w:fill="FFFFFF"/>
                <w:lang w:val="en-US" w:eastAsia="zh-CN"/>
              </w:rPr>
              <w:t>1</w:t>
            </w:r>
            <w:r>
              <w:rPr>
                <w:rFonts w:hint="eastAsia" w:ascii="宋体" w:hAnsi="宋体" w:eastAsia="宋体" w:cs="宋体"/>
                <w:i w:val="0"/>
                <w:iCs w:val="0"/>
                <w:caps w:val="0"/>
                <w:color w:val="auto"/>
                <w:spacing w:val="0"/>
                <w:sz w:val="24"/>
                <w:szCs w:val="24"/>
                <w:highlight w:val="none"/>
                <w:shd w:val="clear" w:color="auto" w:fill="FFFFFF"/>
              </w:rPr>
              <w:t>月至今已缴纳一个月的纳税证明或完税证明，依法免税的单位应提供相关证明材料；</w:t>
            </w:r>
          </w:p>
          <w:p>
            <w:pPr>
              <w:pStyle w:val="13"/>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60" w:leftChars="0" w:right="0" w:firstLine="480" w:firstLineChars="0"/>
              <w:jc w:val="left"/>
              <w:rPr>
                <w:rFonts w:hint="eastAsia" w:ascii="宋体" w:hAnsi="宋体" w:eastAsia="宋体" w:cs="宋体"/>
                <w:i w:val="0"/>
                <w:iCs w:val="0"/>
                <w:caps w:val="0"/>
                <w:color w:val="auto"/>
                <w:spacing w:val="0"/>
                <w:sz w:val="24"/>
                <w:szCs w:val="24"/>
                <w:highlight w:val="none"/>
                <w:shd w:val="clear" w:color="auto" w:fill="FFFFFF"/>
              </w:rPr>
            </w:pPr>
            <w:r>
              <w:rPr>
                <w:rFonts w:hint="eastAsia" w:cs="宋体"/>
                <w:i w:val="0"/>
                <w:iCs w:val="0"/>
                <w:caps w:val="0"/>
                <w:color w:val="auto"/>
                <w:spacing w:val="0"/>
                <w:sz w:val="24"/>
                <w:szCs w:val="24"/>
                <w:highlight w:val="none"/>
                <w:shd w:val="clear" w:color="auto" w:fill="FFFFFF"/>
                <w:lang w:val="en-US" w:eastAsia="zh-Hans"/>
              </w:rPr>
              <w:t>供应商需</w:t>
            </w:r>
            <w:r>
              <w:rPr>
                <w:rFonts w:hint="eastAsia" w:ascii="宋体" w:hAnsi="宋体" w:eastAsia="宋体" w:cs="宋体"/>
                <w:i w:val="0"/>
                <w:iCs w:val="0"/>
                <w:caps w:val="0"/>
                <w:color w:val="auto"/>
                <w:spacing w:val="0"/>
                <w:sz w:val="24"/>
                <w:szCs w:val="24"/>
                <w:highlight w:val="none"/>
                <w:shd w:val="clear" w:color="auto" w:fill="FFFFFF"/>
              </w:rPr>
              <w:t>提供202</w:t>
            </w:r>
            <w:r>
              <w:rPr>
                <w:rFonts w:hint="eastAsia" w:cs="宋体"/>
                <w:i w:val="0"/>
                <w:iCs w:val="0"/>
                <w:caps w:val="0"/>
                <w:color w:val="auto"/>
                <w:spacing w:val="0"/>
                <w:sz w:val="24"/>
                <w:szCs w:val="24"/>
                <w:highlight w:val="none"/>
                <w:shd w:val="clear" w:color="auto" w:fill="FFFFFF"/>
                <w:lang w:val="en-US" w:eastAsia="zh-CN"/>
              </w:rPr>
              <w:t>3</w:t>
            </w:r>
            <w:r>
              <w:rPr>
                <w:rFonts w:hint="eastAsia" w:ascii="宋体" w:hAnsi="宋体" w:eastAsia="宋体" w:cs="宋体"/>
                <w:i w:val="0"/>
                <w:iCs w:val="0"/>
                <w:caps w:val="0"/>
                <w:color w:val="auto"/>
                <w:spacing w:val="0"/>
                <w:sz w:val="24"/>
                <w:szCs w:val="24"/>
                <w:highlight w:val="none"/>
                <w:shd w:val="clear" w:color="auto" w:fill="FFFFFF"/>
              </w:rPr>
              <w:t>年</w:t>
            </w:r>
            <w:r>
              <w:rPr>
                <w:rFonts w:hint="eastAsia" w:cs="宋体"/>
                <w:i w:val="0"/>
                <w:iCs w:val="0"/>
                <w:caps w:val="0"/>
                <w:color w:val="auto"/>
                <w:spacing w:val="0"/>
                <w:sz w:val="24"/>
                <w:szCs w:val="24"/>
                <w:highlight w:val="none"/>
                <w:shd w:val="clear" w:color="auto" w:fill="FFFFFF"/>
                <w:lang w:val="en-US" w:eastAsia="zh-CN"/>
              </w:rPr>
              <w:t>1月</w:t>
            </w:r>
            <w:r>
              <w:rPr>
                <w:rFonts w:hint="eastAsia" w:ascii="宋体" w:hAnsi="宋体" w:eastAsia="宋体" w:cs="宋体"/>
                <w:i w:val="0"/>
                <w:iCs w:val="0"/>
                <w:caps w:val="0"/>
                <w:color w:val="auto"/>
                <w:spacing w:val="0"/>
                <w:sz w:val="24"/>
                <w:szCs w:val="24"/>
                <w:highlight w:val="none"/>
                <w:shd w:val="clear" w:color="auto" w:fill="FFFFFF"/>
              </w:rPr>
              <w:t>至今已缴纳一个月的社会保障资金缴存单据或社保机构开具的社会保险参保缴费情况证明，依法不需要缴纳社会保障资金的单位应提供相关证明材料</w:t>
            </w:r>
            <w:r>
              <w:rPr>
                <w:rFonts w:hint="default" w:ascii="宋体" w:hAnsi="宋体" w:eastAsia="宋体" w:cs="宋体"/>
                <w:i w:val="0"/>
                <w:iCs w:val="0"/>
                <w:caps w:val="0"/>
                <w:color w:val="auto"/>
                <w:spacing w:val="0"/>
                <w:sz w:val="24"/>
                <w:szCs w:val="24"/>
                <w:highlight w:val="none"/>
                <w:shd w:val="clear" w:color="auto" w:fill="FFFFFF"/>
              </w:rPr>
              <w:t>；</w:t>
            </w:r>
          </w:p>
          <w:p>
            <w:pPr>
              <w:pStyle w:val="13"/>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60" w:leftChars="0" w:right="0" w:firstLine="480" w:firstLineChars="0"/>
              <w:jc w:val="left"/>
              <w:rPr>
                <w:rFonts w:hint="eastAsia" w:ascii="宋体" w:hAnsi="宋体" w:eastAsia="宋体" w:cs="宋体"/>
                <w:i w:val="0"/>
                <w:iCs w:val="0"/>
                <w:caps w:val="0"/>
                <w:color w:val="auto"/>
                <w:spacing w:val="0"/>
                <w:sz w:val="24"/>
                <w:szCs w:val="24"/>
                <w:highlight w:val="none"/>
                <w:shd w:val="clear" w:color="auto" w:fill="FFFFFF"/>
              </w:rPr>
            </w:pPr>
            <w:r>
              <w:rPr>
                <w:rFonts w:hint="eastAsia" w:cs="宋体"/>
                <w:i w:val="0"/>
                <w:iCs w:val="0"/>
                <w:caps w:val="0"/>
                <w:color w:val="auto"/>
                <w:spacing w:val="0"/>
                <w:sz w:val="24"/>
                <w:szCs w:val="24"/>
                <w:highlight w:val="none"/>
                <w:shd w:val="clear" w:color="auto" w:fill="FFFFFF"/>
                <w:lang w:val="en-US" w:eastAsia="zh-Hans"/>
              </w:rPr>
              <w:t>供应商</w:t>
            </w:r>
            <w:r>
              <w:rPr>
                <w:rFonts w:hint="eastAsia" w:ascii="宋体" w:hAnsi="宋体" w:eastAsia="宋体" w:cs="宋体"/>
                <w:i w:val="0"/>
                <w:iCs w:val="0"/>
                <w:caps w:val="0"/>
                <w:color w:val="auto"/>
                <w:spacing w:val="0"/>
                <w:sz w:val="24"/>
                <w:szCs w:val="24"/>
                <w:highlight w:val="none"/>
                <w:shd w:val="clear" w:color="auto" w:fill="FFFFFF"/>
              </w:rPr>
              <w:t>具有履行合同所必需的设备和专业技术能力（提供承诺书）；</w:t>
            </w:r>
          </w:p>
          <w:p>
            <w:pPr>
              <w:pStyle w:val="13"/>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60" w:leftChars="0" w:right="0" w:firstLine="480" w:firstLineChars="0"/>
              <w:jc w:val="left"/>
              <w:rPr>
                <w:rFonts w:hint="eastAsia" w:ascii="宋体" w:hAnsi="宋体" w:eastAsia="宋体" w:cs="宋体"/>
                <w:i w:val="0"/>
                <w:iCs w:val="0"/>
                <w:caps w:val="0"/>
                <w:color w:val="auto"/>
                <w:spacing w:val="0"/>
                <w:sz w:val="24"/>
                <w:szCs w:val="24"/>
                <w:highlight w:val="none"/>
                <w:shd w:val="clear" w:color="auto" w:fill="FFFFFF"/>
              </w:rPr>
            </w:pPr>
            <w:r>
              <w:rPr>
                <w:rFonts w:hint="eastAsia" w:cs="宋体"/>
                <w:i w:val="0"/>
                <w:iCs w:val="0"/>
                <w:caps w:val="0"/>
                <w:color w:val="auto"/>
                <w:spacing w:val="0"/>
                <w:sz w:val="24"/>
                <w:szCs w:val="24"/>
                <w:highlight w:val="none"/>
                <w:shd w:val="clear" w:color="auto" w:fill="FFFFFF"/>
                <w:lang w:val="en-US" w:eastAsia="zh-Hans"/>
              </w:rPr>
              <w:t>供应商需在</w:t>
            </w:r>
            <w:r>
              <w:rPr>
                <w:rFonts w:hint="eastAsia" w:ascii="宋体" w:hAnsi="宋体" w:eastAsia="宋体" w:cs="宋体"/>
                <w:i w:val="0"/>
                <w:iCs w:val="0"/>
                <w:caps w:val="0"/>
                <w:color w:val="auto"/>
                <w:spacing w:val="0"/>
                <w:sz w:val="24"/>
                <w:szCs w:val="24"/>
                <w:highlight w:val="none"/>
                <w:shd w:val="clear" w:color="auto" w:fill="FFFFFF"/>
              </w:rPr>
              <w:t>参加政府采购活动前三年内，在经营活动中没有重大违法记录（提供声明函）；</w:t>
            </w:r>
          </w:p>
          <w:p>
            <w:pPr>
              <w:pStyle w:val="13"/>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60" w:leftChars="0" w:right="0" w:firstLine="480" w:firstLineChars="0"/>
              <w:jc w:val="left"/>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法定代表人授权书及被授权人身份证（法定代表人直接参加磋商的须提供其法定代表人身份证），非法人单位参照执行；</w:t>
            </w:r>
          </w:p>
          <w:p>
            <w:pPr>
              <w:pStyle w:val="13"/>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60" w:leftChars="0" w:right="0" w:rightChars="0" w:firstLine="480" w:firstLineChars="0"/>
              <w:jc w:val="both"/>
              <w:rPr>
                <w:rFonts w:hint="eastAsia" w:ascii="宋体" w:hAnsi="宋体" w:eastAsia="宋体" w:cs="宋体"/>
                <w:i w:val="0"/>
                <w:iCs w:val="0"/>
                <w:caps w:val="0"/>
                <w:color w:val="auto"/>
                <w:spacing w:val="0"/>
                <w:sz w:val="24"/>
                <w:szCs w:val="24"/>
                <w:highlight w:val="none"/>
                <w:shd w:val="clear" w:color="auto" w:fill="FFFFFF"/>
              </w:rPr>
            </w:pPr>
            <w:r>
              <w:rPr>
                <w:rFonts w:hint="eastAsia" w:eastAsia="宋体" w:cs="宋体"/>
                <w:i w:val="0"/>
                <w:iCs w:val="0"/>
                <w:caps w:val="0"/>
                <w:color w:val="auto"/>
                <w:spacing w:val="0"/>
                <w:sz w:val="24"/>
                <w:szCs w:val="24"/>
                <w:highlight w:val="none"/>
                <w:shd w:val="clear" w:color="auto" w:fill="FFFFFF"/>
                <w:lang w:eastAsia="zh-CN"/>
              </w:rPr>
              <w:t>供应商具有乙级（含乙级）以上土地规划或土地评估资质，拟派本项目负责人具备土地规划相关专业的中级（含中级）以上或土地评估资格证书；。</w:t>
            </w:r>
          </w:p>
          <w:p>
            <w:pPr>
              <w:pStyle w:val="13"/>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60" w:leftChars="0" w:right="0" w:firstLine="480" w:firstLineChars="0"/>
              <w:jc w:val="left"/>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本项目为专门面向中小企业采购（提供中小企业声明函或监狱企业的证明文件或残疾人福利性单位声明函</w:t>
            </w:r>
            <w:r>
              <w:rPr>
                <w:rFonts w:hint="default" w:ascii="宋体" w:hAnsi="宋体" w:eastAsia="宋体" w:cs="宋体"/>
                <w:i w:val="0"/>
                <w:iCs w:val="0"/>
                <w:caps w:val="0"/>
                <w:color w:val="auto"/>
                <w:spacing w:val="0"/>
                <w:sz w:val="24"/>
                <w:szCs w:val="24"/>
                <w:highlight w:val="none"/>
                <w:shd w:val="clear" w:color="auto" w:fill="FFFFFF"/>
              </w:rPr>
              <w:t>）；</w:t>
            </w:r>
            <w:r>
              <w:rPr>
                <w:rFonts w:hint="eastAsia" w:ascii="宋体" w:hAnsi="宋体" w:eastAsia="宋体" w:cs="宋体"/>
                <w:i w:val="0"/>
                <w:iCs w:val="0"/>
                <w:caps w:val="0"/>
                <w:color w:val="auto"/>
                <w:spacing w:val="0"/>
                <w:sz w:val="24"/>
                <w:szCs w:val="24"/>
                <w:highlight w:val="none"/>
                <w:shd w:val="clear" w:color="auto" w:fill="FFFFFF"/>
                <w:lang w:val="en-US" w:eastAsia="zh-CN"/>
              </w:rPr>
              <w:tab/>
            </w:r>
          </w:p>
          <w:p>
            <w:pPr>
              <w:pStyle w:val="13"/>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60" w:leftChars="0" w:right="0" w:firstLine="480" w:firstLineChars="0"/>
              <w:jc w:val="left"/>
              <w:rPr>
                <w:rFonts w:hint="eastAsia" w:ascii="宋体" w:hAnsi="宋体" w:eastAsia="宋体" w:cs="宋体"/>
                <w:color w:val="auto"/>
                <w:sz w:val="24"/>
                <w:highlight w:val="none"/>
              </w:rPr>
            </w:pPr>
            <w:r>
              <w:rPr>
                <w:rFonts w:hint="eastAsia" w:ascii="宋体" w:hAnsi="宋体" w:eastAsia="宋体" w:cs="宋体"/>
                <w:i w:val="0"/>
                <w:iCs w:val="0"/>
                <w:caps w:val="0"/>
                <w:color w:val="auto"/>
                <w:spacing w:val="0"/>
                <w:sz w:val="24"/>
                <w:szCs w:val="24"/>
                <w:highlight w:val="none"/>
                <w:shd w:val="clear" w:color="auto" w:fill="FFFFFF"/>
              </w:rPr>
              <w:t>供应商不得为“信用中国(www.creditchina.gov.cn)”中列入失信被执行人和重大税收违法案件当事人名单的供应商，不得为“中国政府采购网(www.ccgp.gov.cn)”政府采购严重违法失信行为记录名单中被财政部门禁止参加政府采购活动的供应商（采购代理机构查询时限为磋商响应文件递交截止之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912" w:type="dxa"/>
            <w:noWrap w:val="0"/>
            <w:vAlign w:val="center"/>
          </w:tcPr>
          <w:p>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2</w:t>
            </w:r>
          </w:p>
        </w:tc>
        <w:tc>
          <w:tcPr>
            <w:tcW w:w="1972" w:type="dxa"/>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服务期</w:t>
            </w:r>
          </w:p>
        </w:tc>
        <w:tc>
          <w:tcPr>
            <w:tcW w:w="5850" w:type="dxa"/>
            <w:noWrap w:val="0"/>
            <w:vAlign w:val="top"/>
          </w:tcPr>
          <w:p>
            <w:pPr>
              <w:spacing w:line="460" w:lineRule="exact"/>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合同签订后90日历天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12" w:type="dxa"/>
            <w:noWrap w:val="0"/>
            <w:vAlign w:val="center"/>
          </w:tcPr>
          <w:p>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13</w:t>
            </w:r>
          </w:p>
        </w:tc>
        <w:tc>
          <w:tcPr>
            <w:tcW w:w="1972" w:type="dxa"/>
            <w:noWrap w:val="0"/>
            <w:vAlign w:val="center"/>
          </w:tcPr>
          <w:p>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服务质量</w:t>
            </w:r>
          </w:p>
        </w:tc>
        <w:tc>
          <w:tcPr>
            <w:tcW w:w="5850" w:type="dxa"/>
            <w:noWrap w:val="0"/>
            <w:vAlign w:val="top"/>
          </w:tcPr>
          <w:p>
            <w:pPr>
              <w:spacing w:line="460" w:lineRule="exact"/>
              <w:rPr>
                <w:rFonts w:hint="default" w:ascii="宋体" w:hAnsi="宋体" w:eastAsia="宋体" w:cs="宋体"/>
                <w:color w:val="auto"/>
                <w:sz w:val="24"/>
                <w:highlight w:val="none"/>
                <w:lang w:val="en-US" w:eastAsia="zh-CN"/>
              </w:rPr>
            </w:pPr>
            <w:r>
              <w:rPr>
                <w:rFonts w:hint="eastAsia" w:ascii="宋体" w:hAnsi="宋体" w:cs="宋体"/>
                <w:b w:val="0"/>
                <w:bCs/>
                <w:color w:val="auto"/>
                <w:sz w:val="24"/>
                <w:highlight w:val="none"/>
                <w:lang w:val="en-US" w:eastAsia="zh-CN"/>
              </w:rPr>
              <w:t>符合国家相关规范标准及采购人要求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trPr>
        <w:tc>
          <w:tcPr>
            <w:tcW w:w="912" w:type="dxa"/>
            <w:noWrap w:val="0"/>
            <w:vAlign w:val="center"/>
          </w:tcPr>
          <w:p>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4</w:t>
            </w:r>
          </w:p>
        </w:tc>
        <w:tc>
          <w:tcPr>
            <w:tcW w:w="1972" w:type="dxa"/>
            <w:noWrap w:val="0"/>
            <w:vAlign w:val="center"/>
          </w:tcPr>
          <w:p>
            <w:pPr>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竞争性磋商文件</w:t>
            </w:r>
            <w:r>
              <w:rPr>
                <w:rFonts w:hint="eastAsia" w:ascii="宋体" w:hAnsi="宋体" w:cs="宋体"/>
                <w:color w:val="auto"/>
                <w:sz w:val="24"/>
                <w:highlight w:val="none"/>
                <w:lang w:val="en-US" w:eastAsia="zh-CN"/>
              </w:rPr>
              <w:t>获取</w:t>
            </w:r>
          </w:p>
        </w:tc>
        <w:tc>
          <w:tcPr>
            <w:tcW w:w="5850" w:type="dxa"/>
            <w:noWrap w:val="0"/>
            <w:vAlign w:val="top"/>
          </w:tcPr>
          <w:p>
            <w:pPr>
              <w:pStyle w:val="26"/>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lang w:val="en-US" w:eastAsia="zh-CN"/>
              </w:rPr>
              <w:t>202</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01</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09</w:t>
            </w:r>
            <w:r>
              <w:rPr>
                <w:rFonts w:hint="eastAsia" w:ascii="宋体" w:hAnsi="宋体" w:eastAsia="宋体" w:cs="宋体"/>
                <w:color w:val="auto"/>
                <w:sz w:val="24"/>
                <w:szCs w:val="24"/>
                <w:highlight w:val="none"/>
              </w:rPr>
              <w:t>日至202</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01</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16</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每天上午09:00:00至12:00:00，下午13:30:00至17:00:00（北京时间,法定节假日除外）</w:t>
            </w:r>
          </w:p>
          <w:p>
            <w:pPr>
              <w:pStyle w:val="26"/>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eastAsia="宋体" w:cs="宋体"/>
                <w:i w:val="0"/>
                <w:iCs w:val="0"/>
                <w:caps w:val="0"/>
                <w:color w:val="auto"/>
                <w:spacing w:val="0"/>
                <w:sz w:val="24"/>
                <w:szCs w:val="24"/>
                <w:highlight w:val="none"/>
                <w:shd w:val="clear" w:fill="FFFFFF"/>
                <w:vertAlign w:val="baseline"/>
                <w:lang w:val="en-US" w:eastAsia="zh-CN"/>
              </w:rPr>
              <w:t>全国公共资源交易中心平台（陕西省·宝鸡市）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912" w:type="dxa"/>
            <w:noWrap w:val="0"/>
            <w:vAlign w:val="center"/>
          </w:tcPr>
          <w:p>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5</w:t>
            </w:r>
          </w:p>
        </w:tc>
        <w:tc>
          <w:tcPr>
            <w:tcW w:w="1972" w:type="dxa"/>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联合体磋商</w:t>
            </w:r>
          </w:p>
        </w:tc>
        <w:tc>
          <w:tcPr>
            <w:tcW w:w="5850" w:type="dxa"/>
            <w:noWrap w:val="0"/>
            <w:vAlign w:val="top"/>
          </w:tcPr>
          <w:p>
            <w:pPr>
              <w:spacing w:line="4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912" w:type="dxa"/>
            <w:noWrap w:val="0"/>
            <w:vAlign w:val="center"/>
          </w:tcPr>
          <w:p>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6</w:t>
            </w:r>
          </w:p>
        </w:tc>
        <w:tc>
          <w:tcPr>
            <w:tcW w:w="1972" w:type="dxa"/>
            <w:noWrap w:val="0"/>
            <w:vAlign w:val="center"/>
          </w:tcPr>
          <w:p>
            <w:pPr>
              <w:spacing w:line="4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现场勘查、标前答疑会</w:t>
            </w:r>
          </w:p>
        </w:tc>
        <w:tc>
          <w:tcPr>
            <w:tcW w:w="5850" w:type="dxa"/>
            <w:noWrap w:val="0"/>
            <w:vAlign w:val="center"/>
          </w:tcPr>
          <w:p>
            <w:pPr>
              <w:spacing w:line="4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不组织。</w:t>
            </w:r>
          </w:p>
          <w:p>
            <w:pPr>
              <w:spacing w:line="4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供应商认为有必要可自行勘查，并承担所有费用及风险。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trPr>
        <w:tc>
          <w:tcPr>
            <w:tcW w:w="912" w:type="dxa"/>
            <w:noWrap w:val="0"/>
            <w:vAlign w:val="center"/>
          </w:tcPr>
          <w:p>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7</w:t>
            </w:r>
          </w:p>
        </w:tc>
        <w:tc>
          <w:tcPr>
            <w:tcW w:w="1972" w:type="dxa"/>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供应商对竞争性磋商文件提出质疑的时间</w:t>
            </w:r>
          </w:p>
        </w:tc>
        <w:tc>
          <w:tcPr>
            <w:tcW w:w="5850" w:type="dxa"/>
            <w:noWrap w:val="0"/>
            <w:vAlign w:val="top"/>
          </w:tcPr>
          <w:p>
            <w:pPr>
              <w:spacing w:line="4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供应商若对竞争性磋商文件有质疑的，在收到竞争性磋商文件之日起七个工作日内，以书面形式向采购代理机构提出，在此之后提出的质疑无效。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912" w:type="dxa"/>
            <w:noWrap w:val="0"/>
            <w:vAlign w:val="center"/>
          </w:tcPr>
          <w:p>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8</w:t>
            </w:r>
          </w:p>
        </w:tc>
        <w:tc>
          <w:tcPr>
            <w:tcW w:w="1972" w:type="dxa"/>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构成竞争性磋商文件的其他文件</w:t>
            </w:r>
          </w:p>
        </w:tc>
        <w:tc>
          <w:tcPr>
            <w:tcW w:w="5850" w:type="dxa"/>
            <w:noWrap w:val="0"/>
            <w:vAlign w:val="top"/>
          </w:tcPr>
          <w:p>
            <w:pPr>
              <w:spacing w:line="4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竞争性磋商文件的澄清、修改书及有关补充通知为竞争性磋商文件的有效组成部分。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912" w:type="dxa"/>
            <w:noWrap w:val="0"/>
            <w:vAlign w:val="center"/>
          </w:tcPr>
          <w:p>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9</w:t>
            </w:r>
          </w:p>
        </w:tc>
        <w:tc>
          <w:tcPr>
            <w:tcW w:w="1972" w:type="dxa"/>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磋商响应文件提交截止时间及磋商时间和地点</w:t>
            </w:r>
          </w:p>
        </w:tc>
        <w:tc>
          <w:tcPr>
            <w:tcW w:w="5850" w:type="dxa"/>
            <w:noWrap w:val="0"/>
            <w:vAlign w:val="top"/>
          </w:tcPr>
          <w:p>
            <w:pPr>
              <w:pStyle w:val="26"/>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时间：202</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年</w:t>
            </w:r>
            <w:r>
              <w:rPr>
                <w:rFonts w:hint="eastAsia" w:ascii="宋体" w:hAnsi="宋体" w:cs="宋体"/>
                <w:color w:val="auto"/>
                <w:sz w:val="24"/>
                <w:szCs w:val="24"/>
                <w:highlight w:val="none"/>
                <w:lang w:val="en-US" w:eastAsia="zh-CN"/>
              </w:rPr>
              <w:t>01</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23</w:t>
            </w:r>
            <w:r>
              <w:rPr>
                <w:rFonts w:hint="eastAsia" w:ascii="宋体" w:hAnsi="宋体" w:eastAsia="宋体" w:cs="宋体"/>
                <w:color w:val="auto"/>
                <w:sz w:val="24"/>
                <w:szCs w:val="24"/>
                <w:highlight w:val="none"/>
                <w:lang w:val="en-US" w:eastAsia="zh-CN"/>
              </w:rPr>
              <w:t>日</w:t>
            </w:r>
            <w:r>
              <w:rPr>
                <w:rFonts w:hint="eastAsia" w:ascii="宋体" w:hAnsi="宋体" w:cs="宋体"/>
                <w:color w:val="auto"/>
                <w:sz w:val="24"/>
                <w:szCs w:val="24"/>
                <w:highlight w:val="none"/>
                <w:lang w:val="en-US" w:eastAsia="zh-CN"/>
              </w:rPr>
              <w:t>09</w:t>
            </w:r>
            <w:r>
              <w:rPr>
                <w:rFonts w:hint="eastAsia" w:ascii="宋体" w:hAnsi="宋体" w:eastAsia="宋体" w:cs="宋体"/>
                <w:color w:val="auto"/>
                <w:sz w:val="24"/>
                <w:szCs w:val="24"/>
                <w:highlight w:val="none"/>
                <w:lang w:val="en-US" w:eastAsia="zh-CN"/>
              </w:rPr>
              <w:t>时</w:t>
            </w:r>
            <w:r>
              <w:rPr>
                <w:rFonts w:hint="eastAsia" w:ascii="宋体" w:hAnsi="宋体" w:cs="宋体"/>
                <w:color w:val="auto"/>
                <w:sz w:val="24"/>
                <w:szCs w:val="24"/>
                <w:highlight w:val="none"/>
                <w:lang w:val="en-US" w:eastAsia="zh-CN"/>
              </w:rPr>
              <w:t>00</w:t>
            </w:r>
            <w:r>
              <w:rPr>
                <w:rFonts w:hint="eastAsia" w:ascii="宋体" w:hAnsi="宋体" w:eastAsia="宋体" w:cs="宋体"/>
                <w:color w:val="auto"/>
                <w:sz w:val="24"/>
                <w:szCs w:val="24"/>
                <w:highlight w:val="none"/>
                <w:lang w:val="en-US" w:eastAsia="zh-CN"/>
              </w:rPr>
              <w:t>分00秒（北京时间）</w:t>
            </w:r>
          </w:p>
          <w:p>
            <w:pPr>
              <w:pStyle w:val="26"/>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eastAsia="宋体" w:cs="宋体"/>
                <w:i w:val="0"/>
                <w:iCs w:val="0"/>
                <w:caps w:val="0"/>
                <w:color w:val="auto"/>
                <w:spacing w:val="0"/>
                <w:sz w:val="24"/>
                <w:szCs w:val="24"/>
                <w:highlight w:val="none"/>
                <w:shd w:val="clear" w:fill="FFFFFF"/>
                <w:vertAlign w:val="baseline"/>
                <w:lang w:val="en-US" w:eastAsia="zh-CN"/>
              </w:rPr>
              <w:t>全国公共资源交易中心平台（陕西省·宝鸡市）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912" w:type="dxa"/>
            <w:noWrap w:val="0"/>
            <w:vAlign w:val="center"/>
          </w:tcPr>
          <w:p>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20</w:t>
            </w:r>
          </w:p>
        </w:tc>
        <w:tc>
          <w:tcPr>
            <w:tcW w:w="1972" w:type="dxa"/>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磋商有效期</w:t>
            </w:r>
          </w:p>
        </w:tc>
        <w:tc>
          <w:tcPr>
            <w:tcW w:w="5850" w:type="dxa"/>
            <w:noWrap w:val="0"/>
            <w:vAlign w:val="top"/>
          </w:tcPr>
          <w:p>
            <w:pPr>
              <w:spacing w:line="460" w:lineRule="exact"/>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自提交磋商响应文件截止之日起90个日历日。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912" w:type="dxa"/>
            <w:noWrap w:val="0"/>
            <w:vAlign w:val="center"/>
          </w:tcPr>
          <w:p>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21</w:t>
            </w:r>
          </w:p>
        </w:tc>
        <w:tc>
          <w:tcPr>
            <w:tcW w:w="1972" w:type="dxa"/>
            <w:noWrap w:val="0"/>
            <w:vAlign w:val="center"/>
          </w:tcPr>
          <w:p>
            <w:pPr>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磋商</w:t>
            </w:r>
            <w:r>
              <w:rPr>
                <w:rFonts w:hint="eastAsia" w:ascii="宋体" w:hAnsi="宋体" w:eastAsia="宋体" w:cs="宋体"/>
                <w:color w:val="auto"/>
                <w:sz w:val="24"/>
                <w:highlight w:val="none"/>
                <w:lang w:val="en-US" w:eastAsia="zh-CN"/>
              </w:rPr>
              <w:t>保证金</w:t>
            </w:r>
          </w:p>
        </w:tc>
        <w:tc>
          <w:tcPr>
            <w:tcW w:w="5850" w:type="dxa"/>
            <w:noWrap w:val="0"/>
            <w:vAlign w:val="center"/>
          </w:tcPr>
          <w:p>
            <w:pPr>
              <w:spacing w:line="460" w:lineRule="exact"/>
              <w:jc w:val="both"/>
              <w:rPr>
                <w:rFonts w:hint="eastAsia" w:ascii="宋体" w:hAnsi="宋体" w:eastAsia="宋体" w:cs="宋体"/>
                <w:b/>
                <w:color w:val="auto"/>
                <w:sz w:val="24"/>
                <w:highlight w:val="none"/>
                <w:lang w:eastAsia="zh-CN"/>
              </w:rPr>
            </w:pPr>
            <w:r>
              <w:rPr>
                <w:rFonts w:hint="eastAsia" w:ascii="宋体" w:hAnsi="宋体" w:eastAsia="宋体" w:cs="宋体"/>
                <w:color w:val="auto"/>
                <w:sz w:val="24"/>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912" w:type="dxa"/>
            <w:noWrap w:val="0"/>
            <w:vAlign w:val="center"/>
          </w:tcPr>
          <w:p>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2</w:t>
            </w:r>
          </w:p>
        </w:tc>
        <w:tc>
          <w:tcPr>
            <w:tcW w:w="1972" w:type="dxa"/>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备选磋商方案</w:t>
            </w:r>
          </w:p>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和报价</w:t>
            </w:r>
          </w:p>
        </w:tc>
        <w:tc>
          <w:tcPr>
            <w:tcW w:w="5850" w:type="dxa"/>
            <w:noWrap w:val="0"/>
            <w:vAlign w:val="center"/>
          </w:tcPr>
          <w:p>
            <w:pPr>
              <w:tabs>
                <w:tab w:val="left" w:pos="7013"/>
              </w:tabs>
              <w:spacing w:line="4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不接受备选磋商方案和多个报价。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912" w:type="dxa"/>
            <w:noWrap w:val="0"/>
            <w:vAlign w:val="center"/>
          </w:tcPr>
          <w:p>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3</w:t>
            </w:r>
          </w:p>
        </w:tc>
        <w:tc>
          <w:tcPr>
            <w:tcW w:w="1972" w:type="dxa"/>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盖章签字</w:t>
            </w:r>
          </w:p>
        </w:tc>
        <w:tc>
          <w:tcPr>
            <w:tcW w:w="5850" w:type="dxa"/>
            <w:noWrap w:val="0"/>
            <w:vAlign w:val="center"/>
          </w:tcPr>
          <w:p>
            <w:pPr>
              <w:tabs>
                <w:tab w:val="left" w:pos="7013"/>
              </w:tabs>
              <w:spacing w:line="460" w:lineRule="exact"/>
              <w:rPr>
                <w:rFonts w:hint="eastAsia" w:ascii="宋体" w:hAnsi="宋体" w:eastAsia="宋体" w:cs="宋体"/>
                <w:color w:val="auto"/>
                <w:sz w:val="24"/>
                <w:highlight w:val="none"/>
              </w:rPr>
            </w:pPr>
            <w:r>
              <w:rPr>
                <w:spacing w:val="-1"/>
                <w:sz w:val="24"/>
                <w:szCs w:val="24"/>
                <w:highlight w:val="none"/>
              </w:rPr>
              <w:t>供应商必须按照磋商文件的规定和要求签章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912" w:type="dxa"/>
            <w:noWrap w:val="0"/>
            <w:vAlign w:val="center"/>
          </w:tcPr>
          <w:p>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p>
        </w:tc>
        <w:tc>
          <w:tcPr>
            <w:tcW w:w="1972" w:type="dxa"/>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磋商响应文件</w:t>
            </w:r>
          </w:p>
        </w:tc>
        <w:tc>
          <w:tcPr>
            <w:tcW w:w="5850" w:type="dxa"/>
            <w:noWrap w:val="0"/>
            <w:vAlign w:val="center"/>
          </w:tcPr>
          <w:p>
            <w:pPr>
              <w:numPr>
                <w:ilvl w:val="0"/>
                <w:numId w:val="0"/>
              </w:numPr>
              <w:spacing w:line="480" w:lineRule="exact"/>
              <w:ind w:left="0" w:leftChars="0" w:firstLine="0" w:firstLineChars="0"/>
              <w:rPr>
                <w:rFonts w:ascii="宋体" w:hAnsi="宋体" w:eastAsia="宋体" w:cs="宋体"/>
                <w:sz w:val="24"/>
                <w:szCs w:val="24"/>
                <w:highlight w:val="none"/>
              </w:rPr>
            </w:pPr>
            <w:r>
              <w:rPr>
                <w:rFonts w:ascii="宋体" w:hAnsi="宋体" w:eastAsia="宋体" w:cs="宋体"/>
                <w:sz w:val="24"/>
                <w:szCs w:val="24"/>
                <w:highlight w:val="none"/>
              </w:rPr>
              <w:t>本项目的竞争性磋商响应文件必须使用专用工具软件编制，并通过“陕西省公共资源交易平台”完成投标过程，供应商在竞争性磋商响应文件的编制和递交，应按照竞争性磋商文件的规定进行。如未按照竞争性磋商文件要求编制、递交电子竞争性磋商响应文件，将可能导致投标无效，其后果由供应商自负。</w:t>
            </w:r>
          </w:p>
          <w:p>
            <w:pPr>
              <w:numPr>
                <w:ilvl w:val="0"/>
                <w:numId w:val="0"/>
              </w:numPr>
              <w:spacing w:line="480" w:lineRule="exact"/>
              <w:ind w:left="0" w:leftChars="0" w:firstLine="0" w:firstLineChars="0"/>
              <w:rPr>
                <w:rFonts w:hint="eastAsia" w:ascii="宋体" w:hAnsi="宋体" w:eastAsia="宋体" w:cs="宋体"/>
                <w:color w:val="auto"/>
                <w:sz w:val="24"/>
                <w:highlight w:val="none"/>
              </w:rPr>
            </w:pPr>
            <w:r>
              <w:rPr>
                <w:rFonts w:ascii="宋体" w:hAnsi="宋体" w:eastAsia="宋体" w:cs="宋体"/>
                <w:b/>
                <w:bCs/>
                <w:sz w:val="24"/>
                <w:szCs w:val="24"/>
                <w:highlight w:val="none"/>
              </w:rPr>
              <w:t>注：成交供应商需在采购结果公示后，领取成交通知书时递交纸质版竞争性磋商响应文件</w:t>
            </w:r>
            <w:r>
              <w:rPr>
                <w:rFonts w:hint="eastAsia" w:ascii="宋体" w:hAnsi="宋体" w:eastAsia="宋体" w:cs="宋体"/>
                <w:b/>
                <w:bCs/>
                <w:sz w:val="24"/>
                <w:szCs w:val="24"/>
                <w:highlight w:val="none"/>
                <w:lang w:val="en-US" w:eastAsia="zh-CN"/>
              </w:rPr>
              <w:t>3</w:t>
            </w:r>
            <w:r>
              <w:rPr>
                <w:rFonts w:ascii="宋体" w:hAnsi="宋体" w:eastAsia="宋体" w:cs="宋体"/>
                <w:b/>
                <w:bCs/>
                <w:sz w:val="24"/>
                <w:szCs w:val="24"/>
                <w:highlight w:val="none"/>
              </w:rPr>
              <w:t>份（正本一份，副本</w:t>
            </w:r>
            <w:r>
              <w:rPr>
                <w:rFonts w:hint="eastAsia" w:ascii="宋体" w:hAnsi="宋体" w:eastAsia="宋体" w:cs="宋体"/>
                <w:b/>
                <w:bCs/>
                <w:sz w:val="24"/>
                <w:szCs w:val="24"/>
                <w:highlight w:val="none"/>
                <w:lang w:val="en-US" w:eastAsia="zh-CN"/>
              </w:rPr>
              <w:t>二</w:t>
            </w:r>
            <w:r>
              <w:rPr>
                <w:rFonts w:ascii="宋体" w:hAnsi="宋体" w:eastAsia="宋体" w:cs="宋体"/>
                <w:b/>
                <w:bCs/>
                <w:sz w:val="24"/>
                <w:szCs w:val="24"/>
                <w:highlight w:val="none"/>
              </w:rPr>
              <w:t>份，电子版壹份（电子版包含磋商响应文件所有内容）），提供的纸质版竞争性磋商响应文件需与上传的电子版文件保持一致。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 w:type="dxa"/>
            <w:noWrap w:val="0"/>
            <w:vAlign w:val="center"/>
          </w:tcPr>
          <w:p>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5</w:t>
            </w:r>
          </w:p>
        </w:tc>
        <w:tc>
          <w:tcPr>
            <w:tcW w:w="1972" w:type="dxa"/>
            <w:noWrap w:val="0"/>
            <w:vAlign w:val="center"/>
          </w:tcPr>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lang w:val="en-US" w:eastAsia="zh-CN"/>
              </w:rPr>
              <w:t>本项目是否专门面向中小企业</w:t>
            </w:r>
          </w:p>
        </w:tc>
        <w:tc>
          <w:tcPr>
            <w:tcW w:w="5850" w:type="dxa"/>
            <w:noWrap w:val="0"/>
            <w:vAlign w:val="center"/>
          </w:tcPr>
          <w:p>
            <w:pPr>
              <w:pStyle w:val="26"/>
              <w:spacing w:line="460" w:lineRule="exac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Cs/>
                <w:color w:val="auto"/>
                <w:szCs w:val="21"/>
                <w:highlight w:val="none"/>
                <w:lang w:eastAsia="zh-CN"/>
              </w:rPr>
              <w:t>☑</w:t>
            </w:r>
            <w:r>
              <w:rPr>
                <w:rFonts w:hint="eastAsia" w:ascii="宋体" w:hAnsi="宋体" w:eastAsia="宋体" w:cs="宋体"/>
                <w:color w:val="auto"/>
                <w:sz w:val="24"/>
                <w:szCs w:val="24"/>
                <w:highlight w:val="none"/>
                <w:lang w:eastAsia="zh-CN"/>
              </w:rPr>
              <w:t>是</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bCs/>
                <w:color w:val="auto"/>
                <w:szCs w:val="21"/>
                <w:highlight w:val="none"/>
                <w:lang w:eastAsia="zh-CN"/>
              </w:rPr>
              <w:t>□</w:t>
            </w:r>
            <w:r>
              <w:rPr>
                <w:rFonts w:hint="eastAsia" w:ascii="宋体" w:hAnsi="宋体" w:eastAsia="宋体" w:cs="宋体"/>
                <w:color w:val="auto"/>
                <w:sz w:val="24"/>
                <w:szCs w:val="24"/>
                <w:highlight w:val="no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912" w:type="dxa"/>
            <w:noWrap w:val="0"/>
            <w:vAlign w:val="center"/>
          </w:tcPr>
          <w:p>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6</w:t>
            </w:r>
          </w:p>
        </w:tc>
        <w:tc>
          <w:tcPr>
            <w:tcW w:w="1972" w:type="dxa"/>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其它事项</w:t>
            </w:r>
          </w:p>
        </w:tc>
        <w:tc>
          <w:tcPr>
            <w:tcW w:w="5850" w:type="dxa"/>
            <w:noWrap w:val="0"/>
            <w:vAlign w:val="center"/>
          </w:tcPr>
          <w:p>
            <w:pPr>
              <w:pStyle w:val="26"/>
              <w:spacing w:line="460" w:lineRule="exact"/>
              <w:rPr>
                <w:rFonts w:hint="eastAsia" w:ascii="宋体" w:hAnsi="宋体" w:eastAsia="宋体" w:cs="宋体"/>
                <w:sz w:val="24"/>
                <w:szCs w:val="24"/>
                <w:highlight w:val="none"/>
                <w:lang w:eastAsia="zh-CN"/>
              </w:rPr>
            </w:pPr>
            <w:r>
              <w:rPr>
                <w:rFonts w:ascii="宋体" w:hAnsi="宋体" w:eastAsia="宋体" w:cs="宋体"/>
                <w:sz w:val="24"/>
                <w:szCs w:val="24"/>
                <w:highlight w:val="none"/>
              </w:rPr>
              <w:t>开标过程中，供应商在收到工作人员“开始解密”指令后，请及时使用CA对电子投标文件进行解密。解密时所用CA应与加密投标文件时所用CA相同，（解密时长为30分钟，未在规定的时限内解密的视为解密失败，视为无效文件），在解密时间内供应商全部解密完成后，可提前进入开标下一阶段</w:t>
            </w:r>
            <w:r>
              <w:rPr>
                <w:rFonts w:hint="eastAsia" w:ascii="宋体" w:hAnsi="宋体" w:eastAsia="宋体" w:cs="宋体"/>
                <w:sz w:val="24"/>
                <w:szCs w:val="24"/>
                <w:highlight w:val="none"/>
                <w:lang w:eastAsia="zh-CN"/>
              </w:rPr>
              <w:t>。</w:t>
            </w:r>
          </w:p>
          <w:p>
            <w:pPr>
              <w:pStyle w:val="26"/>
              <w:spacing w:line="460" w:lineRule="exact"/>
              <w:rPr>
                <w:rFonts w:hint="eastAsia" w:ascii="宋体" w:hAnsi="宋体" w:eastAsia="宋体" w:cs="宋体"/>
                <w:color w:val="auto"/>
                <w:kern w:val="2"/>
                <w:sz w:val="24"/>
                <w:szCs w:val="24"/>
                <w:highlight w:val="none"/>
              </w:rPr>
            </w:pPr>
            <w:r>
              <w:rPr>
                <w:rFonts w:ascii="宋体" w:hAnsi="宋体" w:eastAsia="宋体" w:cs="宋体"/>
                <w:sz w:val="24"/>
                <w:szCs w:val="24"/>
                <w:highlight w:val="none"/>
              </w:rPr>
              <w:t>本项目磋商小组与供应商通过项目电子化交易系统以在线方式进行磋商。磋商会议由磋商小组在线主持，供应商代表在线参加。供应商应随时关注项目电子化交易系统信息，及时参与在线磋商。供应商登录项目电子化交易系统，与磋商小组进行在线磋商、提交供应商响应表，供应商响应表应加盖供应商（法定名称）电子印章。</w:t>
            </w:r>
            <w:r>
              <w:rPr>
                <w:rFonts w:ascii="宋体" w:hAnsi="宋体" w:eastAsia="宋体" w:cs="宋体"/>
                <w:b/>
                <w:bCs/>
                <w:sz w:val="24"/>
                <w:szCs w:val="24"/>
                <w:highlight w:val="none"/>
              </w:rPr>
              <w:t>（特别提醒：各供应商自签到开始进入开标大厅至开标结束请勿离开开标大厅界面，如未结束自行退出界面，后果自负）。</w:t>
            </w:r>
          </w:p>
        </w:tc>
      </w:tr>
    </w:tbl>
    <w:p>
      <w:pPr>
        <w:rPr>
          <w:rFonts w:hint="eastAsia" w:ascii="宋体" w:hAnsi="宋体"/>
          <w:color w:val="auto"/>
          <w:highlight w:val="none"/>
        </w:rPr>
      </w:pPr>
    </w:p>
    <w:p>
      <w:pPr>
        <w:pStyle w:val="3"/>
        <w:spacing w:before="0" w:after="0" w:line="480" w:lineRule="exact"/>
        <w:rPr>
          <w:rFonts w:hint="eastAsia" w:ascii="宋体" w:hAnsi="宋体" w:eastAsia="宋体"/>
          <w:color w:val="auto"/>
          <w:kern w:val="0"/>
          <w:sz w:val="28"/>
          <w:szCs w:val="28"/>
          <w:highlight w:val="none"/>
        </w:rPr>
      </w:pPr>
      <w:r>
        <w:rPr>
          <w:rFonts w:ascii="宋体" w:hAnsi="宋体" w:eastAsia="宋体"/>
          <w:color w:val="auto"/>
          <w:kern w:val="0"/>
          <w:sz w:val="28"/>
          <w:szCs w:val="28"/>
          <w:highlight w:val="none"/>
        </w:rPr>
        <w:br w:type="page"/>
      </w:r>
      <w:bookmarkStart w:id="7" w:name="_Toc21460"/>
      <w:bookmarkStart w:id="8" w:name="_Toc2629"/>
      <w:bookmarkStart w:id="9" w:name="_Toc19780"/>
      <w:r>
        <w:rPr>
          <w:rFonts w:hint="eastAsia" w:ascii="宋体" w:hAnsi="宋体" w:eastAsia="宋体"/>
          <w:color w:val="auto"/>
          <w:kern w:val="0"/>
          <w:sz w:val="28"/>
          <w:szCs w:val="28"/>
          <w:highlight w:val="none"/>
        </w:rPr>
        <w:t>二、项目说明</w:t>
      </w:r>
      <w:bookmarkEnd w:id="7"/>
      <w:bookmarkEnd w:id="8"/>
      <w:bookmarkEnd w:id="9"/>
    </w:p>
    <w:p>
      <w:pPr>
        <w:spacing w:line="480" w:lineRule="exact"/>
        <w:ind w:firstLine="470" w:firstLineChars="196"/>
        <w:rPr>
          <w:rFonts w:hint="eastAsia" w:ascii="宋体" w:hAnsi="宋体"/>
          <w:color w:val="auto"/>
          <w:sz w:val="24"/>
          <w:highlight w:val="none"/>
        </w:rPr>
      </w:pPr>
      <w:r>
        <w:rPr>
          <w:rFonts w:hint="eastAsia" w:ascii="宋体" w:hAnsi="宋体"/>
          <w:color w:val="auto"/>
          <w:sz w:val="24"/>
          <w:highlight w:val="none"/>
        </w:rPr>
        <w:t>1、本项目说明详见供应商须知前附表。</w:t>
      </w:r>
    </w:p>
    <w:p>
      <w:pPr>
        <w:spacing w:line="480" w:lineRule="exact"/>
        <w:ind w:firstLine="470" w:firstLineChars="196"/>
        <w:rPr>
          <w:rFonts w:hint="eastAsia" w:ascii="宋体" w:hAnsi="宋体"/>
          <w:color w:val="auto"/>
          <w:sz w:val="24"/>
          <w:highlight w:val="none"/>
        </w:rPr>
      </w:pPr>
      <w:r>
        <w:rPr>
          <w:rFonts w:hint="eastAsia" w:ascii="宋体" w:hAnsi="宋体"/>
          <w:color w:val="auto"/>
          <w:sz w:val="24"/>
          <w:highlight w:val="none"/>
        </w:rPr>
        <w:t>2、本项目按照《中华人民共和国政府采购法》等有关法律、行政法规和部门规章，通过竞争性磋商方式择优选定成交供应商。</w:t>
      </w:r>
    </w:p>
    <w:p>
      <w:pPr>
        <w:pStyle w:val="3"/>
        <w:spacing w:before="0" w:after="0" w:line="480" w:lineRule="exact"/>
        <w:rPr>
          <w:rFonts w:hint="eastAsia" w:ascii="宋体" w:hAnsi="宋体" w:eastAsia="宋体"/>
          <w:color w:val="auto"/>
          <w:kern w:val="0"/>
          <w:sz w:val="28"/>
          <w:szCs w:val="28"/>
          <w:highlight w:val="none"/>
        </w:rPr>
      </w:pPr>
      <w:bookmarkStart w:id="10" w:name="_Toc12041"/>
      <w:bookmarkStart w:id="11" w:name="_Toc458848967"/>
      <w:bookmarkStart w:id="12" w:name="_Toc458848819"/>
      <w:bookmarkStart w:id="13" w:name="_Toc27938"/>
      <w:bookmarkStart w:id="14" w:name="_Toc22695"/>
      <w:bookmarkStart w:id="15" w:name="_Toc458848734"/>
      <w:r>
        <w:rPr>
          <w:rFonts w:hint="eastAsia" w:ascii="宋体" w:hAnsi="宋体" w:eastAsia="宋体"/>
          <w:color w:val="auto"/>
          <w:kern w:val="0"/>
          <w:sz w:val="28"/>
          <w:szCs w:val="28"/>
          <w:highlight w:val="none"/>
        </w:rPr>
        <w:t>三、竞争性磋商文件</w:t>
      </w:r>
      <w:bookmarkEnd w:id="10"/>
      <w:bookmarkEnd w:id="11"/>
      <w:bookmarkEnd w:id="12"/>
      <w:bookmarkEnd w:id="13"/>
      <w:bookmarkEnd w:id="14"/>
      <w:bookmarkEnd w:id="15"/>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1、竞争性磋商文件适用：仅适用于本次竞争性磋商文件所述项目。</w:t>
      </w:r>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2、竞争性磋商文件</w:t>
      </w:r>
      <w:r>
        <w:rPr>
          <w:rFonts w:hint="eastAsia" w:ascii="宋体" w:hAnsi="宋体"/>
          <w:color w:val="auto"/>
          <w:sz w:val="24"/>
          <w:highlight w:val="none"/>
          <w:lang w:val="en-US" w:eastAsia="zh-CN"/>
        </w:rPr>
        <w:t>获取</w:t>
      </w:r>
      <w:r>
        <w:rPr>
          <w:rFonts w:hint="eastAsia" w:ascii="宋体" w:hAnsi="宋体"/>
          <w:color w:val="auto"/>
          <w:sz w:val="24"/>
          <w:highlight w:val="none"/>
        </w:rPr>
        <w:t>：供应商须从</w:t>
      </w:r>
      <w:r>
        <w:rPr>
          <w:rFonts w:hint="eastAsia" w:eastAsia="宋体" w:cs="宋体"/>
          <w:i w:val="0"/>
          <w:iCs w:val="0"/>
          <w:caps w:val="0"/>
          <w:color w:val="auto"/>
          <w:spacing w:val="0"/>
          <w:sz w:val="24"/>
          <w:szCs w:val="24"/>
          <w:highlight w:val="none"/>
          <w:shd w:val="clear" w:fill="FFFFFF"/>
          <w:vertAlign w:val="baseline"/>
          <w:lang w:val="en-US" w:eastAsia="zh-CN"/>
        </w:rPr>
        <w:t>全国公共资源交易中心平台（陕西省·宝鸡市）</w:t>
      </w:r>
      <w:r>
        <w:rPr>
          <w:rFonts w:hint="eastAsia" w:ascii="宋体" w:hAnsi="宋体"/>
          <w:color w:val="auto"/>
          <w:sz w:val="24"/>
          <w:highlight w:val="none"/>
          <w:lang w:val="en-US" w:eastAsia="zh-CN"/>
        </w:rPr>
        <w:t>获取</w:t>
      </w:r>
      <w:r>
        <w:rPr>
          <w:rFonts w:hint="eastAsia" w:ascii="宋体" w:hAnsi="宋体"/>
          <w:color w:val="auto"/>
          <w:sz w:val="24"/>
          <w:highlight w:val="none"/>
        </w:rPr>
        <w:t>竞争性磋商文件，供应商自行转让或复制的竞争性磋商文件视为无效竞争性磋商文件。供应商名称与登记</w:t>
      </w:r>
      <w:r>
        <w:rPr>
          <w:rFonts w:hint="eastAsia" w:ascii="宋体" w:hAnsi="宋体"/>
          <w:color w:val="auto"/>
          <w:sz w:val="24"/>
          <w:highlight w:val="none"/>
          <w:lang w:eastAsia="zh-CN"/>
        </w:rPr>
        <w:t>领取</w:t>
      </w:r>
      <w:r>
        <w:rPr>
          <w:rFonts w:hint="eastAsia" w:ascii="宋体" w:hAnsi="宋体"/>
          <w:color w:val="auto"/>
          <w:sz w:val="24"/>
          <w:highlight w:val="none"/>
        </w:rPr>
        <w:t>竞争性磋商文件的单位名称不一致的，将作为无效响应处理。</w:t>
      </w:r>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3、竞争性磋商文件组成：包含竞争性磋商文件目录前五章。</w:t>
      </w:r>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4、供应商应详细阅读和充分理解竞争性磋商文件所有的事项、格式、条款和规范要求等，在竞争性磋商响应文件中对竞争性磋商文件的各方面都做出实质性的响应，否则将导致响应无效。</w:t>
      </w:r>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5、竞争性磋商文件的澄清或修改：</w:t>
      </w:r>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5-1、提交磋商响应文件截止时间前，采购人、采购代理机构可以对竞争性磋商文件进行必要的澄清或修改，但不得改变采购标的和资格条件，并在原信息发布媒体上发布变更公告。澄清或修改的内容均为竞争性磋商文件的组成部分，并对采购人及供应商起约束作用。澄清或修改的内容可能影响响应文件编制的，都将于提交磋商响应文件截止时间5日前发送给所有参加磋商的供应商；不足5日的，采购人、采购代理机构顺延递交竞争性磋商响应文件的截止时间。</w:t>
      </w:r>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5-2、竞争性磋商文件的澄清或修改内容均以书面形式明确的内容为准。当竞争性磋商文件的澄清、修改、补充等在同一内容的表述上不一致时，以最后发出的书面文件为准。所有补充文件将作为竞争性磋商文件的组成部分，对所有供应商具有约束力。</w:t>
      </w:r>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6、供应商若对磋商文件有任何疑问，可以以书面形式向采购代理机构提出询问，</w:t>
      </w:r>
      <w:r>
        <w:rPr>
          <w:rFonts w:hint="eastAsia" w:ascii="宋体" w:hAnsi="宋体" w:cs="宋体"/>
          <w:color w:val="auto"/>
          <w:sz w:val="24"/>
          <w:highlight w:val="none"/>
        </w:rPr>
        <w:t>否则视为同意磋商文件的一切条款和要求并承担由此引起的一切法律责任。凡因供应商对磋商文件阅读不深、理解不透、误解、疏漏、或因市场行情了解不清造成的后果和风险均由供应商自负。</w:t>
      </w:r>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7、供应商认为竞争性磋商文件使自己的权益受到损害的，在收到竞争性磋商文件之日起七个工作日内，以书面形式向采购代理机构提出质疑，逾期提出的无效，因此带来的一切不利后果由供应商自负。</w:t>
      </w:r>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8、在磋商截止时间前，根据采购工作进展实际情况，采购人可酌情延长递交竞争性磋商响应文件的截止时间，若延长将另行以书面形式通知各供应商并在原信息发布媒体上发布变更公告。采购代理机构和供应商的权利和义务将受到新的截止期的约束。</w:t>
      </w:r>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9、竞争性磋商文件的解释权归采购代理机构，如发现竞争性磋商文件内容与现行法律法规不相符的情况，以现行法律法规为准。</w:t>
      </w:r>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10、现场勘查、标前答疑会：见须知前附表。</w:t>
      </w:r>
    </w:p>
    <w:p>
      <w:pPr>
        <w:pStyle w:val="3"/>
        <w:spacing w:before="0" w:after="0" w:line="480" w:lineRule="exact"/>
        <w:rPr>
          <w:rFonts w:hint="eastAsia" w:ascii="宋体" w:hAnsi="宋体" w:eastAsia="宋体"/>
          <w:color w:val="auto"/>
          <w:kern w:val="0"/>
          <w:sz w:val="28"/>
          <w:szCs w:val="28"/>
          <w:highlight w:val="none"/>
        </w:rPr>
      </w:pPr>
      <w:bookmarkStart w:id="16" w:name="_Toc23725"/>
      <w:bookmarkStart w:id="17" w:name="_Toc458848968"/>
      <w:bookmarkStart w:id="18" w:name="_Toc458848735"/>
      <w:bookmarkStart w:id="19" w:name="_Toc458848820"/>
      <w:bookmarkStart w:id="20" w:name="_Toc30137"/>
      <w:bookmarkStart w:id="21" w:name="_Toc2131"/>
      <w:r>
        <w:rPr>
          <w:rFonts w:hint="eastAsia" w:ascii="宋体" w:hAnsi="宋体" w:eastAsia="宋体"/>
          <w:color w:val="auto"/>
          <w:kern w:val="0"/>
          <w:sz w:val="28"/>
          <w:szCs w:val="28"/>
          <w:highlight w:val="none"/>
        </w:rPr>
        <w:t>四、竞争性磋商响应文件</w:t>
      </w:r>
      <w:bookmarkEnd w:id="16"/>
      <w:bookmarkEnd w:id="17"/>
      <w:bookmarkEnd w:id="18"/>
      <w:bookmarkEnd w:id="19"/>
      <w:bookmarkEnd w:id="20"/>
      <w:bookmarkEnd w:id="21"/>
    </w:p>
    <w:p>
      <w:pPr>
        <w:spacing w:line="480" w:lineRule="exact"/>
        <w:ind w:firstLine="470" w:firstLineChars="196"/>
        <w:rPr>
          <w:rFonts w:hint="eastAsia" w:ascii="宋体" w:hAnsi="宋体"/>
          <w:color w:val="auto"/>
          <w:sz w:val="24"/>
          <w:highlight w:val="none"/>
        </w:rPr>
      </w:pPr>
      <w:r>
        <w:rPr>
          <w:rFonts w:hint="eastAsia" w:ascii="宋体" w:hAnsi="宋体"/>
          <w:color w:val="auto"/>
          <w:sz w:val="24"/>
          <w:highlight w:val="none"/>
        </w:rPr>
        <w:t>1、供应商资格要求：</w:t>
      </w:r>
    </w:p>
    <w:p>
      <w:pPr>
        <w:spacing w:line="480" w:lineRule="exac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（一）基本资格条件：</w:t>
      </w:r>
    </w:p>
    <w:p>
      <w:pPr>
        <w:pStyle w:val="13"/>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60" w:leftChars="0" w:right="0" w:firstLine="480" w:firstLineChars="0"/>
        <w:jc w:val="left"/>
        <w:rPr>
          <w:rFonts w:hint="eastAsia" w:ascii="宋体" w:hAnsi="宋体" w:eastAsia="宋体" w:cs="宋体"/>
          <w:i w:val="0"/>
          <w:iCs w:val="0"/>
          <w:caps w:val="0"/>
          <w:color w:val="auto"/>
          <w:spacing w:val="0"/>
          <w:sz w:val="24"/>
          <w:szCs w:val="24"/>
          <w:highlight w:val="none"/>
          <w:shd w:val="clear" w:color="auto" w:fill="FFFFFF"/>
        </w:rPr>
      </w:pPr>
      <w:r>
        <w:rPr>
          <w:rFonts w:hint="eastAsia" w:cs="宋体"/>
          <w:i w:val="0"/>
          <w:iCs w:val="0"/>
          <w:caps w:val="0"/>
          <w:color w:val="auto"/>
          <w:spacing w:val="0"/>
          <w:sz w:val="24"/>
          <w:szCs w:val="24"/>
          <w:highlight w:val="none"/>
          <w:shd w:val="clear" w:color="auto" w:fill="FFFFFF"/>
          <w:lang w:val="en-US" w:eastAsia="zh-Hans"/>
        </w:rPr>
        <w:t>供应商</w:t>
      </w:r>
      <w:r>
        <w:rPr>
          <w:rFonts w:hint="eastAsia" w:ascii="宋体" w:hAnsi="宋体" w:eastAsia="宋体" w:cs="宋体"/>
          <w:i w:val="0"/>
          <w:iCs w:val="0"/>
          <w:caps w:val="0"/>
          <w:color w:val="auto"/>
          <w:spacing w:val="0"/>
          <w:sz w:val="24"/>
          <w:szCs w:val="24"/>
          <w:highlight w:val="none"/>
          <w:shd w:val="clear" w:color="auto" w:fill="FFFFFF"/>
        </w:rPr>
        <w:t>具有独立承担民事责任的法人、其他组织或自然人并出具合法有效的营业执照或事业单位法人证书等国家规定的相关证明，自然人参与的提供其身份证明；</w:t>
      </w:r>
    </w:p>
    <w:p>
      <w:pPr>
        <w:pStyle w:val="13"/>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60" w:leftChars="0" w:right="0" w:rightChars="0" w:firstLine="480" w:firstLineChars="0"/>
        <w:jc w:val="left"/>
        <w:rPr>
          <w:rFonts w:hint="eastAsia" w:ascii="宋体" w:hAnsi="宋体" w:eastAsia="宋体" w:cs="宋体"/>
          <w:i w:val="0"/>
          <w:iCs w:val="0"/>
          <w:caps w:val="0"/>
          <w:color w:val="auto"/>
          <w:spacing w:val="0"/>
          <w:sz w:val="24"/>
          <w:szCs w:val="24"/>
          <w:highlight w:val="none"/>
          <w:shd w:val="clear" w:color="auto" w:fill="FFFFFF"/>
        </w:rPr>
      </w:pPr>
      <w:r>
        <w:rPr>
          <w:rFonts w:hint="eastAsia" w:cs="宋体"/>
          <w:i w:val="0"/>
          <w:iCs w:val="0"/>
          <w:caps w:val="0"/>
          <w:color w:val="auto"/>
          <w:spacing w:val="0"/>
          <w:sz w:val="24"/>
          <w:szCs w:val="24"/>
          <w:highlight w:val="none"/>
          <w:shd w:val="clear" w:color="auto" w:fill="FFFFFF"/>
          <w:lang w:val="en-US" w:eastAsia="zh-Hans"/>
        </w:rPr>
        <w:t>供应商需</w:t>
      </w:r>
      <w:r>
        <w:rPr>
          <w:rFonts w:hint="eastAsia" w:ascii="宋体" w:hAnsi="宋体" w:eastAsia="宋体" w:cs="宋体"/>
          <w:i w:val="0"/>
          <w:iCs w:val="0"/>
          <w:caps w:val="0"/>
          <w:color w:val="auto"/>
          <w:spacing w:val="0"/>
          <w:sz w:val="24"/>
          <w:szCs w:val="24"/>
          <w:highlight w:val="none"/>
          <w:shd w:val="clear" w:color="auto" w:fill="FFFFFF"/>
        </w:rPr>
        <w:t>提供202</w:t>
      </w:r>
      <w:r>
        <w:rPr>
          <w:rFonts w:hint="eastAsia" w:cs="宋体"/>
          <w:i w:val="0"/>
          <w:iCs w:val="0"/>
          <w:caps w:val="0"/>
          <w:color w:val="auto"/>
          <w:spacing w:val="0"/>
          <w:sz w:val="24"/>
          <w:szCs w:val="24"/>
          <w:highlight w:val="none"/>
          <w:shd w:val="clear" w:color="auto" w:fill="FFFFFF"/>
          <w:lang w:val="en-US" w:eastAsia="zh-CN"/>
        </w:rPr>
        <w:t>2</w:t>
      </w:r>
      <w:r>
        <w:rPr>
          <w:rFonts w:hint="eastAsia" w:cs="宋体"/>
          <w:i w:val="0"/>
          <w:iCs w:val="0"/>
          <w:caps w:val="0"/>
          <w:color w:val="auto"/>
          <w:spacing w:val="0"/>
          <w:sz w:val="24"/>
          <w:szCs w:val="24"/>
          <w:highlight w:val="none"/>
          <w:shd w:val="clear" w:color="auto" w:fill="FFFFFF"/>
          <w:lang w:val="en-US" w:eastAsia="zh-Hans"/>
        </w:rPr>
        <w:t>年</w:t>
      </w:r>
      <w:r>
        <w:rPr>
          <w:rFonts w:hint="eastAsia" w:ascii="宋体" w:hAnsi="宋体" w:eastAsia="宋体" w:cs="宋体"/>
          <w:i w:val="0"/>
          <w:iCs w:val="0"/>
          <w:caps w:val="0"/>
          <w:color w:val="auto"/>
          <w:spacing w:val="0"/>
          <w:sz w:val="24"/>
          <w:szCs w:val="24"/>
          <w:highlight w:val="none"/>
          <w:shd w:val="clear" w:color="auto" w:fill="FFFFFF"/>
        </w:rPr>
        <w:t>的财务审计报告（成立时间至提交</w:t>
      </w:r>
      <w:r>
        <w:rPr>
          <w:rFonts w:hint="eastAsia" w:eastAsia="宋体" w:cs="宋体"/>
          <w:i w:val="0"/>
          <w:iCs w:val="0"/>
          <w:caps w:val="0"/>
          <w:color w:val="auto"/>
          <w:spacing w:val="0"/>
          <w:sz w:val="24"/>
          <w:szCs w:val="24"/>
          <w:highlight w:val="none"/>
          <w:shd w:val="clear" w:color="auto" w:fill="FFFFFF"/>
          <w:lang w:eastAsia="zh-CN"/>
        </w:rPr>
        <w:t>磋商响应文件</w:t>
      </w:r>
      <w:r>
        <w:rPr>
          <w:rFonts w:hint="eastAsia" w:ascii="宋体" w:hAnsi="宋体" w:eastAsia="宋体" w:cs="宋体"/>
          <w:i w:val="0"/>
          <w:iCs w:val="0"/>
          <w:caps w:val="0"/>
          <w:color w:val="auto"/>
          <w:spacing w:val="0"/>
          <w:sz w:val="24"/>
          <w:szCs w:val="24"/>
          <w:highlight w:val="none"/>
          <w:shd w:val="clear" w:color="auto" w:fill="FFFFFF"/>
        </w:rPr>
        <w:t>截止时间不足一年的可提供成立后任意时段的资产负债表）或开标前六个月内其基本存款账户开户银行出具的资信证明及基本存款账户开户许可证（基本账户信息表）；</w:t>
      </w:r>
    </w:p>
    <w:p>
      <w:pPr>
        <w:pStyle w:val="13"/>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60" w:leftChars="0" w:right="0" w:firstLine="480" w:firstLineChars="0"/>
        <w:jc w:val="left"/>
        <w:rPr>
          <w:rFonts w:hint="eastAsia" w:ascii="宋体" w:hAnsi="宋体" w:eastAsia="宋体" w:cs="宋体"/>
          <w:i w:val="0"/>
          <w:iCs w:val="0"/>
          <w:caps w:val="0"/>
          <w:color w:val="auto"/>
          <w:spacing w:val="0"/>
          <w:sz w:val="24"/>
          <w:szCs w:val="24"/>
          <w:highlight w:val="none"/>
          <w:shd w:val="clear" w:color="auto" w:fill="FFFFFF"/>
        </w:rPr>
      </w:pPr>
      <w:r>
        <w:rPr>
          <w:rFonts w:hint="eastAsia" w:cs="宋体"/>
          <w:i w:val="0"/>
          <w:iCs w:val="0"/>
          <w:caps w:val="0"/>
          <w:color w:val="auto"/>
          <w:spacing w:val="0"/>
          <w:sz w:val="24"/>
          <w:szCs w:val="24"/>
          <w:highlight w:val="none"/>
          <w:shd w:val="clear" w:color="auto" w:fill="FFFFFF"/>
          <w:lang w:val="en-US" w:eastAsia="zh-Hans"/>
        </w:rPr>
        <w:t>供应商需</w:t>
      </w:r>
      <w:r>
        <w:rPr>
          <w:rFonts w:hint="eastAsia" w:ascii="宋体" w:hAnsi="宋体" w:eastAsia="宋体" w:cs="宋体"/>
          <w:i w:val="0"/>
          <w:iCs w:val="0"/>
          <w:caps w:val="0"/>
          <w:color w:val="auto"/>
          <w:spacing w:val="0"/>
          <w:sz w:val="24"/>
          <w:szCs w:val="24"/>
          <w:highlight w:val="none"/>
          <w:shd w:val="clear" w:color="auto" w:fill="FFFFFF"/>
        </w:rPr>
        <w:t>提供202</w:t>
      </w:r>
      <w:r>
        <w:rPr>
          <w:rFonts w:hint="eastAsia" w:cs="宋体"/>
          <w:i w:val="0"/>
          <w:iCs w:val="0"/>
          <w:caps w:val="0"/>
          <w:color w:val="auto"/>
          <w:spacing w:val="0"/>
          <w:sz w:val="24"/>
          <w:szCs w:val="24"/>
          <w:highlight w:val="none"/>
          <w:shd w:val="clear" w:color="auto" w:fill="FFFFFF"/>
          <w:lang w:val="en-US" w:eastAsia="zh-CN"/>
        </w:rPr>
        <w:t>3</w:t>
      </w:r>
      <w:r>
        <w:rPr>
          <w:rFonts w:hint="eastAsia" w:ascii="宋体" w:hAnsi="宋体" w:eastAsia="宋体" w:cs="宋体"/>
          <w:i w:val="0"/>
          <w:iCs w:val="0"/>
          <w:caps w:val="0"/>
          <w:color w:val="auto"/>
          <w:spacing w:val="0"/>
          <w:sz w:val="24"/>
          <w:szCs w:val="24"/>
          <w:highlight w:val="none"/>
          <w:shd w:val="clear" w:color="auto" w:fill="FFFFFF"/>
        </w:rPr>
        <w:t>年</w:t>
      </w:r>
      <w:r>
        <w:rPr>
          <w:rFonts w:hint="eastAsia" w:cs="宋体"/>
          <w:i w:val="0"/>
          <w:iCs w:val="0"/>
          <w:caps w:val="0"/>
          <w:color w:val="auto"/>
          <w:spacing w:val="0"/>
          <w:sz w:val="24"/>
          <w:szCs w:val="24"/>
          <w:highlight w:val="none"/>
          <w:shd w:val="clear" w:color="auto" w:fill="FFFFFF"/>
          <w:lang w:val="en-US" w:eastAsia="zh-CN"/>
        </w:rPr>
        <w:t>1</w:t>
      </w:r>
      <w:r>
        <w:rPr>
          <w:rFonts w:hint="eastAsia" w:ascii="宋体" w:hAnsi="宋体" w:eastAsia="宋体" w:cs="宋体"/>
          <w:i w:val="0"/>
          <w:iCs w:val="0"/>
          <w:caps w:val="0"/>
          <w:color w:val="auto"/>
          <w:spacing w:val="0"/>
          <w:sz w:val="24"/>
          <w:szCs w:val="24"/>
          <w:highlight w:val="none"/>
          <w:shd w:val="clear" w:color="auto" w:fill="FFFFFF"/>
        </w:rPr>
        <w:t>月至今已缴纳一个月的纳税证明或完税证明，依法免税的单位应提供相关证明材料；</w:t>
      </w:r>
    </w:p>
    <w:p>
      <w:pPr>
        <w:pStyle w:val="13"/>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60" w:leftChars="0" w:right="0" w:firstLine="480" w:firstLineChars="0"/>
        <w:jc w:val="left"/>
        <w:rPr>
          <w:rFonts w:hint="eastAsia" w:ascii="宋体" w:hAnsi="宋体" w:eastAsia="宋体" w:cs="宋体"/>
          <w:i w:val="0"/>
          <w:iCs w:val="0"/>
          <w:caps w:val="0"/>
          <w:color w:val="auto"/>
          <w:spacing w:val="0"/>
          <w:sz w:val="24"/>
          <w:szCs w:val="24"/>
          <w:highlight w:val="none"/>
          <w:shd w:val="clear" w:color="auto" w:fill="FFFFFF"/>
        </w:rPr>
      </w:pPr>
      <w:r>
        <w:rPr>
          <w:rFonts w:hint="eastAsia" w:cs="宋体"/>
          <w:i w:val="0"/>
          <w:iCs w:val="0"/>
          <w:caps w:val="0"/>
          <w:color w:val="auto"/>
          <w:spacing w:val="0"/>
          <w:sz w:val="24"/>
          <w:szCs w:val="24"/>
          <w:highlight w:val="none"/>
          <w:shd w:val="clear" w:color="auto" w:fill="FFFFFF"/>
          <w:lang w:val="en-US" w:eastAsia="zh-Hans"/>
        </w:rPr>
        <w:t>供应商需</w:t>
      </w:r>
      <w:r>
        <w:rPr>
          <w:rFonts w:hint="eastAsia" w:ascii="宋体" w:hAnsi="宋体" w:eastAsia="宋体" w:cs="宋体"/>
          <w:i w:val="0"/>
          <w:iCs w:val="0"/>
          <w:caps w:val="0"/>
          <w:color w:val="auto"/>
          <w:spacing w:val="0"/>
          <w:sz w:val="24"/>
          <w:szCs w:val="24"/>
          <w:highlight w:val="none"/>
          <w:shd w:val="clear" w:color="auto" w:fill="FFFFFF"/>
        </w:rPr>
        <w:t>提供202</w:t>
      </w:r>
      <w:r>
        <w:rPr>
          <w:rFonts w:hint="eastAsia" w:cs="宋体"/>
          <w:i w:val="0"/>
          <w:iCs w:val="0"/>
          <w:caps w:val="0"/>
          <w:color w:val="auto"/>
          <w:spacing w:val="0"/>
          <w:sz w:val="24"/>
          <w:szCs w:val="24"/>
          <w:highlight w:val="none"/>
          <w:shd w:val="clear" w:color="auto" w:fill="FFFFFF"/>
          <w:lang w:val="en-US" w:eastAsia="zh-CN"/>
        </w:rPr>
        <w:t>3</w:t>
      </w:r>
      <w:r>
        <w:rPr>
          <w:rFonts w:hint="eastAsia" w:ascii="宋体" w:hAnsi="宋体" w:eastAsia="宋体" w:cs="宋体"/>
          <w:i w:val="0"/>
          <w:iCs w:val="0"/>
          <w:caps w:val="0"/>
          <w:color w:val="auto"/>
          <w:spacing w:val="0"/>
          <w:sz w:val="24"/>
          <w:szCs w:val="24"/>
          <w:highlight w:val="none"/>
          <w:shd w:val="clear" w:color="auto" w:fill="FFFFFF"/>
        </w:rPr>
        <w:t>年</w:t>
      </w:r>
      <w:r>
        <w:rPr>
          <w:rFonts w:hint="eastAsia" w:cs="宋体"/>
          <w:i w:val="0"/>
          <w:iCs w:val="0"/>
          <w:caps w:val="0"/>
          <w:color w:val="auto"/>
          <w:spacing w:val="0"/>
          <w:sz w:val="24"/>
          <w:szCs w:val="24"/>
          <w:highlight w:val="none"/>
          <w:shd w:val="clear" w:color="auto" w:fill="FFFFFF"/>
          <w:lang w:val="en-US" w:eastAsia="zh-CN"/>
        </w:rPr>
        <w:t>1月</w:t>
      </w:r>
      <w:r>
        <w:rPr>
          <w:rFonts w:hint="eastAsia" w:ascii="宋体" w:hAnsi="宋体" w:eastAsia="宋体" w:cs="宋体"/>
          <w:i w:val="0"/>
          <w:iCs w:val="0"/>
          <w:caps w:val="0"/>
          <w:color w:val="auto"/>
          <w:spacing w:val="0"/>
          <w:sz w:val="24"/>
          <w:szCs w:val="24"/>
          <w:highlight w:val="none"/>
          <w:shd w:val="clear" w:color="auto" w:fill="FFFFFF"/>
        </w:rPr>
        <w:t>至今已缴纳一个月的社会保障资金缴存单据或社保机构开具的社会保险参保缴费情况证明，依法不需要缴纳社会保障资金的单位应提供相关证明材料</w:t>
      </w:r>
      <w:r>
        <w:rPr>
          <w:rFonts w:hint="default" w:ascii="宋体" w:hAnsi="宋体" w:eastAsia="宋体" w:cs="宋体"/>
          <w:i w:val="0"/>
          <w:iCs w:val="0"/>
          <w:caps w:val="0"/>
          <w:color w:val="auto"/>
          <w:spacing w:val="0"/>
          <w:sz w:val="24"/>
          <w:szCs w:val="24"/>
          <w:highlight w:val="none"/>
          <w:shd w:val="clear" w:color="auto" w:fill="FFFFFF"/>
        </w:rPr>
        <w:t>；</w:t>
      </w:r>
    </w:p>
    <w:p>
      <w:pPr>
        <w:pStyle w:val="13"/>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60" w:leftChars="0" w:right="0" w:firstLine="480" w:firstLineChars="0"/>
        <w:jc w:val="left"/>
        <w:rPr>
          <w:rFonts w:hint="eastAsia" w:ascii="宋体" w:hAnsi="宋体" w:eastAsia="宋体" w:cs="宋体"/>
          <w:i w:val="0"/>
          <w:iCs w:val="0"/>
          <w:caps w:val="0"/>
          <w:color w:val="auto"/>
          <w:spacing w:val="0"/>
          <w:sz w:val="24"/>
          <w:szCs w:val="24"/>
          <w:highlight w:val="none"/>
          <w:shd w:val="clear" w:color="auto" w:fill="FFFFFF"/>
        </w:rPr>
      </w:pPr>
      <w:r>
        <w:rPr>
          <w:rFonts w:hint="eastAsia" w:cs="宋体"/>
          <w:i w:val="0"/>
          <w:iCs w:val="0"/>
          <w:caps w:val="0"/>
          <w:color w:val="auto"/>
          <w:spacing w:val="0"/>
          <w:sz w:val="24"/>
          <w:szCs w:val="24"/>
          <w:highlight w:val="none"/>
          <w:shd w:val="clear" w:color="auto" w:fill="FFFFFF"/>
          <w:lang w:val="en-US" w:eastAsia="zh-Hans"/>
        </w:rPr>
        <w:t>供应商</w:t>
      </w:r>
      <w:r>
        <w:rPr>
          <w:rFonts w:hint="eastAsia" w:ascii="宋体" w:hAnsi="宋体" w:eastAsia="宋体" w:cs="宋体"/>
          <w:i w:val="0"/>
          <w:iCs w:val="0"/>
          <w:caps w:val="0"/>
          <w:color w:val="auto"/>
          <w:spacing w:val="0"/>
          <w:sz w:val="24"/>
          <w:szCs w:val="24"/>
          <w:highlight w:val="none"/>
          <w:shd w:val="clear" w:color="auto" w:fill="FFFFFF"/>
        </w:rPr>
        <w:t>具有履行合同所必需的设备和专业技术能力（提供承诺书）；</w:t>
      </w:r>
    </w:p>
    <w:p>
      <w:pPr>
        <w:pStyle w:val="13"/>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60" w:leftChars="0" w:right="0" w:firstLine="480" w:firstLineChars="0"/>
        <w:jc w:val="left"/>
        <w:rPr>
          <w:rFonts w:hint="eastAsia" w:ascii="宋体" w:hAnsi="宋体" w:eastAsia="宋体" w:cs="宋体"/>
          <w:i w:val="0"/>
          <w:iCs w:val="0"/>
          <w:caps w:val="0"/>
          <w:color w:val="auto"/>
          <w:spacing w:val="0"/>
          <w:sz w:val="24"/>
          <w:szCs w:val="24"/>
          <w:highlight w:val="none"/>
          <w:shd w:val="clear" w:color="auto" w:fill="FFFFFF"/>
        </w:rPr>
      </w:pPr>
      <w:r>
        <w:rPr>
          <w:rFonts w:hint="eastAsia" w:cs="宋体"/>
          <w:i w:val="0"/>
          <w:iCs w:val="0"/>
          <w:caps w:val="0"/>
          <w:color w:val="auto"/>
          <w:spacing w:val="0"/>
          <w:sz w:val="24"/>
          <w:szCs w:val="24"/>
          <w:highlight w:val="none"/>
          <w:shd w:val="clear" w:color="auto" w:fill="FFFFFF"/>
          <w:lang w:val="en-US" w:eastAsia="zh-Hans"/>
        </w:rPr>
        <w:t>供应商需在</w:t>
      </w:r>
      <w:r>
        <w:rPr>
          <w:rFonts w:hint="eastAsia" w:ascii="宋体" w:hAnsi="宋体" w:eastAsia="宋体" w:cs="宋体"/>
          <w:i w:val="0"/>
          <w:iCs w:val="0"/>
          <w:caps w:val="0"/>
          <w:color w:val="auto"/>
          <w:spacing w:val="0"/>
          <w:sz w:val="24"/>
          <w:szCs w:val="24"/>
          <w:highlight w:val="none"/>
          <w:shd w:val="clear" w:color="auto" w:fill="FFFFFF"/>
        </w:rPr>
        <w:t>参加政府采购活动前三年内，在经营活动中没有重大违法记录（提供声明函）；</w:t>
      </w:r>
    </w:p>
    <w:p>
      <w:pPr>
        <w:pStyle w:val="13"/>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60" w:leftChars="0" w:right="0" w:firstLine="480" w:firstLineChars="0"/>
        <w:jc w:val="left"/>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法定代表人授权书及被授权人身份证（法定代表人直接参加磋商的须提供其法定代表人身份证），非法人单位参照执行；</w:t>
      </w:r>
    </w:p>
    <w:p>
      <w:pPr>
        <w:pStyle w:val="13"/>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60" w:leftChars="0" w:right="0" w:rightChars="0" w:firstLine="480" w:firstLineChars="0"/>
        <w:jc w:val="both"/>
        <w:rPr>
          <w:rFonts w:hint="eastAsia" w:ascii="宋体" w:hAnsi="宋体" w:eastAsia="宋体" w:cs="宋体"/>
          <w:i w:val="0"/>
          <w:iCs w:val="0"/>
          <w:caps w:val="0"/>
          <w:color w:val="auto"/>
          <w:spacing w:val="0"/>
          <w:sz w:val="24"/>
          <w:szCs w:val="24"/>
          <w:highlight w:val="none"/>
          <w:shd w:val="clear" w:color="auto" w:fill="FFFFFF"/>
        </w:rPr>
      </w:pPr>
      <w:r>
        <w:rPr>
          <w:rFonts w:hint="eastAsia" w:eastAsia="宋体" w:cs="宋体"/>
          <w:i w:val="0"/>
          <w:iCs w:val="0"/>
          <w:caps w:val="0"/>
          <w:color w:val="auto"/>
          <w:spacing w:val="0"/>
          <w:sz w:val="24"/>
          <w:szCs w:val="24"/>
          <w:highlight w:val="none"/>
          <w:shd w:val="clear" w:color="auto" w:fill="FFFFFF"/>
          <w:lang w:eastAsia="zh-CN"/>
        </w:rPr>
        <w:t>供应商具有乙级（含乙级）以上土地规划或土地评估资质，拟派本项目负责人具备土地规划相关专业的中级（含中级）以上或土地评估资格证书；</w:t>
      </w:r>
    </w:p>
    <w:p>
      <w:pPr>
        <w:pStyle w:val="13"/>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60" w:leftChars="0" w:right="0" w:firstLine="480" w:firstLineChars="0"/>
        <w:jc w:val="left"/>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本项目为专门面向中小企业采购（提供中小企业声明函或监狱企业的证明文件或残疾人福利性单位声明函</w:t>
      </w:r>
      <w:r>
        <w:rPr>
          <w:rFonts w:hint="default" w:ascii="宋体" w:hAnsi="宋体" w:eastAsia="宋体" w:cs="宋体"/>
          <w:i w:val="0"/>
          <w:iCs w:val="0"/>
          <w:caps w:val="0"/>
          <w:color w:val="auto"/>
          <w:spacing w:val="0"/>
          <w:sz w:val="24"/>
          <w:szCs w:val="24"/>
          <w:highlight w:val="none"/>
          <w:shd w:val="clear" w:color="auto" w:fill="FFFFFF"/>
        </w:rPr>
        <w:t>）；</w:t>
      </w:r>
      <w:r>
        <w:rPr>
          <w:rFonts w:hint="eastAsia" w:ascii="宋体" w:hAnsi="宋体" w:eastAsia="宋体" w:cs="宋体"/>
          <w:i w:val="0"/>
          <w:iCs w:val="0"/>
          <w:caps w:val="0"/>
          <w:color w:val="auto"/>
          <w:spacing w:val="0"/>
          <w:sz w:val="24"/>
          <w:szCs w:val="24"/>
          <w:highlight w:val="none"/>
          <w:shd w:val="clear" w:color="auto" w:fill="FFFFFF"/>
          <w:lang w:val="en-US" w:eastAsia="zh-CN"/>
        </w:rPr>
        <w:tab/>
      </w:r>
    </w:p>
    <w:p>
      <w:pPr>
        <w:numPr>
          <w:ilvl w:val="0"/>
          <w:numId w:val="4"/>
        </w:numPr>
        <w:ind w:left="-60" w:leftChars="0" w:firstLine="480" w:firstLineChars="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aps w:val="0"/>
          <w:color w:val="auto"/>
          <w:spacing w:val="0"/>
          <w:sz w:val="24"/>
          <w:szCs w:val="24"/>
          <w:highlight w:val="none"/>
          <w:shd w:val="clear" w:color="auto" w:fill="FFFFFF"/>
        </w:rPr>
        <w:t>供应商不得为“信用中国(www.creditchina.gov.cn)”中列入失信被执行人和重大税收违法案件当事人名单的供应商，不得为“中国政府采购网(www.ccgp.gov.cn)”政府采购严重违法失信行为记录名单中被财政部门禁止参加政府采购活动的供应商（采购代理机构查询时限为磋商响应文件递交截止之日）。</w:t>
      </w:r>
    </w:p>
    <w:p>
      <w:pPr>
        <w:pStyle w:val="13"/>
        <w:widowControl w:val="0"/>
        <w:shd w:val="clear" w:color="auto" w:fill="FFFFFF"/>
        <w:spacing w:before="0" w:beforeAutospacing="0" w:after="0" w:afterAutospacing="0" w:line="500" w:lineRule="exact"/>
        <w:rPr>
          <w:rFonts w:hint="eastAsia"/>
          <w:color w:val="auto"/>
          <w:highlight w:val="none"/>
        </w:rPr>
      </w:pPr>
      <w:r>
        <w:rPr>
          <w:rFonts w:hint="eastAsia"/>
          <w:color w:val="auto"/>
          <w:highlight w:val="none"/>
        </w:rPr>
        <w:t xml:space="preserve">（二）落实政府采购政策需满足的资格要求： </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baseline"/>
        <w:outlineLvl w:val="9"/>
        <w:rPr>
          <w:rFonts w:hint="eastAsia" w:eastAsia="宋体" w:cs="宋体"/>
          <w:i w:val="0"/>
          <w:iCs w:val="0"/>
          <w:caps w:val="0"/>
          <w:color w:val="auto"/>
          <w:spacing w:val="0"/>
          <w:sz w:val="24"/>
          <w:szCs w:val="24"/>
          <w:highlight w:val="none"/>
          <w:shd w:val="clear" w:fill="FFFFFF"/>
          <w:vertAlign w:val="baseline"/>
          <w:lang w:val="en-US" w:eastAsia="zh-CN"/>
        </w:rPr>
      </w:pPr>
      <w:r>
        <w:rPr>
          <w:rFonts w:hint="eastAsia" w:eastAsia="宋体" w:cs="宋体"/>
          <w:i w:val="0"/>
          <w:iCs w:val="0"/>
          <w:caps w:val="0"/>
          <w:color w:val="auto"/>
          <w:spacing w:val="0"/>
          <w:sz w:val="24"/>
          <w:szCs w:val="24"/>
          <w:highlight w:val="none"/>
          <w:shd w:val="clear" w:fill="FFFFFF"/>
          <w:vertAlign w:val="baseline"/>
          <w:lang w:val="en-US" w:eastAsia="zh-CN"/>
        </w:rPr>
        <w:t>（1）《政府采购促进中小企业发展管理办法》（财库﹝2020﹞46号）；</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baseline"/>
        <w:outlineLvl w:val="9"/>
        <w:rPr>
          <w:rFonts w:hint="eastAsia" w:eastAsia="宋体" w:cs="宋体"/>
          <w:i w:val="0"/>
          <w:iCs w:val="0"/>
          <w:caps w:val="0"/>
          <w:color w:val="auto"/>
          <w:spacing w:val="0"/>
          <w:sz w:val="24"/>
          <w:szCs w:val="24"/>
          <w:highlight w:val="none"/>
          <w:shd w:val="clear" w:fill="FFFFFF"/>
          <w:vertAlign w:val="baseline"/>
          <w:lang w:val="en-US" w:eastAsia="zh-CN"/>
        </w:rPr>
      </w:pPr>
      <w:r>
        <w:rPr>
          <w:rFonts w:hint="eastAsia" w:eastAsia="宋体" w:cs="宋体"/>
          <w:i w:val="0"/>
          <w:iCs w:val="0"/>
          <w:caps w:val="0"/>
          <w:color w:val="auto"/>
          <w:spacing w:val="0"/>
          <w:sz w:val="24"/>
          <w:szCs w:val="24"/>
          <w:highlight w:val="none"/>
          <w:shd w:val="clear" w:fill="FFFFFF"/>
          <w:vertAlign w:val="baseline"/>
          <w:lang w:val="en-US" w:eastAsia="zh-CN"/>
        </w:rPr>
        <w:t>（2）《财政部司法部关于政府采购支持监狱企业发展有关问题的通知》（财库〔2014〕68号）；</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baseline"/>
        <w:outlineLvl w:val="9"/>
        <w:rPr>
          <w:rFonts w:hint="eastAsia" w:eastAsia="宋体" w:cs="宋体"/>
          <w:i w:val="0"/>
          <w:iCs w:val="0"/>
          <w:caps w:val="0"/>
          <w:color w:val="auto"/>
          <w:spacing w:val="0"/>
          <w:sz w:val="24"/>
          <w:szCs w:val="24"/>
          <w:highlight w:val="none"/>
          <w:shd w:val="clear" w:fill="FFFFFF"/>
          <w:vertAlign w:val="baseline"/>
          <w:lang w:val="en-US" w:eastAsia="zh-CN"/>
        </w:rPr>
      </w:pPr>
      <w:r>
        <w:rPr>
          <w:rFonts w:hint="eastAsia" w:eastAsia="宋体" w:cs="宋体"/>
          <w:i w:val="0"/>
          <w:iCs w:val="0"/>
          <w:caps w:val="0"/>
          <w:color w:val="auto"/>
          <w:spacing w:val="0"/>
          <w:sz w:val="24"/>
          <w:szCs w:val="24"/>
          <w:highlight w:val="none"/>
          <w:shd w:val="clear" w:fill="FFFFFF"/>
          <w:vertAlign w:val="baseline"/>
          <w:lang w:val="en-US" w:eastAsia="zh-CN"/>
        </w:rPr>
        <w:t>（3）《国务院办公厅关于建立政府强制采购节能产品制度的通知》（国办发〔2007〕51号）；</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baseline"/>
        <w:outlineLvl w:val="9"/>
        <w:rPr>
          <w:rFonts w:hint="eastAsia" w:eastAsia="宋体" w:cs="宋体"/>
          <w:i w:val="0"/>
          <w:iCs w:val="0"/>
          <w:caps w:val="0"/>
          <w:color w:val="auto"/>
          <w:spacing w:val="0"/>
          <w:sz w:val="24"/>
          <w:szCs w:val="24"/>
          <w:highlight w:val="none"/>
          <w:shd w:val="clear" w:fill="FFFFFF"/>
          <w:vertAlign w:val="baseline"/>
          <w:lang w:val="en-US" w:eastAsia="zh-CN"/>
        </w:rPr>
      </w:pPr>
      <w:r>
        <w:rPr>
          <w:rFonts w:hint="eastAsia" w:eastAsia="宋体" w:cs="宋体"/>
          <w:i w:val="0"/>
          <w:iCs w:val="0"/>
          <w:caps w:val="0"/>
          <w:color w:val="auto"/>
          <w:spacing w:val="0"/>
          <w:sz w:val="24"/>
          <w:szCs w:val="24"/>
          <w:highlight w:val="none"/>
          <w:shd w:val="clear" w:fill="FFFFFF"/>
          <w:vertAlign w:val="baseline"/>
          <w:lang w:val="en-US" w:eastAsia="zh-CN"/>
        </w:rPr>
        <w:t>（4）《财政部环保总局关于环境标志产品政府采购实施的意见》（财库[2006]90号）；</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baseline"/>
        <w:outlineLvl w:val="9"/>
        <w:rPr>
          <w:rFonts w:hint="eastAsia" w:eastAsia="宋体" w:cs="宋体"/>
          <w:i w:val="0"/>
          <w:iCs w:val="0"/>
          <w:caps w:val="0"/>
          <w:color w:val="auto"/>
          <w:spacing w:val="0"/>
          <w:sz w:val="24"/>
          <w:szCs w:val="24"/>
          <w:highlight w:val="none"/>
          <w:shd w:val="clear" w:fill="FFFFFF"/>
          <w:vertAlign w:val="baseline"/>
          <w:lang w:val="en-US" w:eastAsia="zh-CN"/>
        </w:rPr>
      </w:pPr>
      <w:r>
        <w:rPr>
          <w:rFonts w:hint="eastAsia" w:eastAsia="宋体" w:cs="宋体"/>
          <w:i w:val="0"/>
          <w:iCs w:val="0"/>
          <w:caps w:val="0"/>
          <w:color w:val="auto"/>
          <w:spacing w:val="0"/>
          <w:sz w:val="24"/>
          <w:szCs w:val="24"/>
          <w:highlight w:val="none"/>
          <w:shd w:val="clear" w:fill="FFFFFF"/>
          <w:vertAlign w:val="baseline"/>
          <w:lang w:val="en-US" w:eastAsia="zh-CN"/>
        </w:rPr>
        <w:t>（5）《财政部国家发展改革委关于印发〈节能产品政府采购实施意见〉的通知》（财库〔2004〕185号）；</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baseline"/>
        <w:outlineLvl w:val="9"/>
        <w:rPr>
          <w:rFonts w:hint="eastAsia" w:eastAsia="宋体" w:cs="宋体"/>
          <w:i w:val="0"/>
          <w:iCs w:val="0"/>
          <w:caps w:val="0"/>
          <w:color w:val="auto"/>
          <w:spacing w:val="0"/>
          <w:sz w:val="24"/>
          <w:szCs w:val="24"/>
          <w:highlight w:val="none"/>
          <w:shd w:val="clear" w:fill="FFFFFF"/>
          <w:vertAlign w:val="baseline"/>
          <w:lang w:val="en-US" w:eastAsia="zh-CN"/>
        </w:rPr>
      </w:pPr>
      <w:r>
        <w:rPr>
          <w:rFonts w:hint="eastAsia" w:eastAsia="宋体" w:cs="宋体"/>
          <w:i w:val="0"/>
          <w:iCs w:val="0"/>
          <w:caps w:val="0"/>
          <w:color w:val="auto"/>
          <w:spacing w:val="0"/>
          <w:sz w:val="24"/>
          <w:szCs w:val="24"/>
          <w:highlight w:val="none"/>
          <w:shd w:val="clear" w:fill="FFFFFF"/>
          <w:vertAlign w:val="baseline"/>
          <w:lang w:val="en-US" w:eastAsia="zh-CN"/>
        </w:rPr>
        <w:t>（6）《三部门联合发布关于促进残疾人就业政府采购政策的通知》（财库〔2017〕141号）；</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baseline"/>
        <w:outlineLvl w:val="9"/>
        <w:rPr>
          <w:rFonts w:hint="eastAsia" w:eastAsia="宋体" w:cs="宋体"/>
          <w:i w:val="0"/>
          <w:iCs w:val="0"/>
          <w:caps w:val="0"/>
          <w:color w:val="auto"/>
          <w:spacing w:val="0"/>
          <w:sz w:val="24"/>
          <w:szCs w:val="24"/>
          <w:highlight w:val="none"/>
          <w:shd w:val="clear" w:fill="FFFFFF"/>
          <w:vertAlign w:val="baseline"/>
          <w:lang w:val="en-US" w:eastAsia="zh-CN"/>
        </w:rPr>
      </w:pPr>
      <w:r>
        <w:rPr>
          <w:rFonts w:hint="eastAsia" w:eastAsia="宋体" w:cs="宋体"/>
          <w:i w:val="0"/>
          <w:iCs w:val="0"/>
          <w:caps w:val="0"/>
          <w:color w:val="auto"/>
          <w:spacing w:val="0"/>
          <w:sz w:val="24"/>
          <w:szCs w:val="24"/>
          <w:highlight w:val="none"/>
          <w:shd w:val="clear" w:fill="FFFFFF"/>
          <w:vertAlign w:val="baseline"/>
          <w:lang w:val="en-US" w:eastAsia="zh-CN"/>
        </w:rPr>
        <w:t>（7）《财政部发展改革委生态环境部市场监管总局关于调整优化节能产品、环境标志产品政府采购执行机制的通知》（财库〔2019〕9号）；</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baseline"/>
        <w:outlineLvl w:val="9"/>
        <w:rPr>
          <w:rFonts w:hint="eastAsia" w:eastAsia="宋体" w:cs="宋体"/>
          <w:i w:val="0"/>
          <w:iCs w:val="0"/>
          <w:caps w:val="0"/>
          <w:color w:val="auto"/>
          <w:spacing w:val="0"/>
          <w:sz w:val="24"/>
          <w:szCs w:val="24"/>
          <w:highlight w:val="none"/>
          <w:shd w:val="clear" w:fill="FFFFFF"/>
          <w:vertAlign w:val="baseline"/>
          <w:lang w:val="en-US" w:eastAsia="zh-CN"/>
        </w:rPr>
      </w:pPr>
      <w:r>
        <w:rPr>
          <w:rFonts w:hint="eastAsia" w:eastAsia="宋体" w:cs="宋体"/>
          <w:i w:val="0"/>
          <w:iCs w:val="0"/>
          <w:caps w:val="0"/>
          <w:color w:val="auto"/>
          <w:spacing w:val="0"/>
          <w:sz w:val="24"/>
          <w:szCs w:val="24"/>
          <w:highlight w:val="none"/>
          <w:shd w:val="clear" w:fill="FFFFFF"/>
          <w:vertAlign w:val="baseline"/>
          <w:lang w:val="en-US" w:eastAsia="zh-CN"/>
        </w:rPr>
        <w:t>（8）《关于运用政府采购政策支持乡村产业振兴的通知》财库〔2021〕19号；</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baseline"/>
        <w:outlineLvl w:val="9"/>
        <w:rPr>
          <w:rFonts w:hint="eastAsia" w:eastAsia="宋体" w:cs="宋体"/>
          <w:i w:val="0"/>
          <w:iCs w:val="0"/>
          <w:caps w:val="0"/>
          <w:color w:val="auto"/>
          <w:spacing w:val="0"/>
          <w:sz w:val="24"/>
          <w:szCs w:val="24"/>
          <w:highlight w:val="none"/>
          <w:shd w:val="clear" w:fill="FFFFFF"/>
          <w:vertAlign w:val="baseline"/>
          <w:lang w:val="en-US" w:eastAsia="zh-CN"/>
        </w:rPr>
      </w:pPr>
      <w:r>
        <w:rPr>
          <w:rFonts w:hint="eastAsia" w:eastAsia="宋体" w:cs="宋体"/>
          <w:i w:val="0"/>
          <w:iCs w:val="0"/>
          <w:caps w:val="0"/>
          <w:color w:val="auto"/>
          <w:spacing w:val="0"/>
          <w:sz w:val="24"/>
          <w:szCs w:val="24"/>
          <w:highlight w:val="none"/>
          <w:shd w:val="clear" w:fill="FFFFFF"/>
          <w:vertAlign w:val="baseline"/>
          <w:lang w:val="en-US" w:eastAsia="zh-CN"/>
        </w:rPr>
        <w:t>（9）《陕西省中小企业政府采购信用融资办法》（陕财办采〔2018〕23号）；</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baseline"/>
        <w:outlineLvl w:val="9"/>
        <w:rPr>
          <w:rFonts w:hint="eastAsia" w:eastAsia="宋体" w:cs="宋体"/>
          <w:i w:val="0"/>
          <w:iCs w:val="0"/>
          <w:caps w:val="0"/>
          <w:color w:val="auto"/>
          <w:spacing w:val="0"/>
          <w:sz w:val="24"/>
          <w:szCs w:val="24"/>
          <w:highlight w:val="none"/>
          <w:shd w:val="clear" w:fill="FFFFFF"/>
          <w:vertAlign w:val="baseline"/>
          <w:lang w:val="en-US" w:eastAsia="zh-CN"/>
        </w:rPr>
      </w:pPr>
      <w:r>
        <w:rPr>
          <w:rFonts w:hint="eastAsia" w:eastAsia="宋体" w:cs="宋体"/>
          <w:i w:val="0"/>
          <w:iCs w:val="0"/>
          <w:caps w:val="0"/>
          <w:color w:val="auto"/>
          <w:spacing w:val="0"/>
          <w:sz w:val="24"/>
          <w:szCs w:val="24"/>
          <w:highlight w:val="none"/>
          <w:shd w:val="clear" w:fill="FFFFFF"/>
          <w:vertAlign w:val="baseline"/>
          <w:lang w:val="en-US" w:eastAsia="zh-CN"/>
        </w:rPr>
        <w:t>（10）如有最新颁布的政府采购政策，按最新的文件执行。</w:t>
      </w:r>
    </w:p>
    <w:p>
      <w:pPr>
        <w:pStyle w:val="13"/>
        <w:shd w:val="clear" w:color="auto" w:fill="FFFFFF"/>
        <w:spacing w:before="0" w:beforeAutospacing="0" w:after="0" w:afterAutospacing="0" w:line="360" w:lineRule="auto"/>
        <w:rPr>
          <w:rFonts w:hint="eastAsia" w:ascii="宋体" w:hAnsi="宋体" w:eastAsia="宋体" w:cs="Times New Roman"/>
          <w:color w:val="auto"/>
          <w:highlight w:val="none"/>
          <w:lang w:eastAsia="zh-CN"/>
        </w:rPr>
      </w:pPr>
      <w:r>
        <w:rPr>
          <w:rFonts w:hint="eastAsia" w:ascii="宋体" w:hAnsi="宋体" w:eastAsia="宋体" w:cs="Times New Roman"/>
          <w:color w:val="auto"/>
          <w:highlight w:val="none"/>
          <w:lang w:eastAsia="zh-CN"/>
        </w:rPr>
        <w:t>（三）本项目的特定资格要求：</w:t>
      </w:r>
    </w:p>
    <w:p>
      <w:pPr>
        <w:spacing w:line="360" w:lineRule="auto"/>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详见竞争性磋商公告。</w:t>
      </w:r>
    </w:p>
    <w:p>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说明：本项目不接受联合体磋商。</w:t>
      </w:r>
    </w:p>
    <w:p>
      <w:pPr>
        <w:spacing w:line="360" w:lineRule="auto"/>
        <w:ind w:firstLine="470" w:firstLineChars="196"/>
        <w:rPr>
          <w:rFonts w:hint="eastAsia" w:ascii="宋体" w:hAnsi="宋体"/>
          <w:color w:val="auto"/>
          <w:sz w:val="24"/>
          <w:highlight w:val="none"/>
        </w:rPr>
      </w:pPr>
      <w:r>
        <w:rPr>
          <w:rFonts w:hint="eastAsia" w:ascii="宋体" w:hAnsi="宋体"/>
          <w:color w:val="auto"/>
          <w:sz w:val="24"/>
          <w:highlight w:val="none"/>
        </w:rPr>
        <w:t>2、合格供应商</w:t>
      </w:r>
    </w:p>
    <w:p>
      <w:pPr>
        <w:spacing w:line="360" w:lineRule="auto"/>
        <w:ind w:firstLine="470" w:firstLineChars="196"/>
        <w:rPr>
          <w:rFonts w:hint="eastAsia" w:ascii="宋体" w:hAnsi="宋体"/>
          <w:color w:val="auto"/>
          <w:sz w:val="24"/>
          <w:highlight w:val="none"/>
        </w:rPr>
      </w:pPr>
      <w:r>
        <w:rPr>
          <w:rFonts w:hint="eastAsia" w:ascii="宋体" w:hAnsi="宋体"/>
          <w:color w:val="auto"/>
          <w:sz w:val="24"/>
          <w:highlight w:val="none"/>
        </w:rPr>
        <w:t>具有独立承担民事责任的法人、其他组织或自然人。</w:t>
      </w:r>
    </w:p>
    <w:p>
      <w:pPr>
        <w:spacing w:line="360" w:lineRule="auto"/>
        <w:ind w:firstLine="470" w:firstLineChars="196"/>
        <w:rPr>
          <w:rFonts w:hint="eastAsia" w:ascii="宋体" w:hAnsi="宋体"/>
          <w:color w:val="auto"/>
          <w:sz w:val="24"/>
          <w:highlight w:val="none"/>
        </w:rPr>
      </w:pPr>
      <w:r>
        <w:rPr>
          <w:rFonts w:hint="eastAsia" w:ascii="宋体" w:hAnsi="宋体"/>
          <w:color w:val="auto"/>
          <w:sz w:val="24"/>
          <w:highlight w:val="none"/>
        </w:rPr>
        <w:t>3、供应商信用信息：</w:t>
      </w:r>
    </w:p>
    <w:p>
      <w:pPr>
        <w:spacing w:line="360" w:lineRule="auto"/>
        <w:ind w:firstLine="470" w:firstLineChars="196"/>
        <w:rPr>
          <w:rFonts w:hint="eastAsia" w:ascii="宋体" w:hAnsi="宋体"/>
          <w:color w:val="auto"/>
          <w:sz w:val="24"/>
          <w:highlight w:val="none"/>
        </w:rPr>
      </w:pPr>
      <w:r>
        <w:rPr>
          <w:rFonts w:hint="eastAsia" w:ascii="宋体" w:hAnsi="宋体"/>
          <w:color w:val="auto"/>
          <w:sz w:val="24"/>
          <w:highlight w:val="none"/>
        </w:rPr>
        <w:t>3-1、使用规则：对列入“信用中国”网站(</w:t>
      </w:r>
      <w:r>
        <w:rPr>
          <w:rFonts w:ascii="宋体" w:hAnsi="宋体"/>
          <w:color w:val="auto"/>
          <w:sz w:val="24"/>
          <w:highlight w:val="none"/>
        </w:rPr>
        <w:t>http://</w:t>
      </w:r>
      <w:r>
        <w:rPr>
          <w:rFonts w:hint="eastAsia" w:ascii="宋体" w:hAnsi="宋体"/>
          <w:color w:val="auto"/>
          <w:sz w:val="24"/>
          <w:highlight w:val="none"/>
        </w:rPr>
        <w:fldChar w:fldCharType="begin"/>
      </w:r>
      <w:r>
        <w:rPr>
          <w:rFonts w:hint="eastAsia" w:ascii="宋体" w:hAnsi="宋体"/>
          <w:color w:val="auto"/>
          <w:sz w:val="24"/>
          <w:highlight w:val="none"/>
        </w:rPr>
        <w:instrText xml:space="preserve"> HYPERLINK "http://www.creditchina.gov.cn/" </w:instrText>
      </w:r>
      <w:r>
        <w:rPr>
          <w:rFonts w:hint="eastAsia" w:ascii="宋体" w:hAnsi="宋体"/>
          <w:color w:val="auto"/>
          <w:sz w:val="24"/>
          <w:highlight w:val="none"/>
        </w:rPr>
        <w:fldChar w:fldCharType="separate"/>
      </w:r>
      <w:r>
        <w:rPr>
          <w:rFonts w:hint="eastAsia" w:ascii="宋体" w:hAnsi="宋体"/>
          <w:color w:val="auto"/>
          <w:sz w:val="24"/>
          <w:highlight w:val="none"/>
        </w:rPr>
        <w:t>www.creditchina.gov.cn</w:t>
      </w:r>
      <w:r>
        <w:rPr>
          <w:rFonts w:hint="eastAsia" w:ascii="宋体" w:hAnsi="宋体"/>
          <w:color w:val="auto"/>
          <w:sz w:val="24"/>
          <w:highlight w:val="none"/>
        </w:rPr>
        <w:fldChar w:fldCharType="end"/>
      </w:r>
      <w:r>
        <w:rPr>
          <w:rFonts w:ascii="宋体" w:hAnsi="宋体"/>
          <w:color w:val="auto"/>
          <w:sz w:val="24"/>
          <w:highlight w:val="none"/>
        </w:rPr>
        <w:t>/</w:t>
      </w:r>
      <w:r>
        <w:rPr>
          <w:rFonts w:hint="eastAsia" w:ascii="宋体" w:hAnsi="宋体"/>
          <w:color w:val="auto"/>
          <w:sz w:val="24"/>
          <w:highlight w:val="none"/>
        </w:rPr>
        <w:t>)“失信被执行人或重大税收违法案件当事人名单”</w:t>
      </w:r>
      <w:r>
        <w:rPr>
          <w:rFonts w:hint="eastAsia" w:ascii="宋体" w:hAnsi="宋体"/>
          <w:color w:val="auto"/>
          <w:sz w:val="24"/>
          <w:highlight w:val="none"/>
          <w:lang w:val="en-US" w:eastAsia="zh-CN"/>
        </w:rPr>
        <w:t>或</w:t>
      </w:r>
      <w:r>
        <w:rPr>
          <w:rFonts w:hint="eastAsia" w:ascii="宋体" w:hAnsi="宋体"/>
          <w:color w:val="auto"/>
          <w:sz w:val="24"/>
          <w:highlight w:val="none"/>
        </w:rPr>
        <w:t>中国政府采购网(</w:t>
      </w:r>
      <w:r>
        <w:rPr>
          <w:rFonts w:ascii="宋体" w:hAnsi="宋体"/>
          <w:color w:val="auto"/>
          <w:sz w:val="24"/>
          <w:highlight w:val="none"/>
        </w:rPr>
        <w:t>http://</w:t>
      </w:r>
      <w:r>
        <w:rPr>
          <w:rFonts w:hint="eastAsia" w:ascii="宋体" w:hAnsi="宋体"/>
          <w:color w:val="auto"/>
          <w:sz w:val="24"/>
          <w:highlight w:val="none"/>
        </w:rPr>
        <w:fldChar w:fldCharType="begin"/>
      </w:r>
      <w:r>
        <w:rPr>
          <w:rFonts w:hint="eastAsia" w:ascii="宋体" w:hAnsi="宋体"/>
          <w:color w:val="auto"/>
          <w:sz w:val="24"/>
          <w:highlight w:val="none"/>
        </w:rPr>
        <w:instrText xml:space="preserve"> HYPERLINK "http://www.ccgp.gov.cn/" </w:instrText>
      </w:r>
      <w:r>
        <w:rPr>
          <w:rFonts w:hint="eastAsia" w:ascii="宋体" w:hAnsi="宋体"/>
          <w:color w:val="auto"/>
          <w:sz w:val="24"/>
          <w:highlight w:val="none"/>
        </w:rPr>
        <w:fldChar w:fldCharType="separate"/>
      </w:r>
      <w:r>
        <w:rPr>
          <w:rFonts w:hint="eastAsia" w:ascii="宋体" w:hAnsi="宋体"/>
          <w:color w:val="auto"/>
          <w:sz w:val="24"/>
          <w:highlight w:val="none"/>
        </w:rPr>
        <w:t>www.ccgp.gov.cn</w:t>
      </w:r>
      <w:r>
        <w:rPr>
          <w:rFonts w:hint="eastAsia" w:ascii="宋体" w:hAnsi="宋体"/>
          <w:color w:val="auto"/>
          <w:sz w:val="24"/>
          <w:highlight w:val="none"/>
        </w:rPr>
        <w:fldChar w:fldCharType="end"/>
      </w:r>
      <w:r>
        <w:rPr>
          <w:rFonts w:ascii="宋体" w:hAnsi="宋体"/>
          <w:color w:val="auto"/>
          <w:sz w:val="24"/>
          <w:highlight w:val="none"/>
        </w:rPr>
        <w:t>/</w:t>
      </w:r>
      <w:r>
        <w:rPr>
          <w:rFonts w:hint="eastAsia" w:ascii="宋体" w:hAnsi="宋体"/>
          <w:color w:val="auto"/>
          <w:sz w:val="24"/>
          <w:highlight w:val="none"/>
        </w:rPr>
        <w:t>)“政府采购严重违法失信行为记录名单”的供应商，其响应无效；</w:t>
      </w:r>
    </w:p>
    <w:p>
      <w:pPr>
        <w:spacing w:line="480" w:lineRule="exact"/>
        <w:ind w:firstLine="470" w:firstLineChars="196"/>
        <w:rPr>
          <w:rFonts w:hint="eastAsia" w:ascii="宋体" w:hAnsi="宋体"/>
          <w:color w:val="auto"/>
          <w:sz w:val="24"/>
          <w:highlight w:val="none"/>
        </w:rPr>
      </w:pPr>
      <w:r>
        <w:rPr>
          <w:rFonts w:hint="eastAsia" w:ascii="宋体" w:hAnsi="宋体"/>
          <w:color w:val="auto"/>
          <w:sz w:val="24"/>
          <w:highlight w:val="none"/>
        </w:rPr>
        <w:t>3-2、截止时间：</w:t>
      </w:r>
      <w:r>
        <w:rPr>
          <w:rFonts w:hint="eastAsia" w:ascii="宋体" w:hAnsi="宋体"/>
          <w:color w:val="auto"/>
          <w:sz w:val="24"/>
          <w:highlight w:val="none"/>
          <w:lang w:val="en-US" w:eastAsia="zh-CN"/>
        </w:rPr>
        <w:t>2024</w:t>
      </w:r>
      <w:r>
        <w:rPr>
          <w:rFonts w:hint="eastAsia" w:ascii="宋体" w:hAnsi="宋体"/>
          <w:color w:val="auto"/>
          <w:sz w:val="24"/>
          <w:highlight w:val="none"/>
        </w:rPr>
        <w:t>年</w:t>
      </w:r>
      <w:r>
        <w:rPr>
          <w:rFonts w:hint="eastAsia" w:ascii="宋体" w:hAnsi="宋体"/>
          <w:color w:val="auto"/>
          <w:sz w:val="24"/>
          <w:highlight w:val="none"/>
          <w:lang w:val="en-US" w:eastAsia="zh-CN"/>
        </w:rPr>
        <w:t>01</w:t>
      </w:r>
      <w:r>
        <w:rPr>
          <w:rFonts w:hint="eastAsia" w:ascii="宋体" w:hAnsi="宋体"/>
          <w:color w:val="auto"/>
          <w:sz w:val="24"/>
          <w:highlight w:val="none"/>
        </w:rPr>
        <w:t>月</w:t>
      </w:r>
      <w:r>
        <w:rPr>
          <w:rFonts w:hint="eastAsia" w:ascii="宋体" w:hAnsi="宋体"/>
          <w:color w:val="auto"/>
          <w:sz w:val="24"/>
          <w:highlight w:val="none"/>
          <w:lang w:val="en-US" w:eastAsia="zh-CN"/>
        </w:rPr>
        <w:t>23</w:t>
      </w:r>
      <w:r>
        <w:rPr>
          <w:rFonts w:hint="eastAsia" w:ascii="宋体" w:hAnsi="宋体"/>
          <w:color w:val="auto"/>
          <w:sz w:val="24"/>
          <w:highlight w:val="none"/>
        </w:rPr>
        <w:t>日</w:t>
      </w:r>
      <w:r>
        <w:rPr>
          <w:rFonts w:hint="eastAsia" w:ascii="宋体" w:hAnsi="宋体"/>
          <w:color w:val="auto"/>
          <w:sz w:val="24"/>
          <w:highlight w:val="none"/>
          <w:lang w:val="en-US" w:eastAsia="zh-CN"/>
        </w:rPr>
        <w:t>09时00分00秒</w:t>
      </w:r>
      <w:r>
        <w:rPr>
          <w:rFonts w:hint="eastAsia" w:ascii="宋体" w:hAnsi="宋体"/>
          <w:color w:val="auto"/>
          <w:sz w:val="24"/>
          <w:highlight w:val="none"/>
        </w:rPr>
        <w:t xml:space="preserve">； </w:t>
      </w:r>
    </w:p>
    <w:p>
      <w:pPr>
        <w:spacing w:line="480" w:lineRule="exact"/>
        <w:ind w:firstLine="470" w:firstLineChars="196"/>
        <w:rPr>
          <w:rFonts w:hint="eastAsia" w:ascii="宋体" w:hAnsi="宋体"/>
          <w:color w:val="auto"/>
          <w:sz w:val="24"/>
          <w:highlight w:val="none"/>
        </w:rPr>
      </w:pPr>
      <w:r>
        <w:rPr>
          <w:rFonts w:hint="eastAsia" w:ascii="宋体" w:hAnsi="宋体"/>
          <w:color w:val="auto"/>
          <w:sz w:val="24"/>
          <w:highlight w:val="none"/>
        </w:rPr>
        <w:t>3-3、查询记录和证据留存方式：采购代理机构查询时限为磋商响应文件递交截止之日。</w:t>
      </w:r>
    </w:p>
    <w:p>
      <w:pPr>
        <w:spacing w:line="480" w:lineRule="exact"/>
        <w:ind w:firstLine="470" w:firstLineChars="196"/>
        <w:rPr>
          <w:rFonts w:hint="eastAsia" w:ascii="宋体" w:hAnsi="宋体"/>
          <w:color w:val="auto"/>
          <w:sz w:val="24"/>
          <w:highlight w:val="none"/>
        </w:rPr>
      </w:pPr>
      <w:r>
        <w:rPr>
          <w:rFonts w:hint="eastAsia" w:ascii="宋体" w:hAnsi="宋体"/>
          <w:color w:val="auto"/>
          <w:sz w:val="24"/>
          <w:highlight w:val="none"/>
        </w:rPr>
        <w:t>3-4、特别说明：</w:t>
      </w:r>
    </w:p>
    <w:p>
      <w:pPr>
        <w:spacing w:line="480" w:lineRule="exact"/>
        <w:ind w:firstLine="470" w:firstLineChars="196"/>
        <w:rPr>
          <w:rFonts w:hint="eastAsia" w:ascii="宋体" w:hAnsi="宋体"/>
          <w:color w:val="auto"/>
          <w:sz w:val="24"/>
          <w:highlight w:val="none"/>
        </w:rPr>
      </w:pPr>
      <w:r>
        <w:rPr>
          <w:rFonts w:hint="eastAsia" w:ascii="宋体" w:hAnsi="宋体"/>
          <w:color w:val="auto"/>
          <w:sz w:val="24"/>
          <w:highlight w:val="none"/>
        </w:rPr>
        <w:t>（1）供应商如在成交通知书发出前出现违法失信行为，采购人仍有权利提请磋商小组取消其成交资格；</w:t>
      </w:r>
    </w:p>
    <w:p>
      <w:pPr>
        <w:spacing w:line="480" w:lineRule="exact"/>
        <w:ind w:firstLine="470" w:firstLineChars="196"/>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（2）供应商在竞争性磋商响应文件中已出具的书面声明并不能取代采购人或采购代理机构在评审前进行复查。</w:t>
      </w:r>
    </w:p>
    <w:p>
      <w:pPr>
        <w:spacing w:line="480" w:lineRule="exact"/>
        <w:ind w:firstLine="470" w:firstLineChars="196"/>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（查询渠道：“信用中国”（http://www.creditchina.gov.cn/）和中国政府采购网(http://www.ccgp.gov.cn/）</w:t>
      </w:r>
    </w:p>
    <w:p>
      <w:pPr>
        <w:spacing w:line="480" w:lineRule="exact"/>
        <w:ind w:firstLine="470" w:firstLineChars="196"/>
        <w:rPr>
          <w:rFonts w:hint="eastAsia" w:ascii="宋体" w:hAnsi="宋体"/>
          <w:color w:val="auto"/>
          <w:sz w:val="24"/>
          <w:highlight w:val="none"/>
        </w:rPr>
      </w:pPr>
      <w:r>
        <w:rPr>
          <w:rFonts w:hint="eastAsia" w:ascii="宋体" w:hAnsi="宋体"/>
          <w:color w:val="auto"/>
          <w:sz w:val="24"/>
          <w:highlight w:val="none"/>
        </w:rPr>
        <w:t>4、竞争性磋商响应文件的组成：</w:t>
      </w:r>
    </w:p>
    <w:p>
      <w:pPr>
        <w:spacing w:line="500" w:lineRule="exact"/>
        <w:ind w:firstLine="480" w:firstLineChars="200"/>
        <w:rPr>
          <w:rFonts w:hint="eastAsia" w:ascii="宋体" w:hAnsi="宋体" w:eastAsia="宋体" w:cs="Times New Roman"/>
          <w:color w:val="auto"/>
          <w:sz w:val="24"/>
          <w:highlight w:val="none"/>
        </w:rPr>
      </w:pPr>
      <w:r>
        <w:rPr>
          <w:rFonts w:hint="eastAsia" w:ascii="宋体" w:hAnsi="宋体"/>
          <w:color w:val="auto"/>
          <w:sz w:val="24"/>
          <w:highlight w:val="none"/>
        </w:rPr>
        <w:t>4-1、</w:t>
      </w:r>
      <w:r>
        <w:rPr>
          <w:rFonts w:hint="eastAsia" w:ascii="宋体" w:hAnsi="宋体" w:eastAsia="宋体" w:cs="Times New Roman"/>
          <w:color w:val="auto"/>
          <w:sz w:val="24"/>
          <w:highlight w:val="none"/>
        </w:rPr>
        <w:t>磋商响应函</w:t>
      </w:r>
    </w:p>
    <w:p>
      <w:pPr>
        <w:spacing w:line="500" w:lineRule="exact"/>
        <w:ind w:firstLine="480" w:firstLineChars="200"/>
        <w:rPr>
          <w:rFonts w:hint="eastAsia" w:ascii="宋体" w:hAnsi="宋体" w:eastAsia="宋体" w:cs="Times New Roman"/>
          <w:color w:val="auto"/>
          <w:sz w:val="24"/>
          <w:highlight w:val="none"/>
        </w:rPr>
      </w:pPr>
      <w:r>
        <w:rPr>
          <w:rFonts w:hint="eastAsia" w:ascii="宋体" w:hAnsi="宋体"/>
          <w:color w:val="auto"/>
          <w:sz w:val="24"/>
          <w:highlight w:val="none"/>
        </w:rPr>
        <w:t>4-</w:t>
      </w:r>
      <w:r>
        <w:rPr>
          <w:rFonts w:hint="eastAsia" w:ascii="宋体" w:hAnsi="宋体"/>
          <w:color w:val="auto"/>
          <w:sz w:val="24"/>
          <w:highlight w:val="none"/>
          <w:lang w:val="en-US" w:eastAsia="zh-CN"/>
        </w:rPr>
        <w:t>2</w:t>
      </w:r>
      <w:r>
        <w:rPr>
          <w:rFonts w:hint="eastAsia" w:ascii="宋体" w:hAnsi="宋体"/>
          <w:color w:val="auto"/>
          <w:sz w:val="24"/>
          <w:highlight w:val="none"/>
        </w:rPr>
        <w:t>、</w:t>
      </w:r>
      <w:r>
        <w:rPr>
          <w:rFonts w:hint="eastAsia" w:ascii="宋体" w:hAnsi="宋体" w:eastAsia="宋体" w:cs="Times New Roman"/>
          <w:color w:val="auto"/>
          <w:sz w:val="24"/>
          <w:highlight w:val="none"/>
        </w:rPr>
        <w:t>磋商报价表</w:t>
      </w:r>
    </w:p>
    <w:p>
      <w:pPr>
        <w:spacing w:line="500" w:lineRule="exact"/>
        <w:ind w:firstLine="480" w:firstLineChars="200"/>
        <w:rPr>
          <w:rFonts w:hint="eastAsia" w:ascii="宋体" w:hAnsi="宋体"/>
          <w:color w:val="auto"/>
          <w:sz w:val="24"/>
          <w:highlight w:val="none"/>
        </w:rPr>
      </w:pPr>
      <w:r>
        <w:rPr>
          <w:rFonts w:hint="eastAsia" w:ascii="宋体" w:hAnsi="宋体"/>
          <w:color w:val="auto"/>
          <w:sz w:val="24"/>
          <w:highlight w:val="none"/>
        </w:rPr>
        <w:t>4-</w:t>
      </w:r>
      <w:r>
        <w:rPr>
          <w:rFonts w:hint="eastAsia" w:ascii="宋体" w:hAnsi="宋体"/>
          <w:color w:val="auto"/>
          <w:sz w:val="24"/>
          <w:highlight w:val="none"/>
          <w:lang w:val="en-US" w:eastAsia="zh-CN"/>
        </w:rPr>
        <w:t>3</w:t>
      </w:r>
      <w:r>
        <w:rPr>
          <w:rFonts w:hint="eastAsia" w:ascii="宋体" w:hAnsi="宋体"/>
          <w:color w:val="auto"/>
          <w:sz w:val="24"/>
          <w:highlight w:val="none"/>
        </w:rPr>
        <w:t>、技术偏离表</w:t>
      </w:r>
    </w:p>
    <w:p>
      <w:pPr>
        <w:spacing w:line="50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4-</w:t>
      </w:r>
      <w:r>
        <w:rPr>
          <w:rFonts w:hint="eastAsia" w:ascii="宋体" w:hAnsi="宋体" w:eastAsia="宋体" w:cs="Times New Roman"/>
          <w:color w:val="auto"/>
          <w:sz w:val="24"/>
          <w:highlight w:val="none"/>
          <w:lang w:val="en-US" w:eastAsia="zh-CN"/>
        </w:rPr>
        <w:t>4</w:t>
      </w:r>
      <w:r>
        <w:rPr>
          <w:rFonts w:hint="eastAsia" w:ascii="宋体" w:hAnsi="宋体" w:eastAsia="宋体" w:cs="Times New Roman"/>
          <w:color w:val="auto"/>
          <w:sz w:val="24"/>
          <w:highlight w:val="none"/>
        </w:rPr>
        <w:t>、商务偏离表</w:t>
      </w:r>
    </w:p>
    <w:p>
      <w:pPr>
        <w:spacing w:line="500" w:lineRule="exact"/>
        <w:ind w:firstLine="480" w:firstLineChars="200"/>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4-5、</w:t>
      </w:r>
      <w:r>
        <w:rPr>
          <w:rFonts w:hint="eastAsia" w:ascii="宋体" w:hAnsi="宋体"/>
          <w:color w:val="auto"/>
          <w:sz w:val="24"/>
          <w:highlight w:val="none"/>
        </w:rPr>
        <w:t>服务方案说明</w:t>
      </w:r>
    </w:p>
    <w:p>
      <w:pPr>
        <w:spacing w:line="500" w:lineRule="exact"/>
        <w:ind w:firstLine="480" w:firstLineChars="200"/>
        <w:rPr>
          <w:rFonts w:hint="eastAsia" w:ascii="宋体" w:hAnsi="宋体"/>
          <w:color w:val="auto"/>
          <w:sz w:val="24"/>
          <w:highlight w:val="none"/>
        </w:rPr>
      </w:pPr>
      <w:r>
        <w:rPr>
          <w:rFonts w:hint="eastAsia" w:ascii="宋体" w:hAnsi="宋体"/>
          <w:color w:val="auto"/>
          <w:sz w:val="24"/>
          <w:highlight w:val="none"/>
        </w:rPr>
        <w:t>4-</w:t>
      </w:r>
      <w:r>
        <w:rPr>
          <w:rFonts w:hint="eastAsia" w:ascii="宋体" w:hAnsi="宋体"/>
          <w:color w:val="auto"/>
          <w:sz w:val="24"/>
          <w:highlight w:val="none"/>
          <w:lang w:val="en-US" w:eastAsia="zh-CN"/>
        </w:rPr>
        <w:t>6</w:t>
      </w:r>
      <w:r>
        <w:rPr>
          <w:rFonts w:hint="eastAsia" w:ascii="宋体" w:hAnsi="宋体"/>
          <w:color w:val="auto"/>
          <w:sz w:val="24"/>
          <w:highlight w:val="none"/>
        </w:rPr>
        <w:t>、</w:t>
      </w:r>
      <w:r>
        <w:rPr>
          <w:rFonts w:hint="eastAsia" w:ascii="宋体" w:hAnsi="宋体" w:eastAsia="宋体" w:cs="Times New Roman"/>
          <w:color w:val="auto"/>
          <w:sz w:val="24"/>
          <w:highlight w:val="none"/>
          <w:lang w:val="zh-CN" w:eastAsia="zh-CN"/>
        </w:rPr>
        <w:t>供应商资格证明文件</w:t>
      </w:r>
    </w:p>
    <w:p>
      <w:pPr>
        <w:spacing w:line="500" w:lineRule="exact"/>
        <w:ind w:firstLine="480" w:firstLineChars="200"/>
        <w:rPr>
          <w:rFonts w:hint="eastAsia" w:ascii="宋体" w:hAnsi="宋体" w:eastAsia="宋体" w:cs="Times New Roman"/>
          <w:color w:val="auto"/>
          <w:sz w:val="24"/>
          <w:highlight w:val="none"/>
          <w:lang w:val="en-US" w:eastAsia="zh-CN"/>
        </w:rPr>
      </w:pPr>
      <w:r>
        <w:rPr>
          <w:rFonts w:hint="eastAsia" w:ascii="宋体" w:hAnsi="宋体"/>
          <w:color w:val="auto"/>
          <w:sz w:val="24"/>
          <w:highlight w:val="none"/>
        </w:rPr>
        <w:t>4-</w:t>
      </w:r>
      <w:r>
        <w:rPr>
          <w:rFonts w:hint="eastAsia" w:ascii="宋体" w:hAnsi="宋体"/>
          <w:color w:val="auto"/>
          <w:sz w:val="24"/>
          <w:highlight w:val="none"/>
          <w:lang w:val="en-US" w:eastAsia="zh-CN"/>
        </w:rPr>
        <w:t>7</w:t>
      </w:r>
      <w:r>
        <w:rPr>
          <w:rFonts w:hint="eastAsia" w:ascii="宋体" w:hAnsi="宋体"/>
          <w:color w:val="auto"/>
          <w:sz w:val="24"/>
          <w:highlight w:val="none"/>
        </w:rPr>
        <w:t>、</w:t>
      </w:r>
      <w:r>
        <w:rPr>
          <w:rFonts w:hint="eastAsia" w:ascii="宋体" w:hAnsi="宋体" w:eastAsia="宋体" w:cs="Times New Roman"/>
          <w:color w:val="auto"/>
          <w:sz w:val="24"/>
          <w:highlight w:val="none"/>
          <w:lang w:val="zh-CN"/>
        </w:rPr>
        <w:t>供应商承诺书</w:t>
      </w:r>
    </w:p>
    <w:p>
      <w:pPr>
        <w:spacing w:line="500" w:lineRule="exact"/>
        <w:ind w:firstLine="480" w:firstLineChars="200"/>
        <w:rPr>
          <w:rFonts w:hint="eastAsia" w:ascii="宋体" w:hAnsi="宋体" w:eastAsia="宋体" w:cs="Times New Roman"/>
          <w:color w:val="auto"/>
          <w:sz w:val="24"/>
          <w:highlight w:val="none"/>
          <w:lang w:val="zh-CN" w:eastAsia="zh-CN"/>
        </w:rPr>
      </w:pPr>
      <w:r>
        <w:rPr>
          <w:rFonts w:hint="eastAsia" w:ascii="宋体" w:hAnsi="宋体"/>
          <w:color w:val="auto"/>
          <w:sz w:val="24"/>
          <w:highlight w:val="none"/>
        </w:rPr>
        <w:t>4-</w:t>
      </w:r>
      <w:r>
        <w:rPr>
          <w:rFonts w:hint="eastAsia" w:ascii="宋体" w:hAnsi="宋体"/>
          <w:color w:val="auto"/>
          <w:sz w:val="24"/>
          <w:highlight w:val="none"/>
          <w:lang w:val="en-US" w:eastAsia="zh-CN"/>
        </w:rPr>
        <w:t>8</w:t>
      </w:r>
      <w:r>
        <w:rPr>
          <w:rFonts w:hint="eastAsia" w:ascii="宋体" w:hAnsi="宋体"/>
          <w:color w:val="auto"/>
          <w:sz w:val="24"/>
          <w:highlight w:val="none"/>
        </w:rPr>
        <w:t>、</w:t>
      </w:r>
      <w:r>
        <w:rPr>
          <w:rFonts w:hint="eastAsia" w:ascii="宋体" w:hAnsi="宋体" w:eastAsia="宋体" w:cs="Times New Roman"/>
          <w:color w:val="auto"/>
          <w:sz w:val="24"/>
          <w:highlight w:val="none"/>
          <w:lang w:val="en-US" w:eastAsia="zh-CN"/>
        </w:rPr>
        <w:t>供应商认为有必要说明的事宜（若有）</w:t>
      </w:r>
    </w:p>
    <w:p>
      <w:pPr>
        <w:spacing w:line="500" w:lineRule="exact"/>
        <w:ind w:firstLine="480" w:firstLineChars="200"/>
        <w:rPr>
          <w:rFonts w:hint="eastAsia" w:ascii="宋体" w:hAnsi="宋体" w:eastAsia="宋体" w:cs="Times New Roman"/>
          <w:color w:val="auto"/>
          <w:sz w:val="24"/>
          <w:highlight w:val="none"/>
          <w:lang w:val="en-US" w:eastAsia="zh-CN"/>
        </w:rPr>
      </w:pPr>
      <w:r>
        <w:rPr>
          <w:rFonts w:hint="eastAsia" w:ascii="宋体" w:hAnsi="宋体"/>
          <w:color w:val="auto"/>
          <w:sz w:val="24"/>
          <w:highlight w:val="none"/>
        </w:rPr>
        <w:t>4-</w:t>
      </w:r>
      <w:r>
        <w:rPr>
          <w:rFonts w:hint="eastAsia" w:ascii="宋体" w:hAnsi="宋体"/>
          <w:color w:val="auto"/>
          <w:sz w:val="24"/>
          <w:highlight w:val="none"/>
          <w:lang w:val="en-US" w:eastAsia="zh-CN"/>
        </w:rPr>
        <w:t>9</w:t>
      </w:r>
      <w:r>
        <w:rPr>
          <w:rFonts w:hint="eastAsia" w:ascii="宋体" w:hAnsi="宋体"/>
          <w:color w:val="auto"/>
          <w:sz w:val="24"/>
          <w:highlight w:val="none"/>
        </w:rPr>
        <w:t>、</w:t>
      </w:r>
      <w:r>
        <w:rPr>
          <w:rFonts w:hint="eastAsia" w:ascii="宋体" w:hAnsi="宋体" w:eastAsia="宋体" w:cs="Times New Roman"/>
          <w:color w:val="auto"/>
          <w:sz w:val="24"/>
          <w:highlight w:val="none"/>
          <w:lang w:val="en-US" w:eastAsia="zh-CN"/>
        </w:rPr>
        <w:t>《拒绝政府采购领域商业贿赂承诺书》（格式）</w:t>
      </w:r>
    </w:p>
    <w:p>
      <w:pPr>
        <w:spacing w:line="500" w:lineRule="exact"/>
        <w:ind w:firstLine="480" w:firstLineChars="200"/>
        <w:rPr>
          <w:rFonts w:hint="eastAsia" w:ascii="宋体" w:hAnsi="宋体" w:eastAsia="宋体" w:cs="Times New Roman"/>
          <w:color w:val="auto"/>
          <w:sz w:val="24"/>
          <w:highlight w:val="none"/>
          <w:lang w:val="en-US" w:eastAsia="zh-CN"/>
        </w:rPr>
      </w:pPr>
      <w:r>
        <w:rPr>
          <w:rFonts w:hint="eastAsia" w:ascii="宋体" w:hAnsi="宋体"/>
          <w:color w:val="auto"/>
          <w:sz w:val="24"/>
          <w:highlight w:val="none"/>
        </w:rPr>
        <w:t>4-</w:t>
      </w:r>
      <w:r>
        <w:rPr>
          <w:rFonts w:hint="eastAsia" w:ascii="宋体" w:hAnsi="宋体"/>
          <w:color w:val="auto"/>
          <w:sz w:val="24"/>
          <w:highlight w:val="none"/>
          <w:lang w:val="en-US" w:eastAsia="zh-CN"/>
        </w:rPr>
        <w:t>10</w:t>
      </w:r>
      <w:r>
        <w:rPr>
          <w:rFonts w:hint="eastAsia" w:ascii="宋体" w:hAnsi="宋体"/>
          <w:color w:val="auto"/>
          <w:sz w:val="24"/>
          <w:highlight w:val="none"/>
        </w:rPr>
        <w:t>、</w:t>
      </w:r>
      <w:r>
        <w:rPr>
          <w:rFonts w:hint="eastAsia" w:ascii="宋体" w:hAnsi="宋体" w:eastAsia="宋体" w:cs="Times New Roman"/>
          <w:color w:val="auto"/>
          <w:sz w:val="24"/>
          <w:highlight w:val="none"/>
          <w:lang w:val="en-US" w:eastAsia="zh-CN"/>
        </w:rPr>
        <w:t>《中小企业声明函》（格式）</w:t>
      </w:r>
    </w:p>
    <w:p>
      <w:pPr>
        <w:spacing w:line="500" w:lineRule="exact"/>
        <w:ind w:firstLine="480" w:firstLineChars="200"/>
        <w:rPr>
          <w:rFonts w:hint="default" w:ascii="宋体" w:hAnsi="宋体" w:eastAsia="宋体" w:cs="Times New Roman"/>
          <w:color w:val="auto"/>
          <w:sz w:val="24"/>
          <w:highlight w:val="none"/>
          <w:lang w:val="en-US" w:eastAsia="zh-CN"/>
        </w:rPr>
      </w:pPr>
      <w:r>
        <w:rPr>
          <w:rFonts w:hint="eastAsia" w:ascii="宋体" w:hAnsi="宋体"/>
          <w:color w:val="auto"/>
          <w:sz w:val="24"/>
          <w:highlight w:val="none"/>
        </w:rPr>
        <w:t>4-1</w:t>
      </w:r>
      <w:r>
        <w:rPr>
          <w:rFonts w:hint="eastAsia" w:ascii="宋体" w:hAnsi="宋体"/>
          <w:color w:val="auto"/>
          <w:sz w:val="24"/>
          <w:highlight w:val="none"/>
          <w:lang w:val="en-US" w:eastAsia="zh-CN"/>
        </w:rPr>
        <w:t>1</w:t>
      </w:r>
      <w:r>
        <w:rPr>
          <w:rFonts w:hint="eastAsia" w:ascii="宋体" w:hAnsi="宋体"/>
          <w:color w:val="auto"/>
          <w:sz w:val="24"/>
          <w:highlight w:val="none"/>
        </w:rPr>
        <w:t>、</w:t>
      </w:r>
      <w:r>
        <w:rPr>
          <w:rFonts w:hint="eastAsia" w:ascii="宋体" w:hAnsi="宋体" w:eastAsia="宋体" w:cs="Times New Roman"/>
          <w:color w:val="auto"/>
          <w:sz w:val="24"/>
          <w:highlight w:val="none"/>
        </w:rPr>
        <w:t>《残疾人福利性单位声明函》（格式，若有）</w:t>
      </w:r>
    </w:p>
    <w:p>
      <w:pPr>
        <w:spacing w:line="500" w:lineRule="exact"/>
        <w:ind w:firstLine="480" w:firstLineChars="200"/>
        <w:rPr>
          <w:rFonts w:hint="eastAsia" w:ascii="宋体" w:hAnsi="宋体" w:eastAsia="宋体" w:cs="Times New Roman"/>
          <w:color w:val="auto"/>
          <w:sz w:val="24"/>
          <w:highlight w:val="none"/>
        </w:rPr>
      </w:pPr>
      <w:r>
        <w:rPr>
          <w:rFonts w:hint="eastAsia" w:ascii="宋体" w:hAnsi="宋体"/>
          <w:color w:val="auto"/>
          <w:sz w:val="24"/>
          <w:highlight w:val="none"/>
        </w:rPr>
        <w:t>4-1</w:t>
      </w:r>
      <w:r>
        <w:rPr>
          <w:rFonts w:hint="eastAsia" w:ascii="宋体" w:hAnsi="宋体"/>
          <w:color w:val="auto"/>
          <w:sz w:val="24"/>
          <w:highlight w:val="none"/>
          <w:lang w:val="en-US" w:eastAsia="zh-CN"/>
        </w:rPr>
        <w:t>2</w:t>
      </w:r>
      <w:r>
        <w:rPr>
          <w:rFonts w:hint="eastAsia" w:ascii="宋体" w:hAnsi="宋体"/>
          <w:color w:val="auto"/>
          <w:sz w:val="24"/>
          <w:highlight w:val="none"/>
        </w:rPr>
        <w:t>、</w:t>
      </w:r>
      <w:r>
        <w:rPr>
          <w:rFonts w:hint="eastAsia" w:ascii="宋体" w:hAnsi="宋体" w:eastAsia="宋体" w:cs="Times New Roman"/>
          <w:color w:val="auto"/>
          <w:sz w:val="24"/>
          <w:highlight w:val="none"/>
        </w:rPr>
        <w:t>监狱企业证明文件（若有）</w:t>
      </w:r>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5、竞争性磋商响应文件编写说明</w:t>
      </w:r>
    </w:p>
    <w:p>
      <w:pPr>
        <w:spacing w:line="48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5</w:t>
      </w:r>
      <w:r>
        <w:rPr>
          <w:rFonts w:hint="eastAsia" w:ascii="宋体" w:hAnsi="宋体" w:eastAsia="宋体" w:cs="Times New Roman"/>
          <w:color w:val="auto"/>
          <w:sz w:val="24"/>
          <w:highlight w:val="none"/>
        </w:rPr>
        <w:t xml:space="preserve">.1 </w:t>
      </w:r>
      <w:r>
        <w:rPr>
          <w:rFonts w:hint="eastAsia" w:ascii="宋体" w:hAnsi="宋体" w:eastAsia="宋体" w:cs="Times New Roman"/>
          <w:color w:val="auto"/>
          <w:sz w:val="24"/>
          <w:highlight w:val="none"/>
          <w:lang w:val="en-US" w:eastAsia="zh-CN"/>
        </w:rPr>
        <w:t>供应商</w:t>
      </w:r>
      <w:r>
        <w:rPr>
          <w:rFonts w:hint="eastAsia" w:ascii="宋体" w:hAnsi="宋体" w:eastAsia="宋体" w:cs="Times New Roman"/>
          <w:color w:val="auto"/>
          <w:sz w:val="24"/>
          <w:highlight w:val="none"/>
        </w:rPr>
        <w:t>登录全国公共资源交易平台（陕西省宝鸡市）宝鸡市公共资源交易中心（http://bj.sxggzyjy.cn/）-服务指南-下载专区-下载“宝鸡市不见面大厅投标人操作手册”，并下载政府采购电子标书制作工具，按照流程制作电子标书并在规定的投标截止时前上传电子投标文件；</w:t>
      </w:r>
    </w:p>
    <w:p>
      <w:pPr>
        <w:spacing w:line="48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5</w:t>
      </w:r>
      <w:r>
        <w:rPr>
          <w:rFonts w:hint="eastAsia" w:ascii="宋体" w:hAnsi="宋体" w:eastAsia="宋体" w:cs="Times New Roman"/>
          <w:color w:val="auto"/>
          <w:sz w:val="24"/>
          <w:highlight w:val="none"/>
        </w:rPr>
        <w:t xml:space="preserve">.2 </w:t>
      </w:r>
      <w:r>
        <w:rPr>
          <w:rFonts w:hint="eastAsia" w:ascii="宋体" w:hAnsi="宋体" w:cs="Times New Roman"/>
          <w:color w:val="auto"/>
          <w:sz w:val="24"/>
          <w:highlight w:val="none"/>
          <w:lang w:val="en-US" w:eastAsia="zh-CN"/>
        </w:rPr>
        <w:t>供应商</w:t>
      </w:r>
      <w:r>
        <w:rPr>
          <w:rFonts w:hint="eastAsia" w:ascii="宋体" w:hAnsi="宋体" w:eastAsia="宋体" w:cs="Times New Roman"/>
          <w:color w:val="auto"/>
          <w:sz w:val="24"/>
          <w:highlight w:val="none"/>
        </w:rPr>
        <w:t>应在认真阅读招标文件所有内容的基础上，按照</w:t>
      </w:r>
      <w:r>
        <w:rPr>
          <w:rFonts w:hint="eastAsia" w:ascii="宋体" w:hAnsi="宋体" w:eastAsia="宋体" w:cs="Times New Roman"/>
          <w:color w:val="auto"/>
          <w:sz w:val="24"/>
          <w:highlight w:val="none"/>
          <w:lang w:val="en-US" w:eastAsia="zh-CN"/>
        </w:rPr>
        <w:t>竞争性磋商</w:t>
      </w:r>
      <w:r>
        <w:rPr>
          <w:rFonts w:hint="eastAsia" w:ascii="宋体" w:hAnsi="宋体" w:eastAsia="宋体" w:cs="Times New Roman"/>
          <w:color w:val="auto"/>
          <w:sz w:val="24"/>
          <w:highlight w:val="none"/>
        </w:rPr>
        <w:t>文件的要求编制完整的</w:t>
      </w:r>
      <w:r>
        <w:rPr>
          <w:rFonts w:hint="eastAsia" w:ascii="宋体" w:hAnsi="宋体" w:eastAsia="宋体" w:cs="Times New Roman"/>
          <w:color w:val="auto"/>
          <w:sz w:val="24"/>
          <w:highlight w:val="none"/>
          <w:lang w:val="en-US" w:eastAsia="zh-CN"/>
        </w:rPr>
        <w:t>响应</w:t>
      </w:r>
      <w:r>
        <w:rPr>
          <w:rFonts w:hint="eastAsia" w:ascii="宋体" w:hAnsi="宋体" w:eastAsia="宋体" w:cs="Times New Roman"/>
          <w:color w:val="auto"/>
          <w:sz w:val="24"/>
          <w:highlight w:val="none"/>
        </w:rPr>
        <w:t>文件。</w:t>
      </w:r>
      <w:r>
        <w:rPr>
          <w:rFonts w:hint="eastAsia" w:ascii="宋体" w:hAnsi="宋体" w:eastAsia="宋体" w:cs="Times New Roman"/>
          <w:color w:val="auto"/>
          <w:sz w:val="24"/>
          <w:highlight w:val="none"/>
          <w:lang w:val="en-US" w:eastAsia="zh-CN"/>
        </w:rPr>
        <w:t>竞争性磋商</w:t>
      </w:r>
      <w:r>
        <w:rPr>
          <w:rFonts w:hint="eastAsia" w:ascii="宋体" w:hAnsi="宋体" w:eastAsia="宋体" w:cs="Times New Roman"/>
          <w:color w:val="auto"/>
          <w:sz w:val="24"/>
          <w:highlight w:val="none"/>
        </w:rPr>
        <w:t>文件中对</w:t>
      </w:r>
      <w:r>
        <w:rPr>
          <w:rFonts w:hint="eastAsia" w:ascii="宋体" w:hAnsi="宋体" w:eastAsia="宋体" w:cs="Times New Roman"/>
          <w:color w:val="auto"/>
          <w:sz w:val="24"/>
          <w:highlight w:val="none"/>
          <w:lang w:val="en-US" w:eastAsia="zh-CN"/>
        </w:rPr>
        <w:t>响应</w:t>
      </w:r>
      <w:r>
        <w:rPr>
          <w:rFonts w:hint="eastAsia" w:ascii="宋体" w:hAnsi="宋体" w:eastAsia="宋体" w:cs="Times New Roman"/>
          <w:color w:val="auto"/>
          <w:sz w:val="24"/>
          <w:highlight w:val="none"/>
        </w:rPr>
        <w:t>文件格式有要求的，应按格式逐项填写内容，不准有空项；无相应内容可填的项应填写“无”、“没有相应指标”等明确的回答文字。</w:t>
      </w:r>
      <w:r>
        <w:rPr>
          <w:rFonts w:hint="eastAsia" w:ascii="宋体" w:hAnsi="宋体" w:eastAsia="宋体" w:cs="Times New Roman"/>
          <w:color w:val="auto"/>
          <w:sz w:val="24"/>
          <w:highlight w:val="none"/>
          <w:lang w:val="en-US" w:eastAsia="zh-CN"/>
        </w:rPr>
        <w:t>响应</w:t>
      </w:r>
      <w:r>
        <w:rPr>
          <w:rFonts w:hint="eastAsia" w:ascii="宋体" w:hAnsi="宋体" w:eastAsia="宋体" w:cs="Times New Roman"/>
          <w:color w:val="auto"/>
          <w:sz w:val="24"/>
          <w:highlight w:val="none"/>
        </w:rPr>
        <w:t>文件中留有空项的，将被视为不完整响应的投标文件，其投标将有可能被拒绝。</w:t>
      </w:r>
    </w:p>
    <w:p>
      <w:pPr>
        <w:spacing w:line="48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5</w:t>
      </w:r>
      <w:r>
        <w:rPr>
          <w:rFonts w:hint="eastAsia" w:ascii="宋体" w:hAnsi="宋体" w:eastAsia="宋体" w:cs="Times New Roman"/>
          <w:color w:val="auto"/>
          <w:sz w:val="24"/>
          <w:highlight w:val="none"/>
        </w:rPr>
        <w:t xml:space="preserve">.3 </w:t>
      </w:r>
      <w:r>
        <w:rPr>
          <w:rFonts w:hint="eastAsia" w:ascii="宋体" w:hAnsi="宋体" w:eastAsia="宋体" w:cs="Times New Roman"/>
          <w:color w:val="auto"/>
          <w:sz w:val="24"/>
          <w:highlight w:val="none"/>
          <w:lang w:val="en-US" w:eastAsia="zh-CN"/>
        </w:rPr>
        <w:t>供应商</w:t>
      </w:r>
      <w:r>
        <w:rPr>
          <w:rFonts w:hint="eastAsia" w:ascii="宋体" w:hAnsi="宋体" w:eastAsia="宋体" w:cs="Times New Roman"/>
          <w:color w:val="auto"/>
          <w:sz w:val="24"/>
          <w:highlight w:val="none"/>
        </w:rPr>
        <w:t>必须保证</w:t>
      </w:r>
      <w:r>
        <w:rPr>
          <w:rFonts w:hint="eastAsia" w:ascii="宋体" w:hAnsi="宋体" w:eastAsia="宋体" w:cs="Times New Roman"/>
          <w:color w:val="auto"/>
          <w:sz w:val="24"/>
          <w:highlight w:val="none"/>
          <w:lang w:val="en-US" w:eastAsia="zh-CN"/>
        </w:rPr>
        <w:t>响应</w:t>
      </w:r>
      <w:r>
        <w:rPr>
          <w:rFonts w:hint="eastAsia" w:ascii="宋体" w:hAnsi="宋体" w:eastAsia="宋体" w:cs="Times New Roman"/>
          <w:color w:val="auto"/>
          <w:sz w:val="24"/>
          <w:highlight w:val="none"/>
        </w:rPr>
        <w:t>文件所提供的全部资料真实可靠，并接受对其中任何资料进一步审查的要求。</w:t>
      </w:r>
    </w:p>
    <w:p>
      <w:pPr>
        <w:spacing w:line="48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5</w:t>
      </w:r>
      <w:r>
        <w:rPr>
          <w:rFonts w:hint="eastAsia" w:ascii="宋体" w:hAnsi="宋体" w:eastAsia="宋体" w:cs="Times New Roman"/>
          <w:color w:val="auto"/>
          <w:sz w:val="24"/>
          <w:highlight w:val="none"/>
        </w:rPr>
        <w:t xml:space="preserve">.4 </w:t>
      </w:r>
      <w:r>
        <w:rPr>
          <w:rFonts w:hint="eastAsia" w:ascii="宋体" w:hAnsi="宋体" w:eastAsia="宋体" w:cs="Times New Roman"/>
          <w:color w:val="auto"/>
          <w:sz w:val="24"/>
          <w:highlight w:val="none"/>
          <w:lang w:val="en-US" w:eastAsia="zh-CN"/>
        </w:rPr>
        <w:t>响应</w:t>
      </w:r>
      <w:r>
        <w:rPr>
          <w:rFonts w:hint="eastAsia" w:ascii="宋体" w:hAnsi="宋体" w:eastAsia="宋体" w:cs="Times New Roman"/>
          <w:color w:val="auto"/>
          <w:sz w:val="24"/>
          <w:highlight w:val="none"/>
        </w:rPr>
        <w:t>文件须对</w:t>
      </w:r>
      <w:r>
        <w:rPr>
          <w:rFonts w:hint="eastAsia" w:ascii="宋体" w:hAnsi="宋体" w:eastAsia="宋体" w:cs="Times New Roman"/>
          <w:color w:val="auto"/>
          <w:sz w:val="24"/>
          <w:highlight w:val="none"/>
          <w:lang w:val="en-US" w:eastAsia="zh-CN"/>
        </w:rPr>
        <w:t>竞争性磋商</w:t>
      </w:r>
      <w:r>
        <w:rPr>
          <w:rFonts w:hint="eastAsia" w:ascii="宋体" w:hAnsi="宋体" w:eastAsia="宋体" w:cs="Times New Roman"/>
          <w:color w:val="auto"/>
          <w:sz w:val="24"/>
          <w:highlight w:val="none"/>
        </w:rPr>
        <w:t>文件中的内容做出实质性和完整的响应，否则其投标将被拒绝。</w:t>
      </w:r>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6</w:t>
      </w:r>
      <w:r>
        <w:rPr>
          <w:rFonts w:hint="eastAsia" w:ascii="宋体" w:hAnsi="宋体"/>
          <w:color w:val="auto"/>
          <w:sz w:val="24"/>
          <w:highlight w:val="none"/>
        </w:rPr>
        <w:t>、竞争性磋商响应文件的计量单位</w:t>
      </w:r>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竞争性磋商响应文件中所使用的计量单位，除有特殊要求外，均采用国家法定计量单位。</w:t>
      </w:r>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7</w:t>
      </w:r>
      <w:r>
        <w:rPr>
          <w:rFonts w:hint="eastAsia" w:ascii="宋体" w:hAnsi="宋体"/>
          <w:color w:val="auto"/>
          <w:sz w:val="24"/>
          <w:highlight w:val="none"/>
        </w:rPr>
        <w:t>、磋商报价</w:t>
      </w:r>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7</w:t>
      </w:r>
      <w:r>
        <w:rPr>
          <w:rFonts w:hint="eastAsia" w:ascii="宋体" w:hAnsi="宋体"/>
          <w:color w:val="auto"/>
          <w:sz w:val="24"/>
          <w:highlight w:val="none"/>
        </w:rPr>
        <w:t>-1、磋商货币：人民币    单位：元（保留小数点后两位）。</w:t>
      </w:r>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7</w:t>
      </w:r>
      <w:r>
        <w:rPr>
          <w:rFonts w:hint="eastAsia" w:ascii="宋体" w:hAnsi="宋体"/>
          <w:color w:val="auto"/>
          <w:sz w:val="24"/>
          <w:highlight w:val="none"/>
        </w:rPr>
        <w:t>-2、磋商报价</w:t>
      </w:r>
      <w:r>
        <w:rPr>
          <w:rFonts w:hint="eastAsia" w:ascii="宋体" w:hAnsi="宋体" w:cs="宋体"/>
          <w:color w:val="auto"/>
          <w:sz w:val="24"/>
          <w:szCs w:val="24"/>
          <w:highlight w:val="none"/>
          <w:lang w:val="zh-CN"/>
        </w:rPr>
        <w:t>包括</w:t>
      </w:r>
      <w:r>
        <w:rPr>
          <w:rFonts w:hint="eastAsia" w:ascii="宋体" w:hAnsi="宋体" w:cs="宋体"/>
          <w:color w:val="auto"/>
          <w:sz w:val="24"/>
          <w:szCs w:val="24"/>
          <w:highlight w:val="none"/>
          <w:lang w:val="en-US" w:eastAsia="zh-CN"/>
        </w:rPr>
        <w:t>人员</w:t>
      </w:r>
      <w:r>
        <w:rPr>
          <w:rFonts w:hint="eastAsia" w:ascii="宋体" w:hAnsi="宋体"/>
          <w:color w:val="auto"/>
          <w:kern w:val="2"/>
          <w:sz w:val="24"/>
          <w:szCs w:val="24"/>
          <w:highlight w:val="none"/>
          <w:lang w:eastAsia="zh-CN"/>
        </w:rPr>
        <w:t>、</w:t>
      </w:r>
      <w:r>
        <w:rPr>
          <w:rFonts w:hint="eastAsia" w:ascii="宋体" w:hAnsi="宋体"/>
          <w:color w:val="auto"/>
          <w:kern w:val="2"/>
          <w:sz w:val="24"/>
          <w:szCs w:val="24"/>
          <w:highlight w:val="none"/>
          <w:lang w:val="en-US" w:eastAsia="zh-CN"/>
        </w:rPr>
        <w:t>设备</w:t>
      </w:r>
      <w:r>
        <w:rPr>
          <w:rFonts w:hint="eastAsia" w:ascii="宋体" w:hAnsi="宋体"/>
          <w:color w:val="auto"/>
          <w:kern w:val="2"/>
          <w:sz w:val="24"/>
          <w:szCs w:val="24"/>
          <w:highlight w:val="none"/>
          <w:lang w:eastAsia="zh-CN"/>
        </w:rPr>
        <w:t>、</w:t>
      </w:r>
      <w:r>
        <w:rPr>
          <w:rFonts w:hint="eastAsia" w:ascii="宋体" w:hAnsi="宋体"/>
          <w:color w:val="auto"/>
          <w:kern w:val="2"/>
          <w:sz w:val="24"/>
          <w:szCs w:val="24"/>
          <w:highlight w:val="none"/>
          <w:lang w:val="en-US" w:eastAsia="zh-CN"/>
        </w:rPr>
        <w:t>材料、管理费、税费、利润</w:t>
      </w:r>
      <w:r>
        <w:rPr>
          <w:rFonts w:hint="eastAsia" w:ascii="宋体" w:hAnsi="宋体"/>
          <w:color w:val="auto"/>
          <w:kern w:val="2"/>
          <w:sz w:val="24"/>
          <w:szCs w:val="24"/>
          <w:highlight w:val="none"/>
          <w:lang w:eastAsia="zh-CN"/>
        </w:rPr>
        <w:t>等其他一切费用</w:t>
      </w:r>
      <w:r>
        <w:rPr>
          <w:rFonts w:hint="eastAsia" w:ascii="宋体" w:hAnsi="宋体"/>
          <w:color w:val="auto"/>
          <w:sz w:val="24"/>
          <w:highlight w:val="none"/>
        </w:rPr>
        <w:t>。</w:t>
      </w:r>
    </w:p>
    <w:p>
      <w:pPr>
        <w:spacing w:line="480" w:lineRule="exact"/>
        <w:ind w:firstLine="482" w:firstLineChars="200"/>
        <w:rPr>
          <w:rFonts w:hint="eastAsia" w:ascii="宋体" w:hAnsi="宋体"/>
          <w:b/>
          <w:color w:val="auto"/>
          <w:sz w:val="24"/>
          <w:highlight w:val="none"/>
        </w:rPr>
      </w:pPr>
      <w:r>
        <w:rPr>
          <w:rFonts w:hint="eastAsia" w:ascii="宋体" w:hAnsi="宋体"/>
          <w:b/>
          <w:color w:val="auto"/>
          <w:sz w:val="24"/>
          <w:highlight w:val="none"/>
        </w:rPr>
        <w:t>注：磋商报价（每轮）超过采购预算的，响应无效。</w:t>
      </w:r>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7</w:t>
      </w:r>
      <w:r>
        <w:rPr>
          <w:rFonts w:hint="eastAsia" w:ascii="宋体" w:hAnsi="宋体"/>
          <w:color w:val="auto"/>
          <w:sz w:val="24"/>
          <w:highlight w:val="none"/>
        </w:rPr>
        <w:t>-3、供应商所报的磋商价在合同执行过程中是固定不变的，不得以任何理由予以变更。任何包含价格调整要求的磋商，将被认为是非响应性磋商而予以拒绝。</w:t>
      </w:r>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8</w:t>
      </w:r>
      <w:r>
        <w:rPr>
          <w:rFonts w:hint="eastAsia" w:ascii="宋体" w:hAnsi="宋体"/>
          <w:color w:val="auto"/>
          <w:sz w:val="24"/>
          <w:highlight w:val="none"/>
        </w:rPr>
        <w:t>、各供应商的其他要求：</w:t>
      </w:r>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8</w:t>
      </w:r>
      <w:r>
        <w:rPr>
          <w:rFonts w:hint="eastAsia" w:ascii="宋体" w:hAnsi="宋体"/>
          <w:color w:val="auto"/>
          <w:sz w:val="24"/>
          <w:highlight w:val="none"/>
        </w:rPr>
        <w:t>-1、供应商不得以他人名义磋商和串通磋商。</w:t>
      </w:r>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8</w:t>
      </w:r>
      <w:r>
        <w:rPr>
          <w:rFonts w:hint="eastAsia" w:ascii="宋体" w:hAnsi="宋体"/>
          <w:color w:val="auto"/>
          <w:sz w:val="24"/>
          <w:highlight w:val="none"/>
        </w:rPr>
        <w:t>-2、必须根据竞争性磋商文件要求进行服务；</w:t>
      </w:r>
    </w:p>
    <w:p>
      <w:pPr>
        <w:spacing w:line="480" w:lineRule="exact"/>
        <w:ind w:firstLine="470" w:firstLineChars="196"/>
        <w:rPr>
          <w:rFonts w:hint="eastAsia" w:ascii="宋体" w:hAnsi="宋体"/>
          <w:color w:val="auto"/>
          <w:sz w:val="24"/>
          <w:highlight w:val="none"/>
        </w:rPr>
      </w:pPr>
      <w:r>
        <w:rPr>
          <w:rFonts w:hint="eastAsia" w:ascii="宋体" w:hAnsi="宋体"/>
          <w:color w:val="auto"/>
          <w:sz w:val="24"/>
          <w:highlight w:val="none"/>
          <w:lang w:val="en-US" w:eastAsia="zh-CN"/>
        </w:rPr>
        <w:t>8</w:t>
      </w:r>
      <w:r>
        <w:rPr>
          <w:rFonts w:hint="eastAsia" w:ascii="宋体" w:hAnsi="宋体"/>
          <w:color w:val="auto"/>
          <w:sz w:val="24"/>
          <w:highlight w:val="none"/>
        </w:rPr>
        <w:t>-3、本项目不允许成交后另行转包或者分包履行，一经发现，立即取消其成交资格，并承担由此引起的一切经济损失。</w:t>
      </w:r>
    </w:p>
    <w:p>
      <w:pPr>
        <w:spacing w:line="480" w:lineRule="exact"/>
        <w:ind w:firstLine="470" w:firstLineChars="196"/>
        <w:rPr>
          <w:rFonts w:hint="eastAsia" w:ascii="宋体" w:hAnsi="宋体"/>
          <w:color w:val="auto"/>
          <w:sz w:val="24"/>
          <w:highlight w:val="none"/>
        </w:rPr>
      </w:pPr>
      <w:r>
        <w:rPr>
          <w:rFonts w:hint="eastAsia" w:ascii="宋体" w:hAnsi="宋体"/>
          <w:color w:val="auto"/>
          <w:sz w:val="24"/>
          <w:highlight w:val="none"/>
          <w:lang w:val="en-US" w:eastAsia="zh-CN"/>
        </w:rPr>
        <w:t>8</w:t>
      </w:r>
      <w:r>
        <w:rPr>
          <w:rFonts w:hint="eastAsia" w:ascii="宋体" w:hAnsi="宋体"/>
          <w:color w:val="auto"/>
          <w:sz w:val="24"/>
          <w:highlight w:val="none"/>
        </w:rPr>
        <w:t>-4、接受采购人委托的相关单位对服务内容、质量、进度、实施方案、价款支付与结算等的监督和管理。</w:t>
      </w:r>
    </w:p>
    <w:p>
      <w:pPr>
        <w:spacing w:line="480" w:lineRule="exact"/>
        <w:ind w:firstLine="470" w:firstLineChars="196"/>
        <w:rPr>
          <w:rFonts w:ascii="宋体" w:hAnsi="宋体"/>
          <w:color w:val="auto"/>
          <w:sz w:val="24"/>
          <w:highlight w:val="none"/>
        </w:rPr>
      </w:pPr>
      <w:r>
        <w:rPr>
          <w:rFonts w:hint="eastAsia" w:ascii="宋体" w:hAnsi="宋体"/>
          <w:color w:val="auto"/>
          <w:sz w:val="24"/>
          <w:highlight w:val="none"/>
          <w:lang w:val="en-US" w:eastAsia="zh-CN"/>
        </w:rPr>
        <w:t>8</w:t>
      </w:r>
      <w:r>
        <w:rPr>
          <w:rFonts w:hint="eastAsia" w:ascii="宋体" w:hAnsi="宋体"/>
          <w:color w:val="auto"/>
          <w:sz w:val="24"/>
          <w:highlight w:val="none"/>
        </w:rPr>
        <w:t>-5、供应商应保证在本项目使用的任何服务</w:t>
      </w:r>
      <w:r>
        <w:rPr>
          <w:rFonts w:ascii="宋体" w:hAnsi="宋体"/>
          <w:color w:val="auto"/>
          <w:sz w:val="24"/>
          <w:highlight w:val="none"/>
        </w:rPr>
        <w:t>的任何一部分</w:t>
      </w:r>
      <w:r>
        <w:rPr>
          <w:rFonts w:hint="eastAsia" w:ascii="宋体" w:hAnsi="宋体"/>
          <w:color w:val="auto"/>
          <w:sz w:val="24"/>
          <w:highlight w:val="none"/>
        </w:rPr>
        <w:t>，不会产生因</w:t>
      </w:r>
      <w:r>
        <w:rPr>
          <w:rFonts w:ascii="宋体" w:hAnsi="宋体"/>
          <w:color w:val="auto"/>
          <w:sz w:val="24"/>
          <w:highlight w:val="none"/>
        </w:rPr>
        <w:t>第三方提出的侵犯其专利权、商标权、著作权或其它知识产权</w:t>
      </w:r>
      <w:r>
        <w:rPr>
          <w:rFonts w:hint="eastAsia" w:ascii="宋体" w:hAnsi="宋体"/>
          <w:color w:val="auto"/>
          <w:sz w:val="24"/>
          <w:highlight w:val="none"/>
        </w:rPr>
        <w:t>而引起的法律和经济纠纷，由此引起的纠纷，由供应商承担所有相关责任；</w:t>
      </w:r>
    </w:p>
    <w:p>
      <w:pPr>
        <w:spacing w:line="480" w:lineRule="exact"/>
        <w:ind w:firstLine="470" w:firstLineChars="196"/>
        <w:rPr>
          <w:rFonts w:hint="eastAsia" w:ascii="宋体" w:hAnsi="宋体"/>
          <w:color w:val="auto"/>
          <w:sz w:val="24"/>
          <w:highlight w:val="none"/>
        </w:rPr>
      </w:pPr>
      <w:r>
        <w:rPr>
          <w:rFonts w:hint="eastAsia" w:ascii="宋体" w:hAnsi="宋体"/>
          <w:color w:val="auto"/>
          <w:sz w:val="24"/>
          <w:highlight w:val="none"/>
          <w:lang w:val="en-US" w:eastAsia="zh-CN"/>
        </w:rPr>
        <w:t>8</w:t>
      </w:r>
      <w:r>
        <w:rPr>
          <w:rFonts w:hint="eastAsia" w:ascii="宋体" w:hAnsi="宋体"/>
          <w:color w:val="auto"/>
          <w:sz w:val="24"/>
          <w:highlight w:val="none"/>
        </w:rPr>
        <w:t>-6、采购人享有在本项目实施过程中产生的知识成果及知识产权。供应商如欲在项目实施过程中采用自有知识成果，需在竞争性磋商响应文件中声明，并提供相关知识产权证明文件。使用该知识成果后，供应商须提供开发接口和开发手册等技术文档，并承诺提供无限期技术支持，采购人享有永久使用权。如采用供应商所不拥有的知识产权，则在报价中必须包含合法获得该知识产权的相关费用。</w:t>
      </w:r>
    </w:p>
    <w:p>
      <w:pPr>
        <w:spacing w:line="480" w:lineRule="exact"/>
        <w:ind w:firstLine="470" w:firstLineChars="196"/>
        <w:rPr>
          <w:rFonts w:hint="eastAsia" w:ascii="宋体" w:hAnsi="宋体"/>
          <w:color w:val="auto"/>
          <w:sz w:val="24"/>
          <w:highlight w:val="none"/>
        </w:rPr>
      </w:pPr>
      <w:r>
        <w:rPr>
          <w:rFonts w:hint="eastAsia" w:ascii="宋体" w:hAnsi="宋体"/>
          <w:color w:val="auto"/>
          <w:sz w:val="24"/>
          <w:highlight w:val="none"/>
          <w:lang w:val="en-US" w:eastAsia="zh-CN"/>
        </w:rPr>
        <w:t>8</w:t>
      </w:r>
      <w:r>
        <w:rPr>
          <w:rFonts w:hint="eastAsia" w:ascii="宋体" w:hAnsi="宋体"/>
          <w:color w:val="auto"/>
          <w:sz w:val="24"/>
          <w:highlight w:val="none"/>
        </w:rPr>
        <w:t>-7、供应商承诺给予采购人的各种优惠条件不能包括采购项目本身所包括涉及的采购事项。供应商不能以“赠送、赠予”等任何名义提供服务以规避竞争性磋商文件的约束。否则，供应商提供的竞争性磋商响应文件将作为无效响应处理，供应商的磋商行为将作为以不正当手段排挤其他供应商认定。</w:t>
      </w:r>
    </w:p>
    <w:p>
      <w:pPr>
        <w:pStyle w:val="3"/>
        <w:spacing w:before="0" w:after="0" w:line="480" w:lineRule="exact"/>
        <w:rPr>
          <w:rFonts w:hint="eastAsia" w:ascii="宋体" w:hAnsi="宋体" w:eastAsia="宋体"/>
          <w:color w:val="auto"/>
          <w:kern w:val="0"/>
          <w:sz w:val="28"/>
          <w:szCs w:val="28"/>
          <w:highlight w:val="none"/>
          <w:lang w:eastAsia="zh-CN"/>
        </w:rPr>
      </w:pPr>
      <w:bookmarkStart w:id="22" w:name="_Toc458848736"/>
      <w:bookmarkStart w:id="23" w:name="_Toc458848969"/>
      <w:bookmarkStart w:id="24" w:name="_Toc917"/>
      <w:bookmarkStart w:id="25" w:name="_Toc458848821"/>
      <w:bookmarkStart w:id="26" w:name="_Toc30059"/>
      <w:bookmarkStart w:id="27" w:name="_Toc25724"/>
      <w:r>
        <w:rPr>
          <w:rFonts w:hint="eastAsia" w:ascii="宋体" w:hAnsi="宋体" w:eastAsia="宋体"/>
          <w:color w:val="auto"/>
          <w:kern w:val="0"/>
          <w:sz w:val="28"/>
          <w:szCs w:val="28"/>
          <w:highlight w:val="none"/>
        </w:rPr>
        <w:t>五、磋商</w:t>
      </w:r>
      <w:bookmarkEnd w:id="22"/>
      <w:bookmarkEnd w:id="23"/>
      <w:bookmarkEnd w:id="24"/>
      <w:bookmarkEnd w:id="25"/>
      <w:r>
        <w:rPr>
          <w:rFonts w:hint="eastAsia" w:ascii="宋体" w:hAnsi="宋体" w:eastAsia="宋体"/>
          <w:color w:val="auto"/>
          <w:kern w:val="0"/>
          <w:sz w:val="28"/>
          <w:szCs w:val="28"/>
          <w:highlight w:val="none"/>
          <w:lang w:val="en-US" w:eastAsia="zh-CN"/>
        </w:rPr>
        <w:t>保证金</w:t>
      </w:r>
      <w:bookmarkEnd w:id="26"/>
      <w:bookmarkEnd w:id="27"/>
    </w:p>
    <w:p>
      <w:pPr>
        <w:snapToGrid w:val="0"/>
        <w:spacing w:line="360" w:lineRule="auto"/>
        <w:ind w:firstLine="480" w:firstLineChars="200"/>
        <w:outlineLvl w:val="9"/>
        <w:rPr>
          <w:rFonts w:hint="eastAsia" w:ascii="宋体" w:hAnsi="宋体" w:cs="宋体"/>
          <w:bCs/>
          <w:color w:val="auto"/>
          <w:sz w:val="24"/>
          <w:highlight w:val="none"/>
        </w:rPr>
      </w:pPr>
      <w:bookmarkStart w:id="28" w:name="_Toc9474"/>
      <w:bookmarkStart w:id="29" w:name="_Toc15894"/>
      <w:bookmarkStart w:id="30" w:name="_Toc458848822"/>
      <w:bookmarkStart w:id="31" w:name="_Toc458848737"/>
      <w:bookmarkStart w:id="32" w:name="_Toc458848970"/>
      <w:bookmarkStart w:id="33" w:name="_Toc8890"/>
      <w:r>
        <w:rPr>
          <w:rFonts w:hint="eastAsia" w:ascii="宋体" w:hAnsi="宋体" w:cs="宋体"/>
          <w:bCs/>
          <w:color w:val="auto"/>
          <w:sz w:val="24"/>
          <w:highlight w:val="none"/>
        </w:rPr>
        <w:t>本项目无需缴纳磋商保证金。</w:t>
      </w:r>
      <w:bookmarkEnd w:id="28"/>
      <w:bookmarkEnd w:id="29"/>
    </w:p>
    <w:p>
      <w:pPr>
        <w:pStyle w:val="3"/>
        <w:spacing w:before="0" w:after="0" w:line="480" w:lineRule="exact"/>
        <w:rPr>
          <w:rFonts w:hint="eastAsia" w:ascii="宋体" w:hAnsi="宋体" w:eastAsia="宋体"/>
          <w:color w:val="auto"/>
          <w:kern w:val="0"/>
          <w:sz w:val="28"/>
          <w:szCs w:val="28"/>
          <w:highlight w:val="none"/>
        </w:rPr>
      </w:pPr>
      <w:bookmarkStart w:id="34" w:name="_Toc6184"/>
      <w:bookmarkStart w:id="35" w:name="_Toc19564"/>
      <w:r>
        <w:rPr>
          <w:rFonts w:hint="eastAsia" w:ascii="宋体" w:hAnsi="宋体" w:eastAsia="宋体"/>
          <w:color w:val="auto"/>
          <w:kern w:val="0"/>
          <w:sz w:val="28"/>
          <w:szCs w:val="28"/>
          <w:highlight w:val="none"/>
        </w:rPr>
        <w:t>六、磋商响应</w:t>
      </w:r>
      <w:bookmarkEnd w:id="30"/>
      <w:bookmarkEnd w:id="31"/>
      <w:bookmarkEnd w:id="32"/>
      <w:bookmarkEnd w:id="33"/>
      <w:bookmarkEnd w:id="34"/>
      <w:bookmarkEnd w:id="35"/>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1、磋商响应文件的提交：</w:t>
      </w:r>
    </w:p>
    <w:p>
      <w:pPr>
        <w:keepNext w:val="0"/>
        <w:keepLines w:val="0"/>
        <w:pageBreakBefore w:val="0"/>
        <w:widowControl w:val="0"/>
        <w:tabs>
          <w:tab w:val="left" w:pos="9030"/>
        </w:tabs>
        <w:kinsoku/>
        <w:wordWrap/>
        <w:overflowPunct/>
        <w:topLinePunct w:val="0"/>
        <w:autoSpaceDE/>
        <w:autoSpaceDN/>
        <w:bidi w:val="0"/>
        <w:adjustRightInd/>
        <w:snapToGrid w:val="0"/>
        <w:spacing w:line="480" w:lineRule="exact"/>
        <w:ind w:right="-65" w:firstLine="480" w:firstLineChars="200"/>
        <w:textAlignment w:val="auto"/>
        <w:rPr>
          <w:rFonts w:hint="eastAsia" w:ascii="宋体" w:hAnsi="宋体"/>
          <w:color w:val="auto"/>
          <w:sz w:val="24"/>
          <w:highlight w:val="none"/>
        </w:rPr>
      </w:pPr>
      <w:r>
        <w:rPr>
          <w:rFonts w:hint="eastAsia" w:eastAsia="宋体" w:cs="宋体"/>
          <w:i w:val="0"/>
          <w:iCs w:val="0"/>
          <w:caps w:val="0"/>
          <w:color w:val="auto"/>
          <w:spacing w:val="0"/>
          <w:sz w:val="24"/>
          <w:szCs w:val="24"/>
          <w:highlight w:val="none"/>
          <w:shd w:val="clear" w:fill="FFFFFF"/>
          <w:vertAlign w:val="baseline"/>
          <w:lang w:val="en-US" w:eastAsia="zh-CN"/>
        </w:rPr>
        <w:t>本项目为“全流程电子化”采购模式，</w:t>
      </w:r>
      <w:r>
        <w:rPr>
          <w:rFonts w:hint="eastAsia" w:cs="宋体"/>
          <w:i w:val="0"/>
          <w:iCs w:val="0"/>
          <w:caps w:val="0"/>
          <w:color w:val="auto"/>
          <w:spacing w:val="0"/>
          <w:sz w:val="24"/>
          <w:szCs w:val="24"/>
          <w:highlight w:val="none"/>
          <w:shd w:val="clear" w:fill="FFFFFF"/>
          <w:vertAlign w:val="baseline"/>
          <w:lang w:val="en-US" w:eastAsia="zh-CN"/>
        </w:rPr>
        <w:t>供应商</w:t>
      </w:r>
      <w:r>
        <w:rPr>
          <w:rFonts w:hint="eastAsia" w:eastAsia="宋体" w:cs="宋体"/>
          <w:i w:val="0"/>
          <w:iCs w:val="0"/>
          <w:caps w:val="0"/>
          <w:color w:val="auto"/>
          <w:spacing w:val="0"/>
          <w:sz w:val="24"/>
          <w:szCs w:val="24"/>
          <w:highlight w:val="none"/>
          <w:shd w:val="clear" w:fill="FFFFFF"/>
          <w:vertAlign w:val="baseline"/>
          <w:lang w:val="en-US" w:eastAsia="zh-CN"/>
        </w:rPr>
        <w:t>按照流程制作电子标书并在规定的投标截止时前上传电子投标文件</w:t>
      </w:r>
      <w:bookmarkStart w:id="36" w:name="19_投标文件的数量、包装和标记"/>
      <w:bookmarkEnd w:id="36"/>
      <w:r>
        <w:rPr>
          <w:rFonts w:hint="eastAsia" w:eastAsia="宋体" w:cs="宋体"/>
          <w:i w:val="0"/>
          <w:iCs w:val="0"/>
          <w:caps w:val="0"/>
          <w:color w:val="auto"/>
          <w:spacing w:val="0"/>
          <w:sz w:val="24"/>
          <w:szCs w:val="24"/>
          <w:highlight w:val="none"/>
          <w:shd w:val="clear" w:fill="FFFFFF"/>
          <w:vertAlign w:val="baseline"/>
          <w:lang w:val="en-US" w:eastAsia="zh-CN"/>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color w:val="auto"/>
          <w:kern w:val="0"/>
          <w:sz w:val="24"/>
          <w:highlight w:val="none"/>
        </w:rPr>
      </w:pPr>
      <w:r>
        <w:rPr>
          <w:rFonts w:hint="eastAsia" w:ascii="宋体" w:hAnsi="宋体"/>
          <w:color w:val="auto"/>
          <w:kern w:val="0"/>
          <w:sz w:val="24"/>
          <w:highlight w:val="none"/>
          <w:lang w:val="en-US" w:eastAsia="zh-CN"/>
        </w:rPr>
        <w:t>2</w:t>
      </w:r>
      <w:r>
        <w:rPr>
          <w:rFonts w:hint="eastAsia" w:ascii="宋体" w:hAnsi="宋体"/>
          <w:color w:val="auto"/>
          <w:kern w:val="0"/>
          <w:sz w:val="24"/>
          <w:highlight w:val="none"/>
        </w:rPr>
        <w:t>、磋商有效期：</w:t>
      </w:r>
    </w:p>
    <w:p>
      <w:pPr>
        <w:spacing w:line="480" w:lineRule="exact"/>
        <w:ind w:firstLine="480" w:firstLineChars="200"/>
        <w:rPr>
          <w:rFonts w:hint="eastAsia" w:ascii="宋体" w:hAnsi="宋体"/>
          <w:color w:val="auto"/>
          <w:sz w:val="24"/>
          <w:szCs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-1、自提交磋商响应文件的截止之日起90个日历日。磋商有效期短于竞争性磋商文件规定的磋商有效期，按无效竞争性磋商响应处理。成交单位的磋</w:t>
      </w:r>
      <w:r>
        <w:rPr>
          <w:rFonts w:hint="eastAsia" w:ascii="宋体" w:hAnsi="宋体"/>
          <w:color w:val="auto"/>
          <w:sz w:val="24"/>
          <w:szCs w:val="24"/>
          <w:highlight w:val="none"/>
        </w:rPr>
        <w:t>商有效期延长至合同执行完毕。</w:t>
      </w:r>
    </w:p>
    <w:p>
      <w:pPr>
        <w:pStyle w:val="27"/>
        <w:spacing w:line="480" w:lineRule="exact"/>
        <w:ind w:firstLine="480"/>
        <w:rPr>
          <w:rFonts w:hint="eastAsia" w:ascii="宋体" w:hAnsi="宋体"/>
          <w:color w:val="auto"/>
          <w:sz w:val="24"/>
          <w:szCs w:val="24"/>
          <w:highlight w:val="none"/>
        </w:rPr>
      </w:pP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-2、在原有有效期结束前，采购代理机构可要求供应商延长磋商有效期。</w:t>
      </w:r>
    </w:p>
    <w:p>
      <w:pPr>
        <w:pStyle w:val="27"/>
        <w:spacing w:line="480" w:lineRule="exact"/>
        <w:ind w:firstLine="0" w:firstLineChars="0"/>
        <w:rPr>
          <w:rFonts w:hint="eastAsia" w:ascii="宋体" w:hAnsi="宋体"/>
          <w:color w:val="auto"/>
          <w:sz w:val="24"/>
          <w:szCs w:val="24"/>
          <w:highlight w:val="none"/>
        </w:rPr>
      </w:pPr>
      <w:r>
        <w:rPr>
          <w:rFonts w:hint="eastAsia" w:ascii="宋体" w:hAnsi="宋体"/>
          <w:color w:val="auto"/>
          <w:sz w:val="24"/>
          <w:szCs w:val="24"/>
          <w:highlight w:val="none"/>
        </w:rPr>
        <w:t xml:space="preserve">拒绝延长有效期的供应商不得参与该项目后续采购活动。同意延长有效期的供应商应相应延长磋商有效期，但不得修改竞争性磋商响应文件的实质性内容。 </w:t>
      </w:r>
    </w:p>
    <w:p>
      <w:pPr>
        <w:pStyle w:val="27"/>
        <w:spacing w:line="480" w:lineRule="exact"/>
        <w:ind w:firstLine="480"/>
        <w:rPr>
          <w:rFonts w:hint="eastAsia" w:ascii="宋体" w:hAnsi="宋体"/>
          <w:color w:val="auto"/>
          <w:sz w:val="24"/>
          <w:szCs w:val="24"/>
          <w:highlight w:val="none"/>
        </w:rPr>
      </w:pP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、供应商</w:t>
      </w:r>
      <w:r>
        <w:rPr>
          <w:rFonts w:hint="eastAsia" w:ascii="宋体" w:hAnsi="宋体"/>
          <w:color w:val="auto"/>
          <w:kern w:val="2"/>
          <w:sz w:val="24"/>
          <w:szCs w:val="24"/>
          <w:highlight w:val="none"/>
        </w:rPr>
        <w:t>有下列情形之一的，属于恶意串通，对其依照《中华人民共和国政府采购法》</w:t>
      </w:r>
    </w:p>
    <w:p>
      <w:pPr>
        <w:pStyle w:val="27"/>
        <w:spacing w:line="480" w:lineRule="exact"/>
        <w:ind w:firstLine="0" w:firstLineChars="0"/>
        <w:rPr>
          <w:rFonts w:hint="eastAsia" w:ascii="宋体" w:hAnsi="宋体" w:eastAsia="宋体"/>
          <w:color w:val="auto"/>
          <w:kern w:val="2"/>
          <w:sz w:val="24"/>
          <w:szCs w:val="24"/>
          <w:highlight w:val="none"/>
          <w:lang w:eastAsia="zh-CN"/>
        </w:rPr>
      </w:pPr>
      <w:r>
        <w:rPr>
          <w:rFonts w:hint="eastAsia" w:ascii="宋体" w:hAnsi="宋体"/>
          <w:color w:val="auto"/>
          <w:kern w:val="2"/>
          <w:sz w:val="24"/>
          <w:szCs w:val="24"/>
          <w:highlight w:val="none"/>
        </w:rPr>
        <w:t>第七十七条第一款的规定追究法律责任，响应无效：</w:t>
      </w:r>
    </w:p>
    <w:p>
      <w:pPr>
        <w:pStyle w:val="27"/>
        <w:spacing w:line="480" w:lineRule="exact"/>
        <w:ind w:firstLine="0" w:firstLineChars="0"/>
        <w:rPr>
          <w:rFonts w:hint="eastAsia" w:ascii="宋体" w:hAnsi="宋体" w:eastAsia="宋体"/>
          <w:color w:val="auto"/>
          <w:kern w:val="2"/>
          <w:sz w:val="24"/>
          <w:szCs w:val="24"/>
          <w:highlight w:val="none"/>
          <w:lang w:eastAsia="zh-CN"/>
        </w:rPr>
      </w:pPr>
      <w:r>
        <w:rPr>
          <w:rFonts w:hint="eastAsia" w:ascii="宋体" w:hAnsi="宋体"/>
          <w:color w:val="auto"/>
          <w:kern w:val="2"/>
          <w:sz w:val="24"/>
          <w:szCs w:val="24"/>
          <w:highlight w:val="none"/>
        </w:rPr>
        <w:t>　　</w:t>
      </w:r>
      <w:r>
        <w:rPr>
          <w:rFonts w:hint="eastAsia" w:ascii="宋体" w:hAnsi="宋体"/>
          <w:color w:val="auto"/>
          <w:kern w:val="2"/>
          <w:sz w:val="24"/>
          <w:szCs w:val="24"/>
          <w:highlight w:val="none"/>
          <w:lang w:val="en-US" w:eastAsia="zh-CN"/>
        </w:rPr>
        <w:t>3</w:t>
      </w:r>
      <w:r>
        <w:rPr>
          <w:rFonts w:hint="eastAsia" w:ascii="宋体" w:hAnsi="宋体"/>
          <w:color w:val="auto"/>
          <w:kern w:val="2"/>
          <w:sz w:val="24"/>
          <w:szCs w:val="24"/>
          <w:highlight w:val="none"/>
        </w:rPr>
        <w:t>-1、供应商直接或者间接从采购人或采购代理机构处获得其他供应商的相关情况并修改其磋商响应文件；</w:t>
      </w:r>
    </w:p>
    <w:p>
      <w:pPr>
        <w:pStyle w:val="27"/>
        <w:spacing w:line="480" w:lineRule="exact"/>
        <w:ind w:firstLine="0" w:firstLineChars="0"/>
        <w:rPr>
          <w:rFonts w:hint="eastAsia" w:ascii="宋体" w:hAnsi="宋体" w:eastAsia="宋体"/>
          <w:color w:val="auto"/>
          <w:kern w:val="2"/>
          <w:sz w:val="24"/>
          <w:szCs w:val="24"/>
          <w:highlight w:val="none"/>
          <w:lang w:eastAsia="zh-CN"/>
        </w:rPr>
      </w:pPr>
      <w:r>
        <w:rPr>
          <w:rFonts w:hint="eastAsia" w:ascii="宋体" w:hAnsi="宋体"/>
          <w:color w:val="auto"/>
          <w:kern w:val="2"/>
          <w:sz w:val="24"/>
          <w:szCs w:val="24"/>
          <w:highlight w:val="none"/>
        </w:rPr>
        <w:t>　　</w:t>
      </w:r>
      <w:r>
        <w:rPr>
          <w:rFonts w:hint="eastAsia" w:ascii="宋体" w:hAnsi="宋体"/>
          <w:color w:val="auto"/>
          <w:kern w:val="2"/>
          <w:sz w:val="24"/>
          <w:szCs w:val="24"/>
          <w:highlight w:val="none"/>
          <w:lang w:val="en-US" w:eastAsia="zh-CN"/>
        </w:rPr>
        <w:t>3</w:t>
      </w:r>
      <w:r>
        <w:rPr>
          <w:rFonts w:hint="eastAsia" w:ascii="宋体" w:hAnsi="宋体"/>
          <w:color w:val="auto"/>
          <w:kern w:val="2"/>
          <w:sz w:val="24"/>
          <w:szCs w:val="24"/>
          <w:highlight w:val="none"/>
        </w:rPr>
        <w:t>-2、供应商按照采购人或采购代理机构的授意撤换、修改磋商响应文件；</w:t>
      </w:r>
    </w:p>
    <w:p>
      <w:pPr>
        <w:pStyle w:val="27"/>
        <w:spacing w:line="480" w:lineRule="exact"/>
        <w:ind w:firstLine="0" w:firstLineChars="0"/>
        <w:rPr>
          <w:rFonts w:hint="eastAsia" w:ascii="宋体" w:hAnsi="宋体" w:eastAsia="宋体"/>
          <w:color w:val="auto"/>
          <w:kern w:val="2"/>
          <w:sz w:val="24"/>
          <w:szCs w:val="24"/>
          <w:highlight w:val="none"/>
          <w:lang w:eastAsia="zh-CN"/>
        </w:rPr>
      </w:pPr>
      <w:r>
        <w:rPr>
          <w:rFonts w:hint="eastAsia" w:ascii="宋体" w:hAnsi="宋体"/>
          <w:color w:val="auto"/>
          <w:kern w:val="2"/>
          <w:sz w:val="24"/>
          <w:szCs w:val="24"/>
          <w:highlight w:val="none"/>
        </w:rPr>
        <w:t>　　</w:t>
      </w:r>
      <w:r>
        <w:rPr>
          <w:rFonts w:hint="eastAsia" w:ascii="宋体" w:hAnsi="宋体"/>
          <w:color w:val="auto"/>
          <w:kern w:val="2"/>
          <w:sz w:val="24"/>
          <w:szCs w:val="24"/>
          <w:highlight w:val="none"/>
          <w:lang w:val="en-US" w:eastAsia="zh-CN"/>
        </w:rPr>
        <w:t>3</w:t>
      </w:r>
      <w:r>
        <w:rPr>
          <w:rFonts w:hint="eastAsia" w:ascii="宋体" w:hAnsi="宋体"/>
          <w:color w:val="auto"/>
          <w:kern w:val="2"/>
          <w:sz w:val="24"/>
          <w:szCs w:val="24"/>
          <w:highlight w:val="none"/>
        </w:rPr>
        <w:t>-3、供应商之间协商报价、技术方案等磋商响应文件的实质性内容；</w:t>
      </w:r>
    </w:p>
    <w:p>
      <w:pPr>
        <w:pStyle w:val="27"/>
        <w:spacing w:line="480" w:lineRule="exact"/>
        <w:ind w:firstLine="0" w:firstLineChars="0"/>
        <w:rPr>
          <w:rFonts w:hint="eastAsia" w:ascii="宋体" w:hAnsi="宋体" w:eastAsia="宋体"/>
          <w:color w:val="auto"/>
          <w:kern w:val="2"/>
          <w:sz w:val="24"/>
          <w:szCs w:val="24"/>
          <w:highlight w:val="none"/>
          <w:lang w:eastAsia="zh-CN"/>
        </w:rPr>
      </w:pPr>
      <w:r>
        <w:rPr>
          <w:rFonts w:hint="eastAsia" w:ascii="宋体" w:hAnsi="宋体"/>
          <w:color w:val="auto"/>
          <w:kern w:val="2"/>
          <w:sz w:val="24"/>
          <w:szCs w:val="24"/>
          <w:highlight w:val="none"/>
        </w:rPr>
        <w:t>　　</w:t>
      </w:r>
      <w:r>
        <w:rPr>
          <w:rFonts w:hint="eastAsia" w:ascii="宋体" w:hAnsi="宋体"/>
          <w:color w:val="auto"/>
          <w:kern w:val="2"/>
          <w:sz w:val="24"/>
          <w:szCs w:val="24"/>
          <w:highlight w:val="none"/>
          <w:lang w:val="en-US" w:eastAsia="zh-CN"/>
        </w:rPr>
        <w:t>3</w:t>
      </w:r>
      <w:r>
        <w:rPr>
          <w:rFonts w:hint="eastAsia" w:ascii="宋体" w:hAnsi="宋体"/>
          <w:color w:val="auto"/>
          <w:kern w:val="2"/>
          <w:sz w:val="24"/>
          <w:szCs w:val="24"/>
          <w:highlight w:val="none"/>
        </w:rPr>
        <w:t>-4、属于同一集团、协会、商会等组织成员的供应商按照该组织要求协同参加政府采购活动；</w:t>
      </w:r>
    </w:p>
    <w:p>
      <w:pPr>
        <w:pStyle w:val="27"/>
        <w:spacing w:line="480" w:lineRule="exact"/>
        <w:ind w:firstLine="0" w:firstLineChars="0"/>
        <w:rPr>
          <w:rFonts w:hint="eastAsia" w:ascii="宋体" w:hAnsi="宋体" w:eastAsia="宋体"/>
          <w:color w:val="auto"/>
          <w:kern w:val="2"/>
          <w:sz w:val="24"/>
          <w:szCs w:val="24"/>
          <w:highlight w:val="none"/>
          <w:lang w:eastAsia="zh-CN"/>
        </w:rPr>
      </w:pPr>
      <w:r>
        <w:rPr>
          <w:rFonts w:hint="eastAsia" w:ascii="宋体" w:hAnsi="宋体"/>
          <w:color w:val="auto"/>
          <w:kern w:val="2"/>
          <w:sz w:val="24"/>
          <w:szCs w:val="24"/>
          <w:highlight w:val="none"/>
        </w:rPr>
        <w:t xml:space="preserve">　  </w:t>
      </w:r>
      <w:r>
        <w:rPr>
          <w:rFonts w:hint="eastAsia" w:ascii="宋体" w:hAnsi="宋体"/>
          <w:color w:val="auto"/>
          <w:kern w:val="2"/>
          <w:sz w:val="24"/>
          <w:szCs w:val="24"/>
          <w:highlight w:val="none"/>
          <w:lang w:val="en-US" w:eastAsia="zh-CN"/>
        </w:rPr>
        <w:t>3</w:t>
      </w:r>
      <w:r>
        <w:rPr>
          <w:rFonts w:hint="eastAsia" w:ascii="宋体" w:hAnsi="宋体"/>
          <w:color w:val="auto"/>
          <w:kern w:val="2"/>
          <w:sz w:val="24"/>
          <w:szCs w:val="24"/>
          <w:highlight w:val="none"/>
        </w:rPr>
        <w:t>-5、供应商之间事先约定由某一特定供应商成交；</w:t>
      </w:r>
    </w:p>
    <w:p>
      <w:pPr>
        <w:pStyle w:val="27"/>
        <w:spacing w:line="480" w:lineRule="exact"/>
        <w:ind w:firstLine="0" w:firstLineChars="0"/>
        <w:rPr>
          <w:rFonts w:hint="eastAsia" w:ascii="宋体" w:hAnsi="宋体" w:eastAsia="宋体"/>
          <w:color w:val="auto"/>
          <w:kern w:val="2"/>
          <w:sz w:val="24"/>
          <w:szCs w:val="24"/>
          <w:highlight w:val="none"/>
          <w:lang w:eastAsia="zh-CN"/>
        </w:rPr>
      </w:pPr>
      <w:r>
        <w:rPr>
          <w:rFonts w:hint="eastAsia" w:ascii="宋体" w:hAnsi="宋体"/>
          <w:color w:val="auto"/>
          <w:kern w:val="2"/>
          <w:sz w:val="24"/>
          <w:szCs w:val="24"/>
          <w:highlight w:val="none"/>
        </w:rPr>
        <w:t>　　</w:t>
      </w:r>
      <w:r>
        <w:rPr>
          <w:rFonts w:hint="eastAsia" w:ascii="宋体" w:hAnsi="宋体"/>
          <w:color w:val="auto"/>
          <w:kern w:val="2"/>
          <w:sz w:val="24"/>
          <w:szCs w:val="24"/>
          <w:highlight w:val="none"/>
          <w:lang w:val="en-US" w:eastAsia="zh-CN"/>
        </w:rPr>
        <w:t>3</w:t>
      </w:r>
      <w:r>
        <w:rPr>
          <w:rFonts w:hint="eastAsia" w:ascii="宋体" w:hAnsi="宋体"/>
          <w:color w:val="auto"/>
          <w:kern w:val="2"/>
          <w:sz w:val="24"/>
          <w:szCs w:val="24"/>
          <w:highlight w:val="none"/>
        </w:rPr>
        <w:t>-6、供应商之间商定部分供应商放弃参加政府采购活动或放弃成交；</w:t>
      </w:r>
    </w:p>
    <w:p>
      <w:pPr>
        <w:pStyle w:val="27"/>
        <w:spacing w:line="480" w:lineRule="exact"/>
        <w:ind w:firstLine="0" w:firstLineChars="0"/>
        <w:rPr>
          <w:rFonts w:hint="eastAsia" w:ascii="宋体" w:hAnsi="宋体" w:eastAsia="宋体"/>
          <w:color w:val="auto"/>
          <w:kern w:val="2"/>
          <w:sz w:val="24"/>
          <w:szCs w:val="24"/>
          <w:highlight w:val="none"/>
          <w:lang w:eastAsia="zh-CN"/>
        </w:rPr>
      </w:pPr>
      <w:r>
        <w:rPr>
          <w:rFonts w:hint="eastAsia" w:ascii="宋体" w:hAnsi="宋体"/>
          <w:color w:val="auto"/>
          <w:kern w:val="2"/>
          <w:sz w:val="24"/>
          <w:szCs w:val="24"/>
          <w:highlight w:val="none"/>
        </w:rPr>
        <w:t>　　</w:t>
      </w:r>
      <w:r>
        <w:rPr>
          <w:rFonts w:hint="eastAsia" w:ascii="宋体" w:hAnsi="宋体"/>
          <w:color w:val="auto"/>
          <w:kern w:val="2"/>
          <w:sz w:val="24"/>
          <w:szCs w:val="24"/>
          <w:highlight w:val="none"/>
          <w:lang w:val="en-US" w:eastAsia="zh-CN"/>
        </w:rPr>
        <w:t>3</w:t>
      </w:r>
      <w:r>
        <w:rPr>
          <w:rFonts w:hint="eastAsia" w:ascii="宋体" w:hAnsi="宋体"/>
          <w:color w:val="auto"/>
          <w:kern w:val="2"/>
          <w:sz w:val="24"/>
          <w:szCs w:val="24"/>
          <w:highlight w:val="none"/>
        </w:rPr>
        <w:t>-7、供应商相互之间，为谋求特定供应商成交或排斥其他供应商的其他串通行为。</w:t>
      </w:r>
    </w:p>
    <w:p>
      <w:pPr>
        <w:pStyle w:val="27"/>
        <w:spacing w:line="480" w:lineRule="exact"/>
        <w:ind w:firstLine="0" w:firstLineChars="0"/>
        <w:rPr>
          <w:rFonts w:hint="eastAsia" w:ascii="宋体" w:hAnsi="宋体"/>
          <w:color w:val="auto"/>
          <w:sz w:val="24"/>
          <w:szCs w:val="24"/>
          <w:highlight w:val="none"/>
        </w:rPr>
      </w:pPr>
      <w:r>
        <w:rPr>
          <w:rFonts w:hint="eastAsia" w:ascii="宋体" w:hAnsi="宋体"/>
          <w:color w:val="auto"/>
          <w:kern w:val="2"/>
          <w:sz w:val="24"/>
          <w:szCs w:val="24"/>
          <w:highlight w:val="none"/>
        </w:rPr>
        <w:t xml:space="preserve">    </w:t>
      </w:r>
      <w:r>
        <w:rPr>
          <w:rFonts w:hint="eastAsia" w:ascii="宋体" w:hAnsi="宋体"/>
          <w:color w:val="auto"/>
          <w:kern w:val="2"/>
          <w:sz w:val="24"/>
          <w:szCs w:val="24"/>
          <w:highlight w:val="none"/>
          <w:lang w:val="en-US" w:eastAsia="zh-CN"/>
        </w:rPr>
        <w:t>4</w:t>
      </w:r>
      <w:r>
        <w:rPr>
          <w:rFonts w:hint="eastAsia" w:ascii="宋体" w:hAnsi="宋体"/>
          <w:color w:val="auto"/>
          <w:kern w:val="2"/>
          <w:sz w:val="24"/>
          <w:szCs w:val="24"/>
          <w:highlight w:val="none"/>
        </w:rPr>
        <w:t>、有下列情形之一的，视为供应商串通磋商，其响应无效：</w:t>
      </w:r>
    </w:p>
    <w:p>
      <w:pPr>
        <w:pStyle w:val="27"/>
        <w:spacing w:line="480" w:lineRule="exact"/>
        <w:ind w:firstLine="480"/>
        <w:rPr>
          <w:rFonts w:hint="eastAsia" w:ascii="宋体" w:hAnsi="宋体"/>
          <w:color w:val="auto"/>
          <w:kern w:val="2"/>
          <w:sz w:val="24"/>
          <w:szCs w:val="24"/>
          <w:highlight w:val="none"/>
        </w:rPr>
      </w:pPr>
      <w:r>
        <w:rPr>
          <w:rFonts w:hint="eastAsia" w:ascii="宋体" w:hAnsi="宋体"/>
          <w:color w:val="auto"/>
          <w:kern w:val="2"/>
          <w:sz w:val="24"/>
          <w:szCs w:val="24"/>
          <w:highlight w:val="none"/>
          <w:lang w:val="en-US" w:eastAsia="zh-CN"/>
        </w:rPr>
        <w:t>4</w:t>
      </w:r>
      <w:r>
        <w:rPr>
          <w:rFonts w:hint="eastAsia" w:ascii="宋体" w:hAnsi="宋体"/>
          <w:color w:val="auto"/>
          <w:kern w:val="2"/>
          <w:sz w:val="24"/>
          <w:szCs w:val="24"/>
          <w:highlight w:val="none"/>
        </w:rPr>
        <w:t>-1、不同供应商的磋商响应文件由同一单位或者个人编制；</w:t>
      </w:r>
    </w:p>
    <w:p>
      <w:pPr>
        <w:pStyle w:val="27"/>
        <w:spacing w:line="480" w:lineRule="exact"/>
        <w:ind w:firstLine="480"/>
        <w:rPr>
          <w:rFonts w:hint="eastAsia" w:ascii="宋体" w:hAnsi="宋体"/>
          <w:color w:val="auto"/>
          <w:kern w:val="2"/>
          <w:sz w:val="24"/>
          <w:szCs w:val="24"/>
          <w:highlight w:val="none"/>
        </w:rPr>
      </w:pPr>
      <w:r>
        <w:rPr>
          <w:rFonts w:hint="eastAsia" w:ascii="宋体" w:hAnsi="宋体"/>
          <w:color w:val="auto"/>
          <w:kern w:val="2"/>
          <w:sz w:val="24"/>
          <w:szCs w:val="24"/>
          <w:highlight w:val="none"/>
          <w:lang w:val="en-US" w:eastAsia="zh-CN"/>
        </w:rPr>
        <w:t>4</w:t>
      </w:r>
      <w:r>
        <w:rPr>
          <w:rFonts w:hint="eastAsia" w:ascii="宋体" w:hAnsi="宋体"/>
          <w:color w:val="auto"/>
          <w:kern w:val="2"/>
          <w:sz w:val="24"/>
          <w:szCs w:val="24"/>
          <w:highlight w:val="none"/>
        </w:rPr>
        <w:t>-2、不同供应商委托同一单位或者个人办理磋商事宜；</w:t>
      </w:r>
    </w:p>
    <w:p>
      <w:pPr>
        <w:pStyle w:val="27"/>
        <w:spacing w:line="480" w:lineRule="exact"/>
        <w:ind w:firstLine="480"/>
        <w:rPr>
          <w:rFonts w:hint="eastAsia" w:ascii="宋体" w:hAnsi="宋体"/>
          <w:color w:val="auto"/>
          <w:kern w:val="2"/>
          <w:sz w:val="24"/>
          <w:szCs w:val="24"/>
          <w:highlight w:val="none"/>
        </w:rPr>
      </w:pPr>
      <w:r>
        <w:rPr>
          <w:rFonts w:hint="eastAsia" w:ascii="宋体" w:hAnsi="宋体"/>
          <w:color w:val="auto"/>
          <w:kern w:val="2"/>
          <w:sz w:val="24"/>
          <w:szCs w:val="24"/>
          <w:highlight w:val="none"/>
          <w:lang w:val="en-US" w:eastAsia="zh-CN"/>
        </w:rPr>
        <w:t>4</w:t>
      </w:r>
      <w:r>
        <w:rPr>
          <w:rFonts w:hint="eastAsia" w:ascii="宋体" w:hAnsi="宋体"/>
          <w:color w:val="auto"/>
          <w:kern w:val="2"/>
          <w:sz w:val="24"/>
          <w:szCs w:val="24"/>
          <w:highlight w:val="none"/>
        </w:rPr>
        <w:t>-3、不同供应商的磋商响应文件载明的项目管理成员或者联系人为同一人；</w:t>
      </w:r>
    </w:p>
    <w:p>
      <w:pPr>
        <w:pStyle w:val="27"/>
        <w:spacing w:line="480" w:lineRule="exact"/>
        <w:ind w:firstLine="480"/>
        <w:rPr>
          <w:rFonts w:hint="eastAsia" w:ascii="宋体" w:hAnsi="宋体"/>
          <w:color w:val="auto"/>
          <w:kern w:val="2"/>
          <w:sz w:val="24"/>
          <w:szCs w:val="24"/>
          <w:highlight w:val="none"/>
        </w:rPr>
      </w:pPr>
      <w:r>
        <w:rPr>
          <w:rFonts w:hint="eastAsia" w:ascii="宋体" w:hAnsi="宋体"/>
          <w:color w:val="auto"/>
          <w:kern w:val="2"/>
          <w:sz w:val="24"/>
          <w:szCs w:val="24"/>
          <w:highlight w:val="none"/>
          <w:lang w:val="en-US" w:eastAsia="zh-CN"/>
        </w:rPr>
        <w:t>4</w:t>
      </w:r>
      <w:r>
        <w:rPr>
          <w:rFonts w:hint="eastAsia" w:ascii="宋体" w:hAnsi="宋体"/>
          <w:color w:val="auto"/>
          <w:kern w:val="2"/>
          <w:sz w:val="24"/>
          <w:szCs w:val="24"/>
          <w:highlight w:val="none"/>
        </w:rPr>
        <w:t>-4、不同供应商的磋商响应文件异常一致或者磋商报价呈现规律性差异；</w:t>
      </w:r>
    </w:p>
    <w:p>
      <w:pPr>
        <w:pStyle w:val="3"/>
        <w:spacing w:before="0" w:after="0" w:line="480" w:lineRule="exact"/>
        <w:rPr>
          <w:rFonts w:hint="eastAsia" w:ascii="宋体" w:hAnsi="宋体" w:eastAsia="宋体"/>
          <w:color w:val="auto"/>
          <w:kern w:val="0"/>
          <w:sz w:val="28"/>
          <w:szCs w:val="28"/>
          <w:highlight w:val="none"/>
        </w:rPr>
      </w:pPr>
      <w:bookmarkStart w:id="37" w:name="_Toc11535"/>
      <w:bookmarkStart w:id="38" w:name="_Toc26502"/>
      <w:bookmarkStart w:id="39" w:name="_Toc27708"/>
      <w:bookmarkStart w:id="40" w:name="_Toc458848738"/>
      <w:bookmarkStart w:id="41" w:name="_Toc458848971"/>
      <w:bookmarkStart w:id="42" w:name="_Toc458848823"/>
      <w:r>
        <w:rPr>
          <w:rFonts w:hint="eastAsia" w:ascii="宋体" w:hAnsi="宋体" w:eastAsia="宋体"/>
          <w:color w:val="auto"/>
          <w:kern w:val="0"/>
          <w:sz w:val="28"/>
          <w:szCs w:val="28"/>
          <w:highlight w:val="none"/>
        </w:rPr>
        <w:t>七、磋商、评审及定标</w:t>
      </w:r>
      <w:bookmarkEnd w:id="37"/>
      <w:bookmarkEnd w:id="38"/>
      <w:bookmarkEnd w:id="39"/>
      <w:bookmarkEnd w:id="40"/>
      <w:bookmarkEnd w:id="41"/>
      <w:bookmarkEnd w:id="42"/>
    </w:p>
    <w:p>
      <w:pPr>
        <w:spacing w:line="360" w:lineRule="auto"/>
        <w:ind w:firstLine="482" w:firstLineChars="200"/>
        <w:rPr>
          <w:rFonts w:hint="eastAsia" w:ascii="宋体" w:hAnsi="宋体"/>
          <w:b/>
          <w:color w:val="auto"/>
          <w:sz w:val="24"/>
          <w:highlight w:val="none"/>
        </w:rPr>
      </w:pPr>
      <w:r>
        <w:rPr>
          <w:rFonts w:hint="eastAsia" w:ascii="宋体" w:hAnsi="宋体"/>
          <w:b/>
          <w:color w:val="auto"/>
          <w:sz w:val="24"/>
          <w:highlight w:val="none"/>
        </w:rPr>
        <w:t>1、磋商</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1-1、采购代理机构按竞争性磋商文件规定的时间、地点组织磋商。</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1-2、</w:t>
      </w:r>
      <w:r>
        <w:rPr>
          <w:rFonts w:ascii="宋体" w:hAnsi="宋体" w:eastAsia="宋体" w:cs="宋体"/>
          <w:sz w:val="24"/>
          <w:szCs w:val="24"/>
          <w:highlight w:val="none"/>
        </w:rPr>
        <w:t>各供应商在</w:t>
      </w:r>
      <w:r>
        <w:rPr>
          <w:rFonts w:hint="eastAsia" w:ascii="宋体" w:hAnsi="宋体" w:eastAsia="宋体" w:cs="宋体"/>
          <w:sz w:val="24"/>
          <w:szCs w:val="24"/>
          <w:highlight w:val="none"/>
          <w:lang w:val="en-US" w:eastAsia="zh-CN"/>
        </w:rPr>
        <w:t>响应文件递交</w:t>
      </w:r>
      <w:r>
        <w:rPr>
          <w:rFonts w:ascii="宋体" w:hAnsi="宋体" w:eastAsia="宋体" w:cs="宋体"/>
          <w:sz w:val="24"/>
          <w:szCs w:val="24"/>
          <w:highlight w:val="none"/>
        </w:rPr>
        <w:t>截止时间前至少提前1小时登录“不见面”开标系统</w:t>
      </w:r>
      <w:r>
        <w:rPr>
          <w:rFonts w:hint="eastAsia" w:ascii="宋体" w:hAnsi="宋体" w:eastAsia="宋体" w:cs="宋体"/>
          <w:sz w:val="24"/>
          <w:szCs w:val="24"/>
          <w:highlight w:val="none"/>
          <w:lang w:val="en-US" w:eastAsia="zh-CN"/>
        </w:rPr>
        <w:t>签到</w:t>
      </w:r>
      <w:r>
        <w:rPr>
          <w:rFonts w:hint="eastAsia" w:ascii="宋体" w:hAnsi="宋体"/>
          <w:color w:val="auto"/>
          <w:sz w:val="24"/>
          <w:highlight w:val="none"/>
        </w:rPr>
        <w:t>。</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1-3、磋商会议由采购代理机构主持。宣读会场纪律，宣布参加会议的供应商名单。</w:t>
      </w:r>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ascii="宋体" w:hAnsi="宋体" w:eastAsia="宋体" w:cs="宋体"/>
          <w:sz w:val="24"/>
          <w:szCs w:val="24"/>
          <w:highlight w:val="none"/>
        </w:rPr>
      </w:pPr>
      <w:r>
        <w:rPr>
          <w:rFonts w:hint="eastAsia" w:ascii="宋体" w:hAnsi="宋体"/>
          <w:b/>
          <w:color w:val="auto"/>
          <w:sz w:val="24"/>
          <w:highlight w:val="none"/>
          <w:lang w:val="en-US" w:eastAsia="zh-CN"/>
        </w:rPr>
        <w:t>1-4、</w:t>
      </w:r>
      <w:r>
        <w:rPr>
          <w:rFonts w:ascii="宋体" w:hAnsi="宋体" w:eastAsia="宋体" w:cs="宋体"/>
          <w:sz w:val="24"/>
          <w:szCs w:val="24"/>
          <w:highlight w:val="none"/>
        </w:rPr>
        <w:t>开标过程中，供应商在收到工作人员“开始解密”指令后，请及时使用 CA 对电子投标文件进行解密。解密时所用CA应与加密投标文件时所用 CA 相同，（解密时长为30 分钟，未在规定的时限内解密的视为解密失败，视为无效文件），在解密时间内供应商全部解密完成后，可提前进入开标下一阶段，</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w:t>
      </w:r>
      <w:r>
        <w:rPr>
          <w:rFonts w:ascii="宋体" w:hAnsi="宋体" w:eastAsia="宋体" w:cs="宋体"/>
          <w:sz w:val="24"/>
          <w:szCs w:val="24"/>
          <w:highlight w:val="none"/>
        </w:rPr>
        <w:t>本项目磋商小组与供应商通过项目电子化交易系统以在线方式进行磋商。磋商会议由磋商小组在线主持，供应商代表在线参加。供应商应随时关注项目电子化交易系统信息，及时参与在线磋商。供应商登录项目电子化交易系统，与磋商小组进行在线磋商、提交供应商响应表，供应商响应表应加盖供应商（法定名称）电子印章。（特别提醒：各供应商自签到开始进入开标大厅至开标结束请勿离开开标大厅界面，如未结束自行退出界面，后果自负）。</w:t>
      </w:r>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宋体" w:hAnsi="宋体"/>
          <w:b/>
          <w:color w:val="auto"/>
          <w:sz w:val="24"/>
          <w:highlight w:val="none"/>
        </w:rPr>
      </w:pPr>
      <w:r>
        <w:rPr>
          <w:rFonts w:hint="eastAsia" w:ascii="宋体" w:hAnsi="宋体"/>
          <w:b/>
          <w:color w:val="auto"/>
          <w:sz w:val="24"/>
          <w:highlight w:val="none"/>
          <w:lang w:val="en-US" w:eastAsia="zh-CN"/>
        </w:rPr>
        <w:t>2</w:t>
      </w:r>
      <w:r>
        <w:rPr>
          <w:rFonts w:hint="eastAsia" w:ascii="宋体" w:hAnsi="宋体"/>
          <w:b/>
          <w:color w:val="auto"/>
          <w:sz w:val="24"/>
          <w:highlight w:val="none"/>
        </w:rPr>
        <w:t>、评审</w:t>
      </w:r>
    </w:p>
    <w:p>
      <w:pPr>
        <w:spacing w:line="360" w:lineRule="auto"/>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2</w:t>
      </w:r>
      <w:r>
        <w:rPr>
          <w:rFonts w:hint="eastAsia" w:ascii="宋体" w:hAnsi="宋体" w:eastAsia="宋体" w:cs="Times New Roman"/>
          <w:color w:val="auto"/>
          <w:sz w:val="24"/>
          <w:highlight w:val="none"/>
        </w:rPr>
        <w:t>-1、磋商小组</w:t>
      </w:r>
    </w:p>
    <w:p>
      <w:pPr>
        <w:spacing w:line="360" w:lineRule="auto"/>
        <w:ind w:firstLine="480" w:firstLineChars="200"/>
        <w:rPr>
          <w:rFonts w:hint="eastAsia" w:ascii="宋体" w:hAnsi="宋体" w:eastAsia="宋体" w:cs="Times New Roman"/>
          <w:color w:val="auto"/>
          <w:sz w:val="24"/>
          <w:highlight w:val="none"/>
          <w:lang w:val="zh-CN"/>
        </w:rPr>
      </w:pPr>
      <w:bookmarkStart w:id="43" w:name="OLE_LINK14"/>
      <w:r>
        <w:rPr>
          <w:rFonts w:hint="eastAsia" w:ascii="宋体" w:hAnsi="宋体" w:eastAsia="宋体" w:cs="Times New Roman"/>
          <w:color w:val="auto"/>
          <w:sz w:val="24"/>
          <w:highlight w:val="none"/>
          <w:lang w:val="zh-CN"/>
        </w:rPr>
        <w:t>（一）磋商小组的组成</w:t>
      </w:r>
    </w:p>
    <w:p>
      <w:pPr>
        <w:spacing w:line="360" w:lineRule="auto"/>
        <w:ind w:firstLine="480" w:firstLineChars="200"/>
        <w:rPr>
          <w:rFonts w:hint="eastAsia" w:ascii="宋体" w:hAnsi="宋体"/>
          <w:color w:val="auto"/>
          <w:sz w:val="24"/>
          <w:highlight w:val="none"/>
        </w:rPr>
      </w:pPr>
      <w:r>
        <w:rPr>
          <w:rFonts w:hint="eastAsia" w:ascii="宋体" w:hAnsi="宋体" w:eastAsia="宋体" w:cs="Times New Roman"/>
          <w:color w:val="auto"/>
          <w:sz w:val="24"/>
          <w:highlight w:val="none"/>
        </w:rPr>
        <w:t>根据有关规定成立磋商小组。磋商小组由采购人代表及有关评审专家组成，</w:t>
      </w:r>
      <w:r>
        <w:rPr>
          <w:rFonts w:hint="eastAsia" w:ascii="宋体" w:hAnsi="宋体" w:eastAsia="宋体" w:cs="宋体"/>
          <w:color w:val="auto"/>
          <w:sz w:val="24"/>
          <w:szCs w:val="24"/>
          <w:highlight w:val="none"/>
        </w:rPr>
        <w:t>评审专家比例不少于磋商小组成员总数的三分之二。专家名单由有关人员在陕西省政府采购专家库中随机抽取。</w:t>
      </w:r>
    </w:p>
    <w:bookmarkEnd w:id="43"/>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二</w:t>
      </w:r>
      <w:r>
        <w:rPr>
          <w:rFonts w:hint="eastAsia" w:ascii="宋体" w:hAnsi="宋体"/>
          <w:color w:val="auto"/>
          <w:sz w:val="24"/>
          <w:highlight w:val="none"/>
        </w:rPr>
        <w:t>）磋商小组成员应当遵守并履行下列职责义务：</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a、遵纪守法，客观、公正、认真负责地履行职责，根据磋商文件规定的评审程序、评审方法和评审标准审查磋商响应文件；</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b、符合性审查、评价磋商响应文件是否符合磋商文件的商务、技术等实质性要求；</w:t>
      </w:r>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c、要求供应商对磋商响应文件有关事项作出澄清或者说明；</w:t>
      </w:r>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d、对磋商响应文件进行比较和评价；</w:t>
      </w:r>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e、推荐成交候选单位名单，对磋商意见承担个人责任；</w:t>
      </w:r>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f、拟定磋商结果；</w:t>
      </w:r>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g、对磋商过程及各供应商的商业机密予以保密；</w:t>
      </w:r>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h、向财政部门报告在评审过程中发现的供应商的违法违规行为；</w:t>
      </w:r>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i、配合采购人、采购代理机构答复各供应商提出的质疑；</w:t>
      </w:r>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j、配合各部门的投诉处理和监督检查工作。</w:t>
      </w:r>
    </w:p>
    <w:p>
      <w:pPr>
        <w:spacing w:line="480" w:lineRule="exact"/>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2</w:t>
      </w:r>
      <w:r>
        <w:rPr>
          <w:rFonts w:hint="eastAsia" w:ascii="宋体" w:hAnsi="宋体"/>
          <w:color w:val="auto"/>
          <w:sz w:val="24"/>
          <w:highlight w:val="none"/>
        </w:rPr>
        <w:t>-2、在政府采购活动中，采购人员及相关人员（包括磋商小组）与供应商有下列利害关系之一的，应当回避：</w:t>
      </w:r>
    </w:p>
    <w:p>
      <w:pPr>
        <w:spacing w:line="480" w:lineRule="exact"/>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（1）参加采购活动前3年内与供应商存在劳动关系；</w:t>
      </w:r>
    </w:p>
    <w:p>
      <w:pPr>
        <w:spacing w:line="480" w:lineRule="exact"/>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（2）参加采购活动前3年内担任供应商的董事、监事；</w:t>
      </w:r>
    </w:p>
    <w:p>
      <w:pPr>
        <w:spacing w:line="480" w:lineRule="exact"/>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（3）参加采购活动前3年内是供应商的控股股东或者实际控制人；</w:t>
      </w:r>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（4）与供应商的法定代表人或者负责人有夫妻、直系血亲、三代以内旁系血亲或者近姻亲关系；</w:t>
      </w:r>
    </w:p>
    <w:p>
      <w:pPr>
        <w:spacing w:line="480" w:lineRule="exact"/>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（5）与供应商有其他可能影响政府采购活动公平、公正进行的关系。</w:t>
      </w:r>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-3、磋商原则：坚持公平、公正、科学、择优原则，禁止不正当竞争。</w:t>
      </w:r>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-4、评审办法：本次磋商采用综合评分法（详见本节评分标准）。</w:t>
      </w:r>
    </w:p>
    <w:p>
      <w:pPr>
        <w:spacing w:line="480" w:lineRule="exact"/>
        <w:ind w:firstLine="482" w:firstLineChars="200"/>
        <w:rPr>
          <w:rFonts w:hint="eastAsia" w:ascii="宋体" w:hAnsi="宋体"/>
          <w:color w:val="auto"/>
          <w:sz w:val="24"/>
          <w:highlight w:val="none"/>
        </w:rPr>
      </w:pPr>
      <w:r>
        <w:rPr>
          <w:rFonts w:hint="eastAsia" w:ascii="宋体" w:hAnsi="宋体"/>
          <w:b/>
          <w:color w:val="auto"/>
          <w:sz w:val="24"/>
          <w:highlight w:val="none"/>
          <w:lang w:val="en-US" w:eastAsia="zh-CN"/>
        </w:rPr>
        <w:t>2</w:t>
      </w:r>
      <w:r>
        <w:rPr>
          <w:rFonts w:hint="eastAsia" w:ascii="宋体" w:hAnsi="宋体"/>
          <w:b/>
          <w:color w:val="auto"/>
          <w:sz w:val="24"/>
          <w:highlight w:val="none"/>
        </w:rPr>
        <w:t>-5、磋商工作程序</w:t>
      </w:r>
      <w:r>
        <w:rPr>
          <w:rFonts w:hint="eastAsia" w:ascii="宋体" w:hAnsi="宋体"/>
          <w:color w:val="auto"/>
          <w:sz w:val="24"/>
          <w:highlight w:val="none"/>
        </w:rPr>
        <w:t>:</w:t>
      </w:r>
      <w:r>
        <w:rPr>
          <w:rFonts w:hint="eastAsia" w:ascii="宋体" w:hAnsi="宋体"/>
          <w:color w:val="auto"/>
          <w:sz w:val="24"/>
          <w:highlight w:val="none"/>
          <w:lang w:val="en-US" w:eastAsia="zh-CN"/>
        </w:rPr>
        <w:t>资格审查、</w:t>
      </w:r>
      <w:r>
        <w:rPr>
          <w:rFonts w:hint="eastAsia" w:ascii="宋体" w:hAnsi="宋体"/>
          <w:color w:val="auto"/>
          <w:sz w:val="24"/>
          <w:highlight w:val="none"/>
        </w:rPr>
        <w:t>符合性审查、澄清、评价、推荐成交候选人的工作程序进行评审。</w:t>
      </w:r>
    </w:p>
    <w:p>
      <w:pPr>
        <w:spacing w:line="480" w:lineRule="exact"/>
        <w:ind w:firstLine="482" w:firstLineChars="200"/>
        <w:rPr>
          <w:rFonts w:hint="eastAsia" w:ascii="宋体" w:hAnsi="宋体"/>
          <w:b/>
          <w:color w:val="auto"/>
          <w:sz w:val="24"/>
          <w:highlight w:val="none"/>
        </w:rPr>
      </w:pPr>
      <w:r>
        <w:rPr>
          <w:rFonts w:hint="eastAsia" w:ascii="宋体" w:hAnsi="宋体"/>
          <w:b/>
          <w:color w:val="auto"/>
          <w:sz w:val="24"/>
          <w:highlight w:val="none"/>
        </w:rPr>
        <w:t>2-5-1、资格审查</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b w:val="0"/>
          <w:bCs/>
          <w:color w:val="auto"/>
          <w:sz w:val="24"/>
          <w:highlight w:val="none"/>
        </w:rPr>
      </w:pPr>
      <w:r>
        <w:rPr>
          <w:rFonts w:hint="eastAsia" w:ascii="宋体" w:hAnsi="宋体"/>
          <w:b w:val="0"/>
          <w:bCs/>
          <w:color w:val="auto"/>
          <w:sz w:val="24"/>
          <w:highlight w:val="none"/>
        </w:rPr>
        <w:t>磋商会议结束后，由</w:t>
      </w:r>
      <w:r>
        <w:rPr>
          <w:rFonts w:hint="eastAsia" w:ascii="宋体" w:hAnsi="宋体"/>
          <w:b w:val="0"/>
          <w:bCs/>
          <w:color w:val="auto"/>
          <w:sz w:val="24"/>
          <w:highlight w:val="none"/>
          <w:lang w:val="en-US" w:eastAsia="zh-CN"/>
        </w:rPr>
        <w:t>资格审查小组</w:t>
      </w:r>
      <w:r>
        <w:rPr>
          <w:rFonts w:hint="eastAsia" w:ascii="宋体" w:hAnsi="宋体"/>
          <w:b w:val="0"/>
          <w:bCs/>
          <w:color w:val="auto"/>
          <w:sz w:val="24"/>
          <w:highlight w:val="none"/>
        </w:rPr>
        <w:t>依法对供应商的资格进行审查, 审查合格的供应商方可进入下一评审阶段。缺项或一项不符合要求即不合格，不合格的供应商其响应无效。</w:t>
      </w:r>
    </w:p>
    <w:p>
      <w:pPr>
        <w:pStyle w:val="27"/>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color w:val="auto"/>
          <w:sz w:val="24"/>
          <w:szCs w:val="24"/>
          <w:highlight w:val="none"/>
        </w:rPr>
      </w:pPr>
      <w:r>
        <w:rPr>
          <w:rFonts w:hint="eastAsia" w:ascii="宋体" w:hAnsi="宋体"/>
          <w:b/>
          <w:color w:val="auto"/>
          <w:sz w:val="24"/>
          <w:szCs w:val="24"/>
          <w:highlight w:val="none"/>
        </w:rPr>
        <w:t>2-</w:t>
      </w:r>
      <w:r>
        <w:rPr>
          <w:rFonts w:hint="eastAsia" w:ascii="宋体" w:hAnsi="宋体"/>
          <w:b/>
          <w:color w:val="auto"/>
          <w:sz w:val="24"/>
          <w:szCs w:val="24"/>
          <w:highlight w:val="none"/>
          <w:lang w:val="en-US" w:eastAsia="zh-CN"/>
        </w:rPr>
        <w:t>5-1-</w:t>
      </w:r>
      <w:r>
        <w:rPr>
          <w:rFonts w:hint="eastAsia" w:ascii="宋体" w:hAnsi="宋体"/>
          <w:b/>
          <w:color w:val="auto"/>
          <w:sz w:val="24"/>
          <w:szCs w:val="24"/>
          <w:highlight w:val="none"/>
        </w:rPr>
        <w:t>1、基本资格条件：</w:t>
      </w:r>
    </w:p>
    <w:tbl>
      <w:tblPr>
        <w:tblStyle w:val="28"/>
        <w:tblW w:w="918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1"/>
        <w:gridCol w:w="2997"/>
        <w:gridCol w:w="53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881" w:type="dxa"/>
            <w:shd w:val="clear" w:color="auto" w:fill="D7D7D7"/>
            <w:noWrap w:val="0"/>
            <w:vAlign w:val="center"/>
          </w:tcPr>
          <w:p>
            <w:pPr>
              <w:spacing w:before="148" w:line="221" w:lineRule="auto"/>
              <w:ind w:left="167"/>
              <w:jc w:val="center"/>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序</w:t>
            </w:r>
            <w:r>
              <w:rPr>
                <w:rFonts w:ascii="宋体" w:hAnsi="宋体" w:eastAsia="宋体" w:cs="宋体"/>
                <w:color w:val="auto"/>
                <w:spacing w:val="-4"/>
                <w:sz w:val="24"/>
                <w:szCs w:val="24"/>
                <w:highlight w:val="none"/>
              </w:rPr>
              <w:t>号</w:t>
            </w:r>
          </w:p>
        </w:tc>
        <w:tc>
          <w:tcPr>
            <w:tcW w:w="2997" w:type="dxa"/>
            <w:shd w:val="clear" w:color="auto" w:fill="D7D7D7"/>
            <w:noWrap w:val="0"/>
            <w:vAlign w:val="center"/>
          </w:tcPr>
          <w:p>
            <w:pPr>
              <w:spacing w:before="147" w:line="220" w:lineRule="auto"/>
              <w:jc w:val="center"/>
              <w:rPr>
                <w:rFonts w:hint="eastAsia" w:ascii="宋体" w:hAnsi="宋体" w:eastAsia="宋体" w:cs="宋体"/>
                <w:color w:val="auto"/>
                <w:sz w:val="24"/>
                <w:szCs w:val="24"/>
                <w:highlight w:val="none"/>
                <w:lang w:eastAsia="zh-CN"/>
              </w:rPr>
            </w:pPr>
            <w:r>
              <w:rPr>
                <w:rFonts w:ascii="宋体" w:hAnsi="宋体" w:eastAsia="宋体" w:cs="宋体"/>
                <w:color w:val="auto"/>
                <w:spacing w:val="-7"/>
                <w:sz w:val="24"/>
                <w:szCs w:val="24"/>
                <w:highlight w:val="none"/>
              </w:rPr>
              <w:t>资</w:t>
            </w:r>
            <w:r>
              <w:rPr>
                <w:rFonts w:ascii="宋体" w:hAnsi="宋体" w:eastAsia="宋体" w:cs="宋体"/>
                <w:color w:val="auto"/>
                <w:spacing w:val="-4"/>
                <w:sz w:val="24"/>
                <w:szCs w:val="24"/>
                <w:highlight w:val="none"/>
              </w:rPr>
              <w:t>格审查</w:t>
            </w:r>
            <w:r>
              <w:rPr>
                <w:rFonts w:hint="eastAsia" w:ascii="宋体" w:hAnsi="宋体" w:eastAsia="宋体" w:cs="宋体"/>
                <w:color w:val="auto"/>
                <w:spacing w:val="-4"/>
                <w:sz w:val="24"/>
                <w:szCs w:val="24"/>
                <w:highlight w:val="none"/>
                <w:lang w:val="en-US" w:eastAsia="zh-CN"/>
              </w:rPr>
              <w:t>内容</w:t>
            </w:r>
          </w:p>
        </w:tc>
        <w:tc>
          <w:tcPr>
            <w:tcW w:w="5309" w:type="dxa"/>
            <w:shd w:val="clear" w:color="auto" w:fill="D7D7D7"/>
            <w:noWrap w:val="0"/>
            <w:vAlign w:val="center"/>
          </w:tcPr>
          <w:p>
            <w:pPr>
              <w:spacing w:before="147" w:line="220" w:lineRule="auto"/>
              <w:ind w:left="12"/>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pacing w:val="-4"/>
                <w:sz w:val="24"/>
                <w:szCs w:val="24"/>
                <w:highlight w:val="none"/>
                <w:lang w:val="en-US" w:eastAsia="zh-CN"/>
              </w:rPr>
              <w:t>审查标准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881" w:type="dxa"/>
            <w:noWrap w:val="0"/>
            <w:vAlign w:val="center"/>
          </w:tcPr>
          <w:p>
            <w:pPr>
              <w:spacing w:before="91" w:line="187" w:lineRule="auto"/>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1</w:t>
            </w:r>
          </w:p>
        </w:tc>
        <w:tc>
          <w:tcPr>
            <w:tcW w:w="2997" w:type="dxa"/>
            <w:noWrap w:val="0"/>
            <w:vAlign w:val="center"/>
          </w:tcPr>
          <w:p>
            <w:pPr>
              <w:spacing w:before="91" w:line="220" w:lineRule="auto"/>
              <w:jc w:val="center"/>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有效</w:t>
            </w:r>
            <w:r>
              <w:rPr>
                <w:rFonts w:ascii="宋体" w:hAnsi="宋体" w:eastAsia="宋体" w:cs="宋体"/>
                <w:color w:val="auto"/>
                <w:spacing w:val="-1"/>
                <w:sz w:val="24"/>
                <w:szCs w:val="24"/>
                <w:highlight w:val="none"/>
              </w:rPr>
              <w:t>的主体资格证明</w:t>
            </w:r>
          </w:p>
        </w:tc>
        <w:tc>
          <w:tcPr>
            <w:tcW w:w="5309" w:type="dxa"/>
            <w:noWrap w:val="0"/>
            <w:vAlign w:val="center"/>
          </w:tcPr>
          <w:p>
            <w:pPr>
              <w:spacing w:before="123" w:line="245" w:lineRule="auto"/>
              <w:ind w:left="13" w:right="131" w:firstLine="4"/>
              <w:jc w:val="left"/>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Hans" w:bidi="ar"/>
              </w:rPr>
              <w:t>供应商</w:t>
            </w:r>
            <w:r>
              <w:rPr>
                <w:rFonts w:hint="eastAsia" w:ascii="宋体" w:hAnsi="宋体" w:eastAsia="宋体" w:cs="宋体"/>
                <w:color w:val="auto"/>
                <w:kern w:val="0"/>
                <w:sz w:val="24"/>
                <w:szCs w:val="24"/>
                <w:highlight w:val="none"/>
                <w:lang w:val="en-US" w:eastAsia="zh-CN" w:bidi="ar"/>
              </w:rPr>
              <w:t>具有独立承担民事责任的法人、其他组织或自然人并出具合法有效的营业执照或事业单位法人证书等国家规定的相关证明，自然人参与的提供其身份证明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4" w:hRule="atLeast"/>
        </w:trPr>
        <w:tc>
          <w:tcPr>
            <w:tcW w:w="881" w:type="dxa"/>
            <w:noWrap w:val="0"/>
            <w:vAlign w:val="center"/>
          </w:tcPr>
          <w:p>
            <w:pPr>
              <w:spacing w:before="91" w:line="186" w:lineRule="auto"/>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2</w:t>
            </w:r>
          </w:p>
        </w:tc>
        <w:tc>
          <w:tcPr>
            <w:tcW w:w="2997" w:type="dxa"/>
            <w:noWrap w:val="0"/>
            <w:vAlign w:val="center"/>
          </w:tcPr>
          <w:p>
            <w:pPr>
              <w:spacing w:before="91" w:line="221"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pacing w:val="-5"/>
                <w:sz w:val="24"/>
                <w:szCs w:val="24"/>
                <w:highlight w:val="none"/>
                <w:lang w:val="en-US" w:eastAsia="zh-CN"/>
              </w:rPr>
              <w:t>财务审计报告</w:t>
            </w:r>
          </w:p>
        </w:tc>
        <w:tc>
          <w:tcPr>
            <w:tcW w:w="5309" w:type="dxa"/>
            <w:noWrap w:val="0"/>
            <w:vAlign w:val="center"/>
          </w:tcPr>
          <w:p>
            <w:pPr>
              <w:spacing w:before="91" w:line="241" w:lineRule="auto"/>
              <w:ind w:left="11" w:right="128" w:firstLine="4"/>
              <w:jc w:val="left"/>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Hans" w:bidi="ar"/>
              </w:rPr>
              <w:t>供应商需</w:t>
            </w:r>
            <w:r>
              <w:rPr>
                <w:rFonts w:hint="eastAsia" w:ascii="宋体" w:hAnsi="宋体" w:eastAsia="宋体" w:cs="宋体"/>
                <w:color w:val="auto"/>
                <w:kern w:val="0"/>
                <w:sz w:val="24"/>
                <w:szCs w:val="24"/>
                <w:highlight w:val="none"/>
                <w:lang w:val="en-US" w:eastAsia="zh-CN" w:bidi="ar"/>
              </w:rPr>
              <w:t>提供202</w:t>
            </w:r>
            <w:r>
              <w:rPr>
                <w:rFonts w:hint="eastAsia" w:ascii="宋体" w:hAnsi="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val="en-US" w:eastAsia="zh-Hans" w:bidi="ar"/>
              </w:rPr>
              <w:t>年</w:t>
            </w:r>
            <w:r>
              <w:rPr>
                <w:rFonts w:hint="eastAsia" w:ascii="宋体" w:hAnsi="宋体" w:eastAsia="宋体" w:cs="宋体"/>
                <w:color w:val="auto"/>
                <w:kern w:val="0"/>
                <w:sz w:val="24"/>
                <w:szCs w:val="24"/>
                <w:highlight w:val="none"/>
                <w:lang w:val="en-US" w:eastAsia="zh-CN" w:bidi="ar"/>
              </w:rPr>
              <w:t>的财务审计报告（成立时间至提交磋商响应文件截止时间不足一年的可提供成立后任意时段的资产负债表）或开标前六个月内其基本存款账户开户银行出具的资信证明及基本存款账户开户许可证（基本账户信息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4" w:hRule="atLeast"/>
        </w:trPr>
        <w:tc>
          <w:tcPr>
            <w:tcW w:w="881" w:type="dxa"/>
            <w:noWrap w:val="0"/>
            <w:vAlign w:val="center"/>
          </w:tcPr>
          <w:p>
            <w:pPr>
              <w:spacing w:before="91" w:line="185" w:lineRule="auto"/>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3</w:t>
            </w:r>
          </w:p>
        </w:tc>
        <w:tc>
          <w:tcPr>
            <w:tcW w:w="2997" w:type="dxa"/>
            <w:noWrap w:val="0"/>
            <w:vAlign w:val="center"/>
          </w:tcPr>
          <w:p>
            <w:pPr>
              <w:spacing w:before="91" w:line="219" w:lineRule="auto"/>
              <w:jc w:val="center"/>
              <w:rPr>
                <w:rFonts w:hint="eastAsia" w:ascii="宋体" w:hAnsi="宋体" w:eastAsia="宋体" w:cs="宋体"/>
                <w:color w:val="auto"/>
                <w:sz w:val="24"/>
                <w:szCs w:val="24"/>
                <w:highlight w:val="none"/>
                <w:lang w:val="en-US" w:eastAsia="zh-CN"/>
              </w:rPr>
            </w:pPr>
            <w:r>
              <w:rPr>
                <w:rFonts w:ascii="宋体" w:hAnsi="宋体" w:eastAsia="宋体" w:cs="宋体"/>
                <w:color w:val="auto"/>
                <w:spacing w:val="-2"/>
                <w:sz w:val="24"/>
                <w:szCs w:val="24"/>
                <w:highlight w:val="none"/>
              </w:rPr>
              <w:t>税收缴</w:t>
            </w:r>
            <w:r>
              <w:rPr>
                <w:rFonts w:ascii="宋体" w:hAnsi="宋体" w:eastAsia="宋体" w:cs="宋体"/>
                <w:color w:val="auto"/>
                <w:spacing w:val="-1"/>
                <w:sz w:val="24"/>
                <w:szCs w:val="24"/>
                <w:highlight w:val="none"/>
              </w:rPr>
              <w:t>纳证明</w:t>
            </w:r>
          </w:p>
        </w:tc>
        <w:tc>
          <w:tcPr>
            <w:tcW w:w="5309" w:type="dxa"/>
            <w:noWrap w:val="0"/>
            <w:vAlign w:val="center"/>
          </w:tcPr>
          <w:p>
            <w:pPr>
              <w:spacing w:before="42" w:line="231" w:lineRule="auto"/>
              <w:ind w:left="12" w:right="128" w:firstLine="5"/>
              <w:jc w:val="left"/>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Hans" w:bidi="ar"/>
              </w:rPr>
              <w:t>供应商需</w:t>
            </w:r>
            <w:r>
              <w:rPr>
                <w:rFonts w:hint="eastAsia" w:ascii="宋体" w:hAnsi="宋体" w:eastAsia="宋体" w:cs="宋体"/>
                <w:color w:val="auto"/>
                <w:kern w:val="0"/>
                <w:sz w:val="24"/>
                <w:szCs w:val="24"/>
                <w:highlight w:val="none"/>
                <w:lang w:val="en-US" w:eastAsia="zh-CN" w:bidi="ar"/>
              </w:rPr>
              <w:t>提供202</w:t>
            </w:r>
            <w:r>
              <w:rPr>
                <w:rFonts w:hint="eastAsia" w:ascii="宋体" w:hAnsi="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val="en-US" w:eastAsia="zh-CN" w:bidi="ar"/>
              </w:rPr>
              <w:t>年1月至今已缴纳一个月的纳税证明或完税证明，依法免税的单位应提供相关证明材料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2" w:hRule="atLeast"/>
        </w:trPr>
        <w:tc>
          <w:tcPr>
            <w:tcW w:w="881" w:type="dxa"/>
            <w:noWrap w:val="0"/>
            <w:vAlign w:val="center"/>
          </w:tcPr>
          <w:p>
            <w:pPr>
              <w:spacing w:before="91" w:line="186" w:lineRule="auto"/>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4</w:t>
            </w:r>
          </w:p>
        </w:tc>
        <w:tc>
          <w:tcPr>
            <w:tcW w:w="2997" w:type="dxa"/>
            <w:noWrap w:val="0"/>
            <w:vAlign w:val="center"/>
          </w:tcPr>
          <w:p>
            <w:pPr>
              <w:spacing w:before="91" w:line="219" w:lineRule="auto"/>
              <w:jc w:val="center"/>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社会保</w:t>
            </w:r>
            <w:r>
              <w:rPr>
                <w:rFonts w:ascii="宋体" w:hAnsi="宋体" w:eastAsia="宋体" w:cs="宋体"/>
                <w:color w:val="auto"/>
                <w:spacing w:val="-1"/>
                <w:sz w:val="24"/>
                <w:szCs w:val="24"/>
                <w:highlight w:val="none"/>
              </w:rPr>
              <w:t>障资金缴纳证明</w:t>
            </w:r>
          </w:p>
        </w:tc>
        <w:tc>
          <w:tcPr>
            <w:tcW w:w="5309" w:type="dxa"/>
            <w:noWrap w:val="0"/>
            <w:vAlign w:val="center"/>
          </w:tcPr>
          <w:p>
            <w:pPr>
              <w:spacing w:before="45" w:line="234" w:lineRule="auto"/>
              <w:ind w:left="11" w:right="131" w:firstLine="2"/>
              <w:jc w:val="left"/>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Hans" w:bidi="ar"/>
              </w:rPr>
              <w:t>供应商需</w:t>
            </w:r>
            <w:r>
              <w:rPr>
                <w:rFonts w:hint="eastAsia" w:ascii="宋体" w:hAnsi="宋体" w:eastAsia="宋体" w:cs="宋体"/>
                <w:color w:val="auto"/>
                <w:kern w:val="0"/>
                <w:sz w:val="24"/>
                <w:szCs w:val="24"/>
                <w:highlight w:val="none"/>
                <w:lang w:val="en-US" w:eastAsia="zh-CN" w:bidi="ar"/>
              </w:rPr>
              <w:t>提供202</w:t>
            </w:r>
            <w:r>
              <w:rPr>
                <w:rFonts w:hint="eastAsia" w:ascii="宋体" w:hAnsi="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val="en-US" w:eastAsia="zh-CN" w:bidi="ar"/>
              </w:rPr>
              <w:t>年</w:t>
            </w:r>
            <w:r>
              <w:rPr>
                <w:rFonts w:hint="eastAsia" w:ascii="宋体" w:hAnsi="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val="en-US" w:eastAsia="zh-CN" w:bidi="ar"/>
              </w:rPr>
              <w:t>月至今已缴纳一个月的社会保障资金缴存单据或社保机构开具的社会保险参保缴费情况证明，依法不需要缴纳社会保障资金的单位应提供相关证明材料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881" w:type="dxa"/>
            <w:noWrap w:val="0"/>
            <w:vAlign w:val="center"/>
          </w:tcPr>
          <w:p>
            <w:pPr>
              <w:spacing w:before="91" w:line="219" w:lineRule="auto"/>
              <w:jc w:val="center"/>
              <w:rPr>
                <w:rFonts w:ascii="宋体" w:hAnsi="宋体" w:eastAsia="宋体" w:cs="宋体"/>
                <w:color w:val="auto"/>
                <w:spacing w:val="-2"/>
                <w:sz w:val="24"/>
                <w:szCs w:val="24"/>
                <w:highlight w:val="none"/>
              </w:rPr>
            </w:pPr>
            <w:r>
              <w:rPr>
                <w:rFonts w:ascii="宋体" w:hAnsi="宋体" w:eastAsia="宋体" w:cs="宋体"/>
                <w:color w:val="auto"/>
                <w:spacing w:val="-2"/>
                <w:sz w:val="24"/>
                <w:szCs w:val="24"/>
                <w:highlight w:val="none"/>
              </w:rPr>
              <w:t>5</w:t>
            </w:r>
          </w:p>
        </w:tc>
        <w:tc>
          <w:tcPr>
            <w:tcW w:w="2997" w:type="dxa"/>
            <w:noWrap w:val="0"/>
            <w:vAlign w:val="center"/>
          </w:tcPr>
          <w:p>
            <w:pPr>
              <w:spacing w:before="91" w:line="219" w:lineRule="auto"/>
              <w:jc w:val="center"/>
              <w:rPr>
                <w:rFonts w:ascii="宋体" w:hAnsi="宋体" w:eastAsia="宋体" w:cs="宋体"/>
                <w:color w:val="auto"/>
                <w:spacing w:val="-2"/>
                <w:sz w:val="24"/>
                <w:szCs w:val="24"/>
                <w:highlight w:val="none"/>
              </w:rPr>
            </w:pPr>
            <w:r>
              <w:rPr>
                <w:rFonts w:ascii="宋体" w:hAnsi="宋体" w:eastAsia="宋体" w:cs="宋体"/>
                <w:color w:val="auto"/>
                <w:spacing w:val="-2"/>
                <w:sz w:val="24"/>
                <w:szCs w:val="24"/>
                <w:highlight w:val="none"/>
              </w:rPr>
              <w:t>履行合同的能力</w:t>
            </w:r>
          </w:p>
        </w:tc>
        <w:tc>
          <w:tcPr>
            <w:tcW w:w="5309" w:type="dxa"/>
            <w:noWrap w:val="0"/>
            <w:vAlign w:val="center"/>
          </w:tcPr>
          <w:p>
            <w:pPr>
              <w:tabs>
                <w:tab w:val="left" w:pos="160"/>
              </w:tabs>
              <w:spacing w:before="3" w:line="235" w:lineRule="auto"/>
              <w:ind w:left="11" w:leftChars="0" w:right="131" w:rightChars="0" w:firstLine="9" w:firstLineChars="0"/>
              <w:jc w:val="left"/>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Hans" w:bidi="ar"/>
              </w:rPr>
              <w:t>供应商</w:t>
            </w:r>
            <w:r>
              <w:rPr>
                <w:rFonts w:hint="eastAsia" w:ascii="宋体" w:hAnsi="宋体" w:eastAsia="宋体" w:cs="宋体"/>
                <w:color w:val="auto"/>
                <w:kern w:val="0"/>
                <w:sz w:val="24"/>
                <w:szCs w:val="24"/>
                <w:highlight w:val="none"/>
                <w:lang w:val="en-US" w:eastAsia="zh-CN" w:bidi="ar"/>
              </w:rPr>
              <w:t>具有履行合同所必需的设备和专业技术能力（提供承诺书）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1" w:hRule="atLeast"/>
        </w:trPr>
        <w:tc>
          <w:tcPr>
            <w:tcW w:w="881" w:type="dxa"/>
            <w:noWrap w:val="0"/>
            <w:vAlign w:val="center"/>
          </w:tcPr>
          <w:p>
            <w:pPr>
              <w:jc w:val="center"/>
              <w:rPr>
                <w:rFonts w:ascii="Arial"/>
                <w:color w:val="auto"/>
                <w:sz w:val="20"/>
                <w:szCs w:val="22"/>
                <w:highlight w:val="none"/>
              </w:rPr>
            </w:pPr>
          </w:p>
          <w:p>
            <w:pPr>
              <w:spacing w:before="91" w:line="185" w:lineRule="auto"/>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6</w:t>
            </w:r>
          </w:p>
        </w:tc>
        <w:tc>
          <w:tcPr>
            <w:tcW w:w="2997" w:type="dxa"/>
            <w:noWrap w:val="0"/>
            <w:vAlign w:val="center"/>
          </w:tcPr>
          <w:p>
            <w:pPr>
              <w:spacing w:before="91" w:line="220" w:lineRule="auto"/>
              <w:jc w:val="center"/>
              <w:rPr>
                <w:rFonts w:hint="default"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lang w:val="en-US" w:eastAsia="zh-CN" w:bidi="ar"/>
              </w:rPr>
              <w:t>前三年内无重大违法记录的声明</w:t>
            </w:r>
          </w:p>
        </w:tc>
        <w:tc>
          <w:tcPr>
            <w:tcW w:w="5309" w:type="dxa"/>
            <w:noWrap w:val="0"/>
            <w:vAlign w:val="center"/>
          </w:tcPr>
          <w:p>
            <w:pPr>
              <w:tabs>
                <w:tab w:val="left" w:pos="160"/>
              </w:tabs>
              <w:spacing w:before="3" w:line="235" w:lineRule="auto"/>
              <w:ind w:left="11" w:leftChars="0" w:right="131" w:rightChars="0" w:firstLine="9" w:firstLineChars="0"/>
              <w:jc w:val="left"/>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Hans" w:bidi="ar"/>
              </w:rPr>
              <w:t>供应商需在</w:t>
            </w:r>
            <w:r>
              <w:rPr>
                <w:rFonts w:hint="eastAsia" w:ascii="宋体" w:hAnsi="宋体" w:eastAsia="宋体" w:cs="宋体"/>
                <w:color w:val="auto"/>
                <w:kern w:val="0"/>
                <w:sz w:val="24"/>
                <w:szCs w:val="24"/>
                <w:highlight w:val="none"/>
                <w:lang w:val="en-US" w:eastAsia="zh-CN" w:bidi="ar"/>
              </w:rPr>
              <w:t>参加政府采购活动前三年内，在经营活动中没有重大违法记录（提供声明函）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8" w:hRule="atLeast"/>
        </w:trPr>
        <w:tc>
          <w:tcPr>
            <w:tcW w:w="881" w:type="dxa"/>
            <w:noWrap w:val="0"/>
            <w:vAlign w:val="center"/>
          </w:tcPr>
          <w:p>
            <w:pPr>
              <w:spacing w:before="91" w:line="185" w:lineRule="auto"/>
              <w:jc w:val="center"/>
              <w:rPr>
                <w:rFonts w:hint="eastAsia" w:ascii="宋体" w:hAnsi="宋体" w:eastAsia="宋体" w:cs="宋体"/>
                <w:color w:val="auto"/>
                <w:sz w:val="24"/>
                <w:szCs w:val="24"/>
                <w:highlight w:val="none"/>
                <w:lang w:val="en-US" w:eastAsia="zh-CN"/>
              </w:rPr>
            </w:pPr>
          </w:p>
          <w:p>
            <w:pPr>
              <w:spacing w:before="91" w:line="185"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2997" w:type="dxa"/>
            <w:noWrap w:val="0"/>
            <w:vAlign w:val="center"/>
          </w:tcPr>
          <w:p>
            <w:pPr>
              <w:spacing w:before="91" w:line="220" w:lineRule="auto"/>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法定代表人授权书</w:t>
            </w:r>
          </w:p>
        </w:tc>
        <w:tc>
          <w:tcPr>
            <w:tcW w:w="5309" w:type="dxa"/>
            <w:noWrap w:val="0"/>
            <w:vAlign w:val="center"/>
          </w:tcPr>
          <w:p>
            <w:pPr>
              <w:tabs>
                <w:tab w:val="left" w:pos="160"/>
              </w:tabs>
              <w:spacing w:before="3" w:line="235" w:lineRule="auto"/>
              <w:ind w:left="11" w:leftChars="0" w:right="131" w:rightChars="0" w:firstLine="9" w:firstLineChars="0"/>
              <w:jc w:val="left"/>
              <w:rPr>
                <w:rFonts w:hint="eastAsia" w:ascii="宋体" w:hAnsi="宋体" w:eastAsia="宋体" w:cs="宋体"/>
                <w:color w:val="auto"/>
                <w:kern w:val="0"/>
                <w:sz w:val="24"/>
                <w:szCs w:val="24"/>
                <w:highlight w:val="none"/>
                <w:lang w:val="en-US" w:eastAsia="zh-Hans" w:bidi="ar"/>
              </w:rPr>
            </w:pPr>
            <w:r>
              <w:rPr>
                <w:rFonts w:hint="eastAsia" w:ascii="宋体" w:hAnsi="宋体" w:eastAsia="宋体" w:cs="宋体"/>
                <w:color w:val="auto"/>
                <w:kern w:val="0"/>
                <w:sz w:val="24"/>
                <w:szCs w:val="24"/>
                <w:highlight w:val="none"/>
                <w:lang w:val="en-US" w:eastAsia="zh-CN" w:bidi="ar"/>
              </w:rPr>
              <w:t>法定代表人授权书及被授权人身份证（法定代表人直接参加磋商的须提供其法定代表人身份证），非法人单位参照执行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1" w:hRule="atLeast"/>
        </w:trPr>
        <w:tc>
          <w:tcPr>
            <w:tcW w:w="881" w:type="dxa"/>
            <w:noWrap w:val="0"/>
            <w:vAlign w:val="center"/>
          </w:tcPr>
          <w:p>
            <w:pPr>
              <w:spacing w:before="91" w:line="185"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2997" w:type="dxa"/>
            <w:noWrap w:val="0"/>
            <w:vAlign w:val="center"/>
          </w:tcPr>
          <w:p>
            <w:pPr>
              <w:spacing w:before="91" w:line="220" w:lineRule="auto"/>
              <w:jc w:val="center"/>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专业资质</w:t>
            </w:r>
          </w:p>
        </w:tc>
        <w:tc>
          <w:tcPr>
            <w:tcW w:w="5309" w:type="dxa"/>
            <w:noWrap w:val="0"/>
            <w:vAlign w:val="center"/>
          </w:tcPr>
          <w:p>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jc w:val="left"/>
              <w:rPr>
                <w:rFonts w:hint="eastAsia" w:ascii="宋体" w:hAnsi="宋体" w:eastAsia="宋体" w:cs="宋体"/>
                <w:color w:val="auto"/>
                <w:kern w:val="0"/>
                <w:sz w:val="24"/>
                <w:szCs w:val="24"/>
                <w:highlight w:val="none"/>
                <w:lang w:val="en-US" w:eastAsia="zh-CN" w:bidi="ar"/>
              </w:rPr>
            </w:pPr>
            <w:r>
              <w:rPr>
                <w:rFonts w:hint="eastAsia" w:eastAsia="宋体" w:cs="宋体"/>
                <w:i w:val="0"/>
                <w:iCs w:val="0"/>
                <w:caps w:val="0"/>
                <w:color w:val="auto"/>
                <w:spacing w:val="0"/>
                <w:sz w:val="24"/>
                <w:szCs w:val="24"/>
                <w:highlight w:val="none"/>
                <w:shd w:val="clear" w:color="auto" w:fill="FFFFFF"/>
                <w:lang w:eastAsia="zh-CN"/>
              </w:rPr>
              <w:t>供应商具有乙级（含乙级）以上土地规划或土地评估资质，拟派本项目负责人具备土地规划相关专业的中级（含中级）以上或土地评估资格证书；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1" w:hRule="atLeast"/>
        </w:trPr>
        <w:tc>
          <w:tcPr>
            <w:tcW w:w="881" w:type="dxa"/>
            <w:noWrap w:val="0"/>
            <w:vAlign w:val="center"/>
          </w:tcPr>
          <w:p>
            <w:pPr>
              <w:spacing w:before="91" w:line="185"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2997" w:type="dxa"/>
            <w:noWrap w:val="0"/>
            <w:vAlign w:val="center"/>
          </w:tcPr>
          <w:p>
            <w:pPr>
              <w:spacing w:before="91" w:line="220" w:lineRule="auto"/>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中小企业声明函</w:t>
            </w:r>
          </w:p>
        </w:tc>
        <w:tc>
          <w:tcPr>
            <w:tcW w:w="5309" w:type="dxa"/>
            <w:noWrap w:val="0"/>
            <w:vAlign w:val="center"/>
          </w:tcPr>
          <w:p>
            <w:pPr>
              <w:tabs>
                <w:tab w:val="left" w:pos="160"/>
              </w:tabs>
              <w:spacing w:before="3" w:line="235" w:lineRule="auto"/>
              <w:ind w:left="11" w:leftChars="0" w:right="131" w:rightChars="0" w:firstLine="9" w:firstLineChars="0"/>
              <w:jc w:val="left"/>
              <w:rPr>
                <w:rFonts w:hint="eastAsia" w:ascii="宋体" w:hAnsi="宋体" w:eastAsia="宋体" w:cs="宋体"/>
                <w:color w:val="auto"/>
                <w:kern w:val="0"/>
                <w:sz w:val="24"/>
                <w:szCs w:val="24"/>
                <w:highlight w:val="none"/>
                <w:lang w:val="en-US" w:eastAsia="zh-Hans" w:bidi="ar"/>
              </w:rPr>
            </w:pPr>
            <w:r>
              <w:rPr>
                <w:rFonts w:hint="eastAsia" w:ascii="宋体" w:hAnsi="宋体" w:eastAsia="宋体" w:cs="宋体"/>
                <w:color w:val="auto"/>
                <w:kern w:val="0"/>
                <w:sz w:val="24"/>
                <w:szCs w:val="24"/>
                <w:highlight w:val="none"/>
                <w:lang w:val="en-US" w:eastAsia="zh-CN" w:bidi="ar"/>
              </w:rPr>
              <w:t>本项目为专门面向中小企业采购（提供中小企业声明函或监狱企业的证明文件或残疾人福利性单位声明函</w:t>
            </w:r>
            <w:r>
              <w:rPr>
                <w:rFonts w:hint="default" w:ascii="宋体" w:hAnsi="宋体" w:eastAsia="宋体" w:cs="宋体"/>
                <w:color w:val="auto"/>
                <w:kern w:val="0"/>
                <w:sz w:val="24"/>
                <w:szCs w:val="24"/>
                <w:highlight w:val="none"/>
                <w:lang w:val="en-US" w:eastAsia="zh-CN" w:bidi="ar"/>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1" w:hRule="atLeast"/>
        </w:trPr>
        <w:tc>
          <w:tcPr>
            <w:tcW w:w="881" w:type="dxa"/>
            <w:noWrap w:val="0"/>
            <w:vAlign w:val="center"/>
          </w:tcPr>
          <w:p>
            <w:pPr>
              <w:spacing w:before="91" w:line="185"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2997" w:type="dxa"/>
            <w:noWrap w:val="0"/>
            <w:vAlign w:val="center"/>
          </w:tcPr>
          <w:p>
            <w:pPr>
              <w:spacing w:before="91" w:line="220" w:lineRule="auto"/>
              <w:jc w:val="center"/>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信用信息</w:t>
            </w:r>
          </w:p>
        </w:tc>
        <w:tc>
          <w:tcPr>
            <w:tcW w:w="5309" w:type="dxa"/>
            <w:noWrap w:val="0"/>
            <w:vAlign w:val="center"/>
          </w:tcPr>
          <w:p>
            <w:pPr>
              <w:tabs>
                <w:tab w:val="left" w:pos="160"/>
              </w:tabs>
              <w:spacing w:before="3" w:line="235" w:lineRule="auto"/>
              <w:ind w:left="11" w:leftChars="0" w:right="131" w:rightChars="0" w:firstLine="9" w:firstLineChars="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供应商不得为“信用中国(www.creditchina.gov.cn)”中列入失信被执行人和重大税收违法案件当事人名单的供应商，不得为“中国政府采购网(www.ccgp.gov.cn)”政府采购严重违法失信行为记录名单中被财政部门禁止参加政府采购活动的供应商（采购代理机构查询时限为磋商响应文件递交截止之日）</w:t>
            </w:r>
          </w:p>
        </w:tc>
      </w:tr>
    </w:tbl>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zh-CN" w:eastAsia="zh-CN" w:bidi="ar"/>
        </w:rPr>
        <w:t>注：以上均为各供应商必备资格要求，不得缺项。各供应商在磋商时须在响应文件中附有复印件加盖公章，有格式要求，按后附格式执行，无格式要求的，其格式自拟。在评审过程中由</w:t>
      </w:r>
      <w:r>
        <w:rPr>
          <w:rFonts w:hint="eastAsia" w:ascii="宋体" w:hAnsi="宋体" w:eastAsia="宋体" w:cs="宋体"/>
          <w:color w:val="auto"/>
          <w:kern w:val="0"/>
          <w:sz w:val="24"/>
          <w:szCs w:val="24"/>
          <w:highlight w:val="none"/>
          <w:lang w:val="en-US" w:eastAsia="zh-CN" w:bidi="ar"/>
        </w:rPr>
        <w:t>资格审查</w:t>
      </w:r>
      <w:r>
        <w:rPr>
          <w:rFonts w:hint="eastAsia" w:ascii="宋体" w:hAnsi="宋体" w:eastAsia="宋体" w:cs="宋体"/>
          <w:color w:val="auto"/>
          <w:kern w:val="0"/>
          <w:sz w:val="24"/>
          <w:szCs w:val="24"/>
          <w:highlight w:val="none"/>
          <w:lang w:val="zh-CN" w:eastAsia="zh-CN" w:bidi="ar"/>
        </w:rPr>
        <w:t>小组进行评审，</w:t>
      </w:r>
      <w:r>
        <w:rPr>
          <w:rFonts w:hint="eastAsia" w:ascii="宋体" w:hAnsi="宋体" w:eastAsia="宋体" w:cs="宋体"/>
          <w:color w:val="auto"/>
          <w:kern w:val="0"/>
          <w:sz w:val="24"/>
          <w:szCs w:val="24"/>
          <w:highlight w:val="none"/>
          <w:lang w:val="en-US" w:eastAsia="zh-CN" w:bidi="ar"/>
        </w:rPr>
        <w:t>未按照要求的</w:t>
      </w:r>
      <w:r>
        <w:rPr>
          <w:rFonts w:hint="eastAsia" w:ascii="宋体" w:hAnsi="宋体" w:eastAsia="宋体" w:cs="宋体"/>
          <w:color w:val="auto"/>
          <w:kern w:val="0"/>
          <w:sz w:val="24"/>
          <w:szCs w:val="24"/>
          <w:highlight w:val="none"/>
          <w:lang w:val="zh-CN" w:eastAsia="zh-CN" w:bidi="ar"/>
        </w:rPr>
        <w:t>将被视为无效文件。</w:t>
      </w:r>
      <w:r>
        <w:rPr>
          <w:rFonts w:hint="eastAsia" w:ascii="宋体" w:hAnsi="宋体" w:eastAsia="宋体" w:cs="宋体"/>
          <w:color w:val="auto"/>
          <w:kern w:val="0"/>
          <w:sz w:val="24"/>
          <w:szCs w:val="24"/>
          <w:highlight w:val="none"/>
          <w:lang w:val="en-US" w:eastAsia="zh-CN" w:bidi="ar"/>
        </w:rPr>
        <w:t>供应商不得为“信用中国(www.creditchina.gov.cn)”中列入失信被执行人和重大税收违法案件当事人名单的供应商，不得为“中国政府采购网(www.ccgp.gov.cn)” 政府采购严重违法失信行为记录名单中被财政部门禁止参加政府采购活动的供应商（采购代理机构查询时限为磋商响应文件递交截止之日）。</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-5-</w:t>
      </w:r>
      <w:r>
        <w:rPr>
          <w:rFonts w:hint="eastAsia" w:ascii="宋体" w:hAnsi="宋体"/>
          <w:color w:val="auto"/>
          <w:sz w:val="24"/>
          <w:highlight w:val="none"/>
          <w:lang w:val="en-US" w:eastAsia="zh-CN"/>
        </w:rPr>
        <w:t>2</w:t>
      </w:r>
      <w:r>
        <w:rPr>
          <w:rFonts w:hint="eastAsia" w:ascii="宋体" w:hAnsi="宋体"/>
          <w:color w:val="auto"/>
          <w:sz w:val="24"/>
          <w:highlight w:val="none"/>
        </w:rPr>
        <w:t>、符合性审查</w:t>
      </w:r>
    </w:p>
    <w:p>
      <w:pPr>
        <w:pStyle w:val="6"/>
        <w:spacing w:before="0" w:line="480" w:lineRule="exact"/>
        <w:ind w:left="130" w:right="96" w:firstLine="480" w:firstLineChars="200"/>
        <w:jc w:val="both"/>
        <w:rPr>
          <w:rFonts w:hint="eastAsia" w:ascii="宋体" w:hAnsi="宋体"/>
          <w:color w:val="auto"/>
          <w:sz w:val="24"/>
          <w:highlight w:val="none"/>
        </w:rPr>
      </w:pPr>
      <w:r>
        <w:rPr>
          <w:rFonts w:hint="eastAsia" w:ascii="宋体" w:hAnsi="宋体"/>
          <w:color w:val="auto"/>
          <w:sz w:val="24"/>
          <w:highlight w:val="none"/>
        </w:rPr>
        <w:t>依据磋商文件的规定，</w:t>
      </w:r>
      <w:r>
        <w:rPr>
          <w:rFonts w:hint="eastAsia" w:ascii="宋体" w:hAnsi="宋体"/>
          <w:color w:val="auto"/>
          <w:sz w:val="24"/>
          <w:highlight w:val="none"/>
          <w:lang w:val="en-US" w:eastAsia="zh-CN"/>
        </w:rPr>
        <w:t>磋商小组</w:t>
      </w:r>
      <w:r>
        <w:rPr>
          <w:rFonts w:hint="eastAsia" w:ascii="宋体" w:hAnsi="宋体"/>
          <w:color w:val="auto"/>
          <w:sz w:val="24"/>
          <w:highlight w:val="none"/>
        </w:rPr>
        <w:t>对资格合格者磋商响应文件的有效性、完整性和对磋商文件的响应程度进行审查，以确定是否对磋商文件的实质性内容做出响应</w:t>
      </w:r>
      <w:r>
        <w:rPr>
          <w:rFonts w:hint="eastAsia" w:ascii="宋体" w:hAnsi="宋体"/>
          <w:color w:val="auto"/>
          <w:highlight w:val="none"/>
        </w:rPr>
        <w:t>，</w:t>
      </w:r>
      <w:r>
        <w:rPr>
          <w:rFonts w:hint="eastAsia" w:ascii="宋体" w:hAnsi="宋体"/>
          <w:color w:val="auto"/>
          <w:sz w:val="24"/>
          <w:highlight w:val="none"/>
        </w:rPr>
        <w:t>包含但不限于以下内容，未通过审查的按无效响应处理：</w:t>
      </w:r>
    </w:p>
    <w:p>
      <w:pPr>
        <w:pStyle w:val="6"/>
        <w:spacing w:before="0" w:line="480" w:lineRule="exact"/>
        <w:ind w:left="130" w:right="96" w:firstLine="480" w:firstLineChars="200"/>
        <w:jc w:val="both"/>
        <w:rPr>
          <w:rFonts w:hint="eastAsia" w:ascii="宋体" w:hAnsi="宋体" w:eastAsia="Times New Roman" w:cs="Times New Roman"/>
          <w:color w:val="auto"/>
          <w:sz w:val="24"/>
          <w:highlight w:val="none"/>
          <w:lang w:eastAsia="zh-CN"/>
        </w:rPr>
      </w:pPr>
      <w:r>
        <w:rPr>
          <w:rFonts w:hint="eastAsia" w:ascii="宋体" w:hAnsi="宋体" w:eastAsia="Times New Roman" w:cs="Times New Roman"/>
          <w:color w:val="auto"/>
          <w:sz w:val="24"/>
          <w:highlight w:val="none"/>
          <w:lang w:eastAsia="zh-CN"/>
        </w:rPr>
        <w:t>①</w:t>
      </w:r>
      <w:r>
        <w:rPr>
          <w:rFonts w:hint="eastAsia" w:ascii="宋体" w:hAnsi="宋体" w:eastAsia="Times New Roman" w:cs="Times New Roman"/>
          <w:color w:val="auto"/>
          <w:sz w:val="24"/>
          <w:highlight w:val="none"/>
          <w:lang w:val="en-US" w:eastAsia="zh-CN"/>
        </w:rPr>
        <w:t>响应</w:t>
      </w:r>
      <w:r>
        <w:rPr>
          <w:rFonts w:hint="eastAsia" w:ascii="宋体" w:hAnsi="宋体" w:eastAsia="Times New Roman" w:cs="Times New Roman"/>
          <w:color w:val="auto"/>
          <w:sz w:val="24"/>
          <w:highlight w:val="none"/>
          <w:lang w:eastAsia="zh-CN"/>
        </w:rPr>
        <w:t>内容出现漏项或数量与要求不符，出现重大负偏差；</w:t>
      </w:r>
    </w:p>
    <w:p>
      <w:pPr>
        <w:pStyle w:val="6"/>
        <w:spacing w:before="0" w:line="480" w:lineRule="exact"/>
        <w:ind w:left="130" w:right="96" w:firstLine="480" w:firstLineChars="200"/>
        <w:jc w:val="both"/>
        <w:rPr>
          <w:rFonts w:hint="eastAsia" w:ascii="宋体" w:hAnsi="宋体" w:eastAsia="Times New Roman" w:cs="Times New Roman"/>
          <w:color w:val="auto"/>
          <w:sz w:val="24"/>
          <w:highlight w:val="none"/>
          <w:lang w:eastAsia="zh-CN"/>
        </w:rPr>
      </w:pPr>
      <w:r>
        <w:rPr>
          <w:rFonts w:hint="eastAsia" w:ascii="宋体" w:hAnsi="宋体" w:eastAsia="Times New Roman" w:cs="Times New Roman"/>
          <w:color w:val="auto"/>
          <w:sz w:val="24"/>
          <w:highlight w:val="none"/>
          <w:lang w:eastAsia="zh-CN"/>
        </w:rPr>
        <w:t>②</w:t>
      </w:r>
      <w:r>
        <w:rPr>
          <w:rFonts w:hint="eastAsia" w:ascii="宋体" w:hAnsi="宋体" w:eastAsia="Times New Roman" w:cs="Times New Roman"/>
          <w:color w:val="auto"/>
          <w:sz w:val="24"/>
          <w:highlight w:val="none"/>
          <w:lang w:val="en-US" w:eastAsia="zh-CN"/>
        </w:rPr>
        <w:t>响应</w:t>
      </w:r>
      <w:r>
        <w:rPr>
          <w:rFonts w:hint="eastAsia" w:ascii="宋体" w:hAnsi="宋体" w:eastAsia="Times New Roman" w:cs="Times New Roman"/>
          <w:color w:val="auto"/>
          <w:sz w:val="24"/>
          <w:highlight w:val="none"/>
          <w:lang w:eastAsia="zh-CN"/>
        </w:rPr>
        <w:t>文件的签署、加盖公章无效；</w:t>
      </w:r>
    </w:p>
    <w:p>
      <w:pPr>
        <w:pStyle w:val="6"/>
        <w:spacing w:before="0" w:line="480" w:lineRule="exact"/>
        <w:ind w:left="130" w:right="96" w:firstLine="480" w:firstLineChars="200"/>
        <w:jc w:val="both"/>
        <w:rPr>
          <w:rFonts w:hint="eastAsia" w:ascii="宋体" w:hAnsi="宋体" w:eastAsia="Times New Roman" w:cs="Times New Roman"/>
          <w:color w:val="auto"/>
          <w:sz w:val="24"/>
          <w:highlight w:val="none"/>
          <w:lang w:eastAsia="zh-CN"/>
        </w:rPr>
      </w:pPr>
      <w:r>
        <w:rPr>
          <w:rFonts w:hint="eastAsia" w:ascii="宋体" w:hAnsi="宋体" w:eastAsia="Times New Roman" w:cs="Times New Roman"/>
          <w:color w:val="auto"/>
          <w:sz w:val="24"/>
          <w:highlight w:val="none"/>
          <w:lang w:eastAsia="zh-CN"/>
        </w:rPr>
        <w:t>③有效期达不到</w:t>
      </w:r>
      <w:r>
        <w:rPr>
          <w:rFonts w:hint="eastAsia" w:ascii="宋体" w:hAnsi="宋体" w:eastAsia="Times New Roman" w:cs="Times New Roman"/>
          <w:color w:val="auto"/>
          <w:sz w:val="24"/>
          <w:highlight w:val="none"/>
          <w:lang w:val="en-US" w:eastAsia="zh-CN"/>
        </w:rPr>
        <w:t>采购</w:t>
      </w:r>
      <w:r>
        <w:rPr>
          <w:rFonts w:hint="eastAsia" w:ascii="宋体" w:hAnsi="宋体" w:eastAsia="Times New Roman" w:cs="Times New Roman"/>
          <w:color w:val="auto"/>
          <w:sz w:val="24"/>
          <w:highlight w:val="none"/>
          <w:lang w:eastAsia="zh-CN"/>
        </w:rPr>
        <w:t>文件的要求；</w:t>
      </w:r>
    </w:p>
    <w:p>
      <w:pPr>
        <w:pStyle w:val="6"/>
        <w:spacing w:before="0" w:line="480" w:lineRule="exact"/>
        <w:ind w:left="130" w:right="96" w:firstLine="480" w:firstLineChars="200"/>
        <w:jc w:val="both"/>
        <w:rPr>
          <w:rFonts w:hint="eastAsia" w:ascii="宋体" w:hAnsi="宋体" w:eastAsia="Times New Roman" w:cs="Times New Roman"/>
          <w:color w:val="auto"/>
          <w:sz w:val="24"/>
          <w:highlight w:val="none"/>
          <w:lang w:eastAsia="zh-CN"/>
        </w:rPr>
      </w:pPr>
      <w:r>
        <w:rPr>
          <w:rFonts w:hint="eastAsia" w:ascii="宋体" w:hAnsi="宋体" w:eastAsia="Times New Roman" w:cs="Times New Roman"/>
          <w:color w:val="auto"/>
          <w:sz w:val="24"/>
          <w:highlight w:val="none"/>
          <w:lang w:eastAsia="zh-CN"/>
        </w:rPr>
        <w:t>④针对同一项目递交两份或多份内容不同的投标文件，出现选择性报价的；</w:t>
      </w:r>
    </w:p>
    <w:p>
      <w:pPr>
        <w:pStyle w:val="6"/>
        <w:spacing w:before="0" w:line="480" w:lineRule="exact"/>
        <w:ind w:left="130" w:right="96" w:firstLine="480" w:firstLineChars="200"/>
        <w:jc w:val="both"/>
        <w:rPr>
          <w:rFonts w:hint="eastAsia" w:ascii="宋体" w:hAnsi="宋体" w:eastAsia="Times New Roman" w:cs="Times New Roman"/>
          <w:color w:val="auto"/>
          <w:sz w:val="24"/>
          <w:highlight w:val="none"/>
          <w:lang w:eastAsia="zh-CN"/>
        </w:rPr>
      </w:pPr>
      <w:r>
        <w:rPr>
          <w:rFonts w:hint="eastAsia" w:ascii="宋体" w:hAnsi="宋体" w:eastAsia="Times New Roman" w:cs="Times New Roman"/>
          <w:color w:val="auto"/>
          <w:sz w:val="24"/>
          <w:highlight w:val="none"/>
          <w:lang w:eastAsia="zh-CN"/>
        </w:rPr>
        <w:t>⑤商务条款</w:t>
      </w:r>
      <w:r>
        <w:rPr>
          <w:rFonts w:hint="eastAsia" w:ascii="宋体" w:hAnsi="宋体" w:eastAsia="Times New Roman" w:cs="Times New Roman"/>
          <w:color w:val="auto"/>
          <w:sz w:val="24"/>
          <w:highlight w:val="none"/>
          <w:lang w:val="en-US" w:eastAsia="zh-CN"/>
        </w:rPr>
        <w:t>未</w:t>
      </w:r>
      <w:r>
        <w:rPr>
          <w:rFonts w:hint="eastAsia" w:ascii="宋体" w:hAnsi="宋体" w:eastAsia="Times New Roman" w:cs="Times New Roman"/>
          <w:color w:val="auto"/>
          <w:sz w:val="24"/>
          <w:highlight w:val="none"/>
          <w:lang w:eastAsia="zh-CN"/>
        </w:rPr>
        <w:t>响应或</w:t>
      </w:r>
      <w:r>
        <w:rPr>
          <w:rFonts w:hint="eastAsia" w:ascii="宋体" w:hAnsi="宋体" w:eastAsia="Times New Roman" w:cs="Times New Roman"/>
          <w:color w:val="auto"/>
          <w:sz w:val="24"/>
          <w:highlight w:val="none"/>
          <w:lang w:val="en-US" w:eastAsia="zh-CN"/>
        </w:rPr>
        <w:t>不满足</w:t>
      </w:r>
      <w:r>
        <w:rPr>
          <w:rFonts w:hint="eastAsia" w:ascii="宋体" w:hAnsi="宋体" w:eastAsia="Times New Roman" w:cs="Times New Roman"/>
          <w:color w:val="auto"/>
          <w:sz w:val="24"/>
          <w:highlight w:val="none"/>
          <w:lang w:eastAsia="zh-CN"/>
        </w:rPr>
        <w:t>招标文件要求</w:t>
      </w:r>
    </w:p>
    <w:p>
      <w:pPr>
        <w:pStyle w:val="6"/>
        <w:spacing w:before="0" w:line="480" w:lineRule="exact"/>
        <w:ind w:left="130" w:right="96" w:firstLine="480" w:firstLineChars="200"/>
        <w:jc w:val="both"/>
        <w:rPr>
          <w:rFonts w:hint="eastAsia" w:ascii="宋体" w:hAnsi="宋体" w:eastAsia="宋体" w:cs="宋体"/>
          <w:b/>
          <w:bCs/>
          <w:color w:val="auto"/>
          <w:sz w:val="24"/>
          <w:szCs w:val="24"/>
          <w:highlight w:val="none"/>
          <w:lang w:val="zh-CN"/>
        </w:rPr>
      </w:pPr>
      <w:r>
        <w:rPr>
          <w:rFonts w:hint="eastAsia" w:ascii="宋体" w:hAnsi="宋体" w:eastAsia="Times New Roman" w:cs="Times New Roman"/>
          <w:color w:val="auto"/>
          <w:sz w:val="24"/>
          <w:highlight w:val="none"/>
          <w:lang w:eastAsia="zh-CN"/>
        </w:rPr>
        <w:t>⑥</w:t>
      </w:r>
      <w:r>
        <w:rPr>
          <w:rFonts w:hint="eastAsia" w:ascii="宋体" w:hAnsi="宋体" w:eastAsia="Times New Roman" w:cs="Times New Roman"/>
          <w:color w:val="auto"/>
          <w:kern w:val="2"/>
          <w:sz w:val="24"/>
          <w:szCs w:val="24"/>
          <w:highlight w:val="none"/>
          <w:lang w:val="en-US" w:eastAsia="zh-CN" w:bidi="ar-SA"/>
        </w:rPr>
        <w:t>符合法律、法规和招标文件规定的其他无效情形的；</w:t>
      </w:r>
    </w:p>
    <w:p>
      <w:pPr>
        <w:snapToGrid w:val="0"/>
        <w:spacing w:line="360" w:lineRule="auto"/>
        <w:ind w:firstLine="482" w:firstLineChars="200"/>
        <w:rPr>
          <w:rFonts w:hint="eastAsia" w:ascii="宋体" w:hAnsi="宋体"/>
          <w:color w:val="auto"/>
          <w:sz w:val="24"/>
          <w:highlight w:val="none"/>
          <w:lang w:val="en-US" w:eastAsia="zh-CN"/>
        </w:rPr>
      </w:pPr>
      <w:r>
        <w:rPr>
          <w:rFonts w:hint="eastAsia" w:ascii="宋体" w:hAnsi="宋体" w:eastAsia="宋体" w:cs="宋体"/>
          <w:b/>
          <w:bCs/>
          <w:color w:val="auto"/>
          <w:sz w:val="24"/>
          <w:szCs w:val="24"/>
          <w:highlight w:val="none"/>
          <w:lang w:val="zh-CN"/>
        </w:rPr>
        <w:t>说明：以上各项有1项不合格，其</w:t>
      </w:r>
      <w:r>
        <w:rPr>
          <w:rFonts w:hint="eastAsia" w:ascii="宋体" w:hAnsi="宋体" w:eastAsia="宋体" w:cs="宋体"/>
          <w:b/>
          <w:bCs/>
          <w:color w:val="auto"/>
          <w:sz w:val="24"/>
          <w:szCs w:val="24"/>
          <w:highlight w:val="none"/>
        </w:rPr>
        <w:t>竞争性磋商响应文件</w:t>
      </w:r>
      <w:r>
        <w:rPr>
          <w:rFonts w:hint="eastAsia" w:ascii="宋体" w:hAnsi="宋体" w:eastAsia="宋体" w:cs="宋体"/>
          <w:b/>
          <w:bCs/>
          <w:color w:val="auto"/>
          <w:sz w:val="24"/>
          <w:szCs w:val="24"/>
          <w:highlight w:val="none"/>
          <w:lang w:val="zh-CN"/>
        </w:rPr>
        <w:t>将被视为无效，评审不予通过,符合性审查结束后，磋商小组应当对审查结果进行签字确认，并告知无效供应商符合性审查未通过的原因。</w:t>
      </w:r>
    </w:p>
    <w:p>
      <w:pPr>
        <w:overflowPunct w:val="0"/>
        <w:adjustRightInd w:val="0"/>
        <w:snapToGrid w:val="0"/>
        <w:spacing w:line="50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-5-</w:t>
      </w:r>
      <w:r>
        <w:rPr>
          <w:rFonts w:hint="eastAsia" w:ascii="宋体" w:hAnsi="宋体"/>
          <w:color w:val="auto"/>
          <w:sz w:val="24"/>
          <w:highlight w:val="none"/>
          <w:lang w:val="en-US" w:eastAsia="zh-CN"/>
        </w:rPr>
        <w:t>3</w:t>
      </w:r>
      <w:r>
        <w:rPr>
          <w:rFonts w:hint="eastAsia" w:ascii="宋体" w:hAnsi="宋体"/>
          <w:color w:val="auto"/>
          <w:sz w:val="24"/>
          <w:highlight w:val="none"/>
        </w:rPr>
        <w:t>、竞争性磋商响应文件的澄清：</w:t>
      </w:r>
    </w:p>
    <w:p>
      <w:pPr>
        <w:overflowPunct w:val="0"/>
        <w:adjustRightInd w:val="0"/>
        <w:snapToGrid w:val="0"/>
        <w:spacing w:line="500" w:lineRule="exact"/>
        <w:ind w:firstLine="360" w:firstLineChars="150"/>
        <w:rPr>
          <w:rFonts w:hint="eastAsia" w:ascii="宋体" w:hAnsi="宋体"/>
          <w:color w:val="auto"/>
          <w:sz w:val="24"/>
          <w:highlight w:val="none"/>
        </w:rPr>
      </w:pPr>
      <w:r>
        <w:rPr>
          <w:rFonts w:hint="eastAsia" w:ascii="宋体" w:hAnsi="宋体"/>
          <w:color w:val="auto"/>
          <w:sz w:val="24"/>
          <w:highlight w:val="none"/>
        </w:rPr>
        <w:t>（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overflowPunct w:val="0"/>
        <w:adjustRightInd w:val="0"/>
        <w:snapToGrid w:val="0"/>
        <w:spacing w:line="500" w:lineRule="exact"/>
        <w:ind w:firstLine="480" w:firstLineChars="200"/>
        <w:rPr>
          <w:rFonts w:hint="eastAsia" w:ascii="宋体" w:hAnsi="宋体"/>
          <w:color w:val="auto"/>
          <w:sz w:val="24"/>
          <w:highlight w:val="none"/>
        </w:rPr>
      </w:pPr>
      <w:r>
        <w:rPr>
          <w:rFonts w:hint="eastAsia" w:ascii="宋体" w:hAnsi="宋体"/>
          <w:color w:val="auto"/>
          <w:sz w:val="24"/>
          <w:highlight w:val="none"/>
        </w:rPr>
        <w:t>磋商小组要求供应商澄清、说明或者更正响应文件应当以书面形式作出。供应商的澄清、说明或者更正应当由法定代表人或其授权代表签字或者加盖公章。由授权代表签字的，应当附法定代表人授权书。</w:t>
      </w:r>
    </w:p>
    <w:p>
      <w:pPr>
        <w:overflowPunct w:val="0"/>
        <w:adjustRightInd w:val="0"/>
        <w:snapToGrid w:val="0"/>
        <w:spacing w:line="500" w:lineRule="exact"/>
        <w:ind w:firstLine="480" w:firstLineChars="200"/>
        <w:rPr>
          <w:rFonts w:hint="eastAsia" w:ascii="宋体" w:hAnsi="宋体"/>
          <w:color w:val="auto"/>
          <w:sz w:val="24"/>
          <w:highlight w:val="none"/>
        </w:rPr>
      </w:pPr>
      <w:r>
        <w:rPr>
          <w:rFonts w:hint="eastAsia" w:ascii="宋体" w:hAnsi="宋体"/>
          <w:color w:val="auto"/>
          <w:sz w:val="24"/>
          <w:highlight w:val="none"/>
        </w:rPr>
        <w:t>（2）书写错误的评审标准：</w:t>
      </w:r>
    </w:p>
    <w:p>
      <w:pPr>
        <w:overflowPunct w:val="0"/>
        <w:adjustRightInd w:val="0"/>
        <w:snapToGrid w:val="0"/>
        <w:spacing w:line="500" w:lineRule="exact"/>
        <w:ind w:firstLine="720" w:firstLineChars="300"/>
        <w:rPr>
          <w:rFonts w:hint="eastAsia" w:ascii="宋体" w:hAnsi="宋体"/>
          <w:color w:val="auto"/>
          <w:sz w:val="24"/>
          <w:highlight w:val="none"/>
        </w:rPr>
      </w:pPr>
      <w:r>
        <w:rPr>
          <w:rFonts w:hint="eastAsia" w:ascii="宋体" w:hAnsi="宋体"/>
          <w:color w:val="auto"/>
          <w:sz w:val="24"/>
          <w:highlight w:val="none"/>
        </w:rPr>
        <w:t>磋商小组</w:t>
      </w:r>
      <w:r>
        <w:rPr>
          <w:rFonts w:ascii="宋体" w:hAnsi="宋体"/>
          <w:color w:val="auto"/>
          <w:sz w:val="24"/>
          <w:highlight w:val="none"/>
        </w:rPr>
        <w:t>在</w:t>
      </w:r>
      <w:r>
        <w:rPr>
          <w:rFonts w:hint="eastAsia" w:ascii="宋体" w:hAnsi="宋体"/>
          <w:color w:val="auto"/>
          <w:sz w:val="24"/>
          <w:highlight w:val="none"/>
        </w:rPr>
        <w:t>评审</w:t>
      </w:r>
      <w:r>
        <w:rPr>
          <w:rFonts w:ascii="宋体" w:hAnsi="宋体"/>
          <w:color w:val="auto"/>
          <w:sz w:val="24"/>
          <w:highlight w:val="none"/>
        </w:rPr>
        <w:t>过程中，发现</w:t>
      </w:r>
      <w:r>
        <w:rPr>
          <w:rFonts w:hint="eastAsia" w:ascii="宋体" w:hAnsi="宋体"/>
          <w:color w:val="auto"/>
          <w:sz w:val="24"/>
          <w:highlight w:val="none"/>
        </w:rPr>
        <w:t>竞争性磋商响应</w:t>
      </w:r>
      <w:r>
        <w:rPr>
          <w:rFonts w:ascii="宋体" w:hAnsi="宋体"/>
          <w:color w:val="auto"/>
          <w:sz w:val="24"/>
          <w:highlight w:val="none"/>
        </w:rPr>
        <w:t>文件出现下列情况之一者，按以下原则修正：</w:t>
      </w:r>
    </w:p>
    <w:p>
      <w:pPr>
        <w:spacing w:line="500" w:lineRule="exact"/>
        <w:ind w:firstLine="480" w:firstLineChars="200"/>
        <w:rPr>
          <w:rFonts w:hint="eastAsia" w:ascii="宋体" w:hAnsi="宋体"/>
          <w:color w:val="auto"/>
          <w:sz w:val="24"/>
          <w:highlight w:val="none"/>
        </w:rPr>
      </w:pPr>
      <w:r>
        <w:rPr>
          <w:rFonts w:hint="eastAsia" w:ascii="宋体" w:hAnsi="宋体"/>
          <w:color w:val="auto"/>
          <w:sz w:val="24"/>
          <w:highlight w:val="none"/>
        </w:rPr>
        <w:t>a、磋商响应文件有关内容与“磋商报价一览表”不一致的，以“磋商报价一览表”为准；</w:t>
      </w:r>
    </w:p>
    <w:p>
      <w:pPr>
        <w:spacing w:line="500" w:lineRule="exact"/>
        <w:ind w:firstLine="480" w:firstLineChars="200"/>
        <w:rPr>
          <w:rFonts w:hint="eastAsia" w:ascii="宋体" w:hAnsi="宋体"/>
          <w:color w:val="auto"/>
          <w:sz w:val="24"/>
          <w:highlight w:val="none"/>
        </w:rPr>
      </w:pPr>
      <w:r>
        <w:rPr>
          <w:rFonts w:hint="eastAsia" w:ascii="宋体" w:hAnsi="宋体"/>
          <w:color w:val="auto"/>
          <w:sz w:val="24"/>
          <w:highlight w:val="none"/>
        </w:rPr>
        <w:t>b、大写金额与小写金额不一致的，以大写金额为准；</w:t>
      </w:r>
    </w:p>
    <w:p>
      <w:pPr>
        <w:spacing w:line="500" w:lineRule="exact"/>
        <w:ind w:firstLine="480" w:firstLineChars="200"/>
        <w:rPr>
          <w:rFonts w:hint="eastAsia" w:ascii="宋体" w:hAnsi="宋体"/>
          <w:color w:val="auto"/>
          <w:sz w:val="24"/>
          <w:highlight w:val="none"/>
        </w:rPr>
      </w:pPr>
      <w:r>
        <w:rPr>
          <w:rFonts w:hint="eastAsia" w:ascii="宋体" w:hAnsi="宋体"/>
          <w:color w:val="auto"/>
          <w:sz w:val="24"/>
          <w:highlight w:val="none"/>
        </w:rPr>
        <w:t>c、单价金额小数点或者百分比有明显错位的，以“磋商报价一览表”的总价为准，并修改单价；</w:t>
      </w:r>
    </w:p>
    <w:p>
      <w:pPr>
        <w:spacing w:line="500" w:lineRule="exact"/>
        <w:ind w:firstLine="480" w:firstLineChars="200"/>
        <w:rPr>
          <w:rFonts w:hint="eastAsia" w:ascii="宋体" w:hAnsi="宋体"/>
          <w:color w:val="auto"/>
          <w:sz w:val="24"/>
          <w:highlight w:val="none"/>
        </w:rPr>
      </w:pPr>
      <w:r>
        <w:rPr>
          <w:rFonts w:hint="eastAsia" w:ascii="宋体" w:hAnsi="宋体"/>
          <w:color w:val="auto"/>
          <w:sz w:val="24"/>
          <w:highlight w:val="none"/>
        </w:rPr>
        <w:t>d、总价金额与按单价汇总金额不一致的，以单价乘以数量的计算结果为准；</w:t>
      </w:r>
    </w:p>
    <w:p>
      <w:pPr>
        <w:spacing w:line="500" w:lineRule="exact"/>
        <w:ind w:firstLine="480" w:firstLineChars="200"/>
        <w:rPr>
          <w:rFonts w:hint="eastAsia" w:ascii="宋体" w:hAnsi="宋体"/>
          <w:color w:val="auto"/>
          <w:sz w:val="24"/>
          <w:highlight w:val="none"/>
        </w:rPr>
      </w:pPr>
      <w:r>
        <w:rPr>
          <w:rFonts w:hint="eastAsia" w:ascii="宋体" w:hAnsi="宋体"/>
          <w:color w:val="auto"/>
          <w:sz w:val="24"/>
          <w:highlight w:val="none"/>
        </w:rPr>
        <w:t>e、磋商响应文件图表与文字不符时，以文字为准；</w:t>
      </w:r>
    </w:p>
    <w:p>
      <w:pPr>
        <w:spacing w:line="500" w:lineRule="exact"/>
        <w:ind w:firstLine="480" w:firstLineChars="200"/>
        <w:rPr>
          <w:rFonts w:hint="eastAsia" w:ascii="宋体" w:hAnsi="宋体"/>
          <w:color w:val="auto"/>
          <w:sz w:val="24"/>
          <w:highlight w:val="none"/>
        </w:rPr>
      </w:pPr>
      <w:r>
        <w:rPr>
          <w:rFonts w:hint="eastAsia" w:ascii="宋体" w:hAnsi="宋体"/>
          <w:color w:val="auto"/>
          <w:sz w:val="24"/>
          <w:highlight w:val="none"/>
        </w:rPr>
        <w:t>f、磋商响应文件正本与副本不符时，以正本为准；</w:t>
      </w:r>
    </w:p>
    <w:p>
      <w:pPr>
        <w:spacing w:line="500" w:lineRule="exact"/>
        <w:ind w:firstLine="480" w:firstLineChars="200"/>
        <w:rPr>
          <w:rFonts w:hint="eastAsia" w:ascii="宋体" w:hAnsi="宋体"/>
          <w:color w:val="auto"/>
          <w:sz w:val="24"/>
          <w:highlight w:val="none"/>
        </w:rPr>
      </w:pPr>
      <w:r>
        <w:rPr>
          <w:rFonts w:hint="eastAsia" w:ascii="宋体" w:hAnsi="宋体"/>
          <w:color w:val="auto"/>
          <w:sz w:val="24"/>
          <w:highlight w:val="none"/>
        </w:rPr>
        <w:t>g、对不同文字文本磋商响应文件的解释发生异议的，以中文文本为准；</w:t>
      </w:r>
    </w:p>
    <w:p>
      <w:pPr>
        <w:spacing w:line="500" w:lineRule="exact"/>
        <w:ind w:firstLine="480" w:firstLineChars="200"/>
        <w:rPr>
          <w:rFonts w:hint="eastAsia" w:ascii="宋体" w:hAnsi="宋体"/>
          <w:color w:val="auto"/>
          <w:sz w:val="24"/>
          <w:highlight w:val="none"/>
        </w:rPr>
      </w:pPr>
      <w:r>
        <w:rPr>
          <w:rFonts w:hint="eastAsia" w:ascii="宋体" w:hAnsi="宋体"/>
          <w:color w:val="auto"/>
          <w:sz w:val="24"/>
          <w:highlight w:val="none"/>
        </w:rPr>
        <w:t>h、多处内容交叉不符时，以磋商小组评审结果为准。</w:t>
      </w:r>
    </w:p>
    <w:p>
      <w:pPr>
        <w:spacing w:line="500" w:lineRule="exact"/>
        <w:ind w:firstLine="482" w:firstLineChars="200"/>
        <w:rPr>
          <w:rFonts w:hint="eastAsia" w:ascii="宋体" w:hAnsi="宋体"/>
          <w:b/>
          <w:color w:val="auto"/>
          <w:sz w:val="24"/>
          <w:highlight w:val="none"/>
        </w:rPr>
      </w:pPr>
      <w:r>
        <w:rPr>
          <w:rFonts w:hint="eastAsia" w:ascii="宋体" w:hAnsi="宋体"/>
          <w:b/>
          <w:color w:val="auto"/>
          <w:sz w:val="24"/>
          <w:highlight w:val="none"/>
        </w:rPr>
        <w:t>注：按上述方法修正的内容（其中，同时出现上述a至d两种以上不一致的，按上述规定的顺序修正），经供应商确认后产生约束力，供应商不确认的，其磋商响应无效。</w:t>
      </w:r>
    </w:p>
    <w:p>
      <w:pPr>
        <w:spacing w:line="500" w:lineRule="exact"/>
        <w:ind w:firstLine="480" w:firstLineChars="200"/>
        <w:rPr>
          <w:rFonts w:ascii="宋体" w:hAnsi="宋体"/>
          <w:b/>
          <w:color w:val="auto"/>
          <w:sz w:val="24"/>
          <w:highlight w:val="none"/>
        </w:rPr>
      </w:pPr>
      <w:r>
        <w:rPr>
          <w:rFonts w:hint="eastAsia" w:ascii="宋体" w:hAnsi="宋体"/>
          <w:color w:val="auto"/>
          <w:sz w:val="24"/>
          <w:highlight w:val="none"/>
        </w:rPr>
        <w:t>（3）磋商小组认为供应商的报价明显低于其他通过符合性审查供应商的报价，有可能影响服务质量或者不能诚信履约的，应当要求其在评审现场合理的时间内提供书面说明，必要时提交相关证明材料；供应商不能证明其报价合理性的，磋商小组应当将其作为无效磋商响应处理。</w:t>
      </w:r>
    </w:p>
    <w:p>
      <w:pPr>
        <w:spacing w:line="500" w:lineRule="exact"/>
        <w:ind w:firstLine="465"/>
        <w:rPr>
          <w:rFonts w:hint="eastAsia"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-5-</w:t>
      </w:r>
      <w:r>
        <w:rPr>
          <w:rFonts w:hint="eastAsia" w:ascii="宋体" w:hAnsi="宋体"/>
          <w:color w:val="auto"/>
          <w:sz w:val="24"/>
          <w:highlight w:val="none"/>
          <w:lang w:val="en-US" w:eastAsia="zh-CN"/>
        </w:rPr>
        <w:t>4</w:t>
      </w:r>
      <w:r>
        <w:rPr>
          <w:rFonts w:hint="eastAsia" w:ascii="宋体" w:hAnsi="宋体"/>
          <w:color w:val="auto"/>
          <w:sz w:val="24"/>
          <w:highlight w:val="none"/>
        </w:rPr>
        <w:t>、评议：</w:t>
      </w:r>
    </w:p>
    <w:p>
      <w:pPr>
        <w:spacing w:line="500" w:lineRule="exact"/>
        <w:ind w:firstLine="465"/>
        <w:rPr>
          <w:rFonts w:hint="eastAsia" w:ascii="宋体" w:hAnsi="宋体"/>
          <w:color w:val="auto"/>
          <w:sz w:val="24"/>
          <w:highlight w:val="none"/>
        </w:rPr>
      </w:pPr>
      <w:r>
        <w:rPr>
          <w:rFonts w:hint="eastAsia" w:ascii="宋体" w:hAnsi="宋体"/>
          <w:color w:val="auto"/>
          <w:sz w:val="24"/>
          <w:highlight w:val="none"/>
        </w:rPr>
        <w:t>（1）磋商小组评审竞争性磋商响应文件响应性及符合性只根据竞争性磋商响应文件本身的内容，而不寻求其他外部证据。</w:t>
      </w:r>
    </w:p>
    <w:p>
      <w:pPr>
        <w:spacing w:line="500" w:lineRule="exact"/>
        <w:ind w:firstLine="480" w:firstLineChars="200"/>
        <w:rPr>
          <w:rFonts w:hint="eastAsia" w:ascii="宋体" w:hAnsi="宋体"/>
          <w:color w:val="auto"/>
          <w:sz w:val="24"/>
          <w:highlight w:val="none"/>
        </w:rPr>
      </w:pPr>
      <w:r>
        <w:rPr>
          <w:rFonts w:hint="eastAsia" w:ascii="宋体" w:hAnsi="宋体"/>
          <w:color w:val="auto"/>
          <w:sz w:val="24"/>
          <w:highlight w:val="none"/>
        </w:rPr>
        <w:t>（2）磋商小组所有成员应当集中与单一供应商分别进行磋商，并给予所有参加磋商的供应商平等的磋商机会。</w:t>
      </w:r>
    </w:p>
    <w:p>
      <w:pPr>
        <w:spacing w:line="500" w:lineRule="exact"/>
        <w:ind w:firstLine="480" w:firstLineChars="200"/>
        <w:rPr>
          <w:rFonts w:hint="eastAsia" w:ascii="宋体" w:hAnsi="宋体"/>
          <w:color w:val="auto"/>
          <w:sz w:val="24"/>
          <w:highlight w:val="none"/>
        </w:rPr>
      </w:pPr>
      <w:r>
        <w:rPr>
          <w:rFonts w:hint="eastAsia" w:ascii="宋体" w:hAnsi="宋体"/>
          <w:color w:val="auto"/>
          <w:sz w:val="24"/>
          <w:highlight w:val="none"/>
        </w:rPr>
        <w:t>（3）在磋商过程中，磋商小组可以根据磋商文件和磋商情况实质性变动采购需求中的技术、服务要求以及合同草案条款，但不得变动磋商文件中的其他内容。实质性变动的内容，须经采购人代表确认。</w:t>
      </w:r>
    </w:p>
    <w:p>
      <w:pPr>
        <w:spacing w:line="500" w:lineRule="exact"/>
        <w:ind w:firstLine="480" w:firstLineChars="200"/>
        <w:rPr>
          <w:rFonts w:hint="eastAsia" w:ascii="宋体" w:hAnsi="宋体"/>
          <w:color w:val="auto"/>
          <w:sz w:val="24"/>
          <w:highlight w:val="none"/>
        </w:rPr>
      </w:pPr>
      <w:r>
        <w:rPr>
          <w:rFonts w:hint="eastAsia" w:ascii="宋体" w:hAnsi="宋体"/>
          <w:color w:val="auto"/>
          <w:sz w:val="24"/>
          <w:highlight w:val="none"/>
        </w:rPr>
        <w:t>（4）磋商结束后，磋商小组应当要求所有实质性响应的供应商在规定时间内提交最后报价。</w:t>
      </w:r>
    </w:p>
    <w:p>
      <w:pPr>
        <w:spacing w:line="500" w:lineRule="exact"/>
        <w:ind w:firstLine="465"/>
        <w:rPr>
          <w:rFonts w:hint="eastAsia" w:ascii="宋体" w:hAnsi="宋体"/>
          <w:color w:val="auto"/>
          <w:sz w:val="24"/>
          <w:highlight w:val="none"/>
        </w:rPr>
      </w:pPr>
      <w:r>
        <w:rPr>
          <w:rFonts w:hint="eastAsia" w:ascii="宋体" w:hAnsi="宋体"/>
          <w:color w:val="auto"/>
          <w:sz w:val="24"/>
          <w:highlight w:val="none"/>
        </w:rPr>
        <w:t>（5）</w:t>
      </w:r>
      <w:r>
        <w:rPr>
          <w:rFonts w:ascii="宋体" w:hAnsi="宋体"/>
          <w:color w:val="auto"/>
          <w:sz w:val="24"/>
          <w:highlight w:val="none"/>
        </w:rPr>
        <w:t>评</w:t>
      </w:r>
      <w:r>
        <w:rPr>
          <w:rFonts w:hint="eastAsia" w:ascii="宋体" w:hAnsi="宋体"/>
          <w:color w:val="auto"/>
          <w:sz w:val="24"/>
          <w:highlight w:val="none"/>
        </w:rPr>
        <w:t>审</w:t>
      </w:r>
      <w:r>
        <w:rPr>
          <w:rFonts w:ascii="宋体" w:hAnsi="宋体"/>
          <w:color w:val="auto"/>
          <w:sz w:val="24"/>
          <w:highlight w:val="none"/>
        </w:rPr>
        <w:t>采取逐项分步评审方式，每一步评审不符合者</w:t>
      </w:r>
      <w:r>
        <w:rPr>
          <w:rFonts w:hint="eastAsia" w:ascii="宋体" w:hAnsi="宋体"/>
          <w:color w:val="auto"/>
          <w:sz w:val="24"/>
          <w:highlight w:val="none"/>
        </w:rPr>
        <w:t>按无效响应处理，</w:t>
      </w:r>
      <w:r>
        <w:rPr>
          <w:rFonts w:ascii="宋体" w:hAnsi="宋体"/>
          <w:color w:val="auto"/>
          <w:sz w:val="24"/>
          <w:highlight w:val="none"/>
        </w:rPr>
        <w:t>不进入下一步评审</w:t>
      </w:r>
      <w:r>
        <w:rPr>
          <w:rFonts w:hint="eastAsia" w:ascii="宋体" w:hAnsi="宋体"/>
          <w:color w:val="auto"/>
          <w:sz w:val="24"/>
          <w:highlight w:val="none"/>
        </w:rPr>
        <w:t>。经磋商确定最终采购需求和提交最后报价后，由磋商小组采用综合评分法对提交最后报价的供应商的响应文件和最后报价进行综合评分。</w:t>
      </w:r>
    </w:p>
    <w:p>
      <w:pPr>
        <w:overflowPunct w:val="0"/>
        <w:adjustRightInd w:val="0"/>
        <w:snapToGrid w:val="0"/>
        <w:spacing w:line="500" w:lineRule="exact"/>
        <w:ind w:firstLine="480" w:firstLineChars="200"/>
        <w:rPr>
          <w:rFonts w:hint="eastAsia" w:ascii="宋体" w:hAnsi="宋体"/>
          <w:color w:val="auto"/>
          <w:sz w:val="24"/>
          <w:highlight w:val="none"/>
        </w:rPr>
      </w:pPr>
      <w:r>
        <w:rPr>
          <w:rFonts w:hint="eastAsia" w:ascii="宋体" w:hAnsi="宋体"/>
          <w:color w:val="auto"/>
          <w:sz w:val="24"/>
          <w:highlight w:val="none"/>
        </w:rPr>
        <w:t>（6）其他需说明的情况：</w:t>
      </w:r>
    </w:p>
    <w:p>
      <w:pPr>
        <w:overflowPunct w:val="0"/>
        <w:adjustRightInd w:val="0"/>
        <w:snapToGrid w:val="0"/>
        <w:spacing w:line="500" w:lineRule="exact"/>
        <w:ind w:firstLine="480" w:firstLineChars="200"/>
        <w:rPr>
          <w:rFonts w:hint="eastAsia" w:ascii="宋体" w:hAnsi="宋体"/>
          <w:color w:val="auto"/>
          <w:sz w:val="24"/>
          <w:highlight w:val="none"/>
        </w:rPr>
      </w:pPr>
      <w:r>
        <w:rPr>
          <w:rFonts w:hint="eastAsia" w:ascii="宋体" w:hAnsi="宋体"/>
          <w:color w:val="auto"/>
          <w:sz w:val="24"/>
          <w:highlight w:val="none"/>
        </w:rPr>
        <w:t>a、对于竞争性磋商响应文件中不构成实质性偏差的小的不正规、不一致或不规则，采购人可以接受，但这种接受不能损害或影响任何供应商的相对排序；</w:t>
      </w:r>
    </w:p>
    <w:p>
      <w:pPr>
        <w:spacing w:line="500" w:lineRule="exact"/>
        <w:ind w:firstLine="480" w:firstLineChars="200"/>
        <w:rPr>
          <w:rFonts w:ascii="宋体" w:hAnsi="宋体"/>
          <w:color w:val="auto"/>
          <w:sz w:val="24"/>
          <w:highlight w:val="none"/>
        </w:rPr>
      </w:pPr>
      <w:r>
        <w:rPr>
          <w:rFonts w:hint="eastAsia" w:ascii="宋体" w:hAnsi="宋体"/>
          <w:color w:val="auto"/>
          <w:sz w:val="24"/>
          <w:highlight w:val="none"/>
        </w:rPr>
        <w:t>b、</w:t>
      </w:r>
      <w:r>
        <w:rPr>
          <w:rFonts w:ascii="宋体" w:hAnsi="宋体"/>
          <w:color w:val="auto"/>
          <w:sz w:val="24"/>
          <w:highlight w:val="none"/>
        </w:rPr>
        <w:t>最低报价不</w:t>
      </w:r>
      <w:r>
        <w:rPr>
          <w:rFonts w:hint="eastAsia" w:ascii="宋体" w:hAnsi="宋体"/>
          <w:color w:val="auto"/>
          <w:sz w:val="24"/>
          <w:highlight w:val="none"/>
        </w:rPr>
        <w:t>是成交</w:t>
      </w:r>
      <w:r>
        <w:rPr>
          <w:rFonts w:ascii="宋体" w:hAnsi="宋体"/>
          <w:color w:val="auto"/>
          <w:sz w:val="24"/>
          <w:highlight w:val="none"/>
        </w:rPr>
        <w:t>的唯一条件</w:t>
      </w:r>
      <w:r>
        <w:rPr>
          <w:rFonts w:hint="eastAsia" w:ascii="宋体" w:hAnsi="宋体"/>
          <w:color w:val="auto"/>
          <w:sz w:val="24"/>
          <w:highlight w:val="none"/>
        </w:rPr>
        <w:t>；</w:t>
      </w:r>
    </w:p>
    <w:p>
      <w:pPr>
        <w:overflowPunct w:val="0"/>
        <w:adjustRightInd w:val="0"/>
        <w:snapToGrid w:val="0"/>
        <w:spacing w:line="500" w:lineRule="exact"/>
        <w:ind w:firstLine="480" w:firstLineChars="200"/>
        <w:rPr>
          <w:rFonts w:hint="eastAsia" w:ascii="宋体" w:hAnsi="宋体"/>
          <w:color w:val="auto"/>
          <w:sz w:val="24"/>
          <w:highlight w:val="none"/>
        </w:rPr>
      </w:pPr>
      <w:r>
        <w:rPr>
          <w:rFonts w:hint="eastAsia" w:ascii="宋体" w:hAnsi="宋体"/>
          <w:color w:val="auto"/>
          <w:sz w:val="24"/>
          <w:highlight w:val="none"/>
        </w:rPr>
        <w:t>c、如果磋商响应实质上没有响应竞争性磋商文件的要求，其磋商响应将被拒绝，供应商不得通过修正或撤消不合要求的偏离或保留从而使其磋商响应成为实质上响应的磋商响应。</w:t>
      </w:r>
    </w:p>
    <w:p>
      <w:pPr>
        <w:spacing w:line="500" w:lineRule="exact"/>
        <w:ind w:firstLine="470" w:firstLineChars="196"/>
        <w:rPr>
          <w:rFonts w:hint="eastAsia" w:ascii="宋体" w:hAnsi="宋体"/>
          <w:color w:val="auto"/>
          <w:sz w:val="24"/>
          <w:highlight w:val="none"/>
        </w:rPr>
      </w:pPr>
      <w:r>
        <w:rPr>
          <w:rFonts w:hint="eastAsia" w:ascii="宋体" w:hAnsi="宋体"/>
          <w:color w:val="auto"/>
          <w:sz w:val="24"/>
          <w:highlight w:val="none"/>
        </w:rPr>
        <w:t>d、无论磋商的结果如何，磋商期间一切费用自理。</w:t>
      </w:r>
    </w:p>
    <w:p>
      <w:pPr>
        <w:spacing w:line="480" w:lineRule="exact"/>
        <w:ind w:firstLine="482" w:firstLineChars="200"/>
        <w:rPr>
          <w:rFonts w:hint="eastAsia" w:ascii="宋体" w:hAnsi="宋体"/>
          <w:b/>
          <w:color w:val="auto"/>
          <w:sz w:val="24"/>
          <w:highlight w:val="none"/>
        </w:rPr>
      </w:pPr>
      <w:r>
        <w:rPr>
          <w:rFonts w:hint="eastAsia" w:ascii="宋体" w:hAnsi="宋体"/>
          <w:b/>
          <w:color w:val="auto"/>
          <w:sz w:val="24"/>
          <w:highlight w:val="none"/>
          <w:lang w:val="en-US" w:eastAsia="zh-CN"/>
        </w:rPr>
        <w:t>2</w:t>
      </w:r>
      <w:r>
        <w:rPr>
          <w:rFonts w:hint="eastAsia" w:ascii="宋体" w:hAnsi="宋体"/>
          <w:b/>
          <w:color w:val="auto"/>
          <w:sz w:val="24"/>
          <w:highlight w:val="none"/>
        </w:rPr>
        <w:t xml:space="preserve">-6、评分标准  </w:t>
      </w:r>
    </w:p>
    <w:p>
      <w:pPr>
        <w:spacing w:line="500" w:lineRule="exact"/>
        <w:ind w:firstLine="482" w:firstLineChars="200"/>
        <w:jc w:val="center"/>
        <w:rPr>
          <w:rFonts w:hint="eastAsia" w:ascii="宋体" w:hAnsi="宋体" w:eastAsia="宋体" w:cs="Times New Roman"/>
          <w:b/>
          <w:bCs/>
          <w:color w:val="auto"/>
          <w:sz w:val="24"/>
          <w:highlight w:val="none"/>
        </w:rPr>
      </w:pPr>
      <w:r>
        <w:rPr>
          <w:rFonts w:hint="eastAsia" w:ascii="宋体" w:hAnsi="宋体" w:eastAsia="宋体" w:cs="Times New Roman"/>
          <w:b/>
          <w:bCs/>
          <w:color w:val="auto"/>
          <w:sz w:val="24"/>
          <w:highlight w:val="none"/>
        </w:rPr>
        <w:t>评标因素及权重分值表</w:t>
      </w:r>
    </w:p>
    <w:tbl>
      <w:tblPr>
        <w:tblStyle w:val="16"/>
        <w:tblW w:w="465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4"/>
        <w:gridCol w:w="1300"/>
        <w:gridCol w:w="823"/>
        <w:gridCol w:w="5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425" w:type="pct"/>
            <w:vAlign w:val="center"/>
          </w:tcPr>
          <w:p>
            <w:pPr>
              <w:spacing w:line="460" w:lineRule="exact"/>
              <w:ind w:left="0" w:leftChars="0" w:right="0" w:rightChars="0" w:firstLine="0" w:firstLineChars="0"/>
              <w:jc w:val="center"/>
              <w:rPr>
                <w:rFonts w:hint="eastAsia" w:ascii="宋体" w:hAnsi="宋体" w:cs="宋体" w:eastAsiaTheme="minorEastAsia"/>
                <w:b/>
                <w:bCs/>
                <w:color w:val="000000"/>
                <w:sz w:val="24"/>
                <w:highlight w:val="none"/>
                <w:lang w:eastAsia="zh-CN"/>
              </w:rPr>
            </w:pPr>
            <w:r>
              <w:rPr>
                <w:rFonts w:hint="eastAsia" w:ascii="宋体" w:hAnsi="宋体" w:cs="宋体"/>
                <w:b/>
                <w:bCs/>
                <w:color w:val="000000"/>
                <w:sz w:val="24"/>
                <w:highlight w:val="none"/>
                <w:lang w:eastAsia="zh-CN"/>
              </w:rPr>
              <w:t>序号</w:t>
            </w:r>
          </w:p>
        </w:tc>
        <w:tc>
          <w:tcPr>
            <w:tcW w:w="752" w:type="pct"/>
            <w:vAlign w:val="center"/>
          </w:tcPr>
          <w:p>
            <w:pPr>
              <w:spacing w:line="460" w:lineRule="exact"/>
              <w:ind w:left="0" w:leftChars="0" w:right="0" w:rightChars="0" w:firstLine="0" w:firstLineChars="0"/>
              <w:jc w:val="center"/>
              <w:rPr>
                <w:rFonts w:ascii="宋体" w:hAnsi="宋体" w:cs="宋体"/>
                <w:b/>
                <w:bCs/>
                <w:color w:val="000000"/>
                <w:sz w:val="24"/>
                <w:highlight w:val="none"/>
              </w:rPr>
            </w:pPr>
            <w:r>
              <w:rPr>
                <w:rFonts w:hint="eastAsia" w:ascii="宋体" w:hAnsi="宋体" w:cs="宋体"/>
                <w:b/>
                <w:bCs/>
                <w:color w:val="000000"/>
                <w:sz w:val="24"/>
                <w:highlight w:val="none"/>
              </w:rPr>
              <w:t>评审因素</w:t>
            </w:r>
          </w:p>
        </w:tc>
        <w:tc>
          <w:tcPr>
            <w:tcW w:w="476" w:type="pct"/>
            <w:vAlign w:val="center"/>
          </w:tcPr>
          <w:p>
            <w:pPr>
              <w:spacing w:line="460" w:lineRule="exact"/>
              <w:ind w:left="0" w:leftChars="0" w:right="0" w:rightChars="0" w:firstLine="0" w:firstLineChars="0"/>
              <w:jc w:val="center"/>
              <w:rPr>
                <w:rFonts w:ascii="宋体" w:hAnsi="宋体" w:cs="宋体"/>
                <w:b/>
                <w:bCs/>
                <w:color w:val="000000"/>
                <w:sz w:val="24"/>
                <w:highlight w:val="none"/>
              </w:rPr>
            </w:pPr>
            <w:r>
              <w:rPr>
                <w:rFonts w:hint="eastAsia" w:ascii="宋体" w:hAnsi="宋体" w:cs="宋体"/>
                <w:b/>
                <w:bCs/>
                <w:color w:val="000000"/>
                <w:sz w:val="24"/>
                <w:highlight w:val="none"/>
              </w:rPr>
              <w:t>分值</w:t>
            </w:r>
          </w:p>
        </w:tc>
        <w:tc>
          <w:tcPr>
            <w:tcW w:w="3346" w:type="pct"/>
            <w:vAlign w:val="center"/>
          </w:tcPr>
          <w:p>
            <w:pPr>
              <w:spacing w:line="460" w:lineRule="exact"/>
              <w:ind w:left="120" w:leftChars="57" w:firstLine="2530" w:firstLineChars="1050"/>
              <w:rPr>
                <w:rFonts w:ascii="宋体" w:hAnsi="宋体" w:cs="宋体"/>
                <w:b/>
                <w:bCs/>
                <w:color w:val="000000"/>
                <w:sz w:val="24"/>
                <w:highlight w:val="none"/>
              </w:rPr>
            </w:pPr>
            <w:r>
              <w:rPr>
                <w:rFonts w:hint="eastAsia" w:ascii="宋体" w:hAnsi="宋体" w:cs="宋体"/>
                <w:b/>
                <w:bCs/>
                <w:color w:val="000000"/>
                <w:sz w:val="24"/>
                <w:highlight w:val="none"/>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5" w:type="pct"/>
            <w:vAlign w:val="center"/>
          </w:tcPr>
          <w:p>
            <w:pPr>
              <w:spacing w:line="460" w:lineRule="exact"/>
              <w:ind w:left="0" w:leftChars="0" w:right="0" w:rightChars="0" w:firstLine="0" w:firstLineChars="0"/>
              <w:jc w:val="center"/>
              <w:rPr>
                <w:rFonts w:hint="eastAsia" w:ascii="宋体" w:hAnsi="宋体" w:cs="宋体" w:eastAsiaTheme="minorEastAsia"/>
                <w:color w:val="000000"/>
                <w:sz w:val="24"/>
                <w:highlight w:val="none"/>
                <w:lang w:val="en-US" w:eastAsia="zh-CN"/>
              </w:rPr>
            </w:pPr>
            <w:r>
              <w:rPr>
                <w:rFonts w:hint="eastAsia" w:ascii="宋体" w:hAnsi="宋体" w:cs="宋体"/>
                <w:color w:val="000000"/>
                <w:sz w:val="24"/>
                <w:highlight w:val="none"/>
                <w:lang w:val="en-US" w:eastAsia="zh-CN"/>
              </w:rPr>
              <w:t>1</w:t>
            </w:r>
          </w:p>
        </w:tc>
        <w:tc>
          <w:tcPr>
            <w:tcW w:w="752" w:type="pct"/>
            <w:vAlign w:val="center"/>
          </w:tcPr>
          <w:p>
            <w:pPr>
              <w:spacing w:line="460" w:lineRule="exact"/>
              <w:ind w:left="0" w:leftChars="0" w:right="0" w:rightChars="0" w:firstLine="0" w:firstLineChars="0"/>
              <w:jc w:val="center"/>
              <w:rPr>
                <w:rFonts w:ascii="宋体" w:hAnsi="宋体" w:cs="宋体"/>
                <w:color w:val="000000"/>
                <w:sz w:val="24"/>
                <w:highlight w:val="none"/>
              </w:rPr>
            </w:pPr>
            <w:r>
              <w:rPr>
                <w:rFonts w:hint="eastAsia" w:ascii="宋体" w:hAnsi="宋体" w:eastAsia="宋体" w:cs="宋体"/>
                <w:color w:val="auto"/>
                <w:spacing w:val="6"/>
                <w:position w:val="14"/>
                <w:sz w:val="24"/>
                <w:szCs w:val="24"/>
                <w:highlight w:val="none"/>
                <w:lang w:val="en-US" w:eastAsia="zh-CN"/>
              </w:rPr>
              <w:t>磋商</w:t>
            </w:r>
            <w:r>
              <w:rPr>
                <w:rFonts w:hint="eastAsia" w:ascii="宋体" w:hAnsi="宋体" w:eastAsia="宋体" w:cs="宋体"/>
                <w:color w:val="auto"/>
                <w:spacing w:val="6"/>
                <w:position w:val="14"/>
                <w:sz w:val="24"/>
                <w:szCs w:val="24"/>
                <w:highlight w:val="none"/>
              </w:rPr>
              <w:t>报价</w:t>
            </w:r>
          </w:p>
        </w:tc>
        <w:tc>
          <w:tcPr>
            <w:tcW w:w="476" w:type="pct"/>
            <w:vAlign w:val="center"/>
          </w:tcPr>
          <w:p>
            <w:pPr>
              <w:spacing w:line="460" w:lineRule="exact"/>
              <w:ind w:left="0" w:leftChars="0" w:right="0" w:rightChars="0" w:firstLine="0" w:firstLineChars="0"/>
              <w:jc w:val="both"/>
              <w:rPr>
                <w:rFonts w:ascii="宋体" w:hAnsi="宋体" w:cs="宋体"/>
                <w:color w:val="000000"/>
                <w:sz w:val="24"/>
                <w:highlight w:val="none"/>
              </w:rPr>
            </w:pPr>
            <w:r>
              <w:rPr>
                <w:rFonts w:hint="eastAsia" w:ascii="宋体" w:hAnsi="宋体" w:cs="宋体"/>
                <w:color w:val="000000"/>
                <w:sz w:val="24"/>
                <w:highlight w:val="none"/>
                <w:lang w:val="en-US" w:eastAsia="zh-CN"/>
              </w:rPr>
              <w:t>15</w:t>
            </w:r>
            <w:r>
              <w:rPr>
                <w:rFonts w:hint="eastAsia" w:ascii="宋体" w:hAnsi="宋体" w:cs="宋体"/>
                <w:color w:val="000000"/>
                <w:sz w:val="24"/>
                <w:highlight w:val="none"/>
              </w:rPr>
              <w:t>分</w:t>
            </w:r>
          </w:p>
        </w:tc>
        <w:tc>
          <w:tcPr>
            <w:tcW w:w="3346" w:type="pct"/>
            <w:vAlign w:val="center"/>
          </w:tcPr>
          <w:p>
            <w:pPr>
              <w:keepNext w:val="0"/>
              <w:keepLines w:val="0"/>
              <w:pageBreakBefore w:val="0"/>
              <w:widowControl w:val="0"/>
              <w:kinsoku/>
              <w:wordWrap/>
              <w:overflowPunct/>
              <w:topLinePunct w:val="0"/>
              <w:autoSpaceDE/>
              <w:autoSpaceDN/>
              <w:bidi w:val="0"/>
              <w:adjustRightInd/>
              <w:snapToGrid/>
              <w:spacing w:line="360" w:lineRule="auto"/>
              <w:ind w:firstLine="544" w:firstLineChars="200"/>
              <w:jc w:val="left"/>
              <w:textAlignment w:val="auto"/>
              <w:rPr>
                <w:rFonts w:ascii="宋体" w:hAnsi="宋体" w:cs="宋体"/>
                <w:color w:val="000000"/>
                <w:sz w:val="24"/>
                <w:highlight w:val="none"/>
              </w:rPr>
            </w:pPr>
            <w:r>
              <w:rPr>
                <w:rFonts w:hint="eastAsia" w:ascii="宋体" w:hAnsi="宋体" w:eastAsia="宋体" w:cs="宋体"/>
                <w:color w:val="auto"/>
                <w:spacing w:val="16"/>
                <w:sz w:val="24"/>
                <w:szCs w:val="24"/>
                <w:highlight w:val="none"/>
              </w:rPr>
              <w:t>以</w:t>
            </w:r>
            <w:r>
              <w:rPr>
                <w:rFonts w:hint="eastAsia" w:ascii="宋体" w:hAnsi="宋体" w:eastAsia="宋体" w:cs="宋体"/>
                <w:color w:val="auto"/>
                <w:spacing w:val="10"/>
                <w:sz w:val="24"/>
                <w:szCs w:val="24"/>
                <w:highlight w:val="none"/>
              </w:rPr>
              <w:t>满足磋商文件要求且投标价格最低的报价为评标基准价,</w:t>
            </w:r>
            <w:r>
              <w:rPr>
                <w:rFonts w:hint="eastAsia" w:ascii="宋体" w:hAnsi="宋体" w:eastAsia="宋体" w:cs="宋体"/>
                <w:color w:val="auto"/>
                <w:spacing w:val="12"/>
                <w:sz w:val="24"/>
                <w:szCs w:val="24"/>
                <w:highlight w:val="none"/>
              </w:rPr>
              <w:t>其</w:t>
            </w:r>
            <w:r>
              <w:rPr>
                <w:rFonts w:hint="eastAsia" w:ascii="宋体" w:hAnsi="宋体" w:eastAsia="宋体" w:cs="宋体"/>
                <w:color w:val="auto"/>
                <w:spacing w:val="11"/>
                <w:sz w:val="24"/>
                <w:szCs w:val="24"/>
                <w:highlight w:val="none"/>
              </w:rPr>
              <w:t>价</w:t>
            </w:r>
            <w:r>
              <w:rPr>
                <w:rFonts w:hint="eastAsia" w:ascii="宋体" w:hAnsi="宋体" w:eastAsia="宋体" w:cs="宋体"/>
                <w:color w:val="auto"/>
                <w:spacing w:val="6"/>
                <w:sz w:val="24"/>
                <w:szCs w:val="24"/>
                <w:highlight w:val="none"/>
              </w:rPr>
              <w:t>格分为满分</w:t>
            </w:r>
            <w:r>
              <w:rPr>
                <w:rFonts w:hint="eastAsia" w:ascii="宋体" w:hAnsi="宋体" w:eastAsia="宋体" w:cs="宋体"/>
                <w:color w:val="auto"/>
                <w:spacing w:val="6"/>
                <w:sz w:val="24"/>
                <w:szCs w:val="24"/>
                <w:highlight w:val="none"/>
                <w:lang w:val="en-US" w:eastAsia="zh-CN"/>
              </w:rPr>
              <w:t>15</w:t>
            </w:r>
            <w:r>
              <w:rPr>
                <w:rFonts w:hint="eastAsia" w:ascii="宋体" w:hAnsi="宋体" w:eastAsia="宋体" w:cs="宋体"/>
                <w:color w:val="auto"/>
                <w:spacing w:val="6"/>
                <w:sz w:val="24"/>
                <w:szCs w:val="24"/>
                <w:highlight w:val="none"/>
              </w:rPr>
              <w:t>分,其他供应商的价格分按照下列公式计算:</w:t>
            </w:r>
            <w:r>
              <w:rPr>
                <w:rFonts w:hint="eastAsia" w:ascii="宋体" w:hAnsi="宋体" w:eastAsia="宋体" w:cs="宋体"/>
                <w:color w:val="auto"/>
                <w:spacing w:val="4"/>
                <w:sz w:val="24"/>
                <w:szCs w:val="24"/>
                <w:highlight w:val="none"/>
              </w:rPr>
              <w:t xml:space="preserve">报价得分= </w:t>
            </w:r>
            <w:r>
              <w:rPr>
                <w:rFonts w:hint="eastAsia" w:ascii="宋体" w:hAnsi="宋体" w:eastAsia="宋体" w:cs="宋体"/>
                <w:color w:val="auto"/>
                <w:spacing w:val="2"/>
                <w:sz w:val="24"/>
                <w:szCs w:val="24"/>
                <w:highlight w:val="none"/>
              </w:rPr>
              <w:t>(评标基准价/</w:t>
            </w:r>
            <w:r>
              <w:rPr>
                <w:rFonts w:hint="eastAsia" w:ascii="宋体" w:hAnsi="宋体" w:eastAsia="宋体" w:cs="宋体"/>
                <w:color w:val="auto"/>
                <w:spacing w:val="2"/>
                <w:sz w:val="24"/>
                <w:szCs w:val="24"/>
                <w:highlight w:val="none"/>
                <w:lang w:val="en-US" w:eastAsia="zh-CN"/>
              </w:rPr>
              <w:t>磋商</w:t>
            </w:r>
            <w:r>
              <w:rPr>
                <w:rFonts w:hint="eastAsia" w:ascii="宋体" w:hAnsi="宋体" w:eastAsia="宋体" w:cs="宋体"/>
                <w:color w:val="auto"/>
                <w:spacing w:val="2"/>
                <w:sz w:val="24"/>
                <w:szCs w:val="24"/>
                <w:highlight w:val="none"/>
              </w:rPr>
              <w:t>报价)×</w:t>
            </w:r>
            <w:r>
              <w:rPr>
                <w:rFonts w:hint="eastAsia" w:ascii="宋体" w:hAnsi="宋体" w:eastAsia="宋体" w:cs="宋体"/>
                <w:color w:val="auto"/>
                <w:spacing w:val="2"/>
                <w:sz w:val="24"/>
                <w:szCs w:val="24"/>
                <w:highlight w:val="none"/>
                <w:lang w:val="en-US" w:eastAsia="zh-CN"/>
              </w:rPr>
              <w:t>15</w:t>
            </w:r>
            <w:r>
              <w:rPr>
                <w:rFonts w:hint="eastAsia" w:ascii="宋体" w:hAnsi="宋体" w:eastAsia="宋体" w:cs="宋体"/>
                <w:color w:val="auto"/>
                <w:spacing w:val="2"/>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9" w:hRule="atLeast"/>
          <w:jc w:val="center"/>
        </w:trPr>
        <w:tc>
          <w:tcPr>
            <w:tcW w:w="425" w:type="pct"/>
            <w:vAlign w:val="center"/>
          </w:tcPr>
          <w:p>
            <w:pPr>
              <w:spacing w:line="460" w:lineRule="exact"/>
              <w:ind w:left="0" w:leftChars="0" w:right="0" w:rightChars="0" w:firstLine="0" w:firstLineChars="0"/>
              <w:jc w:val="center"/>
              <w:rPr>
                <w:rFonts w:hint="eastAsia" w:ascii="宋体" w:hAnsi="宋体" w:cs="宋体"/>
                <w:color w:val="000000"/>
                <w:sz w:val="24"/>
                <w:highlight w:val="none"/>
                <w:lang w:val="en-US" w:eastAsia="zh-CN"/>
              </w:rPr>
            </w:pPr>
            <w:r>
              <w:rPr>
                <w:rFonts w:hint="eastAsia" w:ascii="宋体" w:hAnsi="宋体" w:cs="宋体"/>
                <w:color w:val="000000"/>
                <w:sz w:val="24"/>
                <w:highlight w:val="none"/>
                <w:lang w:val="en-US" w:eastAsia="zh-CN"/>
              </w:rPr>
              <w:t>2</w:t>
            </w:r>
          </w:p>
        </w:tc>
        <w:tc>
          <w:tcPr>
            <w:tcW w:w="752" w:type="pct"/>
            <w:vAlign w:val="center"/>
          </w:tcPr>
          <w:p>
            <w:pPr>
              <w:spacing w:line="460" w:lineRule="exact"/>
              <w:ind w:left="0" w:leftChars="0" w:right="0" w:rightChars="0" w:firstLine="0" w:firstLineChars="0"/>
              <w:jc w:val="center"/>
              <w:rPr>
                <w:rFonts w:hint="eastAsia" w:ascii="宋体" w:hAnsi="宋体" w:cs="宋体"/>
                <w:color w:val="000000"/>
                <w:sz w:val="24"/>
                <w:highlight w:val="none"/>
              </w:rPr>
            </w:pPr>
            <w:r>
              <w:rPr>
                <w:rFonts w:hint="eastAsia" w:ascii="宋体" w:hAnsi="宋体" w:eastAsia="宋体" w:cs="宋体"/>
                <w:color w:val="auto"/>
                <w:spacing w:val="13"/>
                <w:sz w:val="24"/>
                <w:szCs w:val="24"/>
                <w:highlight w:val="none"/>
                <w:lang w:val="en-US" w:eastAsia="zh-CN"/>
              </w:rPr>
              <w:t>项目理解</w:t>
            </w:r>
          </w:p>
        </w:tc>
        <w:tc>
          <w:tcPr>
            <w:tcW w:w="476" w:type="pct"/>
            <w:vAlign w:val="center"/>
          </w:tcPr>
          <w:p>
            <w:pPr>
              <w:spacing w:line="460" w:lineRule="exact"/>
              <w:ind w:left="0" w:leftChars="0" w:right="0" w:rightChars="0" w:firstLine="0" w:firstLineChars="0"/>
              <w:jc w:val="center"/>
              <w:rPr>
                <w:rFonts w:hint="eastAsia"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15分</w:t>
            </w:r>
          </w:p>
        </w:tc>
        <w:tc>
          <w:tcPr>
            <w:tcW w:w="3346" w:type="pct"/>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firstLine="520" w:firstLineChars="200"/>
              <w:jc w:val="both"/>
              <w:textAlignment w:val="auto"/>
              <w:rPr>
                <w:rFonts w:hint="eastAsia" w:eastAsia="宋体"/>
                <w:highlight w:val="none"/>
                <w:lang w:val="en-US" w:eastAsia="zh-CN"/>
              </w:rPr>
            </w:pPr>
            <w:r>
              <w:rPr>
                <w:rFonts w:hint="eastAsia" w:ascii="宋体" w:hAnsi="宋体" w:eastAsia="宋体" w:cs="宋体"/>
                <w:spacing w:val="10"/>
                <w:sz w:val="24"/>
                <w:szCs w:val="24"/>
                <w:highlight w:val="none"/>
              </w:rPr>
              <w:t>供应商对项目背景、项目</w:t>
            </w:r>
            <w:r>
              <w:rPr>
                <w:rFonts w:hint="eastAsia" w:ascii="宋体" w:hAnsi="宋体" w:eastAsia="宋体" w:cs="宋体"/>
                <w:spacing w:val="10"/>
                <w:sz w:val="24"/>
                <w:szCs w:val="24"/>
                <w:highlight w:val="none"/>
                <w:lang w:val="en-US" w:eastAsia="zh-CN"/>
              </w:rPr>
              <w:t>关键点</w:t>
            </w:r>
            <w:r>
              <w:rPr>
                <w:rFonts w:hint="eastAsia" w:ascii="宋体" w:hAnsi="宋体" w:eastAsia="宋体" w:cs="宋体"/>
                <w:spacing w:val="10"/>
                <w:sz w:val="24"/>
                <w:szCs w:val="24"/>
                <w:highlight w:val="none"/>
              </w:rPr>
              <w:t>、相关规</w:t>
            </w:r>
            <w:r>
              <w:rPr>
                <w:rFonts w:hint="eastAsia" w:ascii="宋体" w:hAnsi="宋体" w:eastAsia="宋体" w:cs="宋体"/>
                <w:spacing w:val="9"/>
                <w:sz w:val="24"/>
                <w:szCs w:val="24"/>
                <w:highlight w:val="none"/>
              </w:rPr>
              <w:t>范等进行充分认识和</w:t>
            </w:r>
            <w:r>
              <w:rPr>
                <w:rFonts w:hint="eastAsia" w:ascii="宋体" w:hAnsi="宋体" w:eastAsia="宋体" w:cs="宋体"/>
                <w:spacing w:val="8"/>
                <w:sz w:val="24"/>
                <w:szCs w:val="24"/>
                <w:highlight w:val="none"/>
              </w:rPr>
              <w:t>分析，并提出相应的</w:t>
            </w:r>
            <w:r>
              <w:rPr>
                <w:rFonts w:hint="eastAsia" w:ascii="宋体" w:hAnsi="宋体" w:eastAsia="宋体" w:cs="宋体"/>
                <w:spacing w:val="8"/>
                <w:sz w:val="24"/>
                <w:szCs w:val="24"/>
                <w:highlight w:val="none"/>
                <w:lang w:val="en-US" w:eastAsia="zh-CN"/>
              </w:rPr>
              <w:t>控制</w:t>
            </w:r>
            <w:r>
              <w:rPr>
                <w:rFonts w:hint="eastAsia" w:ascii="宋体" w:hAnsi="宋体" w:eastAsia="宋体" w:cs="宋体"/>
                <w:spacing w:val="8"/>
                <w:sz w:val="24"/>
                <w:szCs w:val="24"/>
                <w:highlight w:val="none"/>
              </w:rPr>
              <w:t>措施，</w:t>
            </w:r>
            <w:r>
              <w:rPr>
                <w:rFonts w:hint="eastAsia" w:ascii="宋体" w:hAnsi="宋体" w:eastAsia="宋体" w:cs="宋体"/>
                <w:spacing w:val="0"/>
                <w:kern w:val="0"/>
                <w:sz w:val="24"/>
                <w:szCs w:val="24"/>
                <w:highlight w:val="none"/>
              </w:rPr>
              <w:t>对</w:t>
            </w:r>
            <w:r>
              <w:rPr>
                <w:rFonts w:hint="eastAsia" w:ascii="宋体" w:hAnsi="宋体" w:eastAsia="宋体" w:cs="宋体"/>
                <w:spacing w:val="10"/>
                <w:sz w:val="24"/>
                <w:szCs w:val="24"/>
                <w:highlight w:val="none"/>
              </w:rPr>
              <w:t>项目背景、项目</w:t>
            </w:r>
            <w:r>
              <w:rPr>
                <w:rFonts w:hint="eastAsia" w:ascii="宋体" w:hAnsi="宋体" w:eastAsia="宋体" w:cs="宋体"/>
                <w:spacing w:val="10"/>
                <w:sz w:val="24"/>
                <w:szCs w:val="24"/>
                <w:highlight w:val="none"/>
                <w:lang w:val="en-US" w:eastAsia="zh-CN"/>
              </w:rPr>
              <w:t>关键点</w:t>
            </w:r>
            <w:r>
              <w:rPr>
                <w:rFonts w:hint="eastAsia" w:ascii="宋体" w:hAnsi="宋体" w:eastAsia="宋体" w:cs="宋体"/>
                <w:spacing w:val="0"/>
                <w:kern w:val="0"/>
                <w:sz w:val="24"/>
                <w:szCs w:val="24"/>
                <w:highlight w:val="none"/>
              </w:rPr>
              <w:t>的认识分析情况准确</w:t>
            </w:r>
            <w:r>
              <w:rPr>
                <w:rFonts w:hint="eastAsia" w:ascii="宋体" w:hAnsi="宋体" w:eastAsia="宋体" w:cs="宋体"/>
                <w:spacing w:val="0"/>
                <w:kern w:val="0"/>
                <w:sz w:val="24"/>
                <w:szCs w:val="24"/>
                <w:highlight w:val="none"/>
                <w:lang w:eastAsia="zh-CN"/>
              </w:rPr>
              <w:t>，</w:t>
            </w:r>
            <w:r>
              <w:rPr>
                <w:rFonts w:hint="eastAsia" w:ascii="宋体" w:hAnsi="宋体" w:eastAsia="宋体" w:cs="宋体"/>
                <w:spacing w:val="0"/>
                <w:kern w:val="0"/>
                <w:sz w:val="24"/>
                <w:szCs w:val="24"/>
                <w:highlight w:val="none"/>
                <w:lang w:val="en-US" w:eastAsia="zh-CN"/>
              </w:rPr>
              <w:t>控制措施可行性强</w:t>
            </w:r>
            <w:r>
              <w:rPr>
                <w:rFonts w:hint="eastAsia" w:ascii="宋体" w:hAnsi="宋体" w:eastAsia="宋体" w:cs="宋体"/>
                <w:spacing w:val="0"/>
                <w:kern w:val="0"/>
                <w:sz w:val="24"/>
                <w:szCs w:val="24"/>
                <w:highlight w:val="none"/>
              </w:rPr>
              <w:t>得</w:t>
            </w:r>
            <w:r>
              <w:rPr>
                <w:rFonts w:hint="eastAsia" w:ascii="宋体" w:hAnsi="宋体" w:eastAsia="宋体" w:cs="宋体"/>
                <w:sz w:val="24"/>
                <w:szCs w:val="24"/>
                <w:highlight w:val="none"/>
                <w:lang w:val="en-US" w:eastAsia="zh-CN"/>
              </w:rPr>
              <w:t>（10-15]</w:t>
            </w:r>
            <w:r>
              <w:rPr>
                <w:rFonts w:hint="eastAsia" w:ascii="宋体" w:hAnsi="宋体" w:eastAsia="宋体" w:cs="宋体"/>
                <w:spacing w:val="0"/>
                <w:kern w:val="0"/>
                <w:sz w:val="24"/>
                <w:szCs w:val="24"/>
                <w:highlight w:val="none"/>
              </w:rPr>
              <w:t>分；对</w:t>
            </w:r>
            <w:r>
              <w:rPr>
                <w:rFonts w:hint="eastAsia" w:ascii="宋体" w:hAnsi="宋体" w:eastAsia="宋体" w:cs="宋体"/>
                <w:spacing w:val="10"/>
                <w:sz w:val="24"/>
                <w:szCs w:val="24"/>
                <w:highlight w:val="none"/>
              </w:rPr>
              <w:t>项目背景、项目</w:t>
            </w:r>
            <w:r>
              <w:rPr>
                <w:rFonts w:hint="eastAsia" w:ascii="宋体" w:hAnsi="宋体" w:eastAsia="宋体" w:cs="宋体"/>
                <w:spacing w:val="10"/>
                <w:sz w:val="24"/>
                <w:szCs w:val="24"/>
                <w:highlight w:val="none"/>
                <w:lang w:val="en-US" w:eastAsia="zh-CN"/>
              </w:rPr>
              <w:t>关键点</w:t>
            </w:r>
            <w:r>
              <w:rPr>
                <w:rFonts w:hint="eastAsia" w:ascii="宋体" w:hAnsi="宋体" w:eastAsia="宋体" w:cs="宋体"/>
                <w:spacing w:val="0"/>
                <w:kern w:val="0"/>
                <w:sz w:val="24"/>
                <w:szCs w:val="24"/>
                <w:highlight w:val="none"/>
              </w:rPr>
              <w:t>的认识分析</w:t>
            </w:r>
            <w:r>
              <w:rPr>
                <w:rFonts w:hint="eastAsia" w:ascii="宋体" w:hAnsi="宋体" w:eastAsia="宋体" w:cs="宋体"/>
                <w:spacing w:val="0"/>
                <w:kern w:val="0"/>
                <w:sz w:val="24"/>
                <w:szCs w:val="24"/>
                <w:highlight w:val="none"/>
                <w:lang w:val="en-US" w:eastAsia="zh-CN"/>
              </w:rPr>
              <w:t>一般</w:t>
            </w:r>
            <w:r>
              <w:rPr>
                <w:rFonts w:hint="eastAsia" w:ascii="宋体" w:hAnsi="宋体" w:eastAsia="宋体" w:cs="宋体"/>
                <w:spacing w:val="0"/>
                <w:kern w:val="0"/>
                <w:sz w:val="24"/>
                <w:szCs w:val="24"/>
                <w:highlight w:val="none"/>
                <w:lang w:eastAsia="zh-CN"/>
              </w:rPr>
              <w:t>，</w:t>
            </w:r>
            <w:r>
              <w:rPr>
                <w:rFonts w:hint="eastAsia" w:ascii="宋体" w:hAnsi="宋体" w:eastAsia="宋体" w:cs="宋体"/>
                <w:spacing w:val="0"/>
                <w:kern w:val="0"/>
                <w:sz w:val="24"/>
                <w:szCs w:val="24"/>
                <w:highlight w:val="none"/>
                <w:lang w:val="en-US" w:eastAsia="zh-CN"/>
              </w:rPr>
              <w:t>控制措施可行性一般</w:t>
            </w:r>
            <w:r>
              <w:rPr>
                <w:rFonts w:hint="eastAsia" w:ascii="宋体" w:hAnsi="宋体" w:eastAsia="宋体" w:cs="宋体"/>
                <w:spacing w:val="0"/>
                <w:kern w:val="0"/>
                <w:sz w:val="24"/>
                <w:szCs w:val="24"/>
                <w:highlight w:val="none"/>
              </w:rPr>
              <w:t>得</w:t>
            </w:r>
            <w:r>
              <w:rPr>
                <w:rFonts w:hint="eastAsia" w:ascii="宋体" w:hAnsi="宋体" w:eastAsia="宋体" w:cs="宋体"/>
                <w:sz w:val="24"/>
                <w:szCs w:val="24"/>
                <w:highlight w:val="none"/>
                <w:lang w:val="en-US" w:eastAsia="zh-CN"/>
              </w:rPr>
              <w:t>（5-10]</w:t>
            </w:r>
            <w:r>
              <w:rPr>
                <w:rFonts w:hint="eastAsia" w:ascii="宋体" w:hAnsi="宋体" w:eastAsia="宋体" w:cs="宋体"/>
                <w:spacing w:val="0"/>
                <w:kern w:val="0"/>
                <w:sz w:val="24"/>
                <w:szCs w:val="24"/>
                <w:highlight w:val="none"/>
              </w:rPr>
              <w:t>分；对</w:t>
            </w:r>
            <w:r>
              <w:rPr>
                <w:rFonts w:hint="eastAsia" w:ascii="宋体" w:hAnsi="宋体" w:eastAsia="宋体" w:cs="宋体"/>
                <w:spacing w:val="10"/>
                <w:sz w:val="24"/>
                <w:szCs w:val="24"/>
                <w:highlight w:val="none"/>
              </w:rPr>
              <w:t>项目背景、项目</w:t>
            </w:r>
            <w:r>
              <w:rPr>
                <w:rFonts w:hint="eastAsia" w:ascii="宋体" w:hAnsi="宋体" w:eastAsia="宋体" w:cs="宋体"/>
                <w:spacing w:val="10"/>
                <w:sz w:val="24"/>
                <w:szCs w:val="24"/>
                <w:highlight w:val="none"/>
                <w:lang w:val="en-US" w:eastAsia="zh-CN"/>
              </w:rPr>
              <w:t>关键点</w:t>
            </w:r>
            <w:r>
              <w:rPr>
                <w:rFonts w:hint="eastAsia" w:ascii="宋体" w:hAnsi="宋体" w:eastAsia="宋体" w:cs="宋体"/>
                <w:spacing w:val="0"/>
                <w:kern w:val="0"/>
                <w:sz w:val="24"/>
                <w:szCs w:val="24"/>
                <w:highlight w:val="none"/>
              </w:rPr>
              <w:t>的认识分析</w:t>
            </w:r>
            <w:r>
              <w:rPr>
                <w:rFonts w:hint="eastAsia" w:ascii="宋体" w:hAnsi="宋体" w:eastAsia="宋体" w:cs="宋体"/>
                <w:spacing w:val="0"/>
                <w:kern w:val="0"/>
                <w:sz w:val="24"/>
                <w:szCs w:val="24"/>
                <w:highlight w:val="none"/>
                <w:lang w:val="en-US" w:eastAsia="zh-CN"/>
              </w:rPr>
              <w:t>理解差</w:t>
            </w:r>
            <w:r>
              <w:rPr>
                <w:rFonts w:hint="eastAsia" w:ascii="宋体" w:hAnsi="宋体" w:eastAsia="宋体" w:cs="宋体"/>
                <w:spacing w:val="0"/>
                <w:kern w:val="0"/>
                <w:sz w:val="24"/>
                <w:szCs w:val="24"/>
                <w:highlight w:val="none"/>
                <w:lang w:eastAsia="zh-CN"/>
              </w:rPr>
              <w:t>，</w:t>
            </w:r>
            <w:r>
              <w:rPr>
                <w:rFonts w:hint="eastAsia" w:ascii="宋体" w:hAnsi="宋体" w:eastAsia="宋体" w:cs="宋体"/>
                <w:spacing w:val="0"/>
                <w:kern w:val="0"/>
                <w:sz w:val="24"/>
                <w:szCs w:val="24"/>
                <w:highlight w:val="none"/>
                <w:lang w:val="en-US" w:eastAsia="zh-CN"/>
              </w:rPr>
              <w:t>控制措施可行性差</w:t>
            </w:r>
            <w:r>
              <w:rPr>
                <w:rFonts w:hint="eastAsia" w:ascii="宋体" w:hAnsi="宋体" w:eastAsia="宋体" w:cs="宋体"/>
                <w:spacing w:val="0"/>
                <w:kern w:val="0"/>
                <w:sz w:val="24"/>
                <w:szCs w:val="24"/>
                <w:highlight w:val="none"/>
              </w:rPr>
              <w:t>得</w:t>
            </w:r>
            <w:r>
              <w:rPr>
                <w:rFonts w:hint="eastAsia" w:ascii="宋体" w:hAnsi="宋体" w:eastAsia="宋体" w:cs="宋体"/>
                <w:sz w:val="24"/>
                <w:szCs w:val="24"/>
                <w:highlight w:val="none"/>
                <w:lang w:val="en-US" w:eastAsia="zh-CN"/>
              </w:rPr>
              <w:t>（0-5]</w:t>
            </w:r>
            <w:r>
              <w:rPr>
                <w:rFonts w:hint="eastAsia" w:ascii="宋体" w:hAnsi="宋体" w:eastAsia="宋体" w:cs="宋体"/>
                <w:spacing w:val="0"/>
                <w:kern w:val="0"/>
                <w:sz w:val="24"/>
                <w:szCs w:val="24"/>
                <w:highlight w:val="none"/>
              </w:rPr>
              <w:t>分；</w:t>
            </w:r>
            <w:r>
              <w:rPr>
                <w:rFonts w:hint="eastAsia" w:ascii="宋体" w:hAnsi="宋体" w:eastAsia="宋体" w:cs="宋体"/>
                <w:spacing w:val="0"/>
                <w:kern w:val="0"/>
                <w:sz w:val="24"/>
                <w:szCs w:val="24"/>
                <w:highlight w:val="none"/>
                <w:lang w:val="en-US" w:eastAsia="zh-CN"/>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425" w:type="pct"/>
            <w:vAlign w:val="center"/>
          </w:tcPr>
          <w:p>
            <w:pPr>
              <w:spacing w:line="460" w:lineRule="exact"/>
              <w:ind w:left="0" w:leftChars="0" w:right="0" w:rightChars="0" w:firstLine="0" w:firstLineChars="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752" w:type="pct"/>
            <w:vAlign w:val="center"/>
          </w:tcPr>
          <w:p>
            <w:pPr>
              <w:spacing w:line="460" w:lineRule="exact"/>
              <w:ind w:left="0" w:leftChars="0" w:right="0" w:rightChars="0" w:firstLine="0" w:firstLineChars="0"/>
              <w:jc w:val="center"/>
              <w:rPr>
                <w:rFonts w:ascii="宋体" w:hAnsi="宋体" w:cs="宋体"/>
                <w:color w:val="000000"/>
                <w:sz w:val="24"/>
                <w:highlight w:val="none"/>
              </w:rPr>
            </w:pPr>
            <w:r>
              <w:rPr>
                <w:rFonts w:hint="eastAsia" w:ascii="宋体" w:hAnsi="宋体" w:eastAsia="宋体" w:cs="宋体"/>
                <w:color w:val="auto"/>
                <w:spacing w:val="13"/>
                <w:sz w:val="24"/>
                <w:szCs w:val="24"/>
                <w:highlight w:val="none"/>
              </w:rPr>
              <w:t>服务方案</w:t>
            </w:r>
          </w:p>
        </w:tc>
        <w:tc>
          <w:tcPr>
            <w:tcW w:w="476" w:type="pct"/>
            <w:vAlign w:val="center"/>
          </w:tcPr>
          <w:p>
            <w:pPr>
              <w:spacing w:line="460" w:lineRule="exact"/>
              <w:ind w:left="0" w:leftChars="0" w:right="0" w:rightChars="0" w:firstLine="0" w:firstLineChars="0"/>
              <w:jc w:val="center"/>
              <w:rPr>
                <w:rFonts w:hint="eastAsia" w:ascii="宋体" w:hAnsi="宋体" w:eastAsia="宋体" w:cs="宋体"/>
                <w:color w:val="000000"/>
                <w:sz w:val="24"/>
                <w:highlight w:val="none"/>
                <w:lang w:eastAsia="zh-CN"/>
              </w:rPr>
            </w:pPr>
            <w:r>
              <w:rPr>
                <w:rFonts w:hint="eastAsia" w:ascii="宋体" w:hAnsi="宋体" w:cs="宋体"/>
                <w:color w:val="auto"/>
                <w:sz w:val="24"/>
                <w:szCs w:val="24"/>
                <w:highlight w:val="none"/>
                <w:lang w:val="en-US" w:eastAsia="zh-CN"/>
              </w:rPr>
              <w:t>20</w:t>
            </w:r>
            <w:r>
              <w:rPr>
                <w:rFonts w:hint="eastAsia" w:ascii="宋体" w:hAnsi="宋体" w:cs="宋体"/>
                <w:color w:val="000000"/>
                <w:sz w:val="24"/>
                <w:highlight w:val="none"/>
              </w:rPr>
              <w:t>分</w:t>
            </w:r>
          </w:p>
        </w:tc>
        <w:tc>
          <w:tcPr>
            <w:tcW w:w="3346" w:type="pct"/>
            <w:vAlign w:val="center"/>
          </w:tcPr>
          <w:p>
            <w:pPr>
              <w:spacing w:line="360" w:lineRule="auto"/>
              <w:ind w:firstLine="480" w:firstLineChars="200"/>
              <w:rPr>
                <w:rFonts w:hint="default" w:ascii="宋体" w:hAnsi="宋体" w:eastAsia="宋体" w:cs="宋体"/>
                <w:color w:val="000000"/>
                <w:sz w:val="24"/>
                <w:highlight w:val="none"/>
                <w:lang w:val="en-US" w:eastAsia="zh-CN"/>
              </w:rPr>
            </w:pPr>
            <w:r>
              <w:rPr>
                <w:rFonts w:hint="eastAsia" w:ascii="宋体" w:hAnsi="宋体" w:eastAsia="宋体" w:cs="宋体"/>
                <w:color w:val="auto"/>
                <w:sz w:val="24"/>
                <w:szCs w:val="24"/>
                <w:highlight w:val="none"/>
              </w:rPr>
              <w:t>针对本项目制定的工作实施方案进行评审，包括项目工作技术实施方案合理性、可行性、针对性；合理的工作团队组织架构；有合理的工作流程图。技术实施方案、可行性、针对性强，工作流程思路清晰、合理、有序，得</w:t>
            </w:r>
            <w:r>
              <w:rPr>
                <w:rFonts w:hint="eastAsia" w:ascii="宋体" w:hAnsi="宋体" w:eastAsia="宋体" w:cs="宋体"/>
                <w:sz w:val="24"/>
                <w:szCs w:val="24"/>
                <w:highlight w:val="none"/>
                <w:lang w:val="en-US" w:eastAsia="zh-CN"/>
              </w:rPr>
              <w:t>（14-20]</w:t>
            </w:r>
            <w:r>
              <w:rPr>
                <w:rFonts w:hint="eastAsia" w:ascii="宋体" w:hAnsi="宋体" w:eastAsia="宋体" w:cs="宋体"/>
                <w:color w:val="auto"/>
                <w:sz w:val="24"/>
                <w:szCs w:val="24"/>
                <w:highlight w:val="none"/>
              </w:rPr>
              <w:t>分；技术实施方案、工作模式合理性、可行性、针对性较强，工作流程思路较为清晰、合理，得</w:t>
            </w:r>
            <w:r>
              <w:rPr>
                <w:rFonts w:hint="eastAsia" w:ascii="宋体" w:hAnsi="宋体" w:eastAsia="宋体" w:cs="宋体"/>
                <w:sz w:val="24"/>
                <w:szCs w:val="24"/>
                <w:highlight w:val="none"/>
                <w:lang w:val="en-US" w:eastAsia="zh-CN"/>
              </w:rPr>
              <w:t>（7-14]</w:t>
            </w:r>
            <w:r>
              <w:rPr>
                <w:rFonts w:hint="eastAsia" w:ascii="宋体" w:hAnsi="宋体" w:eastAsia="宋体" w:cs="宋体"/>
                <w:color w:val="auto"/>
                <w:sz w:val="24"/>
                <w:szCs w:val="24"/>
                <w:highlight w:val="none"/>
              </w:rPr>
              <w:t>分技术实施方案、可行性、针对性一般，只具备基本的工作流程思路、合理性一般，得</w:t>
            </w:r>
            <w:r>
              <w:rPr>
                <w:rFonts w:hint="eastAsia" w:ascii="宋体" w:hAnsi="宋体" w:eastAsia="宋体" w:cs="宋体"/>
                <w:sz w:val="24"/>
                <w:szCs w:val="24"/>
                <w:highlight w:val="none"/>
                <w:lang w:val="en-US" w:eastAsia="zh-CN"/>
              </w:rPr>
              <w:t>（0-7]</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jc w:val="center"/>
        </w:trPr>
        <w:tc>
          <w:tcPr>
            <w:tcW w:w="425" w:type="pct"/>
            <w:vAlign w:val="center"/>
          </w:tcPr>
          <w:p>
            <w:pPr>
              <w:spacing w:line="460" w:lineRule="exact"/>
              <w:ind w:left="0" w:leftChars="0" w:right="0" w:righ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cs="宋体"/>
                <w:color w:val="000000"/>
                <w:sz w:val="24"/>
                <w:highlight w:val="none"/>
                <w:lang w:val="en-US" w:eastAsia="zh-CN"/>
              </w:rPr>
              <w:t>4</w:t>
            </w:r>
          </w:p>
        </w:tc>
        <w:tc>
          <w:tcPr>
            <w:tcW w:w="752" w:type="pct"/>
            <w:vAlign w:val="center"/>
          </w:tcPr>
          <w:p>
            <w:pPr>
              <w:spacing w:line="24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kern w:val="0"/>
                <w:sz w:val="24"/>
                <w:szCs w:val="24"/>
                <w:highlight w:val="none"/>
                <w:lang w:val="zh-CN" w:eastAsia="zh-CN" w:bidi="ar-SA"/>
              </w:rPr>
              <w:t>人员配备</w:t>
            </w:r>
          </w:p>
        </w:tc>
        <w:tc>
          <w:tcPr>
            <w:tcW w:w="476" w:type="pct"/>
            <w:vAlign w:val="center"/>
          </w:tcPr>
          <w:p>
            <w:pPr>
              <w:spacing w:before="65"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3346" w:type="pct"/>
            <w:vAlign w:val="top"/>
          </w:tcPr>
          <w:p>
            <w:pPr>
              <w:spacing w:before="190" w:line="360" w:lineRule="auto"/>
              <w:ind w:right="110" w:firstLine="480" w:firstLineChars="200"/>
              <w:rPr>
                <w:rFonts w:hint="eastAsia" w:ascii="宋体" w:hAnsi="宋体" w:eastAsia="宋体" w:cs="宋体"/>
                <w:sz w:val="24"/>
                <w:szCs w:val="24"/>
                <w:highlight w:val="none"/>
                <w:lang w:val="zh-CN" w:eastAsia="zh-CN"/>
              </w:rPr>
            </w:pPr>
            <w:r>
              <w:rPr>
                <w:rFonts w:hint="eastAsia" w:ascii="宋体" w:hAnsi="宋体" w:eastAsia="宋体" w:cs="宋体"/>
                <w:color w:val="auto"/>
                <w:sz w:val="24"/>
                <w:szCs w:val="24"/>
                <w:highlight w:val="none"/>
              </w:rPr>
              <w:t>供应商拟投入本项目服务人员的基本情况，包括但不限于成员数量、学历、职称、专业资质证书、从事专业年限、结构、专业程度、相同或类似项目经验、分工情况、责任明确程度等。项目团队技术专业且经验丰富，人员调配方案科学、合理，计</w:t>
            </w:r>
            <w:r>
              <w:rPr>
                <w:rFonts w:hint="eastAsia" w:ascii="宋体" w:hAnsi="宋体" w:eastAsia="宋体" w:cs="宋体"/>
                <w:sz w:val="24"/>
                <w:szCs w:val="24"/>
                <w:highlight w:val="none"/>
                <w:lang w:val="en-US" w:eastAsia="zh-CN"/>
              </w:rPr>
              <w:t>（7-10]</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项目团队较专业且经验较丰富，人员调配方案可行，计</w:t>
            </w:r>
            <w:r>
              <w:rPr>
                <w:rFonts w:hint="eastAsia" w:ascii="宋体" w:hAnsi="宋体" w:eastAsia="宋体" w:cs="宋体"/>
                <w:sz w:val="24"/>
                <w:szCs w:val="24"/>
                <w:highlight w:val="none"/>
                <w:lang w:val="en-US" w:eastAsia="zh-CN"/>
              </w:rPr>
              <w:t>（4-7]</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项目团队专业性、经验及人员调配方案较差，计</w:t>
            </w:r>
            <w:r>
              <w:rPr>
                <w:rFonts w:hint="eastAsia" w:ascii="宋体" w:hAnsi="宋体" w:eastAsia="宋体" w:cs="宋体"/>
                <w:sz w:val="24"/>
                <w:szCs w:val="24"/>
                <w:highlight w:val="none"/>
                <w:lang w:val="en-US" w:eastAsia="zh-CN"/>
              </w:rPr>
              <w:t>（0-4]</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7" w:hRule="atLeast"/>
          <w:jc w:val="center"/>
        </w:trPr>
        <w:tc>
          <w:tcPr>
            <w:tcW w:w="425" w:type="pct"/>
            <w:vAlign w:val="center"/>
          </w:tcPr>
          <w:p>
            <w:pPr>
              <w:spacing w:line="460" w:lineRule="exact"/>
              <w:ind w:left="0" w:leftChars="0" w:right="0" w:rightChars="0" w:firstLine="0" w:firstLineChars="0"/>
              <w:jc w:val="center"/>
              <w:rPr>
                <w:rFonts w:hint="default" w:ascii="宋体" w:hAnsi="宋体" w:cs="宋体"/>
                <w:color w:val="000000"/>
                <w:sz w:val="24"/>
                <w:highlight w:val="none"/>
                <w:lang w:val="en-US" w:eastAsia="zh-CN"/>
              </w:rPr>
            </w:pPr>
            <w:r>
              <w:rPr>
                <w:rFonts w:hint="eastAsia" w:ascii="宋体" w:hAnsi="宋体" w:cs="宋体"/>
                <w:color w:val="000000"/>
                <w:sz w:val="24"/>
                <w:highlight w:val="none"/>
                <w:lang w:val="en-US" w:eastAsia="zh-CN"/>
              </w:rPr>
              <w:t>5</w:t>
            </w:r>
          </w:p>
        </w:tc>
        <w:tc>
          <w:tcPr>
            <w:tcW w:w="752" w:type="pct"/>
            <w:vAlign w:val="center"/>
          </w:tcPr>
          <w:p>
            <w:pPr>
              <w:spacing w:line="360" w:lineRule="auto"/>
              <w:jc w:val="center"/>
              <w:rPr>
                <w:rFonts w:hint="eastAsia" w:ascii="宋体" w:hAnsi="宋体" w:cs="宋体"/>
                <w:color w:val="auto"/>
                <w:sz w:val="24"/>
                <w:highlight w:val="none"/>
                <w:lang w:val="en-US" w:eastAsia="zh-CN"/>
              </w:rPr>
            </w:pPr>
            <w:r>
              <w:rPr>
                <w:rFonts w:hint="eastAsia" w:ascii="宋体" w:hAnsi="宋体" w:eastAsia="宋体" w:cs="宋体"/>
                <w:color w:val="auto"/>
                <w:sz w:val="24"/>
                <w:szCs w:val="24"/>
                <w:highlight w:val="none"/>
              </w:rPr>
              <w:t>服务质量和进度的保证措施</w:t>
            </w:r>
          </w:p>
        </w:tc>
        <w:tc>
          <w:tcPr>
            <w:tcW w:w="476" w:type="pct"/>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3346" w:type="pct"/>
            <w:vAlign w:val="center"/>
          </w:tcPr>
          <w:p>
            <w:pPr>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供应商针对</w:t>
            </w:r>
            <w:r>
              <w:rPr>
                <w:rFonts w:hint="eastAsia" w:ascii="宋体" w:hAnsi="宋体" w:eastAsia="宋体" w:cs="宋体"/>
                <w:color w:val="auto"/>
                <w:sz w:val="24"/>
                <w:szCs w:val="24"/>
                <w:highlight w:val="none"/>
                <w:lang w:val="en-US" w:eastAsia="zh-CN"/>
              </w:rPr>
              <w:t>本项目</w:t>
            </w:r>
            <w:r>
              <w:rPr>
                <w:rFonts w:hint="eastAsia" w:ascii="宋体" w:hAnsi="宋体" w:cs="宋体"/>
                <w:color w:val="auto"/>
                <w:sz w:val="24"/>
                <w:szCs w:val="24"/>
                <w:highlight w:val="none"/>
                <w:lang w:val="en-US" w:eastAsia="zh-CN"/>
              </w:rPr>
              <w:t>提供</w:t>
            </w:r>
            <w:r>
              <w:rPr>
                <w:rFonts w:hint="eastAsia" w:ascii="宋体" w:hAnsi="宋体" w:eastAsia="宋体" w:cs="宋体"/>
                <w:color w:val="auto"/>
                <w:sz w:val="24"/>
                <w:szCs w:val="24"/>
                <w:highlight w:val="none"/>
                <w:lang w:val="en-US" w:eastAsia="zh-CN"/>
              </w:rPr>
              <w:t>详细的</w:t>
            </w:r>
            <w:r>
              <w:rPr>
                <w:rFonts w:hint="eastAsia" w:ascii="宋体" w:hAnsi="宋体" w:cs="宋体"/>
                <w:color w:val="auto"/>
                <w:sz w:val="24"/>
                <w:szCs w:val="24"/>
                <w:highlight w:val="none"/>
                <w:lang w:val="en-US" w:eastAsia="zh-CN"/>
              </w:rPr>
              <w:t>服务质量</w:t>
            </w:r>
            <w:r>
              <w:rPr>
                <w:rFonts w:hint="eastAsia" w:ascii="宋体" w:hAnsi="宋体" w:eastAsia="宋体" w:cs="宋体"/>
                <w:color w:val="auto"/>
                <w:sz w:val="24"/>
                <w:szCs w:val="24"/>
                <w:highlight w:val="none"/>
                <w:lang w:val="en-US" w:eastAsia="zh-CN"/>
              </w:rPr>
              <w:t>和</w:t>
            </w:r>
            <w:r>
              <w:rPr>
                <w:rFonts w:hint="eastAsia" w:ascii="宋体" w:hAnsi="宋体" w:cs="宋体"/>
                <w:color w:val="auto"/>
                <w:sz w:val="24"/>
                <w:szCs w:val="24"/>
                <w:highlight w:val="none"/>
                <w:lang w:val="en-US" w:eastAsia="zh-CN"/>
              </w:rPr>
              <w:t>进度保证</w:t>
            </w:r>
            <w:r>
              <w:rPr>
                <w:rFonts w:hint="eastAsia" w:ascii="宋体" w:hAnsi="宋体" w:eastAsia="宋体" w:cs="宋体"/>
                <w:color w:val="auto"/>
                <w:sz w:val="24"/>
                <w:szCs w:val="24"/>
                <w:highlight w:val="none"/>
                <w:lang w:val="en-US" w:eastAsia="zh-CN"/>
              </w:rPr>
              <w:t>措施，能够考虑并满足</w:t>
            </w:r>
            <w:r>
              <w:rPr>
                <w:rFonts w:hint="eastAsia" w:ascii="宋体" w:hAnsi="宋体" w:cs="宋体"/>
                <w:color w:val="auto"/>
                <w:sz w:val="24"/>
                <w:szCs w:val="24"/>
                <w:highlight w:val="none"/>
                <w:lang w:val="en-US" w:eastAsia="zh-CN"/>
              </w:rPr>
              <w:t>项目实际</w:t>
            </w:r>
            <w:r>
              <w:rPr>
                <w:rFonts w:hint="eastAsia" w:ascii="宋体" w:hAnsi="宋体" w:eastAsia="宋体" w:cs="宋体"/>
                <w:color w:val="auto"/>
                <w:sz w:val="24"/>
                <w:szCs w:val="24"/>
                <w:highlight w:val="none"/>
                <w:lang w:val="en-US" w:eastAsia="zh-CN"/>
              </w:rPr>
              <w:t>需求，</w:t>
            </w:r>
            <w:r>
              <w:rPr>
                <w:rFonts w:hint="eastAsia" w:ascii="宋体" w:hAnsi="宋体" w:cs="宋体"/>
                <w:color w:val="auto"/>
                <w:sz w:val="24"/>
                <w:szCs w:val="24"/>
                <w:highlight w:val="none"/>
                <w:lang w:val="en-US" w:eastAsia="zh-CN"/>
              </w:rPr>
              <w:t>保证措施</w:t>
            </w:r>
            <w:r>
              <w:rPr>
                <w:rFonts w:hint="eastAsia" w:ascii="宋体" w:hAnsi="宋体" w:eastAsia="宋体" w:cs="宋体"/>
                <w:color w:val="auto"/>
                <w:sz w:val="24"/>
                <w:szCs w:val="24"/>
                <w:highlight w:val="none"/>
                <w:lang w:val="en-US" w:eastAsia="zh-CN"/>
              </w:rPr>
              <w:t>全面合理、</w:t>
            </w:r>
            <w:r>
              <w:rPr>
                <w:rFonts w:hint="eastAsia" w:ascii="宋体" w:hAnsi="宋体" w:cs="宋体"/>
                <w:color w:val="auto"/>
                <w:sz w:val="24"/>
                <w:szCs w:val="24"/>
                <w:highlight w:val="none"/>
                <w:lang w:val="en-US" w:eastAsia="zh-CN"/>
              </w:rPr>
              <w:t>可行性强</w:t>
            </w:r>
            <w:r>
              <w:rPr>
                <w:rFonts w:hint="eastAsia" w:ascii="宋体" w:hAnsi="宋体" w:eastAsia="宋体" w:cs="宋体"/>
                <w:color w:val="auto"/>
                <w:sz w:val="24"/>
                <w:szCs w:val="24"/>
                <w:highlight w:val="none"/>
                <w:lang w:val="en-US" w:eastAsia="zh-CN"/>
              </w:rPr>
              <w:t>计（7-10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分；</w:t>
            </w:r>
            <w:r>
              <w:rPr>
                <w:rFonts w:hint="eastAsia" w:ascii="宋体" w:hAnsi="宋体" w:cs="宋体"/>
                <w:color w:val="auto"/>
                <w:sz w:val="24"/>
                <w:szCs w:val="24"/>
                <w:highlight w:val="none"/>
                <w:lang w:val="en-US" w:eastAsia="zh-CN"/>
              </w:rPr>
              <w:t>保证措施较为</w:t>
            </w:r>
            <w:r>
              <w:rPr>
                <w:rFonts w:hint="eastAsia" w:ascii="宋体" w:hAnsi="宋体" w:eastAsia="宋体" w:cs="宋体"/>
                <w:color w:val="auto"/>
                <w:sz w:val="24"/>
                <w:szCs w:val="24"/>
                <w:highlight w:val="none"/>
                <w:lang w:val="en-US" w:eastAsia="zh-CN"/>
              </w:rPr>
              <w:t>全面合理、</w:t>
            </w:r>
            <w:r>
              <w:rPr>
                <w:rFonts w:hint="eastAsia" w:ascii="宋体" w:hAnsi="宋体" w:cs="宋体"/>
                <w:color w:val="auto"/>
                <w:sz w:val="24"/>
                <w:szCs w:val="24"/>
                <w:highlight w:val="none"/>
                <w:lang w:val="en-US" w:eastAsia="zh-CN"/>
              </w:rPr>
              <w:t>可行性较强</w:t>
            </w:r>
            <w:r>
              <w:rPr>
                <w:rFonts w:hint="eastAsia" w:ascii="宋体" w:hAnsi="宋体" w:eastAsia="宋体" w:cs="宋体"/>
                <w:color w:val="auto"/>
                <w:sz w:val="24"/>
                <w:szCs w:val="24"/>
                <w:highlight w:val="none"/>
                <w:lang w:val="en-US" w:eastAsia="zh-CN"/>
              </w:rPr>
              <w:t>计（4-7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分；</w:t>
            </w:r>
            <w:r>
              <w:rPr>
                <w:rFonts w:hint="eastAsia" w:ascii="宋体" w:hAnsi="宋体" w:cs="宋体"/>
                <w:color w:val="auto"/>
                <w:sz w:val="24"/>
                <w:szCs w:val="24"/>
                <w:highlight w:val="none"/>
                <w:lang w:val="en-US" w:eastAsia="zh-CN"/>
              </w:rPr>
              <w:t>保证措施</w:t>
            </w:r>
            <w:r>
              <w:rPr>
                <w:rFonts w:hint="eastAsia" w:ascii="宋体" w:hAnsi="宋体" w:eastAsia="宋体" w:cs="宋体"/>
                <w:color w:val="auto"/>
                <w:sz w:val="24"/>
                <w:szCs w:val="24"/>
                <w:highlight w:val="none"/>
                <w:lang w:val="en-US" w:eastAsia="zh-CN"/>
              </w:rPr>
              <w:t>不全面</w:t>
            </w:r>
            <w:r>
              <w:rPr>
                <w:rFonts w:hint="eastAsia" w:ascii="宋体" w:hAnsi="宋体" w:cs="宋体"/>
                <w:color w:val="auto"/>
                <w:sz w:val="24"/>
                <w:szCs w:val="24"/>
                <w:highlight w:val="none"/>
                <w:lang w:val="en-US" w:eastAsia="zh-CN"/>
              </w:rPr>
              <w:t>，可行性差</w:t>
            </w:r>
            <w:r>
              <w:rPr>
                <w:rFonts w:hint="eastAsia" w:ascii="宋体" w:hAnsi="宋体" w:eastAsia="宋体" w:cs="宋体"/>
                <w:color w:val="auto"/>
                <w:sz w:val="24"/>
                <w:szCs w:val="24"/>
                <w:highlight w:val="none"/>
                <w:lang w:val="en-US" w:eastAsia="zh-CN"/>
              </w:rPr>
              <w:t>计</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9" w:hRule="atLeast"/>
          <w:jc w:val="center"/>
        </w:trPr>
        <w:tc>
          <w:tcPr>
            <w:tcW w:w="425" w:type="pct"/>
            <w:vAlign w:val="center"/>
          </w:tcPr>
          <w:p>
            <w:pPr>
              <w:spacing w:line="460" w:lineRule="exact"/>
              <w:ind w:left="0" w:leftChars="0" w:right="0" w:rightChars="0" w:firstLine="0" w:firstLineChars="0"/>
              <w:jc w:val="center"/>
              <w:rPr>
                <w:rFonts w:hint="default" w:ascii="宋体" w:hAnsi="宋体" w:cs="宋体"/>
                <w:color w:val="000000"/>
                <w:sz w:val="24"/>
                <w:highlight w:val="none"/>
                <w:lang w:val="en-US" w:eastAsia="zh-CN"/>
              </w:rPr>
            </w:pPr>
            <w:r>
              <w:rPr>
                <w:rFonts w:hint="eastAsia" w:ascii="宋体" w:hAnsi="宋体" w:cs="宋体"/>
                <w:color w:val="000000"/>
                <w:sz w:val="24"/>
                <w:highlight w:val="none"/>
                <w:lang w:val="en-US" w:eastAsia="zh-CN"/>
              </w:rPr>
              <w:t>6</w:t>
            </w:r>
          </w:p>
        </w:tc>
        <w:tc>
          <w:tcPr>
            <w:tcW w:w="752" w:type="pct"/>
            <w:vAlign w:val="center"/>
          </w:tcPr>
          <w:p>
            <w:pPr>
              <w:spacing w:line="460" w:lineRule="exact"/>
              <w:ind w:left="0" w:leftChars="0" w:right="0" w:rightChars="0" w:firstLine="0" w:firstLineChars="0"/>
              <w:jc w:val="center"/>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成果交付方案</w:t>
            </w:r>
          </w:p>
        </w:tc>
        <w:tc>
          <w:tcPr>
            <w:tcW w:w="476" w:type="pct"/>
            <w:vAlign w:val="center"/>
          </w:tcPr>
          <w:p>
            <w:pPr>
              <w:spacing w:line="460" w:lineRule="exact"/>
              <w:ind w:left="0" w:leftChars="0" w:right="0" w:rightChars="0" w:firstLine="0" w:firstLineChars="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3346" w:type="pct"/>
            <w:vAlign w:val="center"/>
          </w:tcPr>
          <w:p>
            <w:pPr>
              <w:spacing w:line="46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供应商针对本项目提供</w:t>
            </w:r>
            <w:r>
              <w:rPr>
                <w:rFonts w:hint="eastAsia" w:ascii="宋体" w:hAnsi="宋体" w:eastAsia="宋体" w:cs="宋体"/>
                <w:snapToGrid w:val="0"/>
                <w:color w:val="000000"/>
                <w:kern w:val="0"/>
                <w:sz w:val="24"/>
                <w:szCs w:val="24"/>
                <w:highlight w:val="none"/>
                <w:lang w:val="en-US" w:eastAsia="zh-CN" w:bidi="ar-SA"/>
              </w:rPr>
              <w:t>文本成果、图件成果、数据成果、基础资料汇编</w:t>
            </w:r>
            <w:r>
              <w:rPr>
                <w:rFonts w:hint="eastAsia" w:ascii="宋体" w:hAnsi="宋体" w:cs="宋体"/>
                <w:color w:val="auto"/>
                <w:sz w:val="24"/>
                <w:highlight w:val="none"/>
                <w:lang w:val="en-US" w:eastAsia="zh-CN"/>
              </w:rPr>
              <w:t>交付方案：</w:t>
            </w:r>
            <w:r>
              <w:rPr>
                <w:rFonts w:hint="eastAsia" w:ascii="宋体" w:hAnsi="宋体" w:eastAsia="宋体" w:cs="宋体"/>
                <w:sz w:val="24"/>
                <w:szCs w:val="24"/>
                <w:highlight w:val="none"/>
                <w:lang w:val="en-US" w:eastAsia="zh-CN"/>
              </w:rPr>
              <w:t>方案完整，合理可行，得</w:t>
            </w:r>
            <w:r>
              <w:rPr>
                <w:rFonts w:hint="eastAsia" w:ascii="宋体" w:hAnsi="宋体" w:eastAsia="宋体" w:cs="宋体"/>
                <w:color w:val="auto"/>
                <w:sz w:val="24"/>
                <w:szCs w:val="24"/>
                <w:highlight w:val="none"/>
                <w:lang w:val="en-US" w:eastAsia="zh-CN"/>
              </w:rPr>
              <w:t>（7-10</w:t>
            </w:r>
            <w:r>
              <w:rPr>
                <w:rFonts w:hint="eastAsia" w:ascii="宋体" w:hAnsi="宋体" w:eastAsia="宋体" w:cs="宋体"/>
                <w:color w:val="auto"/>
                <w:sz w:val="24"/>
                <w:szCs w:val="24"/>
                <w:highlight w:val="none"/>
              </w:rPr>
              <w:t>]</w:t>
            </w:r>
            <w:r>
              <w:rPr>
                <w:rFonts w:hint="eastAsia" w:ascii="宋体" w:hAnsi="宋体" w:eastAsia="宋体" w:cs="宋体"/>
                <w:sz w:val="24"/>
                <w:szCs w:val="24"/>
                <w:highlight w:val="none"/>
                <w:lang w:val="en-US" w:eastAsia="zh-CN"/>
              </w:rPr>
              <w:t>分；方案较完整，合理性及针对性一般，得</w:t>
            </w:r>
            <w:r>
              <w:rPr>
                <w:rFonts w:hint="eastAsia" w:ascii="宋体" w:hAnsi="宋体" w:eastAsia="宋体" w:cs="宋体"/>
                <w:color w:val="auto"/>
                <w:sz w:val="24"/>
                <w:szCs w:val="24"/>
                <w:highlight w:val="none"/>
                <w:lang w:val="en-US" w:eastAsia="zh-CN"/>
              </w:rPr>
              <w:t>（4-7</w:t>
            </w:r>
            <w:r>
              <w:rPr>
                <w:rFonts w:hint="eastAsia" w:ascii="宋体" w:hAnsi="宋体" w:eastAsia="宋体" w:cs="宋体"/>
                <w:color w:val="auto"/>
                <w:sz w:val="24"/>
                <w:szCs w:val="24"/>
                <w:highlight w:val="none"/>
              </w:rPr>
              <w:t>]</w:t>
            </w:r>
            <w:r>
              <w:rPr>
                <w:rFonts w:hint="eastAsia" w:ascii="宋体" w:hAnsi="宋体" w:eastAsia="宋体" w:cs="宋体"/>
                <w:sz w:val="24"/>
                <w:szCs w:val="24"/>
                <w:highlight w:val="none"/>
                <w:lang w:val="en-US" w:eastAsia="zh-CN"/>
              </w:rPr>
              <w:t>分；方案不完整，合理性及可行性差，得（0-4]分。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4" w:hRule="atLeast"/>
          <w:jc w:val="center"/>
        </w:trPr>
        <w:tc>
          <w:tcPr>
            <w:tcW w:w="425" w:type="pct"/>
            <w:vAlign w:val="center"/>
          </w:tcPr>
          <w:p>
            <w:pPr>
              <w:spacing w:line="460" w:lineRule="exact"/>
              <w:ind w:left="0" w:leftChars="0" w:right="0" w:rightChars="0" w:firstLine="0" w:firstLineChars="0"/>
              <w:jc w:val="center"/>
              <w:rPr>
                <w:rFonts w:hint="default" w:ascii="宋体" w:hAnsi="宋体" w:cs="宋体"/>
                <w:color w:val="000000"/>
                <w:sz w:val="24"/>
                <w:highlight w:val="none"/>
                <w:lang w:val="en-US" w:eastAsia="zh-CN"/>
              </w:rPr>
            </w:pPr>
            <w:r>
              <w:rPr>
                <w:rFonts w:hint="eastAsia" w:ascii="宋体" w:hAnsi="宋体" w:cs="宋体"/>
                <w:color w:val="000000"/>
                <w:sz w:val="24"/>
                <w:highlight w:val="none"/>
                <w:lang w:val="en-US" w:eastAsia="zh-CN"/>
              </w:rPr>
              <w:t>7</w:t>
            </w:r>
          </w:p>
        </w:tc>
        <w:tc>
          <w:tcPr>
            <w:tcW w:w="752" w:type="pct"/>
            <w:vAlign w:val="center"/>
          </w:tcPr>
          <w:p>
            <w:pPr>
              <w:spacing w:before="65"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szCs w:val="24"/>
                <w:highlight w:val="none"/>
                <w:lang w:val="en-US" w:eastAsia="zh-CN"/>
              </w:rPr>
              <w:t>服务承诺</w:t>
            </w:r>
          </w:p>
        </w:tc>
        <w:tc>
          <w:tcPr>
            <w:tcW w:w="476" w:type="pct"/>
            <w:vAlign w:val="center"/>
          </w:tcPr>
          <w:p>
            <w:pPr>
              <w:spacing w:before="65" w:line="360" w:lineRule="auto"/>
              <w:jc w:val="center"/>
              <w:rPr>
                <w:rFonts w:hint="default" w:ascii="宋体" w:hAnsi="宋体" w:cs="宋体"/>
                <w:color w:val="000000"/>
                <w:sz w:val="24"/>
                <w:highlight w:val="none"/>
                <w:lang w:val="en-US" w:eastAsia="zh-CN"/>
              </w:rPr>
            </w:pPr>
            <w:r>
              <w:rPr>
                <w:rFonts w:hint="eastAsia" w:ascii="宋体" w:hAnsi="宋体" w:cs="宋体"/>
                <w:color w:val="000000"/>
                <w:sz w:val="24"/>
                <w:highlight w:val="none"/>
                <w:lang w:val="en-US" w:eastAsia="zh-CN"/>
              </w:rPr>
              <w:t>10</w:t>
            </w:r>
          </w:p>
        </w:tc>
        <w:tc>
          <w:tcPr>
            <w:tcW w:w="3346" w:type="pct"/>
            <w:vAlign w:val="center"/>
          </w:tcPr>
          <w:p>
            <w:pPr>
              <w:spacing w:before="1" w:line="360" w:lineRule="auto"/>
              <w:ind w:firstLine="480" w:firstLineChars="200"/>
              <w:jc w:val="both"/>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eastAsia="zh-CN"/>
              </w:rPr>
              <w:t>供应商对项目实施过程中的服务做出服务承诺，磋商小组成员根据其响应情况 进行赋分。承诺内容全面，实际可行性强的，计</w:t>
            </w:r>
            <w:r>
              <w:rPr>
                <w:rFonts w:hint="eastAsia" w:ascii="宋体" w:hAnsi="宋体" w:eastAsia="宋体" w:cs="宋体"/>
                <w:color w:val="auto"/>
                <w:sz w:val="24"/>
                <w:szCs w:val="24"/>
                <w:highlight w:val="none"/>
                <w:lang w:val="en-US" w:eastAsia="zh-CN"/>
              </w:rPr>
              <w:t>（7-10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分；承诺内容较全面，实际可行性一般的，计</w:t>
            </w:r>
            <w:r>
              <w:rPr>
                <w:rFonts w:hint="eastAsia" w:ascii="宋体" w:hAnsi="宋体" w:eastAsia="宋体" w:cs="宋体"/>
                <w:color w:val="auto"/>
                <w:sz w:val="24"/>
                <w:szCs w:val="24"/>
                <w:highlight w:val="none"/>
                <w:lang w:val="en-US" w:eastAsia="zh-CN"/>
              </w:rPr>
              <w:t>（4-7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分；承诺内容不够全面，实际可行性差的，未提供本项内容的，计</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jc w:val="center"/>
        </w:trPr>
        <w:tc>
          <w:tcPr>
            <w:tcW w:w="425" w:type="pct"/>
            <w:vAlign w:val="center"/>
          </w:tcPr>
          <w:p>
            <w:pPr>
              <w:spacing w:line="460" w:lineRule="exact"/>
              <w:ind w:left="0" w:leftChars="0" w:right="0" w:rightChars="0" w:firstLine="0" w:firstLineChars="0"/>
              <w:jc w:val="center"/>
              <w:rPr>
                <w:rFonts w:hint="default" w:ascii="宋体" w:hAnsi="宋体" w:cs="宋体"/>
                <w:color w:val="000000"/>
                <w:sz w:val="24"/>
                <w:highlight w:val="none"/>
                <w:lang w:val="en-US" w:eastAsia="zh-CN"/>
              </w:rPr>
            </w:pPr>
            <w:r>
              <w:rPr>
                <w:rFonts w:hint="eastAsia" w:ascii="宋体" w:hAnsi="宋体" w:cs="宋体"/>
                <w:color w:val="000000"/>
                <w:sz w:val="24"/>
                <w:highlight w:val="none"/>
                <w:lang w:val="en-US" w:eastAsia="zh-CN"/>
              </w:rPr>
              <w:t>8</w:t>
            </w:r>
          </w:p>
        </w:tc>
        <w:tc>
          <w:tcPr>
            <w:tcW w:w="752" w:type="pct"/>
            <w:vAlign w:val="center"/>
          </w:tcPr>
          <w:p>
            <w:pPr>
              <w:spacing w:line="460" w:lineRule="exact"/>
              <w:ind w:left="0" w:leftChars="0" w:right="0" w:rightChars="0" w:firstLine="0" w:firstLineChars="0"/>
              <w:jc w:val="center"/>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业绩</w:t>
            </w:r>
          </w:p>
        </w:tc>
        <w:tc>
          <w:tcPr>
            <w:tcW w:w="476" w:type="pct"/>
            <w:vAlign w:val="center"/>
          </w:tcPr>
          <w:p>
            <w:pPr>
              <w:spacing w:line="460" w:lineRule="exact"/>
              <w:ind w:left="0" w:leftChars="0" w:right="0" w:rightChars="0" w:firstLine="0" w:firstLineChars="0"/>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10分</w:t>
            </w:r>
          </w:p>
        </w:tc>
        <w:tc>
          <w:tcPr>
            <w:tcW w:w="3346" w:type="pct"/>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提供2021年至今与自然资源部门相关国土评价类、国土规划类、国土规划设计类、国土调查类等类别项目类似业绩，响应文件中附有其业绩证明材料，业绩以合同文件复印件为依据，每提供一个计2分，满分10分。</w:t>
            </w:r>
          </w:p>
        </w:tc>
      </w:tr>
    </w:tbl>
    <w:p>
      <w:pPr>
        <w:pStyle w:val="21"/>
        <w:rPr>
          <w:rFonts w:hint="eastAsia"/>
          <w:color w:val="auto"/>
          <w:highlight w:val="none"/>
        </w:rPr>
      </w:pPr>
    </w:p>
    <w:p>
      <w:pPr>
        <w:widowControl/>
        <w:autoSpaceDE w:val="0"/>
        <w:autoSpaceDN w:val="0"/>
        <w:spacing w:line="480" w:lineRule="exact"/>
        <w:textAlignment w:val="bottom"/>
        <w:rPr>
          <w:rFonts w:hint="eastAsia" w:ascii="宋体" w:hAnsi="宋体"/>
          <w:color w:val="auto"/>
          <w:sz w:val="24"/>
          <w:highlight w:val="none"/>
        </w:rPr>
      </w:pPr>
      <w:r>
        <w:rPr>
          <w:rFonts w:hint="eastAsia" w:ascii="宋体" w:hAnsi="宋体"/>
          <w:color w:val="auto"/>
          <w:sz w:val="24"/>
          <w:highlight w:val="none"/>
        </w:rPr>
        <w:t>注：1）评委打分超过得分界限或未按本方法赋分时，该评委的打分按</w:t>
      </w:r>
      <w:r>
        <w:rPr>
          <w:rFonts w:hint="eastAsia" w:ascii="宋体" w:hAnsi="宋体"/>
          <w:color w:val="auto"/>
          <w:sz w:val="24"/>
          <w:highlight w:val="none"/>
          <w:lang w:val="en-US" w:eastAsia="zh-CN"/>
        </w:rPr>
        <w:t>无效标</w:t>
      </w:r>
      <w:r>
        <w:rPr>
          <w:rFonts w:hint="eastAsia" w:ascii="宋体" w:hAnsi="宋体"/>
          <w:color w:val="auto"/>
          <w:sz w:val="24"/>
          <w:highlight w:val="none"/>
        </w:rPr>
        <w:t>处理。</w:t>
      </w:r>
    </w:p>
    <w:p>
      <w:pPr>
        <w:widowControl/>
        <w:autoSpaceDE w:val="0"/>
        <w:autoSpaceDN w:val="0"/>
        <w:spacing w:line="480" w:lineRule="exact"/>
        <w:ind w:firstLine="480" w:firstLineChars="200"/>
        <w:textAlignment w:val="bottom"/>
        <w:rPr>
          <w:rFonts w:hint="eastAsia" w:ascii="宋体" w:hAnsi="宋体"/>
          <w:b/>
          <w:bCs/>
          <w:color w:val="auto"/>
          <w:sz w:val="24"/>
          <w:highlight w:val="none"/>
        </w:rPr>
      </w:pPr>
      <w:r>
        <w:rPr>
          <w:rFonts w:hint="eastAsia" w:ascii="宋体" w:hAnsi="宋体"/>
          <w:color w:val="auto"/>
          <w:sz w:val="24"/>
          <w:highlight w:val="none"/>
        </w:rPr>
        <w:t>2）各种计算数字均保 留两位小数，第三位“四舍五入”。</w:t>
      </w:r>
    </w:p>
    <w:p>
      <w:pPr>
        <w:spacing w:line="480" w:lineRule="exact"/>
        <w:ind w:firstLine="482" w:firstLineChars="200"/>
        <w:rPr>
          <w:rFonts w:hint="eastAsia" w:ascii="宋体" w:hAnsi="宋体"/>
          <w:b/>
          <w:bCs/>
          <w:color w:val="auto"/>
          <w:sz w:val="24"/>
          <w:highlight w:val="none"/>
        </w:rPr>
      </w:pPr>
      <w:r>
        <w:rPr>
          <w:rFonts w:hint="eastAsia" w:ascii="宋体" w:hAnsi="宋体"/>
          <w:b/>
          <w:bCs/>
          <w:color w:val="auto"/>
          <w:sz w:val="24"/>
          <w:highlight w:val="none"/>
        </w:rPr>
        <w:t>3）特殊情况处理：</w:t>
      </w:r>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a、若出现综合得分相同时，则依次比较报价得分，技术方案得分，商务能力得分，以得分高的排序在先。</w:t>
      </w:r>
    </w:p>
    <w:p>
      <w:pPr>
        <w:keepNext w:val="0"/>
        <w:keepLines w:val="0"/>
        <w:pageBreakBefore w:val="0"/>
        <w:widowControl w:val="0"/>
        <w:kinsoku/>
        <w:wordWrap/>
        <w:overflowPunct/>
        <w:topLinePunct w:val="0"/>
        <w:bidi w:val="0"/>
        <w:spacing w:line="48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b、当供应商某评分项出现未报、漏报或零报价时，该分项得零分，并不参与磋商报价分的计算。</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c、评议过程中，若出现本评分方法以外的特殊情况时，将暂停评审，待磋商小组商榷后再进行复会。</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宋体" w:hAnsi="宋体"/>
          <w:b/>
          <w:color w:val="auto"/>
          <w:sz w:val="24"/>
          <w:highlight w:val="none"/>
        </w:rPr>
      </w:pPr>
      <w:r>
        <w:rPr>
          <w:rFonts w:hint="eastAsia" w:ascii="宋体" w:hAnsi="宋体"/>
          <w:b/>
          <w:color w:val="auto"/>
          <w:sz w:val="24"/>
          <w:highlight w:val="none"/>
          <w:lang w:val="en-US" w:eastAsia="zh-CN"/>
        </w:rPr>
        <w:t>2</w:t>
      </w:r>
      <w:r>
        <w:rPr>
          <w:rFonts w:hint="eastAsia" w:ascii="宋体" w:hAnsi="宋体"/>
          <w:b/>
          <w:color w:val="auto"/>
          <w:sz w:val="24"/>
          <w:highlight w:val="none"/>
        </w:rPr>
        <w:t>-7、政府采购政策评分标准</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627"/>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2-7-1、</w:t>
      </w:r>
      <w:r>
        <w:rPr>
          <w:rFonts w:hint="eastAsia" w:ascii="宋体" w:hAnsi="宋体" w:eastAsia="宋体" w:cs="宋体"/>
          <w:color w:val="auto"/>
          <w:sz w:val="24"/>
          <w:szCs w:val="24"/>
          <w:highlight w:val="none"/>
          <w:lang w:val="zh-CN"/>
        </w:rPr>
        <w:t>供应商企业政府采购政策</w:t>
      </w:r>
    </w:p>
    <w:p>
      <w:pPr>
        <w:pStyle w:val="9"/>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供应商参加</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rPr>
        <w:t>时应如实提供所需要的证明文件，如存在虚假应标，将取消其</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rPr>
        <w:t>资格</w:t>
      </w:r>
      <w:r>
        <w:rPr>
          <w:rFonts w:hint="eastAsia" w:ascii="宋体" w:hAnsi="宋体" w:eastAsia="宋体" w:cs="宋体"/>
          <w:color w:val="auto"/>
          <w:sz w:val="24"/>
          <w:szCs w:val="24"/>
          <w:highlight w:val="none"/>
          <w:lang w:val="en-US" w:eastAsia="zh-CN"/>
        </w:rPr>
        <w:t>。</w:t>
      </w:r>
    </w:p>
    <w:p>
      <w:pPr>
        <w:pStyle w:val="9"/>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rPr>
        <w:t>）小微企业（含小型、微型企业）</w:t>
      </w:r>
    </w:p>
    <w:p>
      <w:pPr>
        <w:pStyle w:val="9"/>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根据《政府采购促进中小企业发展管理办法</w:t>
      </w:r>
      <w:r>
        <w:rPr>
          <w:rFonts w:hint="eastAsia" w:ascii="宋体" w:hAnsi="宋体" w:cs="宋体"/>
          <w:color w:val="auto"/>
          <w:sz w:val="24"/>
          <w:szCs w:val="24"/>
          <w:highlight w:val="none"/>
          <w:lang w:val="zh-CN"/>
        </w:rPr>
        <w:t>》</w:t>
      </w:r>
      <w:r>
        <w:rPr>
          <w:rFonts w:hint="eastAsia" w:ascii="宋体" w:hAnsi="宋体" w:eastAsia="宋体" w:cs="宋体"/>
          <w:color w:val="auto"/>
          <w:sz w:val="24"/>
          <w:szCs w:val="24"/>
          <w:highlight w:val="none"/>
          <w:lang w:val="zh-CN"/>
        </w:rPr>
        <w:t>财库〔2020〕46号</w:t>
      </w:r>
      <w:r>
        <w:rPr>
          <w:rFonts w:hint="eastAsia" w:ascii="宋体" w:hAnsi="宋体" w:cs="宋体"/>
          <w:color w:val="auto"/>
          <w:sz w:val="24"/>
          <w:szCs w:val="24"/>
          <w:highlight w:val="none"/>
          <w:lang w:val="zh-CN"/>
        </w:rPr>
        <w:t>、《财政部关于进一步加大政府采购支持中小企业力度的通知》（财库﹝2022﹞19号）</w:t>
      </w:r>
      <w:r>
        <w:rPr>
          <w:rFonts w:hint="eastAsia" w:ascii="宋体" w:hAnsi="宋体" w:eastAsia="宋体" w:cs="宋体"/>
          <w:color w:val="auto"/>
          <w:sz w:val="24"/>
          <w:szCs w:val="24"/>
          <w:highlight w:val="none"/>
          <w:lang w:val="zh-CN"/>
        </w:rPr>
        <w:t>规定</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eastAsia="zh-CN"/>
        </w:rPr>
        <w:t>评审小组</w:t>
      </w:r>
      <w:r>
        <w:rPr>
          <w:rFonts w:hint="eastAsia" w:ascii="宋体" w:hAnsi="宋体" w:eastAsia="宋体" w:cs="宋体"/>
          <w:color w:val="auto"/>
          <w:sz w:val="24"/>
          <w:szCs w:val="24"/>
          <w:highlight w:val="none"/>
          <w:lang w:val="zh-CN"/>
        </w:rPr>
        <w:t>会根据《政府采购促进中小企业发展暂行办法》的相关规定，对小型和微型企业制造（生产）的产品价格给予</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val="zh-CN"/>
        </w:rPr>
        <w:t>%的扣除，用扣除后的价格参与评审（专门面向中小企业采购的项目不再享受价格折扣）。</w:t>
      </w:r>
    </w:p>
    <w:p>
      <w:pPr>
        <w:pStyle w:val="9"/>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监狱企业</w:t>
      </w:r>
    </w:p>
    <w:p>
      <w:pPr>
        <w:pStyle w:val="9"/>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    根据《关于政府采购支持监狱企业发展有关问题的通知》（财库（2014）68号）规定，在政府采购活动中，监狱企业视同小型、微型企业，享受政府采购促进中小企业发展的政府采购政策。监狱企业参加政府采购活动时，应当提供由省级以上监狱管理局、戒毒管理局（含新疆生产建设兵团）出具的证明文件。</w:t>
      </w:r>
    </w:p>
    <w:p>
      <w:pPr>
        <w:pStyle w:val="9"/>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    评审小组对监狱企业的价格给予</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val="zh-CN"/>
        </w:rPr>
        <w:t>%的扣除，用扣除后的价格参与评审（专门面向中小企业采购的项目不再享受价格折扣）。</w:t>
      </w:r>
    </w:p>
    <w:p>
      <w:pPr>
        <w:pStyle w:val="9"/>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rPr>
        <w:t>残疾人福利性单位</w:t>
      </w:r>
    </w:p>
    <w:p>
      <w:pPr>
        <w:pStyle w:val="9"/>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符合（财库[2017]141号）文件规定的残疾人福利性单位，在参加政府采购活动时，应当提供本通知规定的《残疾人福利性单位声明函》及相关证明材料，并对材料的真实性负责。供应商提供的《残疾人福利性单位声明函》与事实不符的，依照《政府采购法》第七十七条第一款的规定追究法律责任。</w:t>
      </w:r>
    </w:p>
    <w:p>
      <w:pPr>
        <w:pStyle w:val="9"/>
        <w:spacing w:line="360" w:lineRule="auto"/>
        <w:ind w:firstLine="48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pStyle w:val="9"/>
        <w:spacing w:line="360" w:lineRule="auto"/>
        <w:ind w:firstLine="48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2-7-2、</w:t>
      </w:r>
      <w:r>
        <w:rPr>
          <w:rFonts w:hint="eastAsia" w:ascii="宋体" w:hAnsi="宋体" w:eastAsia="宋体" w:cs="宋体"/>
          <w:color w:val="auto"/>
          <w:sz w:val="24"/>
          <w:szCs w:val="24"/>
          <w:highlight w:val="none"/>
          <w:lang w:val="zh-CN"/>
        </w:rPr>
        <w:t>投标产品政府采购政策</w:t>
      </w:r>
    </w:p>
    <w:p>
      <w:pPr>
        <w:pStyle w:val="9"/>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rPr>
        <w:t>）货物类投标产品</w:t>
      </w:r>
      <w:r>
        <w:rPr>
          <w:rFonts w:hint="eastAsia" w:ascii="宋体" w:hAnsi="宋体" w:eastAsia="宋体" w:cs="宋体"/>
          <w:color w:val="auto"/>
          <w:sz w:val="24"/>
          <w:szCs w:val="24"/>
          <w:highlight w:val="none"/>
          <w:lang w:val="en-US" w:eastAsia="zh-CN"/>
        </w:rPr>
        <w:t>属于</w:t>
      </w:r>
      <w:r>
        <w:rPr>
          <w:rFonts w:hint="eastAsia" w:ascii="宋体" w:hAnsi="宋体" w:eastAsia="宋体" w:cs="宋体"/>
          <w:color w:val="auto"/>
          <w:sz w:val="24"/>
          <w:szCs w:val="24"/>
          <w:highlight w:val="none"/>
          <w:lang w:val="zh-CN"/>
        </w:rPr>
        <w:t>中国政府采购网公布的节能产品政府采购品目清单或环境标志产品政府采购品目清单</w:t>
      </w:r>
      <w:r>
        <w:rPr>
          <w:rFonts w:hint="eastAsia" w:ascii="宋体" w:hAnsi="宋体" w:eastAsia="宋体" w:cs="宋体"/>
          <w:color w:val="auto"/>
          <w:sz w:val="24"/>
          <w:szCs w:val="24"/>
          <w:highlight w:val="none"/>
          <w:lang w:val="en-US" w:eastAsia="zh-CN"/>
        </w:rPr>
        <w:t>范围的</w:t>
      </w:r>
      <w:r>
        <w:rPr>
          <w:rFonts w:hint="eastAsia" w:ascii="宋体" w:hAnsi="宋体" w:eastAsia="宋体" w:cs="宋体"/>
          <w:color w:val="auto"/>
          <w:sz w:val="24"/>
          <w:szCs w:val="24"/>
          <w:highlight w:val="none"/>
          <w:lang w:val="zh-CN"/>
        </w:rPr>
        <w:t>，提供国家确定的认证机构出具的、处于有效期之内的节能产品、环境标志产品认证证书，采购人对获得证书的产品实施政府优先采购或强制采购。</w:t>
      </w:r>
    </w:p>
    <w:p>
      <w:pPr>
        <w:pStyle w:val="9"/>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）节能产品、环境标志产品计分只对属于品目清单内的非强制类产品进行计分，强制类产品不给予计分。</w:t>
      </w:r>
    </w:p>
    <w:p>
      <w:pPr>
        <w:spacing w:line="480" w:lineRule="exact"/>
        <w:ind w:firstLine="482" w:firstLineChars="200"/>
        <w:rPr>
          <w:rFonts w:hint="eastAsia" w:ascii="宋体" w:hAnsi="宋体"/>
          <w:b/>
          <w:bCs/>
          <w:color w:val="auto"/>
          <w:sz w:val="24"/>
          <w:highlight w:val="none"/>
        </w:rPr>
      </w:pPr>
      <w:r>
        <w:rPr>
          <w:rFonts w:hint="eastAsia" w:ascii="宋体" w:hAnsi="宋体" w:eastAsia="宋体" w:cs="宋体"/>
          <w:b/>
          <w:bCs/>
          <w:color w:val="auto"/>
          <w:sz w:val="24"/>
          <w:szCs w:val="24"/>
          <w:highlight w:val="none"/>
          <w:lang w:val="zh-CN"/>
        </w:rPr>
        <w:t>注：</w:t>
      </w:r>
      <w:r>
        <w:rPr>
          <w:rFonts w:hint="eastAsia" w:ascii="宋体" w:hAnsi="宋体" w:eastAsia="宋体" w:cs="宋体"/>
          <w:b/>
          <w:bCs/>
          <w:color w:val="auto"/>
          <w:sz w:val="24"/>
          <w:szCs w:val="24"/>
          <w:highlight w:val="none"/>
          <w:lang w:val="en-US" w:eastAsia="zh-CN"/>
        </w:rPr>
        <w:t>磋商响应文件</w:t>
      </w:r>
      <w:r>
        <w:rPr>
          <w:rFonts w:hint="eastAsia" w:ascii="宋体" w:hAnsi="宋体" w:eastAsia="宋体" w:cs="宋体"/>
          <w:b/>
          <w:bCs/>
          <w:color w:val="auto"/>
          <w:sz w:val="24"/>
          <w:szCs w:val="24"/>
          <w:highlight w:val="none"/>
          <w:lang w:val="zh-CN"/>
        </w:rPr>
        <w:t>中未按上述要求提供相关证明不给予计分。</w:t>
      </w:r>
    </w:p>
    <w:p>
      <w:pPr>
        <w:spacing w:line="480" w:lineRule="exact"/>
        <w:ind w:firstLine="482" w:firstLineChars="200"/>
        <w:rPr>
          <w:rFonts w:hint="eastAsia" w:ascii="宋体" w:hAnsi="宋体"/>
          <w:b/>
          <w:color w:val="auto"/>
          <w:sz w:val="24"/>
          <w:highlight w:val="none"/>
        </w:rPr>
      </w:pPr>
      <w:r>
        <w:rPr>
          <w:rFonts w:hint="eastAsia" w:ascii="宋体" w:hAnsi="宋体"/>
          <w:b/>
          <w:color w:val="auto"/>
          <w:sz w:val="24"/>
          <w:highlight w:val="none"/>
          <w:lang w:val="en-US" w:eastAsia="zh-CN"/>
        </w:rPr>
        <w:t>3</w:t>
      </w:r>
      <w:r>
        <w:rPr>
          <w:rFonts w:hint="eastAsia" w:ascii="宋体" w:hAnsi="宋体"/>
          <w:b/>
          <w:color w:val="auto"/>
          <w:sz w:val="24"/>
          <w:highlight w:val="none"/>
        </w:rPr>
        <w:t>、定标</w:t>
      </w:r>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-1、定标程序</w:t>
      </w:r>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1）磋商小组依据磋商文件的要求，对供应商进行认真评审。经过评审、澄清、磋商、最后报价等程序后，从响应文件满足磋商文件全部实质性要求的供应商中，按照评审得分由高到低的顺序推荐3名成交候选供应商，并编写评审报告。</w:t>
      </w:r>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2）磋商小组成员应当在评审报告上签字，对自己的评审意见承担法律责任。磋商小组成员对评审报告有异议的，磋商小组按照少数服从多数的原则推荐成交候选人，采购程序继续进行。对评审报告有异议的磋商小组成员，应当在评审报告上签署不同意见并说明理由，否则视为同意评审报告。</w:t>
      </w:r>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3）采购代理机构应当自评审结束之日起2个工作日内将评审报告送交采购人。采购人在收到评审报告5个工作日内，根据磋商小组提交的评审报告和推荐的成交候选供应商，按照排序由高到低的原则确定成交供应商。成交候选人并列的，最后磋商报价低的成为成交供应商，若最后磋商报价得分相同，技术得分高的成为成交供应商。确定结果后，采购人向采购代理机构出具《</w:t>
      </w:r>
      <w:r>
        <w:rPr>
          <w:rFonts w:hint="eastAsia" w:ascii="宋体" w:hAnsi="宋体"/>
          <w:color w:val="auto"/>
          <w:sz w:val="24"/>
          <w:highlight w:val="none"/>
          <w:lang w:val="en-US" w:eastAsia="zh-CN"/>
        </w:rPr>
        <w:t>成交</w:t>
      </w:r>
      <w:r>
        <w:rPr>
          <w:rFonts w:hint="eastAsia" w:ascii="宋体" w:hAnsi="宋体"/>
          <w:color w:val="auto"/>
          <w:sz w:val="24"/>
          <w:highlight w:val="none"/>
        </w:rPr>
        <w:t>复函》。采购人逾期未确定成交供应商且不提出异议的，视为确定评审报告推荐的排名第一的供应商为成交供应商。</w:t>
      </w:r>
    </w:p>
    <w:p>
      <w:pPr>
        <w:adjustRightInd w:val="0"/>
        <w:snapToGrid w:val="0"/>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（4）采购代理机构接到采购人的《成交复函》后，在2个工作日内，将成交结果在陕西省政府采购网上发布公告。公告发布1个工作日，其他供应商若有异议，按《</w:t>
      </w:r>
      <w:r>
        <w:rPr>
          <w:rFonts w:hint="eastAsia" w:ascii="宋体" w:hAnsi="宋体"/>
          <w:color w:val="auto"/>
          <w:sz w:val="24"/>
          <w:highlight w:val="none"/>
          <w:lang w:val="en-US" w:eastAsia="zh-CN"/>
        </w:rPr>
        <w:t>中华人民共和国</w:t>
      </w:r>
      <w:r>
        <w:rPr>
          <w:rFonts w:hint="eastAsia" w:ascii="宋体" w:hAnsi="宋体"/>
          <w:color w:val="auto"/>
          <w:sz w:val="24"/>
          <w:highlight w:val="none"/>
        </w:rPr>
        <w:t>政府采购法》第52条执行。</w:t>
      </w:r>
    </w:p>
    <w:p>
      <w:pPr>
        <w:tabs>
          <w:tab w:val="left" w:pos="2700"/>
        </w:tabs>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-2、成交供应商确定后，采购人和采购代理机构对未成交原因不作任何解释，竞争性磋商响应文件不予退还（含纸质及电子版文件）。</w:t>
      </w:r>
    </w:p>
    <w:p>
      <w:pPr>
        <w:tabs>
          <w:tab w:val="left" w:pos="2700"/>
        </w:tabs>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、磋商无效的情形：</w:t>
      </w:r>
    </w:p>
    <w:p>
      <w:pPr>
        <w:tabs>
          <w:tab w:val="left" w:pos="2700"/>
        </w:tabs>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w:t>
      </w:r>
      <w:r>
        <w:rPr>
          <w:rFonts w:hint="eastAsia" w:ascii="宋体" w:hAnsi="宋体"/>
          <w:color w:val="auto"/>
          <w:sz w:val="24"/>
          <w:highlight w:val="none"/>
          <w:lang w:val="en-US" w:eastAsia="zh-CN"/>
        </w:rPr>
        <w:t>1</w:t>
      </w:r>
      <w:r>
        <w:rPr>
          <w:rFonts w:hint="eastAsia" w:ascii="宋体" w:hAnsi="宋体"/>
          <w:color w:val="auto"/>
          <w:sz w:val="24"/>
          <w:highlight w:val="none"/>
        </w:rPr>
        <w:t>、磋商响应文件未按磋商文件要求签章的；</w:t>
      </w:r>
    </w:p>
    <w:p>
      <w:pPr>
        <w:tabs>
          <w:tab w:val="left" w:pos="2700"/>
        </w:tabs>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w:t>
      </w:r>
      <w:r>
        <w:rPr>
          <w:rFonts w:hint="eastAsia" w:ascii="宋体" w:hAnsi="宋体"/>
          <w:color w:val="auto"/>
          <w:sz w:val="24"/>
          <w:highlight w:val="none"/>
          <w:lang w:val="en-US" w:eastAsia="zh-CN"/>
        </w:rPr>
        <w:t>2</w:t>
      </w:r>
      <w:r>
        <w:rPr>
          <w:rFonts w:hint="eastAsia" w:ascii="宋体" w:hAnsi="宋体"/>
          <w:color w:val="auto"/>
          <w:sz w:val="24"/>
          <w:highlight w:val="none"/>
        </w:rPr>
        <w:t>、不具备磋商文件中规定的资格要求的；</w:t>
      </w:r>
    </w:p>
    <w:p>
      <w:pPr>
        <w:tabs>
          <w:tab w:val="left" w:pos="2700"/>
        </w:tabs>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w:t>
      </w:r>
      <w:r>
        <w:rPr>
          <w:rFonts w:hint="eastAsia" w:ascii="宋体" w:hAnsi="宋体"/>
          <w:color w:val="auto"/>
          <w:sz w:val="24"/>
          <w:highlight w:val="none"/>
          <w:lang w:val="en-US" w:eastAsia="zh-CN"/>
        </w:rPr>
        <w:t>3</w:t>
      </w:r>
      <w:r>
        <w:rPr>
          <w:rFonts w:hint="eastAsia" w:ascii="宋体" w:hAnsi="宋体"/>
          <w:color w:val="auto"/>
          <w:sz w:val="24"/>
          <w:highlight w:val="none"/>
        </w:rPr>
        <w:t>、报价超过磋商文件中规定的预算金额的；</w:t>
      </w:r>
    </w:p>
    <w:p>
      <w:pPr>
        <w:tabs>
          <w:tab w:val="left" w:pos="2700"/>
        </w:tabs>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w:t>
      </w:r>
      <w:r>
        <w:rPr>
          <w:rFonts w:hint="eastAsia" w:ascii="宋体" w:hAnsi="宋体"/>
          <w:color w:val="auto"/>
          <w:sz w:val="24"/>
          <w:highlight w:val="none"/>
          <w:lang w:val="en-US" w:eastAsia="zh-CN"/>
        </w:rPr>
        <w:t>4</w:t>
      </w:r>
      <w:r>
        <w:rPr>
          <w:rFonts w:hint="eastAsia" w:ascii="宋体" w:hAnsi="宋体"/>
          <w:color w:val="auto"/>
          <w:sz w:val="24"/>
          <w:highlight w:val="none"/>
        </w:rPr>
        <w:t>、磋商响应文件含有采购人不能接受的附加条件的；</w:t>
      </w:r>
    </w:p>
    <w:p>
      <w:pPr>
        <w:tabs>
          <w:tab w:val="left" w:pos="2700"/>
        </w:tabs>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w:t>
      </w:r>
      <w:r>
        <w:rPr>
          <w:rFonts w:hint="eastAsia" w:ascii="宋体" w:hAnsi="宋体"/>
          <w:color w:val="auto"/>
          <w:sz w:val="24"/>
          <w:highlight w:val="none"/>
          <w:lang w:val="en-US" w:eastAsia="zh-CN"/>
        </w:rPr>
        <w:t>5</w:t>
      </w:r>
      <w:r>
        <w:rPr>
          <w:rFonts w:hint="eastAsia" w:ascii="宋体" w:hAnsi="宋体"/>
          <w:color w:val="auto"/>
          <w:sz w:val="24"/>
          <w:highlight w:val="none"/>
        </w:rPr>
        <w:t>、提供虚假材料谋取成交的；</w:t>
      </w:r>
    </w:p>
    <w:p>
      <w:pPr>
        <w:tabs>
          <w:tab w:val="left" w:pos="2700"/>
        </w:tabs>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w:t>
      </w:r>
      <w:r>
        <w:rPr>
          <w:rFonts w:hint="eastAsia" w:ascii="宋体" w:hAnsi="宋体"/>
          <w:color w:val="auto"/>
          <w:sz w:val="24"/>
          <w:highlight w:val="none"/>
          <w:lang w:val="en-US" w:eastAsia="zh-CN"/>
        </w:rPr>
        <w:t>6</w:t>
      </w:r>
      <w:r>
        <w:rPr>
          <w:rFonts w:hint="eastAsia" w:ascii="宋体" w:hAnsi="宋体"/>
          <w:color w:val="auto"/>
          <w:sz w:val="24"/>
          <w:highlight w:val="none"/>
        </w:rPr>
        <w:t>、采取不正当手段诋毁、排挤其他供应商的；</w:t>
      </w:r>
    </w:p>
    <w:p>
      <w:pPr>
        <w:tabs>
          <w:tab w:val="left" w:pos="2700"/>
        </w:tabs>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w:t>
      </w:r>
      <w:r>
        <w:rPr>
          <w:rFonts w:hint="eastAsia" w:ascii="宋体" w:hAnsi="宋体"/>
          <w:color w:val="auto"/>
          <w:sz w:val="24"/>
          <w:highlight w:val="none"/>
          <w:lang w:val="en-US" w:eastAsia="zh-CN"/>
        </w:rPr>
        <w:t>7</w:t>
      </w:r>
      <w:r>
        <w:rPr>
          <w:rFonts w:hint="eastAsia" w:ascii="宋体" w:hAnsi="宋体"/>
          <w:color w:val="auto"/>
          <w:sz w:val="24"/>
          <w:highlight w:val="none"/>
        </w:rPr>
        <w:t>、法律、法规和磋商文件规定的其他无效情形。</w:t>
      </w:r>
    </w:p>
    <w:p>
      <w:pPr>
        <w:adjustRightInd w:val="0"/>
        <w:snapToGrid w:val="0"/>
        <w:spacing w:line="480" w:lineRule="exact"/>
        <w:ind w:firstLine="482" w:firstLineChars="200"/>
        <w:rPr>
          <w:rFonts w:hint="eastAsia" w:ascii="宋体" w:hAnsi="宋体"/>
          <w:b/>
          <w:color w:val="auto"/>
          <w:sz w:val="24"/>
          <w:highlight w:val="none"/>
        </w:rPr>
      </w:pPr>
      <w:r>
        <w:rPr>
          <w:rFonts w:hint="eastAsia" w:ascii="宋体" w:hAnsi="宋体"/>
          <w:b/>
          <w:color w:val="auto"/>
          <w:sz w:val="24"/>
          <w:highlight w:val="none"/>
          <w:lang w:val="en-US" w:eastAsia="zh-CN"/>
        </w:rPr>
        <w:t>5</w:t>
      </w:r>
      <w:r>
        <w:rPr>
          <w:rFonts w:hint="eastAsia" w:ascii="宋体" w:hAnsi="宋体"/>
          <w:b/>
          <w:color w:val="auto"/>
          <w:sz w:val="24"/>
          <w:highlight w:val="none"/>
        </w:rPr>
        <w:t>、成交通知书</w:t>
      </w:r>
    </w:p>
    <w:p>
      <w:pPr>
        <w:pageBreakBefore w:val="0"/>
        <w:widowControl w:val="0"/>
        <w:tabs>
          <w:tab w:val="left" w:pos="2700"/>
        </w:tabs>
        <w:kinsoku/>
        <w:wordWrap/>
        <w:overflowPunct/>
        <w:topLinePunct w:val="0"/>
        <w:autoSpaceDE/>
        <w:autoSpaceDN/>
        <w:bidi w:val="0"/>
        <w:adjustRightInd/>
        <w:snapToGrid/>
        <w:spacing w:line="48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lang w:val="en-US" w:eastAsia="zh-CN"/>
        </w:rPr>
        <w:t>5</w:t>
      </w:r>
      <w:r>
        <w:rPr>
          <w:rFonts w:hint="eastAsia" w:ascii="宋体" w:hAnsi="宋体"/>
          <w:color w:val="auto"/>
          <w:sz w:val="24"/>
          <w:highlight w:val="none"/>
        </w:rPr>
        <w:t>-1、成交通知书将在成交公告发布的同时由采购代理机构向成交人发出，成交供应商应在接到采购代理机构通知之日起七日内领取成交通知书。</w:t>
      </w:r>
    </w:p>
    <w:p>
      <w:pPr>
        <w:pageBreakBefore w:val="0"/>
        <w:widowControl w:val="0"/>
        <w:tabs>
          <w:tab w:val="left" w:pos="2700"/>
        </w:tabs>
        <w:kinsoku/>
        <w:wordWrap/>
        <w:overflowPunct/>
        <w:topLinePunct w:val="0"/>
        <w:autoSpaceDE/>
        <w:autoSpaceDN/>
        <w:bidi w:val="0"/>
        <w:adjustRightInd/>
        <w:snapToGrid/>
        <w:spacing w:line="48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lang w:val="en-US" w:eastAsia="zh-CN"/>
        </w:rPr>
        <w:t>5</w:t>
      </w:r>
      <w:r>
        <w:rPr>
          <w:rFonts w:hint="eastAsia" w:ascii="宋体" w:hAnsi="宋体"/>
          <w:color w:val="auto"/>
          <w:sz w:val="24"/>
          <w:highlight w:val="none"/>
        </w:rPr>
        <w:t>-2、成交通知书发出后，采购人不得违法改变成交结果，成交人无正当理由不得放弃成交。</w:t>
      </w:r>
    </w:p>
    <w:p>
      <w:pPr>
        <w:pStyle w:val="3"/>
        <w:pageBreakBefore w:val="0"/>
        <w:widowControl w:val="0"/>
        <w:kinsoku/>
        <w:wordWrap/>
        <w:overflowPunct/>
        <w:topLinePunct w:val="0"/>
        <w:autoSpaceDE/>
        <w:autoSpaceDN/>
        <w:bidi w:val="0"/>
        <w:adjustRightInd/>
        <w:snapToGrid/>
        <w:spacing w:before="0" w:after="0" w:line="480" w:lineRule="exact"/>
        <w:textAlignment w:val="auto"/>
        <w:rPr>
          <w:rFonts w:hint="eastAsia" w:ascii="宋体" w:hAnsi="宋体" w:eastAsia="宋体"/>
          <w:color w:val="auto"/>
          <w:sz w:val="28"/>
          <w:szCs w:val="28"/>
          <w:highlight w:val="none"/>
          <w:lang w:val="en-US" w:eastAsia="zh-CN"/>
        </w:rPr>
      </w:pPr>
      <w:bookmarkStart w:id="44" w:name="_Toc5696"/>
      <w:bookmarkStart w:id="45" w:name="_Toc19926"/>
      <w:bookmarkStart w:id="46" w:name="_Toc8627"/>
      <w:r>
        <w:rPr>
          <w:rFonts w:hint="eastAsia" w:ascii="宋体" w:hAnsi="宋体" w:eastAsia="宋体"/>
          <w:color w:val="auto"/>
          <w:sz w:val="28"/>
          <w:szCs w:val="28"/>
          <w:highlight w:val="none"/>
          <w:lang w:val="en-US" w:eastAsia="zh-CN"/>
        </w:rPr>
        <w:t>八、合同</w:t>
      </w:r>
      <w:bookmarkEnd w:id="44"/>
      <w:bookmarkEnd w:id="45"/>
      <w:bookmarkEnd w:id="46"/>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1、成交供应商在收到成交通知书后</w:t>
      </w:r>
      <w:r>
        <w:rPr>
          <w:rFonts w:hint="eastAsia" w:ascii="宋体" w:hAnsi="宋体"/>
          <w:color w:val="auto"/>
          <w:sz w:val="24"/>
          <w:highlight w:val="none"/>
          <w:lang w:val="en-US" w:eastAsia="zh-CN"/>
        </w:rPr>
        <w:t>二十五</w:t>
      </w:r>
      <w:r>
        <w:rPr>
          <w:rFonts w:hint="eastAsia" w:ascii="宋体" w:hAnsi="宋体"/>
          <w:color w:val="auto"/>
          <w:sz w:val="24"/>
          <w:highlight w:val="none"/>
        </w:rPr>
        <w:t>（</w:t>
      </w:r>
      <w:r>
        <w:rPr>
          <w:rFonts w:hint="eastAsia" w:ascii="宋体" w:hAnsi="宋体"/>
          <w:color w:val="auto"/>
          <w:sz w:val="24"/>
          <w:highlight w:val="none"/>
          <w:lang w:val="en-US" w:eastAsia="zh-CN"/>
        </w:rPr>
        <w:t>25</w:t>
      </w:r>
      <w:r>
        <w:rPr>
          <w:rFonts w:hint="eastAsia" w:ascii="宋体" w:hAnsi="宋体"/>
          <w:color w:val="auto"/>
          <w:sz w:val="24"/>
          <w:highlight w:val="none"/>
        </w:rPr>
        <w:t>）个日历日内，应按竞争性磋商文件的要求与采购人签订合同。</w:t>
      </w:r>
    </w:p>
    <w:p>
      <w:pPr>
        <w:adjustRightInd w:val="0"/>
        <w:snapToGrid w:val="0"/>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2、成交供应商因不可抗力或者自身原因不能履行政府采购合同的，采购人可以与排位在成交供应商之后第一位的成交候选供应商签订政府采购合同，以此类推，也可以重新开展采购活动。因自身原因拒绝签订政府采购合同的或者未按合同约定进行履约的，成交人不得参加对该项目重新开展的采购活动。</w:t>
      </w:r>
    </w:p>
    <w:p>
      <w:pPr>
        <w:adjustRightInd w:val="0"/>
        <w:snapToGrid w:val="0"/>
        <w:spacing w:line="480" w:lineRule="exact"/>
        <w:ind w:firstLine="480" w:firstLineChars="200"/>
        <w:rPr>
          <w:rFonts w:hint="eastAsia" w:ascii="宋体" w:hAnsi="宋体"/>
          <w:b/>
          <w:color w:val="auto"/>
          <w:sz w:val="24"/>
          <w:highlight w:val="none"/>
        </w:rPr>
      </w:pPr>
      <w:r>
        <w:rPr>
          <w:rFonts w:hint="eastAsia" w:ascii="宋体" w:hAnsi="宋体"/>
          <w:color w:val="auto"/>
          <w:sz w:val="24"/>
          <w:highlight w:val="none"/>
        </w:rPr>
        <w:t>3、成交通知书将是合同的重要组成部分。竞争性磋商文件、成交供应商的竞争性磋商响应文件及评议过程中有关的澄清文件均作为合同附件。</w:t>
      </w:r>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4、成交后，成交人应按照合同约定履行义务，完成磋商项目的服务，不允许成交后另行转包或者分包履行。</w:t>
      </w:r>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5、所签订的合同不得对磋商文件确定的事项和成交人磋商响应文件作实质性修改。</w:t>
      </w:r>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6、采购人需追加与合同标的相同的货物、工程或服务的，在不改变合同其他条款的前提下，可以与供应商协商签订补充合同，但所有补充合同的采购金额不得超过原合同采购金额的百分之十。</w:t>
      </w:r>
    </w:p>
    <w:p>
      <w:pPr>
        <w:pStyle w:val="3"/>
        <w:spacing w:before="0" w:after="0" w:line="480" w:lineRule="exact"/>
        <w:rPr>
          <w:rFonts w:hint="eastAsia" w:ascii="宋体" w:hAnsi="宋体" w:eastAsia="宋体"/>
          <w:color w:val="auto"/>
          <w:sz w:val="28"/>
          <w:szCs w:val="28"/>
          <w:highlight w:val="none"/>
          <w:lang w:val="en-US" w:eastAsia="zh-CN"/>
        </w:rPr>
      </w:pPr>
      <w:bookmarkStart w:id="47" w:name="_Toc530"/>
      <w:bookmarkStart w:id="48" w:name="_Toc494556650"/>
      <w:bookmarkStart w:id="49" w:name="_Toc493074178"/>
      <w:bookmarkStart w:id="50" w:name="_Toc2946"/>
      <w:bookmarkStart w:id="51" w:name="_Toc5592"/>
      <w:r>
        <w:rPr>
          <w:rFonts w:hint="eastAsia" w:ascii="宋体" w:hAnsi="宋体" w:eastAsia="宋体"/>
          <w:color w:val="auto"/>
          <w:sz w:val="28"/>
          <w:szCs w:val="28"/>
          <w:highlight w:val="none"/>
          <w:lang w:val="en-US" w:eastAsia="zh-CN"/>
        </w:rPr>
        <w:t>九、合同的履约验收</w:t>
      </w:r>
      <w:bookmarkEnd w:id="47"/>
      <w:bookmarkEnd w:id="48"/>
      <w:bookmarkEnd w:id="49"/>
      <w:bookmarkEnd w:id="50"/>
      <w:bookmarkEnd w:id="51"/>
    </w:p>
    <w:p>
      <w:pPr>
        <w:spacing w:line="480" w:lineRule="exact"/>
        <w:rPr>
          <w:rFonts w:hint="eastAsia" w:ascii="Tahoma" w:hAnsi="Tahoma"/>
          <w:color w:val="auto"/>
          <w:sz w:val="24"/>
          <w:highlight w:val="none"/>
        </w:rPr>
      </w:pPr>
      <w:r>
        <w:rPr>
          <w:rFonts w:hint="eastAsia" w:ascii="Tahoma" w:hAnsi="Tahoma"/>
          <w:color w:val="auto"/>
          <w:highlight w:val="none"/>
        </w:rPr>
        <w:t xml:space="preserve">    </w:t>
      </w:r>
      <w:r>
        <w:rPr>
          <w:rFonts w:hint="eastAsia" w:ascii="Tahoma" w:hAnsi="Tahoma"/>
          <w:color w:val="auto"/>
          <w:sz w:val="24"/>
          <w:highlight w:val="none"/>
        </w:rPr>
        <w:t xml:space="preserve"> </w:t>
      </w:r>
      <w:r>
        <w:rPr>
          <w:rFonts w:hint="eastAsia" w:ascii="宋体" w:hAnsi="宋体" w:eastAsia="宋体" w:cs="宋体"/>
          <w:color w:val="auto"/>
          <w:sz w:val="24"/>
          <w:szCs w:val="24"/>
          <w:highlight w:val="none"/>
          <w:lang w:val="zh-CN"/>
        </w:rPr>
        <w:t>政府采购合同的履行、违约责任和解决争议的方法等适用《中华人民共和国民法典》，采购人按照政府采购合同规定的技术、服务、安全标准组织对供应商履约情况进行验收，并出具验收书。</w:t>
      </w:r>
    </w:p>
    <w:p>
      <w:pPr>
        <w:pStyle w:val="3"/>
        <w:spacing w:before="0" w:after="0" w:line="480" w:lineRule="exact"/>
        <w:rPr>
          <w:rFonts w:hint="eastAsia" w:ascii="宋体" w:hAnsi="宋体" w:eastAsia="宋体"/>
          <w:color w:val="auto"/>
          <w:sz w:val="28"/>
          <w:szCs w:val="28"/>
          <w:highlight w:val="none"/>
          <w:lang w:val="en-US" w:eastAsia="zh-CN"/>
        </w:rPr>
      </w:pPr>
      <w:bookmarkStart w:id="52" w:name="_Toc11420"/>
      <w:bookmarkStart w:id="53" w:name="_Toc14622"/>
      <w:bookmarkStart w:id="54" w:name="_Toc16850"/>
      <w:r>
        <w:rPr>
          <w:rFonts w:hint="eastAsia" w:ascii="宋体" w:hAnsi="宋体" w:eastAsia="宋体"/>
          <w:color w:val="auto"/>
          <w:sz w:val="28"/>
          <w:szCs w:val="28"/>
          <w:highlight w:val="none"/>
          <w:lang w:val="en-US" w:eastAsia="zh-CN"/>
        </w:rPr>
        <w:t>十、招标代理服务费</w:t>
      </w:r>
      <w:bookmarkEnd w:id="52"/>
      <w:bookmarkEnd w:id="53"/>
      <w:bookmarkEnd w:id="54"/>
    </w:p>
    <w:p>
      <w:pPr>
        <w:snapToGrid w:val="0"/>
        <w:spacing w:line="360" w:lineRule="auto"/>
        <w:ind w:firstLine="420" w:firstLineChars="17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成交供应商在领取成交通知书的同时，须向采购代理机构支付招标代理服务费。</w:t>
      </w:r>
    </w:p>
    <w:p>
      <w:pPr>
        <w:keepNext w:val="0"/>
        <w:keepLines w:val="0"/>
        <w:pageBreakBefore w:val="0"/>
        <w:widowControl w:val="0"/>
        <w:kinsoku/>
        <w:wordWrap/>
        <w:overflowPunct/>
        <w:topLinePunct w:val="0"/>
        <w:autoSpaceDE/>
        <w:autoSpaceDN/>
        <w:bidi w:val="0"/>
        <w:snapToGrid w:val="0"/>
        <w:spacing w:line="360" w:lineRule="auto"/>
        <w:ind w:firstLine="420" w:firstLineChars="175"/>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招标代理服务费</w:t>
      </w:r>
      <w:r>
        <w:rPr>
          <w:rFonts w:hint="eastAsia" w:ascii="宋体" w:hAnsi="宋体"/>
          <w:color w:val="auto"/>
          <w:sz w:val="24"/>
          <w:highlight w:val="none"/>
          <w:lang w:val="en-US" w:eastAsia="zh-CN"/>
        </w:rPr>
        <w:t>参照</w:t>
      </w:r>
      <w:r>
        <w:rPr>
          <w:rFonts w:hint="eastAsia" w:ascii="宋体" w:hAnsi="宋体"/>
          <w:color w:val="auto"/>
          <w:sz w:val="24"/>
          <w:highlight w:val="none"/>
        </w:rPr>
        <w:t>《国家计委关于印发&lt;招标代理服务收费管理暂行办法&gt;的通知》(计价格〔2002〕1980号)、</w:t>
      </w:r>
      <w:r>
        <w:rPr>
          <w:rFonts w:hint="eastAsia" w:ascii="宋体" w:hAnsi="宋体" w:eastAsia="宋体" w:cs="宋体"/>
          <w:color w:val="auto"/>
          <w:sz w:val="24"/>
          <w:szCs w:val="24"/>
          <w:highlight w:val="none"/>
          <w:lang w:val="zh-CN"/>
        </w:rPr>
        <w:t>国家发展改革委员会办公厅颁发的《关于招标代理服务收费有关问题的通知》（发改办价格[2003]857号）</w:t>
      </w:r>
      <w:r>
        <w:rPr>
          <w:rFonts w:hint="eastAsia" w:ascii="宋体" w:hAnsi="宋体" w:eastAsia="宋体" w:cs="宋体"/>
          <w:color w:val="auto"/>
          <w:sz w:val="24"/>
          <w:szCs w:val="24"/>
          <w:highlight w:val="none"/>
        </w:rPr>
        <w:t>文件中服务类收费标准计取，以成交金额为基数计算。</w:t>
      </w:r>
    </w:p>
    <w:p>
      <w:pPr>
        <w:keepNext w:val="0"/>
        <w:keepLines w:val="0"/>
        <w:pageBreakBefore w:val="0"/>
        <w:widowControl w:val="0"/>
        <w:kinsoku/>
        <w:wordWrap/>
        <w:overflowPunct/>
        <w:topLinePunct w:val="0"/>
        <w:autoSpaceDE/>
        <w:autoSpaceDN/>
        <w:bidi w:val="0"/>
        <w:snapToGrid w:val="0"/>
        <w:spacing w:line="360" w:lineRule="auto"/>
        <w:ind w:firstLine="420" w:firstLineChars="175"/>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招标代理服务费可以采取现金或转账方式缴纳。</w:t>
      </w:r>
    </w:p>
    <w:p>
      <w:pPr>
        <w:keepNext w:val="0"/>
        <w:keepLines w:val="0"/>
        <w:pageBreakBefore w:val="0"/>
        <w:widowControl w:val="0"/>
        <w:kinsoku/>
        <w:wordWrap/>
        <w:overflowPunct/>
        <w:topLinePunct w:val="0"/>
        <w:autoSpaceDE/>
        <w:autoSpaceDN/>
        <w:bidi w:val="0"/>
        <w:snapToGrid w:val="0"/>
        <w:spacing w:line="360" w:lineRule="auto"/>
        <w:ind w:firstLine="420" w:firstLineChars="175"/>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成交单位服务费交纳信息</w:t>
      </w:r>
    </w:p>
    <w:p>
      <w:pPr>
        <w:keepNext w:val="0"/>
        <w:keepLines w:val="0"/>
        <w:pageBreakBefore w:val="0"/>
        <w:widowControl w:val="0"/>
        <w:kinsoku/>
        <w:wordWrap/>
        <w:overflowPunct/>
        <w:topLinePunct w:val="0"/>
        <w:autoSpaceDE/>
        <w:autoSpaceDN/>
        <w:bidi w:val="0"/>
        <w:snapToGrid w:val="0"/>
        <w:spacing w:line="360" w:lineRule="auto"/>
        <w:ind w:firstLine="1260" w:firstLineChars="525"/>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银行户名：</w:t>
      </w:r>
      <w:r>
        <w:rPr>
          <w:rFonts w:hint="eastAsia" w:ascii="宋体" w:hAnsi="宋体" w:cs="宋体"/>
          <w:color w:val="auto"/>
          <w:sz w:val="24"/>
          <w:szCs w:val="24"/>
          <w:highlight w:val="none"/>
          <w:lang w:eastAsia="zh-CN"/>
        </w:rPr>
        <w:t>正和丽景项目管理有限公司</w:t>
      </w:r>
    </w:p>
    <w:p>
      <w:pPr>
        <w:keepNext w:val="0"/>
        <w:keepLines w:val="0"/>
        <w:pageBreakBefore w:val="0"/>
        <w:widowControl w:val="0"/>
        <w:kinsoku/>
        <w:wordWrap/>
        <w:overflowPunct/>
        <w:topLinePunct w:val="0"/>
        <w:autoSpaceDE/>
        <w:autoSpaceDN/>
        <w:bidi w:val="0"/>
        <w:snapToGrid w:val="0"/>
        <w:spacing w:line="360" w:lineRule="auto"/>
        <w:ind w:firstLine="1260" w:firstLineChars="525"/>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户</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行：中国农业银行股份有限公司西安唐延路支行</w:t>
      </w:r>
    </w:p>
    <w:p>
      <w:pPr>
        <w:keepNext w:val="0"/>
        <w:keepLines w:val="0"/>
        <w:pageBreakBefore w:val="0"/>
        <w:widowControl w:val="0"/>
        <w:kinsoku/>
        <w:wordWrap/>
        <w:overflowPunct/>
        <w:topLinePunct w:val="0"/>
        <w:autoSpaceDE/>
        <w:autoSpaceDN/>
        <w:bidi w:val="0"/>
        <w:snapToGrid w:val="0"/>
        <w:spacing w:line="360" w:lineRule="auto"/>
        <w:ind w:firstLine="1260" w:firstLineChars="525"/>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账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号：26193001040015922</w:t>
      </w:r>
    </w:p>
    <w:p>
      <w:pPr>
        <w:keepNext w:val="0"/>
        <w:keepLines w:val="0"/>
        <w:pageBreakBefore w:val="0"/>
        <w:widowControl w:val="0"/>
        <w:kinsoku/>
        <w:wordWrap/>
        <w:overflowPunct/>
        <w:topLinePunct w:val="0"/>
        <w:autoSpaceDE/>
        <w:autoSpaceDN/>
        <w:bidi w:val="0"/>
        <w:snapToGrid w:val="0"/>
        <w:spacing w:line="360" w:lineRule="auto"/>
        <w:ind w:firstLine="1260" w:firstLineChars="525"/>
        <w:jc w:val="left"/>
        <w:textAlignment w:val="auto"/>
        <w:rPr>
          <w:rFonts w:hint="eastAsia" w:ascii="宋体" w:hAnsi="宋体" w:eastAsia="宋体" w:cs="宋体"/>
          <w:color w:val="auto"/>
          <w:sz w:val="24"/>
          <w:szCs w:val="24"/>
          <w:highlight w:val="none"/>
        </w:rPr>
      </w:pPr>
      <w:bookmarkStart w:id="55" w:name="_Toc16057"/>
      <w:r>
        <w:rPr>
          <w:rFonts w:hint="eastAsia" w:ascii="宋体" w:hAnsi="宋体" w:eastAsia="宋体" w:cs="宋体"/>
          <w:color w:val="auto"/>
          <w:sz w:val="24"/>
          <w:szCs w:val="24"/>
          <w:highlight w:val="none"/>
          <w:lang w:val="en-US" w:eastAsia="zh-CN"/>
        </w:rPr>
        <w:t>联 行 号</w:t>
      </w:r>
      <w:r>
        <w:rPr>
          <w:rFonts w:hint="eastAsia" w:ascii="宋体" w:hAnsi="宋体" w:eastAsia="宋体" w:cs="宋体"/>
          <w:color w:val="auto"/>
          <w:sz w:val="24"/>
          <w:szCs w:val="24"/>
          <w:highlight w:val="none"/>
        </w:rPr>
        <w:t>：103791019300</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1260" w:firstLineChars="525"/>
        <w:textAlignment w:val="auto"/>
        <w:rPr>
          <w:rFonts w:hint="eastAsia" w:ascii="宋体" w:hAnsi="宋体"/>
          <w:color w:val="auto"/>
          <w:sz w:val="24"/>
          <w:highlight w:val="none"/>
        </w:rPr>
      </w:pPr>
      <w:r>
        <w:rPr>
          <w:rFonts w:hint="eastAsia" w:ascii="宋体" w:hAnsi="宋体" w:eastAsia="宋体" w:cs="宋体"/>
          <w:color w:val="auto"/>
          <w:sz w:val="24"/>
          <w:szCs w:val="24"/>
          <w:highlight w:val="none"/>
        </w:rPr>
        <w:t>联系电话：029-</w:t>
      </w:r>
      <w:bookmarkEnd w:id="55"/>
      <w:r>
        <w:rPr>
          <w:rFonts w:hint="eastAsia" w:ascii="宋体" w:hAnsi="宋体" w:eastAsia="宋体" w:cs="宋体"/>
          <w:color w:val="auto"/>
          <w:sz w:val="24"/>
          <w:szCs w:val="24"/>
          <w:highlight w:val="none"/>
        </w:rPr>
        <w:t>88212028</w:t>
      </w:r>
    </w:p>
    <w:p>
      <w:pPr>
        <w:pStyle w:val="3"/>
        <w:spacing w:before="0" w:after="0" w:line="480" w:lineRule="exact"/>
        <w:rPr>
          <w:rFonts w:hint="eastAsia" w:ascii="宋体" w:hAnsi="宋体" w:eastAsia="宋体"/>
          <w:color w:val="auto"/>
          <w:sz w:val="28"/>
          <w:szCs w:val="28"/>
          <w:highlight w:val="none"/>
          <w:lang w:val="en-US" w:eastAsia="zh-CN"/>
        </w:rPr>
      </w:pPr>
      <w:bookmarkStart w:id="56" w:name="_Toc458848741"/>
      <w:bookmarkStart w:id="57" w:name="_Toc494556652"/>
      <w:bookmarkStart w:id="58" w:name="_Toc458848826"/>
      <w:bookmarkStart w:id="59" w:name="_Toc4756"/>
      <w:bookmarkStart w:id="60" w:name="_Toc20526"/>
      <w:bookmarkStart w:id="61" w:name="_Toc21410"/>
      <w:bookmarkStart w:id="62" w:name="_Toc458848742"/>
      <w:bookmarkStart w:id="63" w:name="_Toc458848975"/>
      <w:bookmarkStart w:id="64" w:name="_Toc458848827"/>
      <w:r>
        <w:rPr>
          <w:rFonts w:hint="eastAsia" w:ascii="宋体" w:hAnsi="宋体" w:eastAsia="宋体"/>
          <w:color w:val="auto"/>
          <w:sz w:val="28"/>
          <w:szCs w:val="28"/>
          <w:highlight w:val="none"/>
          <w:lang w:val="en-US" w:eastAsia="zh-CN"/>
        </w:rPr>
        <w:t>十一、</w:t>
      </w:r>
      <w:bookmarkEnd w:id="56"/>
      <w:bookmarkEnd w:id="57"/>
      <w:bookmarkEnd w:id="58"/>
      <w:r>
        <w:rPr>
          <w:rFonts w:hint="eastAsia" w:ascii="宋体" w:hAnsi="宋体" w:eastAsia="宋体"/>
          <w:color w:val="auto"/>
          <w:sz w:val="28"/>
          <w:szCs w:val="28"/>
          <w:highlight w:val="none"/>
          <w:lang w:val="en-US" w:eastAsia="zh-CN"/>
        </w:rPr>
        <w:t>重新开展采购活动</w:t>
      </w:r>
      <w:bookmarkEnd w:id="59"/>
      <w:bookmarkEnd w:id="60"/>
      <w:bookmarkEnd w:id="61"/>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如果发生下列情况之一的，采购人或采购代理机构将按《政府采购竞争性磋商采购方式管理暂行办法》等有关规定终止竞争性磋商采购活动，发布项目终止公告并说明原因，重新开展采购活动：</w:t>
      </w:r>
    </w:p>
    <w:p>
      <w:pPr>
        <w:spacing w:line="360" w:lineRule="auto"/>
        <w:ind w:firstLine="240" w:firstLineChars="100"/>
        <w:rPr>
          <w:rFonts w:hint="eastAsia" w:ascii="宋体" w:hAnsi="宋体"/>
          <w:color w:val="auto"/>
          <w:sz w:val="24"/>
          <w:highlight w:val="none"/>
        </w:rPr>
      </w:pPr>
      <w:r>
        <w:rPr>
          <w:rFonts w:hint="eastAsia" w:ascii="宋体" w:hAnsi="宋体"/>
          <w:color w:val="auto"/>
          <w:sz w:val="24"/>
          <w:highlight w:val="none"/>
        </w:rPr>
        <w:t>（1）因情况变化，不再符合规定的竞争性磋商采购方式适用情形的；</w:t>
      </w:r>
    </w:p>
    <w:p>
      <w:pPr>
        <w:spacing w:line="360" w:lineRule="auto"/>
        <w:ind w:firstLine="240" w:firstLineChars="100"/>
        <w:rPr>
          <w:rFonts w:hint="eastAsia" w:ascii="宋体" w:hAnsi="宋体"/>
          <w:color w:val="auto"/>
          <w:sz w:val="24"/>
          <w:highlight w:val="none"/>
        </w:rPr>
      </w:pPr>
      <w:r>
        <w:rPr>
          <w:rFonts w:hint="eastAsia" w:ascii="宋体" w:hAnsi="宋体"/>
          <w:color w:val="auto"/>
          <w:sz w:val="24"/>
          <w:highlight w:val="none"/>
        </w:rPr>
        <w:t>（2）出现影响采购公正的违法、违规行为的；</w:t>
      </w:r>
    </w:p>
    <w:p>
      <w:pPr>
        <w:spacing w:line="360" w:lineRule="auto"/>
        <w:ind w:firstLine="240" w:firstLineChars="100"/>
        <w:rPr>
          <w:rFonts w:hint="eastAsia" w:ascii="宋体" w:hAnsi="宋体"/>
          <w:color w:val="auto"/>
          <w:sz w:val="24"/>
          <w:highlight w:val="none"/>
        </w:rPr>
      </w:pPr>
      <w:r>
        <w:rPr>
          <w:rFonts w:hint="eastAsia" w:ascii="宋体" w:hAnsi="宋体"/>
          <w:color w:val="auto"/>
          <w:sz w:val="24"/>
          <w:highlight w:val="none"/>
        </w:rPr>
        <w:t>（3）磋商小组三分之二以上的专家认定所有磋商报价存在价格不实的现象；</w:t>
      </w:r>
    </w:p>
    <w:p>
      <w:pPr>
        <w:pageBreakBefore w:val="0"/>
        <w:widowControl w:val="0"/>
        <w:kinsoku/>
        <w:wordWrap/>
        <w:overflowPunct/>
        <w:topLinePunct w:val="0"/>
        <w:autoSpaceDE/>
        <w:autoSpaceDN/>
        <w:bidi w:val="0"/>
        <w:adjustRightInd/>
        <w:spacing w:line="360" w:lineRule="auto"/>
        <w:ind w:firstLine="240" w:firstLineChars="100"/>
        <w:textAlignment w:val="auto"/>
        <w:rPr>
          <w:rFonts w:hint="eastAsia" w:ascii="宋体" w:hAnsi="宋体"/>
          <w:color w:val="auto"/>
          <w:sz w:val="24"/>
          <w:highlight w:val="none"/>
        </w:rPr>
      </w:pPr>
      <w:r>
        <w:rPr>
          <w:rFonts w:hint="eastAsia" w:ascii="宋体" w:hAnsi="宋体"/>
          <w:color w:val="auto"/>
          <w:sz w:val="24"/>
          <w:highlight w:val="none"/>
        </w:rPr>
        <w:t>（4）除《政府采购竞争性磋商采购方式管理暂行办法》（财库〔2014〕214号）本办法第二十一条第三款规定及《财政部关于政府采购竞争性磋商采购方式管理暂行办法有关问题的补充通知》（财库〔2015〕124号）规定的情形外，在采购过程中符合要求的供应商或者报价未超过采购预算的供应商不足3家的。</w:t>
      </w:r>
    </w:p>
    <w:bookmarkEnd w:id="62"/>
    <w:bookmarkEnd w:id="63"/>
    <w:bookmarkEnd w:id="64"/>
    <w:p>
      <w:pPr>
        <w:pStyle w:val="3"/>
        <w:pageBreakBefore w:val="0"/>
        <w:widowControl w:val="0"/>
        <w:kinsoku/>
        <w:wordWrap/>
        <w:overflowPunct/>
        <w:topLinePunct w:val="0"/>
        <w:autoSpaceDE/>
        <w:autoSpaceDN/>
        <w:bidi w:val="0"/>
        <w:adjustRightInd/>
        <w:spacing w:before="0" w:after="0" w:line="360" w:lineRule="auto"/>
        <w:textAlignment w:val="auto"/>
        <w:rPr>
          <w:rFonts w:hint="eastAsia" w:ascii="宋体" w:hAnsi="宋体" w:eastAsia="宋体"/>
          <w:color w:val="auto"/>
          <w:sz w:val="28"/>
          <w:szCs w:val="28"/>
          <w:highlight w:val="none"/>
        </w:rPr>
      </w:pPr>
      <w:bookmarkStart w:id="65" w:name="_Toc506109948"/>
      <w:bookmarkStart w:id="66" w:name="_Toc10636"/>
      <w:bookmarkStart w:id="67" w:name="_Toc16433"/>
      <w:bookmarkStart w:id="68" w:name="_Toc30602"/>
      <w:bookmarkStart w:id="69" w:name="_Toc458848976"/>
      <w:bookmarkStart w:id="70" w:name="_Toc458848828"/>
      <w:bookmarkStart w:id="71" w:name="_Toc458848743"/>
      <w:r>
        <w:rPr>
          <w:rFonts w:hint="eastAsia" w:ascii="宋体" w:hAnsi="宋体" w:eastAsia="宋体"/>
          <w:color w:val="auto"/>
          <w:sz w:val="28"/>
          <w:szCs w:val="28"/>
          <w:highlight w:val="none"/>
        </w:rPr>
        <w:t>十</w:t>
      </w:r>
      <w:r>
        <w:rPr>
          <w:rFonts w:hint="eastAsia" w:ascii="宋体" w:hAnsi="宋体" w:eastAsia="宋体"/>
          <w:color w:val="auto"/>
          <w:sz w:val="28"/>
          <w:szCs w:val="28"/>
          <w:highlight w:val="none"/>
          <w:lang w:val="en-US" w:eastAsia="zh-CN"/>
        </w:rPr>
        <w:t>二</w:t>
      </w:r>
      <w:r>
        <w:rPr>
          <w:rFonts w:hint="eastAsia" w:ascii="宋体" w:hAnsi="宋体" w:eastAsia="宋体"/>
          <w:color w:val="auto"/>
          <w:sz w:val="28"/>
          <w:szCs w:val="28"/>
          <w:highlight w:val="none"/>
        </w:rPr>
        <w:t>、质疑与投诉</w:t>
      </w:r>
      <w:bookmarkEnd w:id="65"/>
      <w:bookmarkEnd w:id="66"/>
      <w:bookmarkEnd w:id="67"/>
      <w:bookmarkEnd w:id="68"/>
      <w:bookmarkStart w:id="72" w:name="_Toc15838"/>
    </w:p>
    <w:p>
      <w:pPr>
        <w:pStyle w:val="3"/>
        <w:pageBreakBefore w:val="0"/>
        <w:widowControl w:val="0"/>
        <w:kinsoku/>
        <w:wordWrap/>
        <w:overflowPunct/>
        <w:topLinePunct w:val="0"/>
        <w:autoSpaceDE/>
        <w:autoSpaceDN/>
        <w:bidi w:val="0"/>
        <w:adjustRightInd/>
        <w:spacing w:before="0" w:after="0" w:line="360" w:lineRule="auto"/>
        <w:ind w:firstLine="723" w:firstLineChars="300"/>
        <w:textAlignment w:val="auto"/>
        <w:rPr>
          <w:rFonts w:ascii="宋体" w:hAnsi="宋体" w:eastAsia="宋体" w:cs="宋体"/>
          <w:color w:val="auto"/>
          <w:sz w:val="23"/>
          <w:szCs w:val="23"/>
          <w:highlight w:val="none"/>
        </w:rPr>
      </w:pPr>
      <w:bookmarkStart w:id="73" w:name="_Toc1827"/>
      <w:bookmarkStart w:id="74" w:name="_Toc23083"/>
      <w:r>
        <w:rPr>
          <w:rFonts w:ascii="宋体" w:hAnsi="宋体" w:eastAsia="宋体" w:cs="宋体"/>
          <w:color w:val="auto"/>
          <w:spacing w:val="5"/>
          <w:sz w:val="23"/>
          <w:szCs w:val="23"/>
          <w:highlight w:val="none"/>
        </w:rPr>
        <w:t>质</w:t>
      </w:r>
      <w:r>
        <w:rPr>
          <w:rFonts w:ascii="宋体" w:hAnsi="宋体" w:eastAsia="宋体" w:cs="宋体"/>
          <w:color w:val="auto"/>
          <w:spacing w:val="4"/>
          <w:sz w:val="23"/>
          <w:szCs w:val="23"/>
          <w:highlight w:val="none"/>
        </w:rPr>
        <w:t>疑</w:t>
      </w:r>
      <w:bookmarkEnd w:id="73"/>
      <w:bookmarkEnd w:id="74"/>
    </w:p>
    <w:p>
      <w:pPr>
        <w:spacing w:line="48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1.1</w:t>
      </w:r>
      <w:r>
        <w:rPr>
          <w:rFonts w:hint="eastAsia" w:ascii="宋体" w:hAnsi="宋体" w:eastAsia="宋体" w:cs="Times New Roman"/>
          <w:color w:val="auto"/>
          <w:sz w:val="24"/>
          <w:highlight w:val="none"/>
          <w:lang w:eastAsia="zh-CN"/>
        </w:rPr>
        <w:t>供应商</w:t>
      </w:r>
      <w:r>
        <w:rPr>
          <w:rFonts w:hint="eastAsia" w:ascii="宋体" w:hAnsi="宋体" w:eastAsia="宋体" w:cs="Times New Roman"/>
          <w:color w:val="auto"/>
          <w:sz w:val="24"/>
          <w:highlight w:val="none"/>
        </w:rPr>
        <w:t>认为</w:t>
      </w:r>
      <w:r>
        <w:rPr>
          <w:rFonts w:hint="eastAsia" w:ascii="宋体" w:hAnsi="宋体" w:eastAsia="宋体" w:cs="Times New Roman"/>
          <w:color w:val="auto"/>
          <w:sz w:val="24"/>
          <w:highlight w:val="none"/>
          <w:lang w:eastAsia="zh-CN"/>
        </w:rPr>
        <w:t>磋商文件</w:t>
      </w:r>
      <w:r>
        <w:rPr>
          <w:rFonts w:hint="eastAsia" w:ascii="宋体" w:hAnsi="宋体" w:eastAsia="宋体" w:cs="Times New Roman"/>
          <w:color w:val="auto"/>
          <w:sz w:val="24"/>
          <w:highlight w:val="none"/>
        </w:rPr>
        <w:t>、采购过程和中标</w:t>
      </w:r>
      <w:r>
        <w:rPr>
          <w:rFonts w:hint="eastAsia" w:ascii="宋体" w:hAnsi="宋体" w:eastAsia="宋体" w:cs="Times New Roman"/>
          <w:color w:val="auto"/>
          <w:sz w:val="24"/>
          <w:highlight w:val="none"/>
          <w:lang w:eastAsia="zh-CN"/>
        </w:rPr>
        <w:t>（成交）</w:t>
      </w:r>
      <w:r>
        <w:rPr>
          <w:rFonts w:hint="eastAsia" w:ascii="宋体" w:hAnsi="宋体" w:eastAsia="宋体" w:cs="Times New Roman"/>
          <w:color w:val="auto"/>
          <w:sz w:val="24"/>
          <w:highlight w:val="none"/>
        </w:rPr>
        <w:t>结果使自己的权益受到损害的，可以在知道或者应知其权益受到损害之日起七个工作日内，以书面形式向采购人提出质疑。</w:t>
      </w:r>
    </w:p>
    <w:p>
      <w:pPr>
        <w:spacing w:line="48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1.2提出质疑的应当是参与所质疑项目采购活动的</w:t>
      </w:r>
      <w:r>
        <w:rPr>
          <w:rFonts w:hint="eastAsia" w:ascii="宋体" w:hAnsi="宋体" w:eastAsia="宋体" w:cs="Times New Roman"/>
          <w:color w:val="auto"/>
          <w:sz w:val="24"/>
          <w:highlight w:val="none"/>
          <w:lang w:eastAsia="zh-CN"/>
        </w:rPr>
        <w:t>供应商</w:t>
      </w:r>
      <w:r>
        <w:rPr>
          <w:rFonts w:hint="eastAsia" w:ascii="宋体" w:hAnsi="宋体" w:eastAsia="宋体" w:cs="Times New Roman"/>
          <w:color w:val="auto"/>
          <w:sz w:val="24"/>
          <w:highlight w:val="none"/>
        </w:rPr>
        <w:t>。</w:t>
      </w:r>
    </w:p>
    <w:p>
      <w:pPr>
        <w:spacing w:line="48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1.3提出质疑应当提交质疑函和必要的证明材料。质疑函应当包括下列内容：</w:t>
      </w:r>
    </w:p>
    <w:p>
      <w:pPr>
        <w:spacing w:line="48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w:t>
      </w:r>
      <w:r>
        <w:rPr>
          <w:rFonts w:hint="eastAsia" w:ascii="宋体" w:hAnsi="宋体" w:eastAsia="宋体" w:cs="Times New Roman"/>
          <w:color w:val="auto"/>
          <w:sz w:val="24"/>
          <w:highlight w:val="none"/>
          <w:lang w:eastAsia="zh-CN"/>
        </w:rPr>
        <w:t>供应商</w:t>
      </w:r>
      <w:r>
        <w:rPr>
          <w:rFonts w:hint="eastAsia" w:ascii="宋体" w:hAnsi="宋体" w:eastAsia="宋体" w:cs="Times New Roman"/>
          <w:color w:val="auto"/>
          <w:sz w:val="24"/>
          <w:highlight w:val="none"/>
        </w:rPr>
        <w:t>的姓名或者名称、地址、邮编、联系人及联系电话；</w:t>
      </w:r>
    </w:p>
    <w:p>
      <w:pPr>
        <w:spacing w:line="48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(2)质疑项目的名称、编号；</w:t>
      </w:r>
    </w:p>
    <w:p>
      <w:pPr>
        <w:spacing w:line="48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(3)具体、明确的质疑事项和与质疑事项相关的请求；</w:t>
      </w:r>
    </w:p>
    <w:p>
      <w:pPr>
        <w:spacing w:line="48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(4)事实依据；</w:t>
      </w:r>
    </w:p>
    <w:p>
      <w:pPr>
        <w:spacing w:line="48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(5)必要的法律依据；</w:t>
      </w:r>
    </w:p>
    <w:p>
      <w:pPr>
        <w:spacing w:line="48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(6)提出质疑的日期。</w:t>
      </w:r>
    </w:p>
    <w:p>
      <w:pPr>
        <w:spacing w:line="48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eastAsia="zh-CN"/>
        </w:rPr>
        <w:t>供应商</w:t>
      </w:r>
      <w:r>
        <w:rPr>
          <w:rFonts w:hint="eastAsia" w:ascii="宋体" w:hAnsi="宋体" w:eastAsia="宋体" w:cs="Times New Roman"/>
          <w:color w:val="auto"/>
          <w:sz w:val="24"/>
          <w:highlight w:val="none"/>
        </w:rPr>
        <w:t>为自然人的，应当由本人签字；</w:t>
      </w:r>
      <w:r>
        <w:rPr>
          <w:rFonts w:hint="eastAsia" w:ascii="宋体" w:hAnsi="宋体" w:eastAsia="宋体" w:cs="Times New Roman"/>
          <w:color w:val="auto"/>
          <w:sz w:val="24"/>
          <w:highlight w:val="none"/>
          <w:lang w:eastAsia="zh-CN"/>
        </w:rPr>
        <w:t>供应商</w:t>
      </w:r>
      <w:r>
        <w:rPr>
          <w:rFonts w:hint="eastAsia" w:ascii="宋体" w:hAnsi="宋体" w:eastAsia="宋体" w:cs="Times New Roman"/>
          <w:color w:val="auto"/>
          <w:sz w:val="24"/>
          <w:highlight w:val="none"/>
        </w:rPr>
        <w:t>为法人或者其他组织的，应当由法定代表人、主要负责人，或者其授权代表签字或者盖章，并加盖公章。</w:t>
      </w:r>
    </w:p>
    <w:p>
      <w:pPr>
        <w:spacing w:line="48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1.4</w:t>
      </w:r>
      <w:r>
        <w:rPr>
          <w:rFonts w:hint="eastAsia" w:ascii="宋体" w:hAnsi="宋体" w:eastAsia="宋体" w:cs="Times New Roman"/>
          <w:color w:val="auto"/>
          <w:sz w:val="24"/>
          <w:highlight w:val="none"/>
          <w:lang w:eastAsia="zh-CN"/>
        </w:rPr>
        <w:t>供应商</w:t>
      </w:r>
      <w:r>
        <w:rPr>
          <w:rFonts w:hint="eastAsia" w:ascii="宋体" w:hAnsi="宋体" w:eastAsia="宋体" w:cs="Times New Roman"/>
          <w:color w:val="auto"/>
          <w:sz w:val="24"/>
          <w:highlight w:val="none"/>
        </w:rPr>
        <w:t>可以委托代理人进行质疑和投诉。其授权委托书应当载明代理人的姓名或者名称、代理事项、具体权限、期限和相关事项。</w:t>
      </w:r>
      <w:r>
        <w:rPr>
          <w:rFonts w:hint="eastAsia" w:ascii="宋体" w:hAnsi="宋体" w:eastAsia="宋体" w:cs="Times New Roman"/>
          <w:color w:val="auto"/>
          <w:sz w:val="24"/>
          <w:highlight w:val="none"/>
          <w:lang w:eastAsia="zh-CN"/>
        </w:rPr>
        <w:t>供应商</w:t>
      </w:r>
      <w:r>
        <w:rPr>
          <w:rFonts w:hint="eastAsia" w:ascii="宋体" w:hAnsi="宋体" w:eastAsia="宋体" w:cs="Times New Roman"/>
          <w:color w:val="auto"/>
          <w:sz w:val="24"/>
          <w:highlight w:val="none"/>
        </w:rPr>
        <w:t>为自然人的，应当由本人签字；</w:t>
      </w:r>
      <w:r>
        <w:rPr>
          <w:rFonts w:hint="eastAsia" w:ascii="宋体" w:hAnsi="宋体" w:eastAsia="宋体" w:cs="Times New Roman"/>
          <w:color w:val="auto"/>
          <w:sz w:val="24"/>
          <w:highlight w:val="none"/>
          <w:lang w:eastAsia="zh-CN"/>
        </w:rPr>
        <w:t>供应商</w:t>
      </w:r>
      <w:r>
        <w:rPr>
          <w:rFonts w:hint="eastAsia" w:ascii="宋体" w:hAnsi="宋体" w:eastAsia="宋体" w:cs="Times New Roman"/>
          <w:color w:val="auto"/>
          <w:sz w:val="24"/>
          <w:highlight w:val="none"/>
        </w:rPr>
        <w:t>为法人或者其他组织的，应当由法定代表人、主要负责人签字或者盖章，并加盖公章。代理人提出质疑和投诉，应当提交</w:t>
      </w:r>
      <w:r>
        <w:rPr>
          <w:rFonts w:hint="eastAsia" w:ascii="宋体" w:hAnsi="宋体" w:eastAsia="宋体" w:cs="Times New Roman"/>
          <w:color w:val="auto"/>
          <w:sz w:val="24"/>
          <w:highlight w:val="none"/>
          <w:lang w:eastAsia="zh-CN"/>
        </w:rPr>
        <w:t>供应商</w:t>
      </w:r>
      <w:r>
        <w:rPr>
          <w:rFonts w:hint="eastAsia" w:ascii="宋体" w:hAnsi="宋体" w:eastAsia="宋体" w:cs="Times New Roman"/>
          <w:color w:val="auto"/>
          <w:sz w:val="24"/>
          <w:highlight w:val="none"/>
        </w:rPr>
        <w:t>签署的授权委托书。</w:t>
      </w:r>
    </w:p>
    <w:p>
      <w:pPr>
        <w:spacing w:line="48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1.5有下列情形之一的，属于无效质疑：</w:t>
      </w:r>
    </w:p>
    <w:p>
      <w:pPr>
        <w:spacing w:line="48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①质疑人不是参与本次政府采购项目的服务商或潜在服务商；</w:t>
      </w:r>
    </w:p>
    <w:p>
      <w:pPr>
        <w:spacing w:line="48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②质疑人与质疑事项不存在利害关系的；</w:t>
      </w:r>
    </w:p>
    <w:p>
      <w:pPr>
        <w:spacing w:line="48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③未在法定期限内提出质疑的；</w:t>
      </w:r>
    </w:p>
    <w:p>
      <w:pPr>
        <w:spacing w:line="48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④质疑未以书面形式提出，或质疑函主要内容构成不完整的；</w:t>
      </w:r>
    </w:p>
    <w:p>
      <w:pPr>
        <w:spacing w:line="48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⑤质疑函没有合法有效的签字、盖章或授权的；</w:t>
      </w:r>
    </w:p>
    <w:p>
      <w:pPr>
        <w:spacing w:line="48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⑥以非法手段取得证据、材料的；</w:t>
      </w:r>
    </w:p>
    <w:p>
      <w:pPr>
        <w:spacing w:line="48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⑦质疑答复后，同一质疑人就同一事项再次提出质疑的；</w:t>
      </w:r>
    </w:p>
    <w:p>
      <w:pPr>
        <w:spacing w:line="48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⑧不符合法律、法规、规章和政府采购监管机构规定的其他条件的。</w:t>
      </w:r>
    </w:p>
    <w:p>
      <w:pPr>
        <w:spacing w:line="48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1.6符合要求的质疑，采购代理机构将予以受理并答复，具体联系方式如：</w:t>
      </w:r>
    </w:p>
    <w:p>
      <w:pPr>
        <w:spacing w:line="48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接收方式：书面形式</w:t>
      </w:r>
    </w:p>
    <w:p>
      <w:pPr>
        <w:spacing w:line="48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联系部门：招标部</w:t>
      </w:r>
    </w:p>
    <w:p>
      <w:pPr>
        <w:spacing w:line="48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联系电话：029-88212028</w:t>
      </w:r>
    </w:p>
    <w:p>
      <w:pPr>
        <w:spacing w:line="48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通讯地址：陕西省西安市雁塔区唐延路35号旺座现代城B座1104室</w:t>
      </w:r>
    </w:p>
    <w:p>
      <w:pPr>
        <w:spacing w:line="48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1.7采购代理机构或采购人将在收到书面质疑后7个工作日内作出答复，并以书面形式通知质疑人和其他有关</w:t>
      </w:r>
      <w:r>
        <w:rPr>
          <w:rFonts w:hint="eastAsia" w:ascii="宋体" w:hAnsi="宋体" w:eastAsia="宋体" w:cs="Times New Roman"/>
          <w:color w:val="auto"/>
          <w:sz w:val="24"/>
          <w:highlight w:val="none"/>
          <w:lang w:eastAsia="zh-CN"/>
        </w:rPr>
        <w:t>供应商</w:t>
      </w:r>
      <w:r>
        <w:rPr>
          <w:rFonts w:hint="eastAsia" w:ascii="宋体" w:hAnsi="宋体" w:eastAsia="宋体" w:cs="Times New Roman"/>
          <w:color w:val="auto"/>
          <w:sz w:val="24"/>
          <w:highlight w:val="none"/>
        </w:rPr>
        <w:t>。</w:t>
      </w:r>
    </w:p>
    <w:p>
      <w:pPr>
        <w:pStyle w:val="3"/>
        <w:pageBreakBefore w:val="0"/>
        <w:widowControl w:val="0"/>
        <w:kinsoku/>
        <w:wordWrap/>
        <w:overflowPunct/>
        <w:topLinePunct w:val="0"/>
        <w:autoSpaceDE/>
        <w:autoSpaceDN/>
        <w:bidi w:val="0"/>
        <w:adjustRightInd/>
        <w:spacing w:before="0" w:after="0" w:line="360" w:lineRule="auto"/>
        <w:ind w:firstLine="241" w:firstLineChars="100"/>
        <w:textAlignment w:val="auto"/>
        <w:rPr>
          <w:rFonts w:ascii="宋体" w:hAnsi="宋体" w:eastAsia="宋体" w:cs="宋体"/>
          <w:b/>
          <w:bCs/>
          <w:color w:val="auto"/>
          <w:spacing w:val="5"/>
          <w:sz w:val="23"/>
          <w:szCs w:val="23"/>
          <w:highlight w:val="none"/>
        </w:rPr>
      </w:pPr>
      <w:bookmarkStart w:id="75" w:name="_Toc20345"/>
      <w:bookmarkStart w:id="76" w:name="_Toc3374"/>
      <w:r>
        <w:rPr>
          <w:rFonts w:ascii="宋体" w:hAnsi="宋体" w:eastAsia="宋体" w:cs="宋体"/>
          <w:b/>
          <w:bCs/>
          <w:color w:val="auto"/>
          <w:spacing w:val="5"/>
          <w:sz w:val="23"/>
          <w:szCs w:val="23"/>
          <w:highlight w:val="none"/>
        </w:rPr>
        <w:t>投诉</w:t>
      </w:r>
      <w:bookmarkEnd w:id="75"/>
      <w:bookmarkEnd w:id="76"/>
    </w:p>
    <w:p>
      <w:pPr>
        <w:spacing w:line="48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2.1质疑人对采购代理机构或采购人的答复不满意，以及采购代理机构或采购人未在规定时间内作出答复的，可以在答复期满后15个工作日内向政府采购监管机构提出</w:t>
      </w:r>
      <w:r>
        <w:rPr>
          <w:rFonts w:hint="eastAsia" w:ascii="宋体" w:hAnsi="宋体" w:eastAsia="宋体" w:cs="Times New Roman"/>
          <w:color w:val="auto"/>
          <w:sz w:val="24"/>
          <w:highlight w:val="none"/>
          <w:lang w:eastAsia="zh-CN"/>
        </w:rPr>
        <w:t>投诉</w:t>
      </w:r>
      <w:r>
        <w:rPr>
          <w:rFonts w:hint="eastAsia" w:ascii="宋体" w:hAnsi="宋体" w:eastAsia="宋体" w:cs="Times New Roman"/>
          <w:color w:val="auto"/>
          <w:sz w:val="24"/>
          <w:highlight w:val="none"/>
        </w:rPr>
        <w:t>。</w:t>
      </w:r>
    </w:p>
    <w:p>
      <w:pPr>
        <w:spacing w:line="48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2.2投诉的事项不得超出已质疑事项的范围。</w:t>
      </w:r>
    </w:p>
    <w:p>
      <w:pPr>
        <w:spacing w:line="48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2.3</w:t>
      </w:r>
      <w:r>
        <w:rPr>
          <w:rFonts w:hint="eastAsia" w:ascii="宋体" w:hAnsi="宋体" w:eastAsia="宋体" w:cs="Times New Roman"/>
          <w:color w:val="auto"/>
          <w:sz w:val="24"/>
          <w:highlight w:val="none"/>
          <w:lang w:eastAsia="zh-CN"/>
        </w:rPr>
        <w:t>供应商</w:t>
      </w:r>
      <w:r>
        <w:rPr>
          <w:rFonts w:hint="eastAsia" w:ascii="宋体" w:hAnsi="宋体" w:eastAsia="宋体" w:cs="Times New Roman"/>
          <w:color w:val="auto"/>
          <w:sz w:val="24"/>
          <w:highlight w:val="none"/>
        </w:rPr>
        <w:t>在全国范围12个月内三次以上投诉查无实据的，由财政部门列入不良行为记录名单。</w:t>
      </w:r>
      <w:r>
        <w:rPr>
          <w:rFonts w:hint="eastAsia" w:ascii="宋体" w:hAnsi="宋体" w:eastAsia="宋体" w:cs="Times New Roman"/>
          <w:color w:val="auto"/>
          <w:sz w:val="24"/>
          <w:highlight w:val="none"/>
          <w:lang w:eastAsia="zh-CN"/>
        </w:rPr>
        <w:t>供应商</w:t>
      </w:r>
      <w:r>
        <w:rPr>
          <w:rFonts w:hint="eastAsia" w:ascii="宋体" w:hAnsi="宋体" w:eastAsia="宋体" w:cs="Times New Roman"/>
          <w:color w:val="auto"/>
          <w:sz w:val="24"/>
          <w:highlight w:val="none"/>
        </w:rPr>
        <w:t>捏造事实、提供虚假材料或者以非法手段取得证明材料进行投诉的，由财政部门列入不良行为记录名单，禁止其1至3年内参加政府采购活动。</w:t>
      </w:r>
    </w:p>
    <w:p>
      <w:pPr>
        <w:pStyle w:val="3"/>
        <w:spacing w:before="0" w:after="0" w:line="480" w:lineRule="exact"/>
        <w:rPr>
          <w:rFonts w:hint="eastAsia" w:ascii="宋体" w:hAnsi="宋体" w:eastAsia="宋体"/>
          <w:color w:val="auto"/>
          <w:sz w:val="28"/>
          <w:szCs w:val="28"/>
          <w:highlight w:val="none"/>
          <w:lang w:val="en-US" w:eastAsia="zh-CN"/>
        </w:rPr>
      </w:pPr>
      <w:bookmarkStart w:id="77" w:name="_Toc20900"/>
      <w:bookmarkStart w:id="78" w:name="_Toc14488"/>
      <w:r>
        <w:rPr>
          <w:rFonts w:hint="eastAsia" w:ascii="宋体" w:hAnsi="宋体" w:eastAsia="宋体"/>
          <w:color w:val="auto"/>
          <w:sz w:val="28"/>
          <w:szCs w:val="28"/>
          <w:highlight w:val="none"/>
          <w:lang w:val="en-US" w:eastAsia="zh-CN"/>
        </w:rPr>
        <w:t>十三、拒绝商业贿赂</w:t>
      </w:r>
      <w:bookmarkEnd w:id="69"/>
      <w:bookmarkEnd w:id="70"/>
      <w:bookmarkEnd w:id="71"/>
      <w:bookmarkEnd w:id="72"/>
      <w:bookmarkEnd w:id="77"/>
      <w:bookmarkEnd w:id="78"/>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1、遵照陕西省财政厅的规定，采购人、采购代理机构、供应商和评审专家在磋商活动中，都要签订相应的《拒绝政府采购领域商业贿赂承诺书》，并对违反承诺的行为承担全部责任。</w:t>
      </w:r>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2、供应商必须填写一份《拒绝政府采购领域商业贿赂承诺书》（式样见竞争性磋商响应文件格式）并附在磋商响应文件中，同时应保证磋商响应文件正、副本中一致。</w:t>
      </w:r>
    </w:p>
    <w:p>
      <w:pPr>
        <w:pStyle w:val="3"/>
        <w:spacing w:before="0" w:after="0" w:line="480" w:lineRule="exact"/>
        <w:rPr>
          <w:rFonts w:hint="eastAsia" w:ascii="宋体" w:hAnsi="宋体" w:eastAsia="宋体" w:cs="Times New Roman"/>
          <w:b/>
          <w:bCs/>
          <w:color w:val="auto"/>
          <w:sz w:val="28"/>
          <w:szCs w:val="28"/>
          <w:highlight w:val="none"/>
          <w:lang w:val="en-US" w:eastAsia="zh-CN"/>
        </w:rPr>
      </w:pPr>
      <w:bookmarkStart w:id="79" w:name="_Toc16058"/>
      <w:bookmarkStart w:id="80" w:name="_Toc18059"/>
      <w:bookmarkStart w:id="81" w:name="_Toc24885"/>
      <w:r>
        <w:rPr>
          <w:rFonts w:hint="eastAsia" w:ascii="宋体" w:hAnsi="宋体" w:eastAsia="宋体" w:cs="Times New Roman"/>
          <w:b/>
          <w:bCs/>
          <w:color w:val="auto"/>
          <w:sz w:val="28"/>
          <w:szCs w:val="28"/>
          <w:highlight w:val="none"/>
          <w:lang w:val="en-US" w:eastAsia="zh-CN"/>
        </w:rPr>
        <w:t>十四、信用担保</w:t>
      </w:r>
      <w:bookmarkEnd w:id="79"/>
      <w:bookmarkEnd w:id="80"/>
      <w:bookmarkEnd w:id="81"/>
    </w:p>
    <w:p>
      <w:pPr>
        <w:spacing w:line="480" w:lineRule="exact"/>
        <w:ind w:firstLine="480" w:firstLineChars="200"/>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（一）陕西省信用担保</w:t>
      </w:r>
      <w:r>
        <w:rPr>
          <w:rFonts w:hint="eastAsia" w:ascii="宋体" w:hAnsi="宋体" w:eastAsia="宋体" w:cs="Times New Roman"/>
          <w:color w:val="auto"/>
          <w:sz w:val="24"/>
          <w:highlight w:val="none"/>
        </w:rPr>
        <w:t>及信用融资政策</w:t>
      </w:r>
    </w:p>
    <w:p>
      <w:pPr>
        <w:spacing w:line="480" w:lineRule="exact"/>
        <w:ind w:firstLine="480" w:firstLineChars="200"/>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为支持和促进中小企业发展，进一步发挥政府采购政策功能作用，有效缓解中小企业融资难等问题，根据财政部财库【2011】124号文件的精神，陕西省财政厅制订了</w:t>
      </w:r>
      <w:r>
        <w:rPr>
          <w:rFonts w:hint="eastAsia" w:ascii="宋体" w:hAnsi="宋体" w:eastAsia="宋体" w:cs="Times New Roman"/>
          <w:color w:val="auto"/>
          <w:sz w:val="24"/>
          <w:highlight w:val="none"/>
        </w:rPr>
        <w:t>《陕西省中小企业政府采购信用融资办法》陕财办采〔2018〕23号</w:t>
      </w:r>
      <w:r>
        <w:rPr>
          <w:rFonts w:hint="eastAsia" w:ascii="宋体" w:hAnsi="宋体" w:eastAsia="宋体" w:cs="Times New Roman"/>
          <w:color w:val="auto"/>
          <w:sz w:val="24"/>
          <w:highlight w:val="none"/>
          <w:lang w:val="zh-CN"/>
        </w:rPr>
        <w:t>，为参与陕西省政府采购项目的供应商提供政府采购信用担保，并按照程序确定了合作的担保机构。供应商在交纳磋商保证金及中标人交纳履约保证金时可自愿选择通过担保机构保函的形式交纳；中标人如果需要融资贷款服务的，可凭中标通知书、政府采购合同等相关资料，按照文件规定的程序申请办理，具体规定可登陆陕西省政府采购网(www.ccgp-shaanxi.gov.cn/)重要通知专栏中查询了解。</w:t>
      </w:r>
    </w:p>
    <w:tbl>
      <w:tblPr>
        <w:tblStyle w:val="16"/>
        <w:tblW w:w="8664"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2985"/>
        <w:gridCol w:w="3403"/>
        <w:gridCol w:w="2276"/>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5" w:hRule="atLeast"/>
          <w:jc w:val="center"/>
        </w:trPr>
        <w:tc>
          <w:tcPr>
            <w:tcW w:w="2985"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100" w:beforeAutospacing="1" w:after="100" w:afterAutospacing="1"/>
              <w:jc w:val="center"/>
              <w:rPr>
                <w:rFonts w:hint="eastAsia" w:ascii="宋体" w:hAnsi="宋体" w:eastAsia="宋体" w:cs="宋体"/>
                <w:color w:val="auto"/>
                <w:sz w:val="20"/>
                <w:highlight w:val="none"/>
              </w:rPr>
            </w:pPr>
            <w:r>
              <w:rPr>
                <w:rFonts w:hint="eastAsia" w:ascii="宋体" w:hAnsi="宋体" w:eastAsia="宋体" w:cs="宋体"/>
                <w:color w:val="auto"/>
                <w:kern w:val="0"/>
                <w:sz w:val="20"/>
                <w:highlight w:val="none"/>
                <w:lang w:bidi="ar"/>
              </w:rPr>
              <w:t>单位名称</w:t>
            </w:r>
          </w:p>
        </w:tc>
        <w:tc>
          <w:tcPr>
            <w:tcW w:w="3403"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100" w:beforeAutospacing="1" w:after="100" w:afterAutospacing="1"/>
              <w:jc w:val="center"/>
              <w:rPr>
                <w:rFonts w:hint="eastAsia" w:ascii="宋体" w:hAnsi="宋体" w:eastAsia="宋体" w:cs="宋体"/>
                <w:color w:val="auto"/>
                <w:sz w:val="20"/>
                <w:highlight w:val="none"/>
              </w:rPr>
            </w:pPr>
            <w:r>
              <w:rPr>
                <w:rFonts w:hint="eastAsia" w:ascii="宋体" w:hAnsi="宋体" w:eastAsia="宋体" w:cs="宋体"/>
                <w:color w:val="auto"/>
                <w:kern w:val="0"/>
                <w:sz w:val="20"/>
                <w:highlight w:val="none"/>
                <w:lang w:bidi="ar"/>
              </w:rPr>
              <w:t>地址</w:t>
            </w:r>
          </w:p>
        </w:tc>
        <w:tc>
          <w:tcPr>
            <w:tcW w:w="2276"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100" w:beforeAutospacing="1" w:after="100" w:afterAutospacing="1"/>
              <w:jc w:val="center"/>
              <w:rPr>
                <w:rFonts w:hint="eastAsia" w:ascii="宋体" w:hAnsi="宋体" w:eastAsia="宋体" w:cs="宋体"/>
                <w:color w:val="auto"/>
                <w:sz w:val="20"/>
                <w:highlight w:val="none"/>
              </w:rPr>
            </w:pPr>
            <w:r>
              <w:rPr>
                <w:rFonts w:hint="eastAsia" w:ascii="宋体" w:hAnsi="宋体" w:eastAsia="宋体" w:cs="宋体"/>
                <w:color w:val="auto"/>
                <w:kern w:val="0"/>
                <w:sz w:val="20"/>
                <w:highlight w:val="none"/>
                <w:lang w:bidi="ar"/>
              </w:rPr>
              <w:t>联系电话</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1" w:hRule="atLeast"/>
          <w:jc w:val="center"/>
        </w:trPr>
        <w:tc>
          <w:tcPr>
            <w:tcW w:w="2985"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100" w:beforeAutospacing="1" w:after="100" w:afterAutospacing="1"/>
              <w:jc w:val="center"/>
              <w:rPr>
                <w:rFonts w:hint="eastAsia" w:ascii="宋体" w:hAnsi="宋体" w:eastAsia="宋体" w:cs="宋体"/>
                <w:color w:val="auto"/>
                <w:sz w:val="20"/>
                <w:highlight w:val="none"/>
              </w:rPr>
            </w:pPr>
            <w:r>
              <w:rPr>
                <w:rFonts w:hint="eastAsia" w:ascii="宋体" w:hAnsi="宋体" w:eastAsia="宋体" w:cs="宋体"/>
                <w:color w:val="auto"/>
                <w:kern w:val="0"/>
                <w:sz w:val="20"/>
                <w:highlight w:val="none"/>
                <w:lang w:bidi="ar"/>
              </w:rPr>
              <w:t>中国投资担保有限公司</w:t>
            </w:r>
          </w:p>
        </w:tc>
        <w:tc>
          <w:tcPr>
            <w:tcW w:w="3403"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100" w:beforeAutospacing="1" w:after="100" w:afterAutospacing="1"/>
              <w:jc w:val="center"/>
              <w:rPr>
                <w:rFonts w:hint="eastAsia" w:ascii="宋体" w:hAnsi="宋体" w:eastAsia="宋体" w:cs="宋体"/>
                <w:color w:val="auto"/>
                <w:sz w:val="20"/>
                <w:highlight w:val="none"/>
              </w:rPr>
            </w:pPr>
            <w:r>
              <w:rPr>
                <w:rFonts w:hint="eastAsia" w:ascii="宋体" w:hAnsi="宋体" w:eastAsia="宋体" w:cs="宋体"/>
                <w:color w:val="auto"/>
                <w:kern w:val="0"/>
                <w:sz w:val="20"/>
                <w:highlight w:val="none"/>
                <w:lang w:bidi="ar"/>
              </w:rPr>
              <w:t>北京市海淀区西三环北路100号金玉大厦写字楼19层</w:t>
            </w:r>
          </w:p>
        </w:tc>
        <w:tc>
          <w:tcPr>
            <w:tcW w:w="2276"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hint="eastAsia" w:ascii="宋体" w:hAnsi="宋体" w:eastAsia="宋体" w:cs="宋体"/>
                <w:color w:val="auto"/>
                <w:sz w:val="20"/>
                <w:highlight w:val="none"/>
              </w:rPr>
            </w:pPr>
            <w:r>
              <w:rPr>
                <w:rFonts w:hint="eastAsia" w:ascii="宋体" w:hAnsi="宋体" w:eastAsia="宋体" w:cs="宋体"/>
                <w:color w:val="auto"/>
                <w:kern w:val="0"/>
                <w:sz w:val="20"/>
                <w:highlight w:val="none"/>
                <w:lang w:bidi="ar"/>
              </w:rPr>
              <w:t>010-88822659</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7" w:hRule="atLeast"/>
          <w:jc w:val="center"/>
        </w:trPr>
        <w:tc>
          <w:tcPr>
            <w:tcW w:w="2985"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100" w:beforeAutospacing="1" w:after="100" w:afterAutospacing="1"/>
              <w:jc w:val="center"/>
              <w:rPr>
                <w:rFonts w:hint="eastAsia" w:ascii="宋体" w:hAnsi="宋体" w:eastAsia="宋体" w:cs="宋体"/>
                <w:color w:val="auto"/>
                <w:sz w:val="20"/>
                <w:highlight w:val="none"/>
              </w:rPr>
            </w:pPr>
            <w:r>
              <w:rPr>
                <w:rFonts w:hint="eastAsia" w:ascii="宋体" w:hAnsi="宋体" w:eastAsia="宋体" w:cs="宋体"/>
                <w:color w:val="auto"/>
                <w:kern w:val="0"/>
                <w:sz w:val="20"/>
                <w:highlight w:val="none"/>
                <w:lang w:bidi="ar"/>
              </w:rPr>
              <w:t>陕西省信用再担保有限责任公司</w:t>
            </w:r>
          </w:p>
        </w:tc>
        <w:tc>
          <w:tcPr>
            <w:tcW w:w="3403"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100" w:beforeAutospacing="1" w:after="100" w:afterAutospacing="1"/>
              <w:jc w:val="center"/>
              <w:rPr>
                <w:rFonts w:hint="eastAsia" w:ascii="宋体" w:hAnsi="宋体" w:eastAsia="宋体" w:cs="宋体"/>
                <w:color w:val="auto"/>
                <w:sz w:val="20"/>
                <w:highlight w:val="none"/>
              </w:rPr>
            </w:pPr>
            <w:r>
              <w:rPr>
                <w:rFonts w:hint="eastAsia" w:ascii="宋体" w:hAnsi="宋体" w:eastAsia="宋体" w:cs="宋体"/>
                <w:color w:val="auto"/>
                <w:kern w:val="0"/>
                <w:sz w:val="20"/>
                <w:highlight w:val="none"/>
                <w:lang w:bidi="ar"/>
              </w:rPr>
              <w:t>西安市高新区唐延路3号旺座国际B座25层</w:t>
            </w:r>
          </w:p>
        </w:tc>
        <w:tc>
          <w:tcPr>
            <w:tcW w:w="2276"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hint="eastAsia" w:ascii="宋体" w:hAnsi="宋体" w:eastAsia="宋体" w:cs="宋体"/>
                <w:color w:val="auto"/>
                <w:sz w:val="20"/>
                <w:highlight w:val="none"/>
              </w:rPr>
            </w:pPr>
            <w:r>
              <w:rPr>
                <w:rFonts w:hint="eastAsia" w:ascii="宋体" w:hAnsi="宋体" w:eastAsia="宋体" w:cs="宋体"/>
                <w:color w:val="auto"/>
                <w:kern w:val="0"/>
                <w:sz w:val="20"/>
                <w:highlight w:val="none"/>
                <w:lang w:bidi="ar"/>
              </w:rPr>
              <w:t>029-88606032</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47" w:hRule="atLeast"/>
          <w:jc w:val="center"/>
        </w:trPr>
        <w:tc>
          <w:tcPr>
            <w:tcW w:w="2985"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100" w:beforeAutospacing="1" w:after="100" w:afterAutospacing="1"/>
              <w:jc w:val="center"/>
              <w:rPr>
                <w:rFonts w:hint="eastAsia" w:ascii="宋体" w:hAnsi="宋体" w:eastAsia="宋体" w:cs="宋体"/>
                <w:color w:val="auto"/>
                <w:sz w:val="20"/>
                <w:highlight w:val="none"/>
              </w:rPr>
            </w:pPr>
            <w:r>
              <w:rPr>
                <w:rFonts w:hint="eastAsia" w:ascii="宋体" w:hAnsi="宋体" w:eastAsia="宋体" w:cs="宋体"/>
                <w:color w:val="auto"/>
                <w:kern w:val="0"/>
                <w:sz w:val="20"/>
                <w:highlight w:val="none"/>
                <w:lang w:bidi="ar"/>
              </w:rPr>
              <w:t>西安投融资担保有限公司</w:t>
            </w:r>
          </w:p>
        </w:tc>
        <w:tc>
          <w:tcPr>
            <w:tcW w:w="3403"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100" w:beforeAutospacing="1" w:after="100" w:afterAutospacing="1"/>
              <w:jc w:val="center"/>
              <w:rPr>
                <w:rFonts w:hint="eastAsia" w:ascii="宋体" w:hAnsi="宋体" w:eastAsia="宋体" w:cs="宋体"/>
                <w:color w:val="auto"/>
                <w:sz w:val="20"/>
                <w:highlight w:val="none"/>
              </w:rPr>
            </w:pPr>
            <w:r>
              <w:rPr>
                <w:rFonts w:hint="eastAsia" w:ascii="宋体" w:hAnsi="宋体" w:eastAsia="宋体" w:cs="宋体"/>
                <w:color w:val="auto"/>
                <w:kern w:val="0"/>
                <w:sz w:val="20"/>
                <w:highlight w:val="none"/>
                <w:lang w:bidi="ar"/>
              </w:rPr>
              <w:t>西安市太白北路320号市财政局综合楼5层</w:t>
            </w:r>
          </w:p>
        </w:tc>
        <w:tc>
          <w:tcPr>
            <w:tcW w:w="2276"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100" w:beforeAutospacing="1" w:after="100" w:afterAutospacing="1"/>
              <w:jc w:val="center"/>
              <w:rPr>
                <w:rFonts w:hint="eastAsia" w:ascii="宋体" w:hAnsi="宋体" w:eastAsia="宋体" w:cs="宋体"/>
                <w:color w:val="auto"/>
                <w:sz w:val="20"/>
                <w:highlight w:val="none"/>
              </w:rPr>
            </w:pPr>
            <w:r>
              <w:rPr>
                <w:rFonts w:hint="eastAsia" w:ascii="宋体" w:hAnsi="宋体" w:eastAsia="宋体" w:cs="宋体"/>
                <w:color w:val="auto"/>
                <w:kern w:val="0"/>
                <w:sz w:val="20"/>
                <w:highlight w:val="none"/>
                <w:lang w:bidi="ar"/>
              </w:rPr>
              <w:t>029-88480371</w:t>
            </w:r>
          </w:p>
        </w:tc>
      </w:tr>
    </w:tbl>
    <w:p>
      <w:pPr>
        <w:pStyle w:val="2"/>
        <w:numPr>
          <w:ilvl w:val="0"/>
          <w:numId w:val="5"/>
        </w:numPr>
        <w:spacing w:before="0" w:after="0" w:line="360" w:lineRule="auto"/>
        <w:jc w:val="center"/>
        <w:rPr>
          <w:rFonts w:hint="eastAsia" w:ascii="宋体" w:hAnsi="宋体"/>
          <w:color w:val="auto"/>
          <w:kern w:val="0"/>
          <w:highlight w:val="none"/>
        </w:rPr>
      </w:pPr>
      <w:r>
        <w:rPr>
          <w:rFonts w:ascii="宋体" w:hAnsi="宋体"/>
          <w:color w:val="auto"/>
          <w:kern w:val="0"/>
          <w:highlight w:val="none"/>
        </w:rPr>
        <w:br w:type="page"/>
      </w:r>
      <w:r>
        <w:rPr>
          <w:rFonts w:hint="eastAsia" w:ascii="宋体" w:hAnsi="宋体"/>
          <w:color w:val="auto"/>
          <w:kern w:val="0"/>
          <w:highlight w:val="none"/>
          <w:lang w:val="en-US" w:eastAsia="zh-CN"/>
        </w:rPr>
        <w:t xml:space="preserve"> </w:t>
      </w:r>
      <w:r>
        <w:rPr>
          <w:rFonts w:hint="eastAsia" w:ascii="宋体" w:hAnsi="宋体"/>
          <w:color w:val="auto"/>
          <w:kern w:val="0"/>
          <w:highlight w:val="none"/>
        </w:rPr>
        <w:t xml:space="preserve"> </w:t>
      </w:r>
      <w:bookmarkStart w:id="82" w:name="_Toc20914"/>
      <w:r>
        <w:rPr>
          <w:rFonts w:hint="eastAsia" w:ascii="宋体" w:hAnsi="宋体"/>
          <w:color w:val="auto"/>
          <w:kern w:val="0"/>
          <w:highlight w:val="none"/>
          <w:lang w:eastAsia="zh-CN"/>
        </w:rPr>
        <w:t>服务</w:t>
      </w:r>
      <w:r>
        <w:rPr>
          <w:rFonts w:hint="eastAsia" w:ascii="宋体" w:hAnsi="宋体"/>
          <w:color w:val="auto"/>
          <w:kern w:val="0"/>
          <w:highlight w:val="none"/>
        </w:rPr>
        <w:t>内容及要求</w:t>
      </w:r>
      <w:bookmarkEnd w:id="82"/>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1"/>
          <w:sz w:val="24"/>
          <w:szCs w:val="24"/>
          <w:highlight w:val="none"/>
          <w:lang w:val="en-US" w:eastAsia="zh-CN"/>
          <w14:textOutline w14:w="4358" w14:cap="sq" w14:cmpd="sng">
            <w14:solidFill>
              <w14:srgbClr w14:val="000000"/>
            </w14:solidFill>
            <w14:prstDash w14:val="solid"/>
            <w14:bevel/>
          </w14:textOutline>
        </w:rPr>
      </w:pPr>
      <w:bookmarkStart w:id="83" w:name="_Toc7783"/>
      <w:r>
        <w:rPr>
          <w:rFonts w:hint="eastAsia" w:ascii="宋体" w:hAnsi="宋体" w:eastAsia="宋体" w:cs="宋体"/>
          <w:spacing w:val="-1"/>
          <w:sz w:val="24"/>
          <w:szCs w:val="24"/>
          <w:highlight w:val="none"/>
          <w:lang w:val="en-US" w:eastAsia="zh-CN"/>
          <w14:textOutline w14:w="4358" w14:cap="sq" w14:cmpd="sng">
            <w14:solidFill>
              <w14:srgbClr w14:val="000000"/>
            </w14:solidFill>
            <w14:prstDash w14:val="solid"/>
            <w14:bevel/>
          </w14:textOutline>
        </w:rPr>
        <w:t>一、工作目标</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11" w:right="40" w:firstLine="482"/>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为满足新形势下自然资源分等定级管理工作的需要，贯彻落实党中央国务院关于“建立自然资源政府公示价格体系”完善“自然资源资产分等定级价格评估制度”等决策部署的工作要求。根据《自然资源部办公厅关于部署开展2022年度自然资源评价评估工作的通知》（自然资办发〔2022〕13号）、《陕西省自然资源厅关于做好2022年度自然资源评价评估工作的通知》（陕自然资用发〔2022〕12号）、陕西省自然资源厅、陕西省农业农村厅、陕西省林业局《关于开展园地、林地、草地分等工作的通知》(陕自然资用发〔2022〕13号)、《自然资源部办公厅关于做好园地林地草地定级和基准地价制定有关工作的通知》（自然资办函〔2023〕399号）、《陕西省自然资源厅关于园地林地草地定级和基准地价制定工作实施方案的通知》（陕自然资用发〔2023〕14号）等文件要求，全面部署开展</w:t>
      </w:r>
      <w:r>
        <w:rPr>
          <w:rFonts w:hint="eastAsia" w:ascii="宋体" w:hAnsi="宋体" w:eastAsia="宋体" w:cs="宋体"/>
          <w:sz w:val="24"/>
          <w:szCs w:val="24"/>
          <w:highlight w:val="none"/>
          <w:lang w:val="en-US" w:eastAsia="zh-CN"/>
        </w:rPr>
        <w:t>扶风县</w:t>
      </w:r>
      <w:r>
        <w:rPr>
          <w:rFonts w:hint="eastAsia" w:ascii="宋体" w:hAnsi="宋体" w:eastAsia="宋体" w:cs="宋体"/>
          <w:sz w:val="24"/>
          <w:szCs w:val="24"/>
          <w:highlight w:val="none"/>
        </w:rPr>
        <w:t>园林草地定级</w:t>
      </w:r>
      <w:r>
        <w:rPr>
          <w:rFonts w:hint="eastAsia" w:ascii="宋体" w:hAnsi="宋体" w:eastAsia="宋体" w:cs="宋体"/>
          <w:sz w:val="24"/>
          <w:szCs w:val="24"/>
          <w:highlight w:val="none"/>
          <w:lang w:val="en-US" w:eastAsia="zh-CN"/>
        </w:rPr>
        <w:t>和</w:t>
      </w:r>
      <w:r>
        <w:rPr>
          <w:rFonts w:hint="eastAsia" w:ascii="宋体" w:hAnsi="宋体" w:eastAsia="宋体" w:cs="宋体"/>
          <w:sz w:val="24"/>
          <w:szCs w:val="24"/>
          <w:highlight w:val="none"/>
        </w:rPr>
        <w:t>基准地价</w:t>
      </w:r>
      <w:r>
        <w:rPr>
          <w:rFonts w:hint="eastAsia" w:ascii="宋体" w:hAnsi="宋体" w:eastAsia="宋体" w:cs="宋体"/>
          <w:sz w:val="24"/>
          <w:szCs w:val="24"/>
          <w:highlight w:val="none"/>
          <w:lang w:val="en-US" w:eastAsia="zh-CN"/>
        </w:rPr>
        <w:t>制定</w:t>
      </w:r>
      <w:r>
        <w:rPr>
          <w:rFonts w:hint="eastAsia" w:ascii="宋体" w:hAnsi="宋体" w:eastAsia="宋体" w:cs="宋体"/>
          <w:sz w:val="24"/>
          <w:szCs w:val="24"/>
          <w:highlight w:val="none"/>
        </w:rPr>
        <w:t>工作。</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1"/>
          <w:sz w:val="24"/>
          <w:szCs w:val="24"/>
          <w:highlight w:val="none"/>
          <w:lang w:val="en-US" w:eastAsia="zh-CN"/>
          <w14:textOutline w14:w="4358" w14:cap="sq" w14:cmpd="sng">
            <w14:solidFill>
              <w14:srgbClr w14:val="000000"/>
            </w14:solidFill>
            <w14:prstDash w14:val="solid"/>
            <w14:bevel/>
          </w14:textOutline>
        </w:rPr>
      </w:pPr>
      <w:r>
        <w:rPr>
          <w:rFonts w:hint="eastAsia" w:ascii="宋体" w:hAnsi="宋体" w:eastAsia="宋体" w:cs="宋体"/>
          <w:spacing w:val="-1"/>
          <w:sz w:val="24"/>
          <w:szCs w:val="24"/>
          <w:highlight w:val="none"/>
          <w:lang w:val="en-US" w:eastAsia="zh-CN"/>
          <w14:textOutline w14:w="4358" w14:cap="sq" w14:cmpd="sng">
            <w14:solidFill>
              <w14:srgbClr w14:val="000000"/>
            </w14:solidFill>
            <w14:prstDash w14:val="solid"/>
            <w14:bevel/>
          </w14:textOutline>
        </w:rPr>
        <w:t>二、工作任务</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11" w:right="40" w:firstLine="482"/>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以《自然资源分等定级通则》（TD/T 1060-2021）、《自然资源价格评估通则》（TD/T 1061-2021）、《园地分等定级规程》（TD/T1071-2022）、《林地分等定级技术规范》（T/CREVA 3101-2021）、《草地分等定级技术规范》（T/CREVA 3102-2021）、《园地估价规程》（送审稿）、《林地估价规程》（送审稿）、《草地估价规程》（送审稿）、《陕西省园地、林地、草地分等工作县级技术手册》和《陕西省林地定级和基准地价制定县级技术手册》等为依据，完成以下工作任务：</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11" w:right="40" w:firstLine="482"/>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基于园林草地分等成果，以区域范围内国土变更调查的现状园地、林地、草地图斑为定级和基准地价评估对象，根据扶风县园林草地的自然、社会经济、区位、生态及生产属性等，对园林草地质量的优劣进行综合评定，划分级别；并在正常的市场条件下，针对园林草地的不同级别，按照不同利用类型，相对一定的估价期日，确定园林草地基准地价。</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11" w:right="40" w:firstLine="482"/>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（2）汇编相关基础资料，完成成果汇总，并进行自检，确保定级和基准地价结果符合扶风县实际，自检合格后提交市级审查，按时完成省级验收。</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1"/>
          <w:sz w:val="24"/>
          <w:szCs w:val="24"/>
          <w:highlight w:val="none"/>
          <w:lang w:val="en-US" w:eastAsia="zh-CN"/>
          <w14:textOutline w14:w="4358" w14:cap="sq" w14:cmpd="sng">
            <w14:solidFill>
              <w14:srgbClr w14:val="000000"/>
            </w14:solidFill>
            <w14:prstDash w14:val="solid"/>
            <w14:bevel/>
          </w14:textOutline>
        </w:rPr>
      </w:pPr>
      <w:r>
        <w:rPr>
          <w:rFonts w:hint="eastAsia" w:ascii="宋体" w:hAnsi="宋体" w:eastAsia="宋体" w:cs="宋体"/>
          <w:spacing w:val="-1"/>
          <w:sz w:val="24"/>
          <w:szCs w:val="24"/>
          <w:highlight w:val="none"/>
          <w:lang w:val="en-US" w:eastAsia="zh-CN"/>
          <w14:textOutline w14:w="4358" w14:cap="sq" w14:cmpd="sng">
            <w14:solidFill>
              <w14:srgbClr w14:val="000000"/>
            </w14:solidFill>
            <w14:prstDash w14:val="solid"/>
            <w14:bevel/>
          </w14:textOutline>
        </w:rPr>
        <w:t>三、工作对象</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扶风县园林草地定级和基准地价制定工作对象为国土变更调查数据库确定的现状园地、现状林地、现状草地图斑。</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1"/>
          <w:sz w:val="24"/>
          <w:szCs w:val="24"/>
          <w:highlight w:val="none"/>
          <w:lang w:val="en-US" w:eastAsia="zh-CN"/>
          <w14:textOutline w14:w="4358" w14:cap="sq" w14:cmpd="sng">
            <w14:solidFill>
              <w14:srgbClr w14:val="000000"/>
            </w14:solidFill>
            <w14:prstDash w14:val="solid"/>
            <w14:bevel/>
          </w14:textOutline>
        </w:rPr>
      </w:pPr>
      <w:r>
        <w:rPr>
          <w:rFonts w:hint="eastAsia" w:ascii="宋体" w:hAnsi="宋体" w:eastAsia="宋体" w:cs="宋体"/>
          <w:spacing w:val="-1"/>
          <w:sz w:val="24"/>
          <w:szCs w:val="24"/>
          <w:highlight w:val="none"/>
          <w:lang w:val="en-US" w:eastAsia="zh-CN"/>
          <w14:textOutline w14:w="4358" w14:cap="sq" w14:cmpd="sng">
            <w14:solidFill>
              <w14:srgbClr w14:val="000000"/>
            </w14:solidFill>
            <w14:prstDash w14:val="solid"/>
            <w14:bevel/>
          </w14:textOutline>
        </w:rPr>
        <w:t>四、工作成果</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园地林地草地定级和基准地价制定工作成果主要包括文本成果、图件成果、数据成果、基础资料汇编。</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1、文本成果</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园、林、草地定级与基准地价制定工作报告；</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园、林、草地定级与基准地价制定技术报告；</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园、林、草地定级与基准地价制定质检报告。</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2、图件成果</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园、林、草地定级单元图；</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园、林、草地级别分布图；</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园、林、草地基准地价图。</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3、数据成果</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数据成果主要包括定级结果汇总表、定级数据库、基准地价数据库、其他相关成果数据表等。</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4、基础资料汇编</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pacing w:val="-2"/>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bidi="ar-SA"/>
        </w:rPr>
        <w:t>园地、林地、草地定级和基准地价基础资料汇编包括：基本参数表、指标权重表、原始数据与资料、中间成果资料、相关工作文件、技术文件等。</w:t>
      </w:r>
    </w:p>
    <w:p>
      <w:pPr>
        <w:keepNext w:val="0"/>
        <w:keepLines w:val="0"/>
        <w:pageBreakBefore w:val="0"/>
        <w:widowControl/>
        <w:kinsoku w:val="0"/>
        <w:wordWrap/>
        <w:overflowPunct/>
        <w:topLinePunct w:val="0"/>
        <w:autoSpaceDE w:val="0"/>
        <w:autoSpaceDN w:val="0"/>
        <w:bidi w:val="0"/>
        <w:adjustRightInd w:val="0"/>
        <w:snapToGrid w:val="0"/>
        <w:spacing w:before="157" w:beforeLines="50" w:after="157" w:afterLines="50" w:line="360" w:lineRule="auto"/>
        <w:textAlignment w:val="baseline"/>
        <w:rPr>
          <w:rFonts w:hint="eastAsia" w:ascii="宋体" w:hAnsi="宋体" w:eastAsia="宋体" w:cs="宋体"/>
          <w:spacing w:val="-1"/>
          <w:sz w:val="24"/>
          <w:szCs w:val="24"/>
          <w:highlight w:val="none"/>
          <w:lang w:val="en-US" w:eastAsia="zh-CN"/>
          <w14:textOutline w14:w="4358" w14:cap="sq" w14:cmpd="sng">
            <w14:solidFill>
              <w14:srgbClr w14:val="000000"/>
            </w14:solidFill>
            <w14:prstDash w14:val="solid"/>
            <w14:bevel/>
          </w14:textOutline>
        </w:rPr>
      </w:pPr>
      <w:r>
        <w:rPr>
          <w:rFonts w:hint="eastAsia" w:ascii="宋体" w:hAnsi="宋体" w:eastAsia="宋体" w:cs="宋体"/>
          <w:spacing w:val="-1"/>
          <w:sz w:val="24"/>
          <w:szCs w:val="24"/>
          <w:highlight w:val="none"/>
          <w:lang w:val="en-US" w:eastAsia="zh-CN"/>
          <w14:textOutline w14:w="4358" w14:cap="sq" w14:cmpd="sng">
            <w14:solidFill>
              <w14:srgbClr w14:val="000000"/>
            </w14:solidFill>
            <w14:prstDash w14:val="solid"/>
            <w14:bevel/>
          </w14:textOutline>
        </w:rPr>
        <w:t>五、服务期：</w:t>
      </w:r>
      <w:r>
        <w:rPr>
          <w:rFonts w:hint="eastAsia" w:ascii="宋体" w:hAnsi="宋体" w:eastAsia="宋体" w:cs="宋体"/>
          <w:b w:val="0"/>
          <w:bCs/>
          <w:color w:val="auto"/>
          <w:sz w:val="24"/>
          <w:szCs w:val="24"/>
          <w:highlight w:val="none"/>
          <w:lang w:val="en-US" w:eastAsia="zh-CN"/>
        </w:rPr>
        <w:t>合同签订后90日历天</w:t>
      </w:r>
    </w:p>
    <w:p>
      <w:pPr>
        <w:keepNext w:val="0"/>
        <w:keepLines w:val="0"/>
        <w:pageBreakBefore w:val="0"/>
        <w:widowControl/>
        <w:kinsoku w:val="0"/>
        <w:wordWrap/>
        <w:overflowPunct/>
        <w:topLinePunct w:val="0"/>
        <w:autoSpaceDE w:val="0"/>
        <w:autoSpaceDN w:val="0"/>
        <w:bidi w:val="0"/>
        <w:adjustRightInd w:val="0"/>
        <w:snapToGrid w:val="0"/>
        <w:spacing w:before="157" w:beforeLines="50" w:after="157" w:afterLines="50" w:line="360" w:lineRule="auto"/>
        <w:textAlignment w:val="baseline"/>
        <w:rPr>
          <w:rFonts w:hint="eastAsia" w:ascii="宋体" w:hAnsi="宋体" w:eastAsia="宋体" w:cs="宋体"/>
          <w:spacing w:val="-1"/>
          <w:sz w:val="24"/>
          <w:szCs w:val="24"/>
          <w:highlight w:val="none"/>
          <w:lang w:val="en-US" w:eastAsia="zh-CN"/>
          <w14:textOutline w14:w="4358" w14:cap="sq" w14:cmpd="sng">
            <w14:solidFill>
              <w14:srgbClr w14:val="000000"/>
            </w14:solidFill>
            <w14:prstDash w14:val="solid"/>
            <w14:bevel/>
          </w14:textOutline>
        </w:rPr>
      </w:pPr>
      <w:r>
        <w:rPr>
          <w:rFonts w:hint="eastAsia" w:ascii="宋体" w:hAnsi="宋体" w:eastAsia="宋体" w:cs="宋体"/>
          <w:spacing w:val="-1"/>
          <w:sz w:val="24"/>
          <w:szCs w:val="24"/>
          <w:highlight w:val="none"/>
          <w:lang w:val="en-US" w:eastAsia="zh-CN"/>
          <w14:textOutline w14:w="4358" w14:cap="sq" w14:cmpd="sng">
            <w14:solidFill>
              <w14:srgbClr w14:val="000000"/>
            </w14:solidFill>
            <w14:prstDash w14:val="solid"/>
            <w14:bevel/>
          </w14:textOutline>
        </w:rPr>
        <w:t>六、质量标准：</w:t>
      </w:r>
      <w:r>
        <w:rPr>
          <w:rFonts w:hint="eastAsia" w:ascii="宋体" w:hAnsi="宋体" w:eastAsia="宋体" w:cs="宋体"/>
          <w:b w:val="0"/>
          <w:bCs/>
          <w:color w:val="auto"/>
          <w:sz w:val="24"/>
          <w:szCs w:val="24"/>
          <w:highlight w:val="none"/>
          <w:lang w:val="en-US" w:eastAsia="zh-CN"/>
        </w:rPr>
        <w:t>符合国家相关规范标准及采购人要求</w:t>
      </w:r>
    </w:p>
    <w:p>
      <w:pPr>
        <w:rPr>
          <w:rFonts w:hint="eastAsia" w:ascii="宋体" w:hAnsi="宋体" w:eastAsia="宋体" w:cs="Times New Roman"/>
          <w:b/>
          <w:bCs/>
          <w:color w:val="auto"/>
          <w:kern w:val="0"/>
          <w:sz w:val="44"/>
          <w:szCs w:val="44"/>
          <w:highlight w:val="none"/>
          <w:lang w:val="en-US" w:eastAsia="zh-CN" w:bidi="ar-SA"/>
        </w:rPr>
      </w:pPr>
      <w:r>
        <w:rPr>
          <w:rFonts w:hint="eastAsia" w:ascii="宋体" w:hAnsi="宋体" w:eastAsia="宋体" w:cs="Times New Roman"/>
          <w:b/>
          <w:bCs/>
          <w:color w:val="auto"/>
          <w:kern w:val="0"/>
          <w:sz w:val="44"/>
          <w:szCs w:val="44"/>
          <w:highlight w:val="none"/>
          <w:lang w:val="en-US" w:eastAsia="zh-CN" w:bidi="ar-SA"/>
        </w:rPr>
        <w:br w:type="page"/>
      </w:r>
    </w:p>
    <w:p>
      <w:pPr>
        <w:keepNext w:val="0"/>
        <w:keepLines w:val="0"/>
        <w:pageBreakBefore w:val="0"/>
        <w:widowControl w:val="0"/>
        <w:kinsoku/>
        <w:wordWrap/>
        <w:overflowPunct/>
        <w:topLinePunct w:val="0"/>
        <w:autoSpaceDE/>
        <w:autoSpaceDN/>
        <w:bidi w:val="0"/>
        <w:adjustRightInd w:val="0"/>
        <w:snapToGrid/>
        <w:spacing w:line="360" w:lineRule="auto"/>
        <w:ind w:firstLine="883" w:firstLineChars="200"/>
        <w:jc w:val="center"/>
        <w:textAlignment w:val="auto"/>
        <w:outlineLvl w:val="0"/>
        <w:rPr>
          <w:rFonts w:hint="eastAsia" w:ascii="宋体" w:hAnsi="宋体"/>
          <w:color w:val="auto"/>
          <w:kern w:val="0"/>
          <w:highlight w:val="none"/>
        </w:rPr>
      </w:pPr>
      <w:r>
        <w:rPr>
          <w:rFonts w:hint="eastAsia" w:ascii="宋体" w:hAnsi="宋体" w:eastAsia="宋体" w:cs="Times New Roman"/>
          <w:b/>
          <w:bCs/>
          <w:color w:val="auto"/>
          <w:kern w:val="0"/>
          <w:sz w:val="44"/>
          <w:szCs w:val="44"/>
          <w:highlight w:val="none"/>
          <w:lang w:val="en-US" w:eastAsia="zh-CN" w:bidi="ar-SA"/>
        </w:rPr>
        <w:t>第四章  商务要求</w:t>
      </w:r>
      <w:bookmarkEnd w:id="83"/>
    </w:p>
    <w:p>
      <w:pPr>
        <w:spacing w:line="600" w:lineRule="exact"/>
        <w:ind w:firstLine="480" w:firstLineChars="200"/>
        <w:rPr>
          <w:rFonts w:hint="eastAsia" w:ascii="宋体" w:hAnsi="宋体"/>
          <w:color w:val="auto"/>
          <w:sz w:val="24"/>
          <w:highlight w:val="none"/>
        </w:rPr>
      </w:pPr>
      <w:r>
        <w:rPr>
          <w:rFonts w:hint="eastAsia" w:ascii="宋体" w:hAnsi="宋体"/>
          <w:color w:val="auto"/>
          <w:sz w:val="24"/>
          <w:highlight w:val="none"/>
        </w:rPr>
        <w:t>一、服务期限及地点：</w:t>
      </w:r>
      <w:bookmarkStart w:id="84" w:name="_Toc167715234"/>
      <w:bookmarkStart w:id="85" w:name="_Toc167714037"/>
      <w:bookmarkStart w:id="86" w:name="_Toc167712839"/>
    </w:p>
    <w:p>
      <w:pPr>
        <w:pStyle w:val="13"/>
        <w:shd w:val="clear" w:color="auto" w:fill="FFFFFF"/>
        <w:spacing w:before="0" w:beforeAutospacing="0" w:after="0" w:afterAutospacing="0" w:line="500" w:lineRule="exact"/>
        <w:ind w:firstLine="960" w:firstLineChars="400"/>
        <w:rPr>
          <w:rFonts w:hint="default"/>
          <w:color w:val="auto"/>
          <w:highlight w:val="none"/>
          <w:lang w:val="en-US"/>
        </w:rPr>
      </w:pPr>
      <w:r>
        <w:rPr>
          <w:rFonts w:hint="eastAsia" w:hAnsi="宋体"/>
          <w:b w:val="0"/>
          <w:bCs w:val="0"/>
          <w:color w:val="auto"/>
          <w:sz w:val="24"/>
          <w:szCs w:val="24"/>
          <w:highlight w:val="none"/>
        </w:rPr>
        <w:t>1、</w:t>
      </w:r>
      <w:bookmarkEnd w:id="84"/>
      <w:bookmarkEnd w:id="85"/>
      <w:bookmarkEnd w:id="86"/>
      <w:r>
        <w:rPr>
          <w:rFonts w:hint="eastAsia" w:hAnsi="宋体"/>
          <w:b w:val="0"/>
          <w:bCs w:val="0"/>
          <w:color w:val="auto"/>
          <w:sz w:val="24"/>
          <w:szCs w:val="24"/>
          <w:highlight w:val="none"/>
        </w:rPr>
        <w:t>服务期限：</w:t>
      </w:r>
      <w:r>
        <w:rPr>
          <w:rFonts w:hint="eastAsia" w:ascii="宋体" w:hAnsi="宋体" w:eastAsia="宋体" w:cs="宋体"/>
          <w:b w:val="0"/>
          <w:bCs/>
          <w:color w:val="auto"/>
          <w:sz w:val="24"/>
          <w:szCs w:val="24"/>
          <w:highlight w:val="none"/>
          <w:lang w:val="en-US" w:eastAsia="zh-CN"/>
        </w:rPr>
        <w:t>合同签订后90日历天</w:t>
      </w:r>
    </w:p>
    <w:p>
      <w:pPr>
        <w:adjustRightInd w:val="0"/>
        <w:snapToGrid w:val="0"/>
        <w:spacing w:line="500" w:lineRule="exact"/>
        <w:ind w:firstLine="960" w:firstLineChars="400"/>
        <w:rPr>
          <w:rFonts w:hint="default" w:ascii="宋体" w:hAnsi="宋体" w:eastAsia="宋体"/>
          <w:color w:val="auto"/>
          <w:sz w:val="24"/>
          <w:highlight w:val="none"/>
          <w:lang w:val="en-US" w:eastAsia="zh-CN"/>
        </w:rPr>
      </w:pPr>
      <w:r>
        <w:rPr>
          <w:rFonts w:hint="eastAsia" w:ascii="宋体" w:hAnsi="宋体"/>
          <w:color w:val="auto"/>
          <w:sz w:val="24"/>
          <w:highlight w:val="none"/>
        </w:rPr>
        <w:t>2、服务地点：</w:t>
      </w:r>
      <w:r>
        <w:rPr>
          <w:rFonts w:hint="eastAsia" w:ascii="宋体" w:hAnsi="宋体"/>
          <w:color w:val="auto"/>
          <w:sz w:val="24"/>
          <w:highlight w:val="none"/>
          <w:lang w:val="en-US" w:eastAsia="zh-CN"/>
        </w:rPr>
        <w:t>采购人指定的地点</w:t>
      </w:r>
    </w:p>
    <w:p>
      <w:pPr>
        <w:pStyle w:val="8"/>
        <w:spacing w:line="480" w:lineRule="exact"/>
        <w:ind w:firstLine="480" w:firstLineChars="200"/>
        <w:rPr>
          <w:rFonts w:hint="default" w:hAnsi="宋体" w:eastAsia="宋体"/>
          <w:color w:val="auto"/>
          <w:sz w:val="24"/>
          <w:szCs w:val="24"/>
          <w:highlight w:val="none"/>
          <w:lang w:val="en-US" w:eastAsia="zh-CN"/>
        </w:rPr>
      </w:pPr>
      <w:r>
        <w:rPr>
          <w:rFonts w:hint="eastAsia" w:hAnsi="宋体"/>
          <w:color w:val="auto"/>
          <w:sz w:val="24"/>
          <w:szCs w:val="24"/>
          <w:highlight w:val="none"/>
        </w:rPr>
        <w:t>二、付款方式：</w:t>
      </w:r>
      <w:r>
        <w:rPr>
          <w:rFonts w:hint="eastAsia" w:hAnsi="宋体"/>
          <w:color w:val="auto"/>
          <w:sz w:val="24"/>
          <w:szCs w:val="24"/>
          <w:highlight w:val="none"/>
          <w:lang w:val="en-US" w:eastAsia="zh-CN"/>
        </w:rPr>
        <w:t>供应商中标后与采购人协商付款</w:t>
      </w:r>
    </w:p>
    <w:p>
      <w:pPr>
        <w:pStyle w:val="8"/>
        <w:spacing w:line="480" w:lineRule="exact"/>
        <w:ind w:firstLine="480" w:firstLineChars="200"/>
        <w:rPr>
          <w:rFonts w:hint="eastAsia" w:hAnsi="宋体"/>
          <w:color w:val="auto"/>
          <w:sz w:val="24"/>
          <w:szCs w:val="24"/>
          <w:highlight w:val="none"/>
          <w:lang w:val="en-US" w:eastAsia="zh-CN"/>
        </w:rPr>
      </w:pPr>
      <w:r>
        <w:rPr>
          <w:rFonts w:hint="eastAsia" w:hAnsi="宋体"/>
          <w:color w:val="auto"/>
          <w:sz w:val="24"/>
          <w:szCs w:val="24"/>
          <w:highlight w:val="none"/>
          <w:lang w:val="en-US" w:eastAsia="zh-CN"/>
        </w:rPr>
        <w:t>三、服务质量：符合国家相关规范标准及采购人要求。</w:t>
      </w:r>
    </w:p>
    <w:p>
      <w:pPr>
        <w:rPr>
          <w:rFonts w:hint="default"/>
          <w:color w:val="auto"/>
          <w:highlight w:val="none"/>
          <w:lang w:val="en-US" w:eastAsia="zh-CN"/>
        </w:rPr>
      </w:pPr>
    </w:p>
    <w:p>
      <w:pPr>
        <w:rPr>
          <w:rFonts w:hint="eastAsia"/>
          <w:color w:val="auto"/>
          <w:highlight w:val="none"/>
          <w:lang w:eastAsia="zh-CN"/>
        </w:rPr>
      </w:pPr>
    </w:p>
    <w:p>
      <w:pPr>
        <w:pStyle w:val="2"/>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color w:val="auto"/>
          <w:kern w:val="0"/>
          <w:highlight w:val="none"/>
        </w:rPr>
      </w:pPr>
      <w:r>
        <w:rPr>
          <w:rFonts w:ascii="宋体" w:hAnsi="宋体"/>
          <w:color w:val="auto"/>
          <w:kern w:val="0"/>
          <w:highlight w:val="none"/>
        </w:rPr>
        <w:br w:type="page"/>
      </w:r>
      <w:bookmarkStart w:id="87" w:name="_Toc1590"/>
      <w:r>
        <w:rPr>
          <w:rFonts w:hint="eastAsia" w:ascii="宋体" w:hAnsi="宋体"/>
          <w:color w:val="auto"/>
          <w:kern w:val="0"/>
          <w:highlight w:val="none"/>
        </w:rPr>
        <w:t>第五章  合同条款</w:t>
      </w:r>
      <w:bookmarkEnd w:id="87"/>
    </w:p>
    <w:p>
      <w:pPr>
        <w:spacing w:before="114" w:line="231" w:lineRule="auto"/>
        <w:ind w:left="3487"/>
        <w:rPr>
          <w:rFonts w:ascii="楷体" w:hAnsi="楷体" w:eastAsia="楷体" w:cs="楷体"/>
          <w:color w:val="auto"/>
          <w:spacing w:val="31"/>
          <w:sz w:val="35"/>
          <w:szCs w:val="35"/>
          <w:highlight w:val="none"/>
        </w:rPr>
      </w:pPr>
    </w:p>
    <w:p>
      <w:pPr>
        <w:spacing w:before="114" w:line="231" w:lineRule="auto"/>
        <w:ind w:left="3487"/>
        <w:rPr>
          <w:rFonts w:ascii="楷体" w:hAnsi="楷体" w:eastAsia="楷体" w:cs="楷体"/>
          <w:color w:val="auto"/>
          <w:spacing w:val="31"/>
          <w:sz w:val="35"/>
          <w:szCs w:val="35"/>
          <w:highlight w:val="none"/>
        </w:rPr>
      </w:pPr>
    </w:p>
    <w:p>
      <w:pPr>
        <w:spacing w:before="114" w:line="231" w:lineRule="auto"/>
        <w:ind w:left="3487"/>
        <w:rPr>
          <w:rFonts w:ascii="楷体" w:hAnsi="楷体" w:eastAsia="楷体" w:cs="楷体"/>
          <w:color w:val="auto"/>
          <w:spacing w:val="31"/>
          <w:sz w:val="35"/>
          <w:szCs w:val="35"/>
          <w:highlight w:val="none"/>
        </w:rPr>
      </w:pPr>
    </w:p>
    <w:p>
      <w:pPr>
        <w:spacing w:before="114" w:line="231" w:lineRule="auto"/>
        <w:ind w:left="3487"/>
        <w:rPr>
          <w:rFonts w:hint="eastAsia" w:eastAsia="楷体"/>
          <w:color w:val="auto"/>
          <w:highlight w:val="none"/>
          <w:lang w:val="en-US" w:eastAsia="zh-CN"/>
        </w:rPr>
        <w:sectPr>
          <w:headerReference r:id="rId14" w:type="default"/>
          <w:footerReference r:id="rId15" w:type="default"/>
          <w:pgSz w:w="11906" w:h="16839"/>
          <w:pgMar w:top="1100" w:right="1418" w:bottom="1139" w:left="1422" w:header="882" w:footer="895" w:gutter="0"/>
          <w:pgBorders>
            <w:top w:val="none" w:sz="0" w:space="0"/>
            <w:left w:val="none" w:sz="0" w:space="0"/>
            <w:bottom w:val="none" w:sz="0" w:space="0"/>
            <w:right w:val="none" w:sz="0" w:space="0"/>
          </w:pgBorders>
          <w:pgNumType w:fmt="decimal" w:start="1"/>
          <w:cols w:space="720" w:num="1"/>
        </w:sectPr>
      </w:pPr>
      <w:r>
        <w:rPr>
          <w:rFonts w:ascii="楷体" w:hAnsi="楷体" w:eastAsia="楷体" w:cs="楷体"/>
          <w:color w:val="auto"/>
          <w:spacing w:val="31"/>
          <w:sz w:val="35"/>
          <w:szCs w:val="35"/>
          <w:highlight w:val="none"/>
        </w:rPr>
        <w:t>(示范</w:t>
      </w:r>
      <w:r>
        <w:rPr>
          <w:rFonts w:hint="eastAsia" w:ascii="楷体" w:hAnsi="楷体" w:eastAsia="楷体" w:cs="楷体"/>
          <w:color w:val="auto"/>
          <w:spacing w:val="31"/>
          <w:sz w:val="35"/>
          <w:szCs w:val="35"/>
          <w:highlight w:val="none"/>
          <w:lang w:val="en-US" w:eastAsia="zh-CN"/>
        </w:rPr>
        <w:t>文本）</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Times New Roman"/>
          <w:b/>
          <w:bCs w:val="0"/>
          <w:color w:val="auto"/>
          <w:sz w:val="24"/>
          <w:highlight w:val="none"/>
          <w:lang w:val="en-US" w:eastAsia="zh-CN"/>
        </w:rPr>
      </w:pPr>
      <w:bookmarkStart w:id="88" w:name="_Toc193187095"/>
      <w:bookmarkStart w:id="89" w:name="_Toc188808831"/>
      <w:bookmarkStart w:id="90" w:name="_Toc194663916"/>
      <w:bookmarkStart w:id="91" w:name="_Toc193126879"/>
      <w:r>
        <w:rPr>
          <w:rFonts w:hint="eastAsia" w:ascii="宋体" w:hAnsi="宋体" w:eastAsia="宋体" w:cs="Times New Roman"/>
          <w:b/>
          <w:bCs w:val="0"/>
          <w:color w:val="auto"/>
          <w:sz w:val="24"/>
          <w:highlight w:val="none"/>
          <w:lang w:val="en-US" w:eastAsia="zh-CN"/>
        </w:rPr>
        <w:t xml:space="preserve">采购人（甲方）：                         </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Times New Roman"/>
          <w:b/>
          <w:bCs w:val="0"/>
          <w:color w:val="auto"/>
          <w:sz w:val="24"/>
          <w:highlight w:val="none"/>
          <w:lang w:val="en-US" w:eastAsia="zh-CN"/>
        </w:rPr>
      </w:pPr>
      <w:r>
        <w:rPr>
          <w:rFonts w:hint="eastAsia" w:ascii="宋体" w:hAnsi="宋体" w:eastAsia="宋体" w:cs="Times New Roman"/>
          <w:b/>
          <w:bCs w:val="0"/>
          <w:color w:val="auto"/>
          <w:sz w:val="24"/>
          <w:highlight w:val="none"/>
          <w:lang w:val="en-US" w:eastAsia="zh-CN"/>
        </w:rPr>
        <w:t xml:space="preserve">供应商（乙方）：                         </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根据《中华人民共和国政府采购法》及实施条例、《中华人民共和国民法典》和甲方</w:t>
      </w:r>
      <w:r>
        <w:rPr>
          <w:rFonts w:hint="eastAsia" w:ascii="宋体" w:hAnsi="宋体" w:eastAsia="宋体" w:cs="宋体"/>
          <w:b w:val="0"/>
          <w:bCs/>
          <w:color w:val="auto"/>
          <w:sz w:val="24"/>
          <w:highlight w:val="none"/>
          <w:u w:val="single"/>
          <w:lang w:val="en-US" w:eastAsia="zh-CN"/>
        </w:rPr>
        <w:t xml:space="preserve">              </w:t>
      </w:r>
      <w:r>
        <w:rPr>
          <w:rFonts w:hint="eastAsia" w:ascii="宋体" w:hAnsi="宋体" w:eastAsia="宋体" w:cs="宋体"/>
          <w:b w:val="0"/>
          <w:bCs/>
          <w:color w:val="auto"/>
          <w:sz w:val="24"/>
          <w:highlight w:val="none"/>
          <w:lang w:val="en-US" w:eastAsia="zh-CN"/>
        </w:rPr>
        <w:t>采购项目（项目编号：</w:t>
      </w:r>
      <w:r>
        <w:rPr>
          <w:rFonts w:hint="eastAsia" w:ascii="宋体" w:hAnsi="宋体" w:eastAsia="宋体" w:cs="宋体"/>
          <w:b w:val="0"/>
          <w:bCs/>
          <w:color w:val="auto"/>
          <w:sz w:val="24"/>
          <w:highlight w:val="none"/>
          <w:u w:val="single"/>
          <w:lang w:val="en-US" w:eastAsia="zh-CN"/>
        </w:rPr>
        <w:t xml:space="preserve">         </w:t>
      </w:r>
      <w:r>
        <w:rPr>
          <w:rFonts w:hint="eastAsia" w:ascii="宋体" w:hAnsi="宋体" w:eastAsia="宋体" w:cs="宋体"/>
          <w:b w:val="0"/>
          <w:bCs/>
          <w:color w:val="auto"/>
          <w:sz w:val="24"/>
          <w:highlight w:val="none"/>
          <w:lang w:val="en-US" w:eastAsia="zh-CN"/>
        </w:rPr>
        <w:t>）的磋商文件、磋商响应文件等有关规定，为确保甲方采购项目的顺利实施，甲、乙双方在平等自愿原则下签订本合同，并共同遵守如下条款：</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宋体"/>
          <w:b/>
          <w:bCs w:val="0"/>
          <w:color w:val="auto"/>
          <w:sz w:val="24"/>
          <w:highlight w:val="none"/>
          <w:lang w:val="en-US" w:eastAsia="zh-CN"/>
        </w:rPr>
      </w:pPr>
      <w:r>
        <w:rPr>
          <w:rFonts w:hint="eastAsia" w:ascii="宋体" w:hAnsi="宋体" w:eastAsia="宋体" w:cs="宋体"/>
          <w:b/>
          <w:bCs w:val="0"/>
          <w:color w:val="auto"/>
          <w:sz w:val="24"/>
          <w:highlight w:val="none"/>
          <w:lang w:val="en-US" w:eastAsia="zh-CN"/>
        </w:rPr>
        <w:t>第一条 合同价款及付款方式</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1、本合同总价款为RMB</w:t>
      </w:r>
      <w:r>
        <w:rPr>
          <w:rFonts w:hint="eastAsia" w:ascii="宋体" w:hAnsi="宋体" w:eastAsia="宋体" w:cs="宋体"/>
          <w:b w:val="0"/>
          <w:bCs/>
          <w:color w:val="auto"/>
          <w:sz w:val="24"/>
          <w:highlight w:val="none"/>
          <w:u w:val="single"/>
          <w:lang w:val="en-US" w:eastAsia="zh-CN"/>
        </w:rPr>
        <w:t xml:space="preserve">            </w:t>
      </w:r>
      <w:r>
        <w:rPr>
          <w:rFonts w:hint="eastAsia" w:ascii="宋体" w:hAnsi="宋体" w:eastAsia="宋体" w:cs="宋体"/>
          <w:b w:val="0"/>
          <w:bCs/>
          <w:color w:val="auto"/>
          <w:sz w:val="24"/>
          <w:highlight w:val="none"/>
          <w:lang w:val="en-US" w:eastAsia="zh-CN"/>
        </w:rPr>
        <w:t>（人民币大写：</w:t>
      </w:r>
      <w:r>
        <w:rPr>
          <w:rFonts w:hint="eastAsia" w:ascii="宋体" w:hAnsi="宋体" w:eastAsia="宋体" w:cs="宋体"/>
          <w:b w:val="0"/>
          <w:bCs/>
          <w:color w:val="auto"/>
          <w:sz w:val="24"/>
          <w:highlight w:val="none"/>
          <w:u w:val="single"/>
          <w:lang w:val="en-US" w:eastAsia="zh-CN"/>
        </w:rPr>
        <w:t xml:space="preserve">         </w:t>
      </w:r>
      <w:r>
        <w:rPr>
          <w:rFonts w:hint="eastAsia" w:ascii="宋体" w:hAnsi="宋体" w:eastAsia="宋体" w:cs="宋体"/>
          <w:b w:val="0"/>
          <w:bCs/>
          <w:color w:val="auto"/>
          <w:sz w:val="24"/>
          <w:highlight w:val="none"/>
          <w:lang w:val="en-US" w:eastAsia="zh-CN"/>
        </w:rPr>
        <w:t>），包括完成本项目所需的人工费、设备费、管理费、验收费、采购代理服务费、利润和税金等全部费用。</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b w:val="0"/>
          <w:bCs/>
          <w:color w:val="auto"/>
          <w:sz w:val="24"/>
          <w:highlight w:val="none"/>
          <w:u w:val="none" w:color="auto"/>
          <w:lang w:val="en-US" w:eastAsia="zh-CN"/>
        </w:rPr>
      </w:pPr>
      <w:r>
        <w:rPr>
          <w:rFonts w:hint="eastAsia" w:ascii="宋体" w:hAnsi="宋体" w:eastAsia="宋体" w:cs="宋体"/>
          <w:b w:val="0"/>
          <w:bCs/>
          <w:color w:val="auto"/>
          <w:sz w:val="24"/>
          <w:highlight w:val="none"/>
          <w:lang w:val="en-US" w:eastAsia="zh-CN"/>
        </w:rPr>
        <w:t>2、付款方式：</w:t>
      </w:r>
      <w:r>
        <w:rPr>
          <w:rFonts w:ascii="宋体" w:hAnsi="宋体" w:eastAsia="宋体" w:cs="宋体"/>
          <w:spacing w:val="-2"/>
          <w:sz w:val="24"/>
          <w:szCs w:val="24"/>
          <w:highlight w:val="none"/>
          <w:u w:val="none" w:color="auto"/>
        </w:rPr>
        <w:t>甲乙双方自行协商</w:t>
      </w:r>
      <w:r>
        <w:rPr>
          <w:rFonts w:hint="eastAsia" w:ascii="宋体" w:hAnsi="宋体" w:eastAsia="宋体" w:cs="宋体"/>
          <w:spacing w:val="-2"/>
          <w:sz w:val="24"/>
          <w:szCs w:val="24"/>
          <w:highlight w:val="none"/>
          <w:u w:val="none" w:color="auto"/>
          <w:lang w:eastAsia="zh-CN"/>
        </w:rPr>
        <w:t>，乙方须向甲方出具合法有效的完税发票，甲方进行支付结算。</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宋体"/>
          <w:b/>
          <w:bCs w:val="0"/>
          <w:color w:val="auto"/>
          <w:sz w:val="24"/>
          <w:highlight w:val="none"/>
          <w:lang w:val="en-US" w:eastAsia="zh-CN"/>
        </w:rPr>
      </w:pPr>
      <w:r>
        <w:rPr>
          <w:rFonts w:hint="eastAsia" w:ascii="宋体" w:hAnsi="宋体" w:eastAsia="宋体" w:cs="宋体"/>
          <w:b/>
          <w:bCs w:val="0"/>
          <w:color w:val="auto"/>
          <w:sz w:val="24"/>
          <w:highlight w:val="none"/>
          <w:lang w:val="en-US" w:eastAsia="zh-CN"/>
        </w:rPr>
        <w:t xml:space="preserve">第二条 合同期限  </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服务期：</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宋体"/>
          <w:b/>
          <w:bCs w:val="0"/>
          <w:color w:val="auto"/>
          <w:sz w:val="24"/>
          <w:highlight w:val="none"/>
          <w:lang w:val="en-US" w:eastAsia="zh-CN"/>
        </w:rPr>
      </w:pPr>
      <w:r>
        <w:rPr>
          <w:rFonts w:hint="eastAsia" w:ascii="宋体" w:hAnsi="宋体" w:eastAsia="宋体" w:cs="宋体"/>
          <w:b/>
          <w:bCs w:val="0"/>
          <w:color w:val="auto"/>
          <w:sz w:val="24"/>
          <w:highlight w:val="none"/>
          <w:lang w:val="en-US" w:eastAsia="zh-CN"/>
        </w:rPr>
        <w:t>第三条 服务内容与质量标准</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1、服务要求</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1.1 乙方按照</w:t>
      </w:r>
      <w:r>
        <w:rPr>
          <w:rFonts w:hint="eastAsia" w:ascii="宋体" w:hAnsi="宋体" w:cs="宋体"/>
          <w:b w:val="0"/>
          <w:bCs/>
          <w:color w:val="auto"/>
          <w:sz w:val="24"/>
          <w:highlight w:val="none"/>
          <w:lang w:val="en-US" w:eastAsia="zh-CN"/>
        </w:rPr>
        <w:t>竞争性磋商文件、响应文件及</w:t>
      </w:r>
      <w:r>
        <w:rPr>
          <w:rFonts w:hint="eastAsia" w:ascii="宋体" w:hAnsi="宋体" w:eastAsia="宋体" w:cs="宋体"/>
          <w:b w:val="0"/>
          <w:bCs/>
          <w:color w:val="auto"/>
          <w:sz w:val="24"/>
          <w:highlight w:val="none"/>
          <w:lang w:val="en-US" w:eastAsia="zh-CN"/>
        </w:rPr>
        <w:t>甲方要求提交</w:t>
      </w:r>
      <w:r>
        <w:rPr>
          <w:rFonts w:hint="eastAsia" w:ascii="宋体" w:hAnsi="宋体" w:cs="宋体"/>
          <w:b w:val="0"/>
          <w:bCs/>
          <w:color w:val="auto"/>
          <w:sz w:val="24"/>
          <w:highlight w:val="none"/>
          <w:lang w:val="en-US" w:eastAsia="zh-CN"/>
        </w:rPr>
        <w:t>工作成果</w:t>
      </w:r>
      <w:r>
        <w:rPr>
          <w:rFonts w:hint="eastAsia" w:ascii="宋体" w:hAnsi="宋体" w:eastAsia="宋体" w:cs="宋体"/>
          <w:b w:val="0"/>
          <w:bCs/>
          <w:color w:val="auto"/>
          <w:sz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1.2 乙方不得将</w:t>
      </w:r>
      <w:r>
        <w:rPr>
          <w:rFonts w:hint="eastAsia" w:ascii="宋体" w:hAnsi="宋体" w:cs="宋体"/>
          <w:b w:val="0"/>
          <w:bCs/>
          <w:color w:val="auto"/>
          <w:sz w:val="24"/>
          <w:highlight w:val="none"/>
          <w:lang w:val="en-US" w:eastAsia="zh-CN"/>
        </w:rPr>
        <w:t>服务内容</w:t>
      </w:r>
      <w:r>
        <w:rPr>
          <w:rFonts w:hint="eastAsia" w:ascii="宋体" w:hAnsi="宋体" w:eastAsia="宋体" w:cs="宋体"/>
          <w:b w:val="0"/>
          <w:bCs/>
          <w:color w:val="auto"/>
          <w:sz w:val="24"/>
          <w:highlight w:val="none"/>
          <w:lang w:val="en-US" w:eastAsia="zh-CN"/>
        </w:rPr>
        <w:t>外包或分包给其他</w:t>
      </w:r>
      <w:r>
        <w:rPr>
          <w:rFonts w:hint="eastAsia" w:ascii="宋体" w:hAnsi="宋体" w:cs="宋体"/>
          <w:b w:val="0"/>
          <w:bCs/>
          <w:color w:val="auto"/>
          <w:sz w:val="24"/>
          <w:highlight w:val="none"/>
          <w:lang w:val="en-US" w:eastAsia="zh-CN"/>
        </w:rPr>
        <w:t>单位</w:t>
      </w:r>
      <w:r>
        <w:rPr>
          <w:rFonts w:hint="eastAsia" w:ascii="宋体" w:hAnsi="宋体" w:eastAsia="宋体" w:cs="宋体"/>
          <w:b w:val="0"/>
          <w:bCs/>
          <w:color w:val="auto"/>
          <w:sz w:val="24"/>
          <w:highlight w:val="none"/>
          <w:lang w:val="en-US" w:eastAsia="zh-CN"/>
        </w:rPr>
        <w:t>；</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 xml:space="preserve">1.3 </w:t>
      </w:r>
      <w:r>
        <w:rPr>
          <w:rFonts w:hint="eastAsia" w:ascii="宋体" w:hAnsi="宋体" w:cs="宋体"/>
          <w:b w:val="0"/>
          <w:bCs/>
          <w:color w:val="auto"/>
          <w:sz w:val="24"/>
          <w:highlight w:val="none"/>
          <w:lang w:val="en-US" w:eastAsia="zh-CN"/>
        </w:rPr>
        <w:t>甲方</w:t>
      </w:r>
      <w:r>
        <w:rPr>
          <w:rFonts w:hint="eastAsia" w:ascii="宋体" w:hAnsi="宋体" w:eastAsia="宋体" w:cs="宋体"/>
          <w:b w:val="0"/>
          <w:bCs/>
          <w:color w:val="auto"/>
          <w:sz w:val="24"/>
          <w:highlight w:val="none"/>
          <w:lang w:val="en-US" w:eastAsia="zh-CN"/>
        </w:rPr>
        <w:t>有权利随时对</w:t>
      </w:r>
      <w:r>
        <w:rPr>
          <w:rFonts w:hint="eastAsia" w:ascii="宋体" w:hAnsi="宋体" w:cs="宋体"/>
          <w:b w:val="0"/>
          <w:bCs/>
          <w:color w:val="auto"/>
          <w:sz w:val="24"/>
          <w:highlight w:val="none"/>
          <w:lang w:val="en-US" w:eastAsia="zh-CN"/>
        </w:rPr>
        <w:t>乙方服务</w:t>
      </w:r>
      <w:r>
        <w:rPr>
          <w:rFonts w:hint="eastAsia" w:ascii="宋体" w:hAnsi="宋体" w:eastAsia="宋体" w:cs="宋体"/>
          <w:b w:val="0"/>
          <w:bCs/>
          <w:color w:val="auto"/>
          <w:sz w:val="24"/>
          <w:highlight w:val="none"/>
          <w:lang w:val="en-US" w:eastAsia="zh-CN"/>
        </w:rPr>
        <w:t>过程进行监督检查，若</w:t>
      </w:r>
      <w:r>
        <w:rPr>
          <w:rFonts w:hint="eastAsia" w:ascii="宋体" w:hAnsi="宋体" w:cs="宋体"/>
          <w:b w:val="0"/>
          <w:bCs/>
          <w:color w:val="auto"/>
          <w:sz w:val="24"/>
          <w:highlight w:val="none"/>
          <w:lang w:val="en-US" w:eastAsia="zh-CN"/>
        </w:rPr>
        <w:t>甲方</w:t>
      </w:r>
      <w:r>
        <w:rPr>
          <w:rFonts w:hint="eastAsia" w:ascii="宋体" w:hAnsi="宋体" w:eastAsia="宋体" w:cs="宋体"/>
          <w:b w:val="0"/>
          <w:bCs/>
          <w:color w:val="auto"/>
          <w:sz w:val="24"/>
          <w:highlight w:val="none"/>
          <w:lang w:val="en-US" w:eastAsia="zh-CN"/>
        </w:rPr>
        <w:t>对</w:t>
      </w:r>
      <w:r>
        <w:rPr>
          <w:rFonts w:hint="eastAsia" w:ascii="宋体" w:hAnsi="宋体" w:cs="宋体"/>
          <w:b w:val="0"/>
          <w:bCs/>
          <w:color w:val="auto"/>
          <w:sz w:val="24"/>
          <w:highlight w:val="none"/>
          <w:lang w:val="en-US" w:eastAsia="zh-CN"/>
        </w:rPr>
        <w:t>乙方</w:t>
      </w:r>
      <w:r>
        <w:rPr>
          <w:rFonts w:hint="eastAsia" w:ascii="宋体" w:hAnsi="宋体" w:eastAsia="宋体" w:cs="宋体"/>
          <w:b w:val="0"/>
          <w:bCs/>
          <w:color w:val="auto"/>
          <w:sz w:val="24"/>
          <w:highlight w:val="none"/>
          <w:lang w:val="en-US" w:eastAsia="zh-CN"/>
        </w:rPr>
        <w:t>人员</w:t>
      </w:r>
      <w:r>
        <w:rPr>
          <w:rFonts w:hint="eastAsia" w:ascii="宋体" w:hAnsi="宋体" w:cs="宋体"/>
          <w:b w:val="0"/>
          <w:bCs/>
          <w:color w:val="auto"/>
          <w:sz w:val="24"/>
          <w:highlight w:val="none"/>
          <w:lang w:val="en-US" w:eastAsia="zh-CN"/>
        </w:rPr>
        <w:t>配备</w:t>
      </w:r>
      <w:r>
        <w:rPr>
          <w:rFonts w:hint="eastAsia" w:ascii="宋体" w:hAnsi="宋体" w:eastAsia="宋体" w:cs="宋体"/>
          <w:b w:val="0"/>
          <w:bCs/>
          <w:color w:val="auto"/>
          <w:sz w:val="24"/>
          <w:highlight w:val="none"/>
          <w:lang w:val="en-US" w:eastAsia="zh-CN"/>
        </w:rPr>
        <w:t>或工作程序等有疑议，可向</w:t>
      </w:r>
      <w:r>
        <w:rPr>
          <w:rFonts w:hint="eastAsia" w:ascii="宋体" w:hAnsi="宋体" w:cs="宋体"/>
          <w:b w:val="0"/>
          <w:bCs/>
          <w:color w:val="auto"/>
          <w:sz w:val="24"/>
          <w:highlight w:val="none"/>
          <w:lang w:val="en-US" w:eastAsia="zh-CN"/>
        </w:rPr>
        <w:t>乙方</w:t>
      </w:r>
      <w:r>
        <w:rPr>
          <w:rFonts w:hint="eastAsia" w:ascii="宋体" w:hAnsi="宋体" w:eastAsia="宋体" w:cs="宋体"/>
          <w:b w:val="0"/>
          <w:bCs/>
          <w:color w:val="auto"/>
          <w:sz w:val="24"/>
          <w:highlight w:val="none"/>
          <w:lang w:val="en-US" w:eastAsia="zh-CN"/>
        </w:rPr>
        <w:t>提出申诉，并由</w:t>
      </w:r>
      <w:r>
        <w:rPr>
          <w:rFonts w:hint="eastAsia" w:ascii="宋体" w:hAnsi="宋体" w:cs="宋体"/>
          <w:b w:val="0"/>
          <w:bCs/>
          <w:color w:val="auto"/>
          <w:sz w:val="24"/>
          <w:highlight w:val="none"/>
          <w:lang w:val="en-US" w:eastAsia="zh-CN"/>
        </w:rPr>
        <w:t>乙方</w:t>
      </w:r>
      <w:r>
        <w:rPr>
          <w:rFonts w:hint="eastAsia" w:ascii="宋体" w:hAnsi="宋体" w:eastAsia="宋体" w:cs="宋体"/>
          <w:b w:val="0"/>
          <w:bCs/>
          <w:color w:val="auto"/>
          <w:sz w:val="24"/>
          <w:highlight w:val="none"/>
          <w:lang w:val="en-US" w:eastAsia="zh-CN"/>
        </w:rPr>
        <w:t>出具书面答复。若</w:t>
      </w:r>
      <w:r>
        <w:rPr>
          <w:rFonts w:hint="eastAsia" w:ascii="宋体" w:hAnsi="宋体" w:cs="宋体"/>
          <w:b w:val="0"/>
          <w:bCs/>
          <w:color w:val="auto"/>
          <w:sz w:val="24"/>
          <w:highlight w:val="none"/>
          <w:lang w:val="en-US" w:eastAsia="zh-CN"/>
        </w:rPr>
        <w:t>乙方</w:t>
      </w:r>
      <w:r>
        <w:rPr>
          <w:rFonts w:hint="eastAsia" w:ascii="宋体" w:hAnsi="宋体" w:eastAsia="宋体" w:cs="宋体"/>
          <w:b w:val="0"/>
          <w:bCs/>
          <w:color w:val="auto"/>
          <w:sz w:val="24"/>
          <w:highlight w:val="none"/>
          <w:lang w:val="en-US" w:eastAsia="zh-CN"/>
        </w:rPr>
        <w:t>出具虚假、错误</w:t>
      </w:r>
      <w:r>
        <w:rPr>
          <w:rFonts w:hint="eastAsia" w:ascii="宋体" w:hAnsi="宋体" w:cs="宋体"/>
          <w:b w:val="0"/>
          <w:bCs/>
          <w:color w:val="auto"/>
          <w:sz w:val="24"/>
          <w:highlight w:val="none"/>
          <w:lang w:val="en-US" w:eastAsia="zh-CN"/>
        </w:rPr>
        <w:t>成果文件</w:t>
      </w:r>
      <w:r>
        <w:rPr>
          <w:rFonts w:hint="eastAsia" w:ascii="宋体" w:hAnsi="宋体" w:eastAsia="宋体" w:cs="宋体"/>
          <w:b w:val="0"/>
          <w:bCs/>
          <w:color w:val="auto"/>
          <w:sz w:val="24"/>
          <w:highlight w:val="none"/>
          <w:lang w:val="en-US" w:eastAsia="zh-CN"/>
        </w:rPr>
        <w:t>，一经发现，采购人有权立即取消合作资格。</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2、质量保证</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2.1供应商</w:t>
      </w:r>
      <w:r>
        <w:rPr>
          <w:rFonts w:hint="eastAsia" w:ascii="宋体" w:hAnsi="宋体" w:cs="宋体"/>
          <w:b w:val="0"/>
          <w:bCs/>
          <w:color w:val="auto"/>
          <w:sz w:val="24"/>
          <w:highlight w:val="none"/>
          <w:lang w:val="en-US" w:eastAsia="zh-CN"/>
        </w:rPr>
        <w:t>须</w:t>
      </w:r>
      <w:r>
        <w:rPr>
          <w:rFonts w:hint="eastAsia" w:ascii="宋体" w:hAnsi="宋体" w:eastAsia="宋体" w:cs="宋体"/>
          <w:b w:val="0"/>
          <w:bCs/>
          <w:color w:val="auto"/>
          <w:sz w:val="24"/>
          <w:highlight w:val="none"/>
          <w:lang w:val="en-US" w:eastAsia="zh-CN"/>
        </w:rPr>
        <w:t>严格按照相关国家</w:t>
      </w:r>
      <w:r>
        <w:rPr>
          <w:rFonts w:hint="eastAsia" w:ascii="宋体" w:hAnsi="宋体" w:cs="宋体"/>
          <w:b w:val="0"/>
          <w:bCs/>
          <w:color w:val="auto"/>
          <w:sz w:val="24"/>
          <w:highlight w:val="none"/>
          <w:lang w:val="en-US" w:eastAsia="zh-CN"/>
        </w:rPr>
        <w:t>规范</w:t>
      </w:r>
      <w:r>
        <w:rPr>
          <w:rFonts w:hint="eastAsia" w:ascii="宋体" w:hAnsi="宋体" w:eastAsia="宋体" w:cs="宋体"/>
          <w:b w:val="0"/>
          <w:bCs/>
          <w:color w:val="auto"/>
          <w:sz w:val="24"/>
          <w:highlight w:val="none"/>
          <w:lang w:val="en-US" w:eastAsia="zh-CN"/>
        </w:rPr>
        <w:t>标准要求，并实施必要的质量控制措施</w:t>
      </w:r>
      <w:r>
        <w:rPr>
          <w:rFonts w:hint="eastAsia" w:ascii="宋体" w:hAnsi="宋体" w:cs="宋体"/>
          <w:b w:val="0"/>
          <w:bCs/>
          <w:color w:val="auto"/>
          <w:sz w:val="24"/>
          <w:highlight w:val="none"/>
          <w:lang w:val="en-US" w:eastAsia="zh-CN"/>
        </w:rPr>
        <w:t>。</w:t>
      </w:r>
      <w:r>
        <w:rPr>
          <w:rFonts w:hint="eastAsia" w:ascii="宋体" w:hAnsi="宋体" w:eastAsia="宋体" w:cs="宋体"/>
          <w:b w:val="0"/>
          <w:bCs/>
          <w:color w:val="auto"/>
          <w:sz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2.2质量标准：</w:t>
      </w:r>
      <w:r>
        <w:rPr>
          <w:rFonts w:hint="eastAsia" w:ascii="宋体" w:hAnsi="宋体" w:cs="宋体"/>
          <w:b w:val="0"/>
          <w:bCs/>
          <w:color w:val="auto"/>
          <w:sz w:val="24"/>
          <w:highlight w:val="none"/>
          <w:lang w:val="en-US" w:eastAsia="zh-CN"/>
        </w:rPr>
        <w:t>符合国家相关规范标准及采购人要求</w:t>
      </w:r>
      <w:r>
        <w:rPr>
          <w:rFonts w:hint="eastAsia" w:ascii="宋体" w:hAnsi="宋体" w:eastAsia="宋体" w:cs="宋体"/>
          <w:b w:val="0"/>
          <w:bCs/>
          <w:color w:val="auto"/>
          <w:sz w:val="24"/>
          <w:highlight w:val="none"/>
          <w:lang w:val="en-US" w:eastAsia="zh-CN"/>
        </w:rPr>
        <w:t>。</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3、验收</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3.1</w:t>
      </w:r>
      <w:r>
        <w:rPr>
          <w:rFonts w:hint="eastAsia" w:ascii="宋体" w:hAnsi="宋体" w:eastAsia="宋体" w:cs="宋体"/>
          <w:bCs/>
          <w:sz w:val="24"/>
          <w:szCs w:val="24"/>
          <w:highlight w:val="none"/>
          <w:lang w:val="en-US" w:eastAsia="zh-CN"/>
        </w:rPr>
        <w:t>乙方按规范标准及采购人要求递交成果。包括</w:t>
      </w:r>
      <w:r>
        <w:rPr>
          <w:rFonts w:hint="eastAsia" w:ascii="宋体" w:hAnsi="宋体" w:eastAsia="宋体" w:cs="宋体"/>
          <w:snapToGrid w:val="0"/>
          <w:color w:val="000000"/>
          <w:kern w:val="0"/>
          <w:sz w:val="24"/>
          <w:szCs w:val="24"/>
          <w:highlight w:val="none"/>
          <w:lang w:val="en-US" w:eastAsia="zh-CN" w:bidi="ar-SA"/>
        </w:rPr>
        <w:t>文本成果</w:t>
      </w:r>
      <w:r>
        <w:rPr>
          <w:rFonts w:hint="eastAsia" w:ascii="宋体" w:hAnsi="宋体" w:eastAsia="宋体" w:cs="宋体"/>
          <w:bCs/>
          <w:sz w:val="24"/>
          <w:szCs w:val="24"/>
          <w:highlight w:val="none"/>
          <w:lang w:val="en-US" w:eastAsia="zh-CN"/>
        </w:rPr>
        <w:t>、</w:t>
      </w:r>
      <w:r>
        <w:rPr>
          <w:rFonts w:hint="eastAsia" w:ascii="宋体" w:hAnsi="宋体" w:eastAsia="宋体" w:cs="宋体"/>
          <w:snapToGrid w:val="0"/>
          <w:color w:val="000000"/>
          <w:kern w:val="0"/>
          <w:sz w:val="24"/>
          <w:szCs w:val="24"/>
          <w:highlight w:val="none"/>
          <w:lang w:val="en-US" w:eastAsia="zh-CN" w:bidi="ar-SA"/>
        </w:rPr>
        <w:t>图件成果</w:t>
      </w:r>
      <w:r>
        <w:rPr>
          <w:rFonts w:hint="eastAsia" w:ascii="宋体" w:hAnsi="宋体" w:eastAsia="宋体" w:cs="宋体"/>
          <w:bCs/>
          <w:sz w:val="24"/>
          <w:szCs w:val="24"/>
          <w:highlight w:val="none"/>
          <w:lang w:val="en-US" w:eastAsia="zh-CN"/>
        </w:rPr>
        <w:t>、</w:t>
      </w:r>
      <w:r>
        <w:rPr>
          <w:rFonts w:hint="eastAsia" w:ascii="宋体" w:hAnsi="宋体" w:eastAsia="宋体" w:cs="宋体"/>
          <w:snapToGrid w:val="0"/>
          <w:color w:val="000000"/>
          <w:kern w:val="0"/>
          <w:sz w:val="24"/>
          <w:szCs w:val="24"/>
          <w:highlight w:val="none"/>
          <w:lang w:val="en-US" w:eastAsia="zh-CN" w:bidi="ar-SA"/>
        </w:rPr>
        <w:t>数据成果</w:t>
      </w:r>
      <w:r>
        <w:rPr>
          <w:rFonts w:hint="eastAsia" w:ascii="宋体" w:hAnsi="宋体" w:eastAsia="宋体" w:cs="宋体"/>
          <w:bCs/>
          <w:sz w:val="24"/>
          <w:szCs w:val="24"/>
          <w:highlight w:val="none"/>
          <w:lang w:val="en-US" w:eastAsia="zh-CN"/>
        </w:rPr>
        <w:t>、</w:t>
      </w:r>
      <w:r>
        <w:rPr>
          <w:rFonts w:hint="eastAsia" w:ascii="宋体" w:hAnsi="宋体" w:eastAsia="宋体" w:cs="宋体"/>
          <w:snapToGrid w:val="0"/>
          <w:color w:val="000000"/>
          <w:kern w:val="0"/>
          <w:sz w:val="24"/>
          <w:szCs w:val="24"/>
          <w:highlight w:val="none"/>
          <w:lang w:val="en-US" w:eastAsia="zh-CN" w:bidi="ar-SA"/>
        </w:rPr>
        <w:t>基础资料汇编</w:t>
      </w:r>
      <w:r>
        <w:rPr>
          <w:rFonts w:hint="eastAsia" w:ascii="宋体" w:hAnsi="宋体" w:eastAsia="宋体" w:cs="宋体"/>
          <w:bCs/>
          <w:sz w:val="24"/>
          <w:szCs w:val="24"/>
          <w:highlight w:val="none"/>
          <w:lang w:val="en-US" w:eastAsia="zh-CN"/>
        </w:rPr>
        <w:t>等全部内容。</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3.2验收不合格的成交供应商，必须在接到通知后5个日历日内确保</w:t>
      </w:r>
      <w:r>
        <w:rPr>
          <w:rFonts w:hint="eastAsia" w:ascii="宋体" w:hAnsi="宋体" w:cs="宋体"/>
          <w:b w:val="0"/>
          <w:bCs/>
          <w:color w:val="auto"/>
          <w:sz w:val="24"/>
          <w:highlight w:val="none"/>
          <w:lang w:val="en-US" w:eastAsia="zh-CN"/>
        </w:rPr>
        <w:t>成果文件</w:t>
      </w:r>
      <w:r>
        <w:rPr>
          <w:rFonts w:hint="eastAsia" w:ascii="宋体" w:hAnsi="宋体" w:eastAsia="宋体" w:cs="宋体"/>
          <w:b w:val="0"/>
          <w:bCs/>
          <w:color w:val="auto"/>
          <w:sz w:val="24"/>
          <w:highlight w:val="none"/>
          <w:lang w:val="en-US" w:eastAsia="zh-CN"/>
        </w:rPr>
        <w:t>合格。若接到通知后7个日历日内验收仍不合格，采购人可提出索赔或取消与其签署的成交合同。</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3.3验收依据</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 xml:space="preserve">（1）合同文本及合同补充文件（条款） </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（2）竞争性磋商文件</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（3）成交供应商的响应文件</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（4）相关的</w:t>
      </w:r>
      <w:r>
        <w:rPr>
          <w:rFonts w:hint="eastAsia" w:ascii="宋体" w:hAnsi="宋体" w:cs="宋体"/>
          <w:b w:val="0"/>
          <w:bCs/>
          <w:color w:val="auto"/>
          <w:sz w:val="24"/>
          <w:highlight w:val="none"/>
          <w:lang w:val="en-US" w:eastAsia="zh-CN"/>
        </w:rPr>
        <w:t>规范标准</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第四条   知识产权</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乙方应保证所提供的服务或其任何一部分均不会侵犯任何第三方的专利权、商标权或著作权。</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第五条  无产权瑕疵条款</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乙方保证所提供的服务的所有权完全属于乙方且无任何抵押、查封等产权瑕疵。如有产权瑕疵的，视为乙方违约。乙方应负担由此而产生的一切损失。</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第六条  甲方的权利和义务</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1、甲方有权对合同规定范围内乙方的服务行为进行监督和检查，拥有监管权。有权定期 核对乙方提供服务所配备的人员数量。对甲方认为不合理的部分有权下达整改通知书，并要求乙方限期整改。</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2、甲方有权依据双方签订的考评办法对乙方提供的服务进行定期考评。</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3、负责检查监督乙方管理工作的实施及制度的执行情况。</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4、根据本合同规定，按时向乙方支付应付服务费用。</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5、国家法律、法规所规定由甲方承担的其它责任。</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第七条  乙方的权利和义务</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1、对本合同规定的委托服务范围内的项目享有管理权及服务义务。</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2、根据本合同的规定向甲方收取相关服务费用，并有权在本项目管理范围内管理及合理使用。</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3、及时向甲方通告本项目服务范围内有关服务的重大事项，及时配合处理投诉。</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4、接受项目行业管理部门及政府有关部门的指导，接受甲方的监督。</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5、国家法律法规所规定由乙方承担的其他责任。</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第八条  违约责任</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1、甲乙双方必须遵守本合同并执行合同中的各项规定，保证本合同的正常履行。</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2、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第九条  不可抗力事件处理</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1、在合同有效期内，任何一方因不可抗力事件导致不能履行合同，则合同履行期可延长，其延长期与不可抗力影响期相同。</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2、不可抗力事件发生后，应立即通知对方，并寄送有关权威机构出具的证明。</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3、不可抗力事件延续   天以上，双方应通过友好协商，确定是否继续履行合同。</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第十条  解决合同纠纷的方式</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在执行本合同中发生的或与本合同有关的争端，双方应通过友好协商解决，经协商不能达成协议时，则采取以下第  1  种方式解决争议：</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1、向甲方所在地有管辖权的人民法院提起诉讼；</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2、向________仲裁委员会按其仲裁规则申请仲裁。</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第十一条  合同生效及其他</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1、本合同须经甲、乙双方的法定代表人（授权代理人）在合同书上签字并加盖本单位公章后正式生效。</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2、合同生效后，甲、乙双方须严格执行本合同条款的规定，全面履行合同，违者按《中华人民共和国民法典》的有关规定承担相应责任。</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3、本合同一式   份，甲乙双方各执    份，采购代理机构留存壹份。</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4、本合同如有未尽事宜，甲、乙双方协商解决。</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第十二条  附件</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1、磋商文件</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2、修改澄清文件（若有）</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3、磋商响应文件</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4、成交通知书</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5、其他</w:t>
      </w:r>
    </w:p>
    <w:p>
      <w:pPr>
        <w:rPr>
          <w:rFonts w:hint="eastAsia" w:ascii="宋体" w:hAnsi="宋体" w:eastAsia="宋体" w:cs="Times New Roman"/>
          <w:b w:val="0"/>
          <w:bCs/>
          <w:color w:val="auto"/>
          <w:sz w:val="24"/>
          <w:highlight w:val="none"/>
          <w:lang w:val="en-US" w:eastAsia="zh-CN"/>
        </w:rPr>
      </w:pPr>
      <w:r>
        <w:rPr>
          <w:rFonts w:hint="eastAsia" w:ascii="宋体" w:hAnsi="宋体" w:eastAsia="宋体" w:cs="Times New Roman"/>
          <w:b w:val="0"/>
          <w:bCs/>
          <w:color w:val="auto"/>
          <w:sz w:val="24"/>
          <w:highlight w:val="none"/>
          <w:lang w:val="en-US" w:eastAsia="zh-CN"/>
        </w:rPr>
        <w:br w:type="page"/>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Times New Roman"/>
          <w:b w:val="0"/>
          <w:bCs/>
          <w:color w:val="auto"/>
          <w:sz w:val="24"/>
          <w:highlight w:val="none"/>
          <w:lang w:val="en-US" w:eastAsia="zh-CN"/>
        </w:rPr>
      </w:pPr>
    </w:p>
    <w:tbl>
      <w:tblPr>
        <w:tblStyle w:val="16"/>
        <w:tblpPr w:leftFromText="180" w:rightFromText="180" w:vertAnchor="text" w:horzAnchor="margin" w:tblpX="406" w:tblpY="58"/>
        <w:tblOverlap w:val="never"/>
        <w:tblW w:w="0" w:type="auto"/>
        <w:tblInd w:w="0" w:type="dxa"/>
        <w:tblLayout w:type="fixed"/>
        <w:tblCellMar>
          <w:top w:w="0" w:type="dxa"/>
          <w:left w:w="108" w:type="dxa"/>
          <w:bottom w:w="0" w:type="dxa"/>
          <w:right w:w="108" w:type="dxa"/>
        </w:tblCellMar>
      </w:tblPr>
      <w:tblGrid>
        <w:gridCol w:w="4425"/>
        <w:gridCol w:w="3936"/>
      </w:tblGrid>
      <w:tr>
        <w:tblPrEx>
          <w:tblCellMar>
            <w:top w:w="0" w:type="dxa"/>
            <w:left w:w="108" w:type="dxa"/>
            <w:bottom w:w="0" w:type="dxa"/>
            <w:right w:w="108" w:type="dxa"/>
          </w:tblCellMar>
        </w:tblPrEx>
        <w:trPr>
          <w:trHeight w:val="3093" w:hRule="atLeast"/>
        </w:trPr>
        <w:tc>
          <w:tcPr>
            <w:tcW w:w="4425" w:type="dxa"/>
            <w:noWrap w:val="0"/>
            <w:tcMar>
              <w:top w:w="113" w:type="dxa"/>
              <w:left w:w="113" w:type="dxa"/>
              <w:bottom w:w="113" w:type="dxa"/>
              <w:right w:w="113" w:type="dxa"/>
            </w:tcMar>
            <w:vAlign w:val="top"/>
          </w:tcPr>
          <w:p>
            <w:pPr>
              <w:autoSpaceDE w:val="0"/>
              <w:autoSpaceDN w:val="0"/>
              <w:spacing w:line="520" w:lineRule="exact"/>
              <w:ind w:left="210" w:leftChars="100"/>
              <w:rPr>
                <w:rFonts w:hint="eastAsia" w:ascii="宋体" w:hAnsi="宋体"/>
                <w:color w:val="auto"/>
                <w:sz w:val="24"/>
                <w:highlight w:val="none"/>
              </w:rPr>
            </w:pPr>
            <w:r>
              <w:rPr>
                <w:rFonts w:hint="eastAsia" w:ascii="宋体" w:hAnsi="宋体"/>
                <w:color w:val="auto"/>
                <w:sz w:val="24"/>
                <w:highlight w:val="none"/>
              </w:rPr>
              <w:t xml:space="preserve">甲方名称： </w:t>
            </w:r>
          </w:p>
          <w:p>
            <w:pPr>
              <w:autoSpaceDE w:val="0"/>
              <w:autoSpaceDN w:val="0"/>
              <w:spacing w:line="520" w:lineRule="exact"/>
              <w:ind w:left="210" w:leftChars="100"/>
              <w:rPr>
                <w:rFonts w:hint="eastAsia" w:ascii="宋体" w:hAnsi="宋体"/>
                <w:color w:val="auto"/>
                <w:sz w:val="24"/>
                <w:highlight w:val="none"/>
              </w:rPr>
            </w:pPr>
            <w:r>
              <w:rPr>
                <w:rFonts w:hint="eastAsia" w:ascii="宋体" w:hAnsi="宋体"/>
                <w:color w:val="auto"/>
                <w:sz w:val="24"/>
                <w:highlight w:val="none"/>
              </w:rPr>
              <w:t xml:space="preserve">地    址： </w:t>
            </w:r>
          </w:p>
          <w:p>
            <w:pPr>
              <w:autoSpaceDE w:val="0"/>
              <w:autoSpaceDN w:val="0"/>
              <w:spacing w:line="520" w:lineRule="exact"/>
              <w:ind w:left="210" w:leftChars="100"/>
              <w:rPr>
                <w:rFonts w:hint="eastAsia" w:ascii="宋体" w:hAnsi="宋体"/>
                <w:color w:val="auto"/>
                <w:sz w:val="24"/>
                <w:highlight w:val="none"/>
              </w:rPr>
            </w:pPr>
            <w:r>
              <w:rPr>
                <w:rFonts w:hint="eastAsia" w:ascii="宋体" w:hAnsi="宋体"/>
                <w:color w:val="auto"/>
                <w:sz w:val="24"/>
                <w:highlight w:val="none"/>
              </w:rPr>
              <w:t>邮    编：</w:t>
            </w:r>
          </w:p>
          <w:p>
            <w:pPr>
              <w:autoSpaceDE w:val="0"/>
              <w:autoSpaceDN w:val="0"/>
              <w:spacing w:line="520" w:lineRule="exact"/>
              <w:ind w:left="210" w:leftChars="100"/>
              <w:rPr>
                <w:rFonts w:hint="eastAsia" w:ascii="宋体" w:hAnsi="宋体"/>
                <w:color w:val="auto"/>
                <w:sz w:val="24"/>
                <w:highlight w:val="none"/>
              </w:rPr>
            </w:pPr>
            <w:r>
              <w:rPr>
                <w:rFonts w:hint="eastAsia" w:ascii="宋体" w:hAnsi="宋体"/>
                <w:color w:val="auto"/>
                <w:sz w:val="24"/>
                <w:highlight w:val="none"/>
              </w:rPr>
              <w:t>电    话：</w:t>
            </w:r>
          </w:p>
          <w:p>
            <w:pPr>
              <w:autoSpaceDE w:val="0"/>
              <w:autoSpaceDN w:val="0"/>
              <w:spacing w:line="520" w:lineRule="exact"/>
              <w:ind w:left="210" w:leftChars="100"/>
              <w:rPr>
                <w:rFonts w:hint="eastAsia" w:ascii="宋体" w:hAnsi="宋体"/>
                <w:color w:val="auto"/>
                <w:sz w:val="24"/>
                <w:highlight w:val="none"/>
              </w:rPr>
            </w:pPr>
            <w:r>
              <w:rPr>
                <w:rFonts w:hint="eastAsia" w:ascii="宋体" w:hAnsi="宋体"/>
                <w:color w:val="auto"/>
                <w:sz w:val="24"/>
                <w:highlight w:val="none"/>
              </w:rPr>
              <w:t>传    真：</w:t>
            </w:r>
          </w:p>
          <w:p>
            <w:pPr>
              <w:autoSpaceDE w:val="0"/>
              <w:autoSpaceDN w:val="0"/>
              <w:spacing w:line="520" w:lineRule="exact"/>
              <w:ind w:left="210" w:leftChars="100"/>
              <w:rPr>
                <w:rFonts w:hint="eastAsia" w:ascii="宋体" w:hAnsi="宋体"/>
                <w:color w:val="auto"/>
                <w:sz w:val="24"/>
                <w:highlight w:val="none"/>
              </w:rPr>
            </w:pPr>
          </w:p>
          <w:p>
            <w:pPr>
              <w:autoSpaceDE w:val="0"/>
              <w:autoSpaceDN w:val="0"/>
              <w:spacing w:line="520" w:lineRule="exact"/>
              <w:ind w:left="210" w:leftChars="100"/>
              <w:rPr>
                <w:rFonts w:hint="eastAsia" w:ascii="宋体" w:hAnsi="宋体"/>
                <w:color w:val="auto"/>
                <w:sz w:val="24"/>
                <w:highlight w:val="none"/>
              </w:rPr>
            </w:pPr>
          </w:p>
          <w:p>
            <w:pPr>
              <w:autoSpaceDE w:val="0"/>
              <w:autoSpaceDN w:val="0"/>
              <w:spacing w:line="520" w:lineRule="exact"/>
              <w:ind w:left="210" w:leftChars="100"/>
              <w:rPr>
                <w:rFonts w:hint="eastAsia" w:ascii="宋体" w:hAnsi="宋体"/>
                <w:color w:val="auto"/>
                <w:sz w:val="24"/>
                <w:highlight w:val="none"/>
              </w:rPr>
            </w:pPr>
            <w:r>
              <w:rPr>
                <w:rFonts w:hint="eastAsia" w:ascii="宋体" w:hAnsi="宋体"/>
                <w:color w:val="auto"/>
                <w:sz w:val="24"/>
                <w:highlight w:val="none"/>
              </w:rPr>
              <w:t>代表签字：</w:t>
            </w:r>
          </w:p>
          <w:p>
            <w:pPr>
              <w:spacing w:line="520" w:lineRule="exact"/>
              <w:ind w:left="210" w:leftChars="100"/>
              <w:rPr>
                <w:rFonts w:hint="eastAsia" w:ascii="宋体" w:hAnsi="宋体"/>
                <w:color w:val="auto"/>
                <w:sz w:val="24"/>
                <w:highlight w:val="none"/>
              </w:rPr>
            </w:pPr>
            <w:r>
              <w:rPr>
                <w:rFonts w:hint="eastAsia" w:ascii="宋体" w:hAnsi="宋体"/>
                <w:color w:val="auto"/>
                <w:sz w:val="24"/>
                <w:highlight w:val="none"/>
              </w:rPr>
              <w:t>盖章：</w:t>
            </w:r>
          </w:p>
          <w:p>
            <w:pPr>
              <w:autoSpaceDE w:val="0"/>
              <w:autoSpaceDN w:val="0"/>
              <w:spacing w:line="520" w:lineRule="exact"/>
              <w:rPr>
                <w:rFonts w:hint="eastAsia" w:ascii="宋体" w:hAnsi="宋体"/>
                <w:color w:val="auto"/>
                <w:sz w:val="24"/>
                <w:highlight w:val="none"/>
              </w:rPr>
            </w:pPr>
            <w:r>
              <w:rPr>
                <w:rFonts w:hint="eastAsia" w:ascii="宋体" w:hAnsi="宋体"/>
                <w:color w:val="auto"/>
                <w:sz w:val="24"/>
                <w:highlight w:val="none"/>
              </w:rPr>
              <w:t xml:space="preserve">                年  月  日      </w:t>
            </w:r>
          </w:p>
        </w:tc>
        <w:tc>
          <w:tcPr>
            <w:tcW w:w="3936" w:type="dxa"/>
            <w:noWrap w:val="0"/>
            <w:tcMar>
              <w:top w:w="113" w:type="dxa"/>
              <w:left w:w="113" w:type="dxa"/>
              <w:bottom w:w="113" w:type="dxa"/>
              <w:right w:w="113" w:type="dxa"/>
            </w:tcMar>
            <w:vAlign w:val="top"/>
          </w:tcPr>
          <w:p>
            <w:pPr>
              <w:autoSpaceDE w:val="0"/>
              <w:autoSpaceDN w:val="0"/>
              <w:spacing w:line="520" w:lineRule="exact"/>
              <w:ind w:left="210" w:leftChars="100"/>
              <w:rPr>
                <w:rFonts w:hint="eastAsia" w:ascii="宋体" w:hAnsi="宋体"/>
                <w:color w:val="auto"/>
                <w:sz w:val="24"/>
                <w:highlight w:val="none"/>
              </w:rPr>
            </w:pPr>
            <w:r>
              <w:rPr>
                <w:rFonts w:hint="eastAsia" w:ascii="宋体" w:hAnsi="宋体"/>
                <w:color w:val="auto"/>
                <w:sz w:val="24"/>
                <w:highlight w:val="none"/>
              </w:rPr>
              <w:t>乙方名称：</w:t>
            </w:r>
          </w:p>
          <w:p>
            <w:pPr>
              <w:autoSpaceDE w:val="0"/>
              <w:autoSpaceDN w:val="0"/>
              <w:spacing w:line="520" w:lineRule="exact"/>
              <w:ind w:left="210" w:leftChars="100"/>
              <w:rPr>
                <w:rFonts w:hint="eastAsia" w:ascii="宋体" w:hAnsi="宋体"/>
                <w:color w:val="auto"/>
                <w:sz w:val="24"/>
                <w:highlight w:val="none"/>
              </w:rPr>
            </w:pPr>
            <w:r>
              <w:rPr>
                <w:rFonts w:hint="eastAsia" w:ascii="宋体" w:hAnsi="宋体"/>
                <w:color w:val="auto"/>
                <w:sz w:val="24"/>
                <w:highlight w:val="none"/>
              </w:rPr>
              <w:t xml:space="preserve">地    址： </w:t>
            </w:r>
          </w:p>
          <w:p>
            <w:pPr>
              <w:autoSpaceDE w:val="0"/>
              <w:autoSpaceDN w:val="0"/>
              <w:spacing w:line="520" w:lineRule="exact"/>
              <w:ind w:left="210" w:leftChars="100"/>
              <w:rPr>
                <w:rFonts w:hint="eastAsia" w:ascii="宋体" w:hAnsi="宋体"/>
                <w:color w:val="auto"/>
                <w:sz w:val="24"/>
                <w:highlight w:val="none"/>
              </w:rPr>
            </w:pPr>
            <w:r>
              <w:rPr>
                <w:rFonts w:hint="eastAsia" w:ascii="宋体" w:hAnsi="宋体"/>
                <w:color w:val="auto"/>
                <w:sz w:val="24"/>
                <w:highlight w:val="none"/>
              </w:rPr>
              <w:t xml:space="preserve">邮    编： </w:t>
            </w:r>
          </w:p>
          <w:p>
            <w:pPr>
              <w:autoSpaceDE w:val="0"/>
              <w:autoSpaceDN w:val="0"/>
              <w:spacing w:line="520" w:lineRule="exact"/>
              <w:ind w:left="210" w:leftChars="100"/>
              <w:rPr>
                <w:rFonts w:hint="eastAsia" w:ascii="宋体" w:hAnsi="宋体"/>
                <w:color w:val="auto"/>
                <w:sz w:val="24"/>
                <w:highlight w:val="none"/>
              </w:rPr>
            </w:pPr>
            <w:r>
              <w:rPr>
                <w:rFonts w:hint="eastAsia" w:ascii="宋体" w:hAnsi="宋体"/>
                <w:color w:val="auto"/>
                <w:sz w:val="24"/>
                <w:highlight w:val="none"/>
              </w:rPr>
              <w:t xml:space="preserve">电    话： </w:t>
            </w:r>
          </w:p>
          <w:p>
            <w:pPr>
              <w:autoSpaceDE w:val="0"/>
              <w:autoSpaceDN w:val="0"/>
              <w:spacing w:line="520" w:lineRule="exact"/>
              <w:ind w:left="210" w:leftChars="100"/>
              <w:rPr>
                <w:rFonts w:hint="eastAsia" w:ascii="宋体" w:hAnsi="宋体"/>
                <w:color w:val="auto"/>
                <w:sz w:val="24"/>
                <w:highlight w:val="none"/>
              </w:rPr>
            </w:pPr>
            <w:r>
              <w:rPr>
                <w:rFonts w:hint="eastAsia" w:ascii="宋体" w:hAnsi="宋体"/>
                <w:color w:val="auto"/>
                <w:sz w:val="24"/>
                <w:highlight w:val="none"/>
              </w:rPr>
              <w:t xml:space="preserve">传    真：  </w:t>
            </w:r>
          </w:p>
          <w:p>
            <w:pPr>
              <w:autoSpaceDE w:val="0"/>
              <w:autoSpaceDN w:val="0"/>
              <w:spacing w:line="520" w:lineRule="exact"/>
              <w:ind w:left="210" w:leftChars="100"/>
              <w:rPr>
                <w:rFonts w:hint="eastAsia" w:ascii="宋体" w:hAnsi="宋体"/>
                <w:color w:val="auto"/>
                <w:sz w:val="24"/>
                <w:highlight w:val="none"/>
              </w:rPr>
            </w:pPr>
            <w:r>
              <w:rPr>
                <w:rFonts w:hint="eastAsia" w:ascii="宋体" w:hAnsi="宋体"/>
                <w:color w:val="auto"/>
                <w:sz w:val="24"/>
                <w:highlight w:val="none"/>
              </w:rPr>
              <w:t>开户银行：</w:t>
            </w:r>
          </w:p>
          <w:p>
            <w:pPr>
              <w:autoSpaceDE w:val="0"/>
              <w:autoSpaceDN w:val="0"/>
              <w:spacing w:line="520" w:lineRule="exact"/>
              <w:ind w:left="210" w:leftChars="100"/>
              <w:rPr>
                <w:rFonts w:hint="eastAsia" w:ascii="宋体" w:hAnsi="宋体"/>
                <w:color w:val="auto"/>
                <w:sz w:val="24"/>
                <w:highlight w:val="none"/>
              </w:rPr>
            </w:pPr>
            <w:r>
              <w:rPr>
                <w:rFonts w:hint="eastAsia" w:ascii="宋体" w:hAnsi="宋体"/>
                <w:color w:val="auto"/>
                <w:sz w:val="24"/>
                <w:highlight w:val="none"/>
              </w:rPr>
              <w:t>帐    号：</w:t>
            </w:r>
          </w:p>
          <w:p>
            <w:pPr>
              <w:autoSpaceDE w:val="0"/>
              <w:autoSpaceDN w:val="0"/>
              <w:spacing w:line="520" w:lineRule="exact"/>
              <w:ind w:left="210" w:leftChars="100"/>
              <w:rPr>
                <w:rFonts w:hint="eastAsia" w:ascii="宋体" w:hAnsi="宋体"/>
                <w:color w:val="auto"/>
                <w:sz w:val="24"/>
                <w:highlight w:val="none"/>
              </w:rPr>
            </w:pPr>
            <w:r>
              <w:rPr>
                <w:rFonts w:hint="eastAsia" w:ascii="宋体" w:hAnsi="宋体"/>
                <w:color w:val="auto"/>
                <w:sz w:val="24"/>
                <w:highlight w:val="none"/>
              </w:rPr>
              <w:t>代表签字</w:t>
            </w:r>
          </w:p>
          <w:p>
            <w:pPr>
              <w:spacing w:line="520" w:lineRule="exact"/>
              <w:ind w:left="210" w:leftChars="100"/>
              <w:rPr>
                <w:rFonts w:hint="eastAsia" w:ascii="宋体" w:hAnsi="宋体"/>
                <w:color w:val="auto"/>
                <w:sz w:val="24"/>
                <w:highlight w:val="none"/>
              </w:rPr>
            </w:pPr>
            <w:r>
              <w:rPr>
                <w:rFonts w:hint="eastAsia" w:ascii="宋体" w:hAnsi="宋体"/>
                <w:color w:val="auto"/>
                <w:sz w:val="24"/>
                <w:highlight w:val="none"/>
              </w:rPr>
              <w:t>盖章：</w:t>
            </w:r>
          </w:p>
          <w:p>
            <w:pPr>
              <w:spacing w:line="520" w:lineRule="exact"/>
              <w:ind w:left="210" w:leftChars="100"/>
              <w:rPr>
                <w:rFonts w:hint="eastAsia" w:ascii="宋体" w:hAnsi="宋体"/>
                <w:color w:val="auto"/>
                <w:sz w:val="24"/>
                <w:highlight w:val="none"/>
              </w:rPr>
            </w:pPr>
            <w:r>
              <w:rPr>
                <w:rFonts w:hint="eastAsia" w:ascii="宋体" w:hAnsi="宋体"/>
                <w:color w:val="auto"/>
                <w:sz w:val="24"/>
                <w:highlight w:val="none"/>
              </w:rPr>
              <w:t xml:space="preserve">             年  月  日</w:t>
            </w:r>
          </w:p>
        </w:tc>
      </w:tr>
      <w:bookmarkEnd w:id="88"/>
      <w:bookmarkEnd w:id="89"/>
      <w:bookmarkEnd w:id="90"/>
      <w:bookmarkEnd w:id="91"/>
    </w:tbl>
    <w:p>
      <w:pPr>
        <w:pStyle w:val="2"/>
        <w:spacing w:before="0" w:after="0" w:line="240" w:lineRule="auto"/>
        <w:jc w:val="center"/>
        <w:rPr>
          <w:rFonts w:hint="eastAsia" w:ascii="宋体" w:hAnsi="宋体"/>
          <w:color w:val="auto"/>
          <w:kern w:val="0"/>
          <w:highlight w:val="none"/>
        </w:rPr>
      </w:pPr>
      <w:r>
        <w:rPr>
          <w:rFonts w:hint="eastAsia" w:ascii="宋体" w:hAnsi="宋体"/>
          <w:color w:val="auto"/>
          <w:kern w:val="0"/>
          <w:highlight w:val="none"/>
        </w:rPr>
        <w:br w:type="page"/>
      </w:r>
      <w:bookmarkStart w:id="92" w:name="_Toc23471"/>
      <w:r>
        <w:rPr>
          <w:rFonts w:hint="eastAsia" w:ascii="宋体" w:hAnsi="宋体"/>
          <w:color w:val="auto"/>
          <w:kern w:val="0"/>
          <w:highlight w:val="none"/>
        </w:rPr>
        <w:t>第六章  竞争性磋商响应文件格式</w:t>
      </w:r>
      <w:bookmarkEnd w:id="92"/>
    </w:p>
    <w:p>
      <w:pPr>
        <w:spacing w:line="480" w:lineRule="exact"/>
        <w:jc w:val="both"/>
        <w:rPr>
          <w:rFonts w:hint="eastAsia" w:ascii="宋体" w:hAnsi="宋体"/>
          <w:b/>
          <w:color w:val="auto"/>
          <w:sz w:val="36"/>
          <w:szCs w:val="36"/>
          <w:highlight w:val="none"/>
          <w:bdr w:val="single" w:color="auto" w:sz="4" w:space="0"/>
          <w:shd w:val="pct10" w:color="auto" w:fill="FFFFFF"/>
        </w:rPr>
      </w:pPr>
    </w:p>
    <w:p>
      <w:pPr>
        <w:widowControl/>
        <w:tabs>
          <w:tab w:val="left" w:pos="1620"/>
        </w:tabs>
        <w:snapToGrid w:val="0"/>
        <w:spacing w:line="480" w:lineRule="exact"/>
        <w:ind w:right="-197" w:rightChars="-94"/>
        <w:jc w:val="left"/>
        <w:rPr>
          <w:rFonts w:hint="eastAsia" w:ascii="宋体" w:hAnsi="宋体" w:eastAsia="宋体"/>
          <w:b/>
          <w:color w:val="auto"/>
          <w:sz w:val="36"/>
          <w:szCs w:val="36"/>
          <w:highlight w:val="none"/>
          <w:lang w:eastAsia="zh-CN"/>
        </w:rPr>
      </w:pPr>
      <w:r>
        <w:rPr>
          <w:rFonts w:hint="eastAsia" w:ascii="宋体" w:hAnsi="宋体"/>
          <w:b/>
          <w:color w:val="auto"/>
          <w:sz w:val="36"/>
          <w:szCs w:val="36"/>
          <w:highlight w:val="none"/>
        </w:rPr>
        <w:t xml:space="preserve">项目编号: </w:t>
      </w:r>
      <w:r>
        <w:rPr>
          <w:rFonts w:hint="eastAsia" w:ascii="宋体" w:hAnsi="宋体"/>
          <w:b/>
          <w:color w:val="auto"/>
          <w:sz w:val="36"/>
          <w:szCs w:val="36"/>
          <w:highlight w:val="none"/>
          <w:lang w:eastAsia="zh-CN"/>
        </w:rPr>
        <w:t>ZHCG-FFTDKC-20240105</w:t>
      </w:r>
    </w:p>
    <w:p>
      <w:pPr>
        <w:widowControl/>
        <w:tabs>
          <w:tab w:val="left" w:pos="1620"/>
        </w:tabs>
        <w:snapToGrid w:val="0"/>
        <w:spacing w:line="480" w:lineRule="exact"/>
        <w:ind w:left="561" w:leftChars="267" w:right="-197" w:rightChars="-94"/>
        <w:jc w:val="left"/>
        <w:rPr>
          <w:rFonts w:hint="eastAsia" w:ascii="宋体" w:hAnsi="宋体"/>
          <w:b/>
          <w:color w:val="auto"/>
          <w:sz w:val="36"/>
          <w:szCs w:val="36"/>
          <w:highlight w:val="none"/>
        </w:rPr>
      </w:pPr>
    </w:p>
    <w:p>
      <w:pPr>
        <w:widowControl/>
        <w:tabs>
          <w:tab w:val="left" w:pos="1620"/>
        </w:tabs>
        <w:snapToGrid w:val="0"/>
        <w:spacing w:line="480" w:lineRule="exact"/>
        <w:ind w:left="561" w:leftChars="267" w:right="-197" w:rightChars="-94"/>
        <w:jc w:val="left"/>
        <w:rPr>
          <w:rFonts w:hint="eastAsia" w:ascii="宋体" w:hAnsi="宋体"/>
          <w:b/>
          <w:color w:val="auto"/>
          <w:sz w:val="36"/>
          <w:szCs w:val="36"/>
          <w:highlight w:val="none"/>
        </w:rPr>
      </w:pPr>
    </w:p>
    <w:p>
      <w:pPr>
        <w:widowControl/>
        <w:tabs>
          <w:tab w:val="left" w:pos="1620"/>
        </w:tabs>
        <w:snapToGrid w:val="0"/>
        <w:spacing w:line="480" w:lineRule="exact"/>
        <w:ind w:left="561" w:leftChars="267" w:right="-197" w:rightChars="-94"/>
        <w:jc w:val="left"/>
        <w:rPr>
          <w:rFonts w:hint="eastAsia" w:ascii="宋体" w:hAnsi="宋体"/>
          <w:b/>
          <w:color w:val="auto"/>
          <w:sz w:val="36"/>
          <w:szCs w:val="36"/>
          <w:highlight w:val="none"/>
        </w:rPr>
      </w:pPr>
    </w:p>
    <w:p>
      <w:pPr>
        <w:rPr>
          <w:rFonts w:hint="eastAsia"/>
          <w:color w:val="auto"/>
          <w:highlight w:val="none"/>
        </w:rPr>
      </w:pPr>
    </w:p>
    <w:p>
      <w:pPr>
        <w:widowControl/>
        <w:tabs>
          <w:tab w:val="left" w:pos="1620"/>
        </w:tabs>
        <w:snapToGrid w:val="0"/>
        <w:spacing w:line="480" w:lineRule="exact"/>
        <w:ind w:left="561" w:leftChars="267" w:right="-197" w:rightChars="-94"/>
        <w:jc w:val="left"/>
        <w:rPr>
          <w:rFonts w:hint="eastAsia" w:ascii="宋体" w:hAnsi="宋体"/>
          <w:b/>
          <w:color w:val="auto"/>
          <w:sz w:val="36"/>
          <w:szCs w:val="36"/>
          <w:highlight w:val="none"/>
        </w:rPr>
      </w:pPr>
    </w:p>
    <w:p>
      <w:pPr>
        <w:widowControl/>
        <w:tabs>
          <w:tab w:val="left" w:pos="1620"/>
        </w:tabs>
        <w:snapToGrid w:val="0"/>
        <w:spacing w:line="800" w:lineRule="exact"/>
        <w:ind w:right="-197" w:rightChars="-94"/>
        <w:jc w:val="center"/>
        <w:rPr>
          <w:rFonts w:hint="eastAsia" w:ascii="宋体" w:hAnsi="宋体" w:eastAsia="宋体"/>
          <w:b/>
          <w:color w:val="auto"/>
          <w:sz w:val="52"/>
          <w:szCs w:val="52"/>
          <w:highlight w:val="none"/>
          <w:lang w:eastAsia="zh-CN"/>
        </w:rPr>
      </w:pPr>
      <w:r>
        <w:rPr>
          <w:rFonts w:hint="eastAsia" w:ascii="宋体" w:hAnsi="宋体" w:eastAsia="宋体"/>
          <w:b/>
          <w:color w:val="auto"/>
          <w:sz w:val="52"/>
          <w:szCs w:val="52"/>
          <w:highlight w:val="none"/>
          <w:lang w:eastAsia="zh-CN"/>
        </w:rPr>
        <w:t>扶风县园地林地草地定级和基准地价</w:t>
      </w:r>
    </w:p>
    <w:p>
      <w:pPr>
        <w:widowControl/>
        <w:tabs>
          <w:tab w:val="left" w:pos="1620"/>
        </w:tabs>
        <w:snapToGrid w:val="0"/>
        <w:spacing w:line="800" w:lineRule="exact"/>
        <w:ind w:right="-197" w:rightChars="-94"/>
        <w:jc w:val="center"/>
        <w:rPr>
          <w:rFonts w:hint="eastAsia" w:ascii="宋体" w:hAnsi="宋体" w:eastAsia="宋体"/>
          <w:b/>
          <w:color w:val="auto"/>
          <w:sz w:val="52"/>
          <w:szCs w:val="52"/>
          <w:highlight w:val="none"/>
          <w:lang w:eastAsia="zh-CN"/>
        </w:rPr>
      </w:pPr>
      <w:r>
        <w:rPr>
          <w:rFonts w:hint="eastAsia" w:ascii="宋体" w:hAnsi="宋体" w:eastAsia="宋体"/>
          <w:b/>
          <w:color w:val="auto"/>
          <w:sz w:val="52"/>
          <w:szCs w:val="52"/>
          <w:highlight w:val="none"/>
          <w:lang w:eastAsia="zh-CN"/>
        </w:rPr>
        <w:t>制定工作项目</w:t>
      </w:r>
    </w:p>
    <w:p>
      <w:pPr>
        <w:spacing w:line="480" w:lineRule="exact"/>
        <w:ind w:firstLine="1446" w:firstLineChars="200"/>
        <w:jc w:val="center"/>
        <w:rPr>
          <w:rFonts w:hint="eastAsia" w:ascii="宋体" w:hAnsi="宋体"/>
          <w:b/>
          <w:color w:val="auto"/>
          <w:sz w:val="72"/>
          <w:szCs w:val="72"/>
          <w:highlight w:val="none"/>
        </w:rPr>
      </w:pPr>
    </w:p>
    <w:p>
      <w:pPr>
        <w:spacing w:line="480" w:lineRule="exact"/>
        <w:ind w:firstLine="1446" w:firstLineChars="200"/>
        <w:jc w:val="center"/>
        <w:rPr>
          <w:rFonts w:hint="eastAsia" w:ascii="宋体" w:hAnsi="宋体"/>
          <w:b/>
          <w:color w:val="auto"/>
          <w:sz w:val="72"/>
          <w:szCs w:val="72"/>
          <w:highlight w:val="none"/>
        </w:rPr>
      </w:pPr>
    </w:p>
    <w:p>
      <w:pPr>
        <w:spacing w:line="480" w:lineRule="exact"/>
        <w:ind w:firstLine="1446" w:firstLineChars="200"/>
        <w:jc w:val="center"/>
        <w:rPr>
          <w:rFonts w:hint="eastAsia" w:ascii="宋体" w:hAnsi="宋体"/>
          <w:b/>
          <w:color w:val="auto"/>
          <w:sz w:val="72"/>
          <w:szCs w:val="72"/>
          <w:highlight w:val="none"/>
        </w:rPr>
      </w:pPr>
    </w:p>
    <w:p>
      <w:pPr>
        <w:pStyle w:val="6"/>
        <w:rPr>
          <w:rFonts w:hint="eastAsia"/>
          <w:color w:val="auto"/>
          <w:highlight w:val="none"/>
        </w:rPr>
      </w:pPr>
    </w:p>
    <w:p>
      <w:pPr>
        <w:pStyle w:val="6"/>
        <w:rPr>
          <w:rFonts w:hint="eastAsia"/>
          <w:color w:val="auto"/>
          <w:highlight w:val="none"/>
        </w:rPr>
      </w:pPr>
    </w:p>
    <w:p>
      <w:pPr>
        <w:jc w:val="center"/>
        <w:rPr>
          <w:rFonts w:hint="eastAsia" w:ascii="宋体" w:hAnsi="宋体"/>
          <w:b/>
          <w:color w:val="auto"/>
          <w:sz w:val="52"/>
          <w:szCs w:val="52"/>
          <w:highlight w:val="none"/>
        </w:rPr>
      </w:pPr>
      <w:r>
        <w:rPr>
          <w:rFonts w:hint="eastAsia" w:ascii="宋体" w:hAnsi="宋体"/>
          <w:b/>
          <w:color w:val="auto"/>
          <w:sz w:val="52"/>
          <w:szCs w:val="52"/>
          <w:highlight w:val="none"/>
        </w:rPr>
        <w:t>竞争性磋商响应文件</w:t>
      </w:r>
    </w:p>
    <w:p>
      <w:pPr>
        <w:spacing w:line="480" w:lineRule="exact"/>
        <w:rPr>
          <w:rFonts w:hint="eastAsia" w:ascii="宋体" w:hAnsi="宋体"/>
          <w:b/>
          <w:color w:val="auto"/>
          <w:sz w:val="28"/>
          <w:szCs w:val="28"/>
          <w:highlight w:val="none"/>
        </w:rPr>
      </w:pPr>
    </w:p>
    <w:p>
      <w:pPr>
        <w:spacing w:line="480" w:lineRule="exact"/>
        <w:rPr>
          <w:rFonts w:hint="eastAsia" w:ascii="宋体" w:hAnsi="宋体"/>
          <w:b/>
          <w:color w:val="auto"/>
          <w:sz w:val="28"/>
          <w:szCs w:val="28"/>
          <w:highlight w:val="none"/>
        </w:rPr>
      </w:pPr>
    </w:p>
    <w:p>
      <w:pPr>
        <w:spacing w:line="480" w:lineRule="exact"/>
        <w:rPr>
          <w:rFonts w:hint="eastAsia" w:ascii="宋体" w:hAnsi="宋体"/>
          <w:b/>
          <w:color w:val="auto"/>
          <w:sz w:val="28"/>
          <w:szCs w:val="28"/>
          <w:highlight w:val="none"/>
        </w:rPr>
      </w:pPr>
    </w:p>
    <w:p>
      <w:pPr>
        <w:pStyle w:val="6"/>
        <w:rPr>
          <w:rFonts w:hint="eastAsia"/>
          <w:color w:val="auto"/>
          <w:highlight w:val="none"/>
        </w:rPr>
      </w:pPr>
    </w:p>
    <w:p>
      <w:pPr>
        <w:spacing w:line="480" w:lineRule="exact"/>
        <w:rPr>
          <w:rFonts w:hint="eastAsia" w:ascii="宋体" w:hAnsi="宋体"/>
          <w:b/>
          <w:color w:val="auto"/>
          <w:sz w:val="28"/>
          <w:szCs w:val="28"/>
          <w:highlight w:val="none"/>
        </w:rPr>
      </w:pPr>
    </w:p>
    <w:p>
      <w:pPr>
        <w:spacing w:line="480" w:lineRule="exact"/>
        <w:rPr>
          <w:rFonts w:hint="eastAsia" w:ascii="宋体" w:hAnsi="宋体"/>
          <w:b/>
          <w:color w:val="auto"/>
          <w:sz w:val="28"/>
          <w:szCs w:val="28"/>
          <w:highlight w:val="none"/>
        </w:rPr>
      </w:pPr>
    </w:p>
    <w:p>
      <w:pPr>
        <w:spacing w:line="480" w:lineRule="exact"/>
        <w:rPr>
          <w:rFonts w:hint="eastAsia" w:ascii="宋体" w:hAnsi="宋体"/>
          <w:b/>
          <w:color w:val="auto"/>
          <w:sz w:val="28"/>
          <w:szCs w:val="28"/>
          <w:highlight w:val="none"/>
        </w:rPr>
      </w:pPr>
    </w:p>
    <w:p>
      <w:pPr>
        <w:spacing w:line="360" w:lineRule="auto"/>
        <w:ind w:firstLine="1546" w:firstLineChars="550"/>
        <w:rPr>
          <w:b/>
          <w:bCs/>
          <w:sz w:val="28"/>
          <w:szCs w:val="28"/>
          <w:highlight w:val="none"/>
          <w:lang w:eastAsia="zh-CN"/>
        </w:rPr>
      </w:pPr>
      <w:r>
        <w:rPr>
          <w:rFonts w:hint="eastAsia"/>
          <w:b/>
          <w:bCs/>
          <w:sz w:val="28"/>
          <w:szCs w:val="28"/>
          <w:highlight w:val="none"/>
          <w:lang w:val="en-US" w:eastAsia="zh-CN"/>
        </w:rPr>
        <w:t>供</w:t>
      </w:r>
      <w:r>
        <w:rPr>
          <w:rFonts w:hint="eastAsia"/>
          <w:b/>
          <w:bCs/>
          <w:sz w:val="28"/>
          <w:szCs w:val="28"/>
          <w:highlight w:val="none"/>
          <w:lang w:eastAsia="zh-CN"/>
        </w:rPr>
        <w:t xml:space="preserve">   </w:t>
      </w:r>
      <w:r>
        <w:rPr>
          <w:rFonts w:hint="eastAsia"/>
          <w:b/>
          <w:bCs/>
          <w:sz w:val="28"/>
          <w:szCs w:val="28"/>
          <w:highlight w:val="none"/>
          <w:lang w:val="en-US" w:eastAsia="zh-CN"/>
        </w:rPr>
        <w:t>应</w:t>
      </w:r>
      <w:r>
        <w:rPr>
          <w:rFonts w:hint="eastAsia"/>
          <w:b/>
          <w:bCs/>
          <w:sz w:val="28"/>
          <w:szCs w:val="28"/>
          <w:highlight w:val="none"/>
          <w:lang w:eastAsia="zh-CN"/>
        </w:rPr>
        <w:t xml:space="preserve">   </w:t>
      </w:r>
      <w:r>
        <w:rPr>
          <w:rFonts w:hint="eastAsia"/>
          <w:b/>
          <w:bCs/>
          <w:sz w:val="28"/>
          <w:szCs w:val="28"/>
          <w:highlight w:val="none"/>
          <w:lang w:val="en-US" w:eastAsia="zh-CN"/>
        </w:rPr>
        <w:t>商</w:t>
      </w:r>
      <w:r>
        <w:rPr>
          <w:b/>
          <w:bCs/>
          <w:sz w:val="28"/>
          <w:szCs w:val="28"/>
          <w:highlight w:val="none"/>
          <w:lang w:eastAsia="zh-CN"/>
        </w:rPr>
        <w:t>：</w:t>
      </w:r>
      <w:r>
        <w:rPr>
          <w:b/>
          <w:bCs/>
          <w:sz w:val="28"/>
          <w:szCs w:val="28"/>
          <w:highlight w:val="none"/>
          <w:u w:val="single"/>
          <w:lang w:eastAsia="zh-CN"/>
        </w:rPr>
        <w:t xml:space="preserve"> </w:t>
      </w:r>
      <w:r>
        <w:rPr>
          <w:rFonts w:hint="eastAsia"/>
          <w:b/>
          <w:bCs/>
          <w:sz w:val="28"/>
          <w:szCs w:val="28"/>
          <w:highlight w:val="none"/>
          <w:u w:val="single"/>
          <w:lang w:eastAsia="zh-CN"/>
        </w:rPr>
        <w:t xml:space="preserve">              </w:t>
      </w:r>
      <w:r>
        <w:rPr>
          <w:b/>
          <w:bCs/>
          <w:sz w:val="28"/>
          <w:szCs w:val="28"/>
          <w:highlight w:val="none"/>
          <w:u w:val="single"/>
          <w:lang w:eastAsia="zh-CN"/>
        </w:rPr>
        <w:tab/>
      </w:r>
      <w:r>
        <w:rPr>
          <w:b/>
          <w:bCs/>
          <w:sz w:val="28"/>
          <w:szCs w:val="28"/>
          <w:highlight w:val="none"/>
          <w:lang w:eastAsia="zh-CN"/>
        </w:rPr>
        <w:t>（盖章）</w:t>
      </w:r>
    </w:p>
    <w:p>
      <w:pPr>
        <w:spacing w:line="360" w:lineRule="auto"/>
        <w:ind w:firstLine="1546" w:firstLineChars="550"/>
        <w:rPr>
          <w:b/>
          <w:bCs/>
          <w:sz w:val="28"/>
          <w:szCs w:val="28"/>
          <w:highlight w:val="none"/>
          <w:lang w:eastAsia="zh-CN"/>
        </w:rPr>
      </w:pPr>
      <w:bookmarkStart w:id="93" w:name="_Toc18793"/>
      <w:bookmarkStart w:id="94" w:name="_Toc4065"/>
      <w:bookmarkStart w:id="95" w:name="_Toc7072"/>
      <w:bookmarkStart w:id="96" w:name="_Toc2212"/>
      <w:bookmarkStart w:id="97" w:name="_Toc13011"/>
      <w:bookmarkStart w:id="98" w:name="_Toc1365"/>
      <w:r>
        <w:rPr>
          <w:rFonts w:hint="eastAsia"/>
          <w:b/>
          <w:bCs/>
          <w:sz w:val="28"/>
          <w:szCs w:val="28"/>
          <w:highlight w:val="none"/>
          <w:lang w:eastAsia="zh-CN"/>
        </w:rPr>
        <w:t>日        期：</w:t>
      </w:r>
      <w:r>
        <w:rPr>
          <w:rFonts w:hint="eastAsia"/>
          <w:b/>
          <w:bCs/>
          <w:sz w:val="28"/>
          <w:szCs w:val="28"/>
          <w:highlight w:val="none"/>
          <w:u w:val="single"/>
          <w:lang w:eastAsia="zh-CN"/>
        </w:rPr>
        <w:t xml:space="preserve">        </w:t>
      </w:r>
      <w:r>
        <w:rPr>
          <w:rFonts w:hint="eastAsia"/>
          <w:b/>
          <w:bCs/>
          <w:sz w:val="28"/>
          <w:szCs w:val="28"/>
          <w:highlight w:val="none"/>
          <w:lang w:eastAsia="zh-CN"/>
        </w:rPr>
        <w:t>年</w:t>
      </w:r>
      <w:r>
        <w:rPr>
          <w:rFonts w:hint="eastAsia"/>
          <w:b/>
          <w:bCs/>
          <w:sz w:val="28"/>
          <w:szCs w:val="28"/>
          <w:highlight w:val="none"/>
          <w:u w:val="single"/>
          <w:lang w:eastAsia="zh-CN"/>
        </w:rPr>
        <w:t xml:space="preserve">        </w:t>
      </w:r>
      <w:r>
        <w:rPr>
          <w:rFonts w:hint="eastAsia"/>
          <w:b/>
          <w:bCs/>
          <w:sz w:val="28"/>
          <w:szCs w:val="28"/>
          <w:highlight w:val="none"/>
          <w:lang w:eastAsia="zh-CN"/>
        </w:rPr>
        <w:t>月</w:t>
      </w:r>
      <w:r>
        <w:rPr>
          <w:rFonts w:hint="eastAsia"/>
          <w:b/>
          <w:bCs/>
          <w:sz w:val="28"/>
          <w:szCs w:val="28"/>
          <w:highlight w:val="none"/>
          <w:u w:val="single"/>
          <w:lang w:eastAsia="zh-CN"/>
        </w:rPr>
        <w:t xml:space="preserve">        </w:t>
      </w:r>
      <w:r>
        <w:rPr>
          <w:rFonts w:hint="eastAsia"/>
          <w:b/>
          <w:bCs/>
          <w:sz w:val="28"/>
          <w:szCs w:val="28"/>
          <w:highlight w:val="none"/>
          <w:lang w:eastAsia="zh-CN"/>
        </w:rPr>
        <w:t>日</w:t>
      </w:r>
      <w:bookmarkEnd w:id="93"/>
      <w:bookmarkEnd w:id="94"/>
      <w:bookmarkEnd w:id="95"/>
      <w:bookmarkEnd w:id="96"/>
      <w:bookmarkEnd w:id="97"/>
      <w:bookmarkEnd w:id="98"/>
    </w:p>
    <w:p>
      <w:pPr>
        <w:spacing w:line="480" w:lineRule="exact"/>
        <w:ind w:firstLine="3697" w:firstLineChars="837"/>
        <w:rPr>
          <w:rFonts w:hint="eastAsia" w:ascii="宋体" w:hAnsi="宋体"/>
          <w:b/>
          <w:color w:val="auto"/>
          <w:sz w:val="44"/>
          <w:szCs w:val="44"/>
          <w:highlight w:val="none"/>
        </w:rPr>
      </w:pPr>
    </w:p>
    <w:p>
      <w:pPr>
        <w:spacing w:line="480" w:lineRule="exact"/>
        <w:ind w:firstLine="3697" w:firstLineChars="837"/>
        <w:rPr>
          <w:rFonts w:hint="eastAsia" w:ascii="宋体" w:hAnsi="宋体"/>
          <w:b/>
          <w:color w:val="auto"/>
          <w:sz w:val="44"/>
          <w:szCs w:val="44"/>
          <w:highlight w:val="none"/>
        </w:rPr>
      </w:pPr>
    </w:p>
    <w:p>
      <w:pPr>
        <w:spacing w:line="480" w:lineRule="exact"/>
        <w:ind w:firstLine="3697" w:firstLineChars="837"/>
        <w:rPr>
          <w:rFonts w:hint="eastAsia" w:ascii="宋体" w:hAnsi="宋体"/>
          <w:b/>
          <w:color w:val="auto"/>
          <w:sz w:val="44"/>
          <w:szCs w:val="44"/>
          <w:highlight w:val="none"/>
        </w:rPr>
      </w:pPr>
    </w:p>
    <w:p>
      <w:pPr>
        <w:rPr>
          <w:rFonts w:hint="eastAsia" w:ascii="宋体" w:hAnsi="宋体"/>
          <w:b/>
          <w:color w:val="auto"/>
          <w:sz w:val="44"/>
          <w:szCs w:val="44"/>
          <w:highlight w:val="none"/>
        </w:rPr>
      </w:pPr>
      <w:r>
        <w:rPr>
          <w:rFonts w:hint="eastAsia" w:ascii="宋体" w:hAnsi="宋体"/>
          <w:b/>
          <w:color w:val="auto"/>
          <w:sz w:val="44"/>
          <w:szCs w:val="44"/>
          <w:highlight w:val="none"/>
        </w:rPr>
        <w:br w:type="page"/>
      </w:r>
    </w:p>
    <w:p>
      <w:pPr>
        <w:spacing w:line="480" w:lineRule="exact"/>
        <w:ind w:firstLine="3697" w:firstLineChars="837"/>
        <w:rPr>
          <w:rFonts w:hint="eastAsia" w:ascii="宋体" w:hAnsi="宋体"/>
          <w:b/>
          <w:color w:val="auto"/>
          <w:sz w:val="44"/>
          <w:szCs w:val="44"/>
          <w:highlight w:val="none"/>
        </w:rPr>
      </w:pPr>
      <w:r>
        <w:rPr>
          <w:rFonts w:hint="eastAsia" w:ascii="宋体" w:hAnsi="宋体"/>
          <w:b/>
          <w:color w:val="auto"/>
          <w:sz w:val="44"/>
          <w:szCs w:val="44"/>
          <w:highlight w:val="none"/>
        </w:rPr>
        <w:t>目  录</w:t>
      </w:r>
    </w:p>
    <w:p>
      <w:pPr>
        <w:spacing w:line="500" w:lineRule="exact"/>
        <w:ind w:firstLine="2551" w:firstLineChars="1063"/>
        <w:rPr>
          <w:rFonts w:hint="eastAsia" w:ascii="宋体" w:hAnsi="宋体" w:eastAsia="宋体" w:cs="Times New Roman"/>
          <w:color w:val="auto"/>
          <w:sz w:val="24"/>
          <w:highlight w:val="none"/>
        </w:rPr>
      </w:pPr>
    </w:p>
    <w:p>
      <w:pPr>
        <w:spacing w:line="500" w:lineRule="exact"/>
        <w:ind w:left="0" w:leftChars="0" w:firstLine="1058" w:firstLineChars="441"/>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1.磋商响应函</w:t>
      </w:r>
    </w:p>
    <w:p>
      <w:pPr>
        <w:spacing w:line="500" w:lineRule="exact"/>
        <w:ind w:left="0" w:leftChars="0" w:firstLine="1058" w:firstLineChars="441"/>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2.磋商报价表</w:t>
      </w:r>
    </w:p>
    <w:p>
      <w:pPr>
        <w:spacing w:line="500" w:lineRule="exact"/>
        <w:ind w:left="0" w:leftChars="0" w:firstLine="1058" w:firstLineChars="441"/>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rPr>
        <w:t>3.</w:t>
      </w:r>
      <w:r>
        <w:rPr>
          <w:rFonts w:hint="eastAsia" w:ascii="宋体" w:hAnsi="宋体" w:cs="Times New Roman"/>
          <w:color w:val="auto"/>
          <w:sz w:val="24"/>
          <w:highlight w:val="none"/>
          <w:lang w:val="en-US" w:eastAsia="zh-CN"/>
        </w:rPr>
        <w:t>分项报价表</w:t>
      </w:r>
    </w:p>
    <w:p>
      <w:pPr>
        <w:spacing w:line="500" w:lineRule="exact"/>
        <w:ind w:left="0" w:leftChars="0" w:firstLine="1058" w:firstLineChars="441"/>
        <w:rPr>
          <w:rFonts w:hint="eastAsia"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技术偏离表</w:t>
      </w:r>
    </w:p>
    <w:p>
      <w:pPr>
        <w:spacing w:line="500" w:lineRule="exact"/>
        <w:ind w:left="0" w:leftChars="0" w:firstLine="1058" w:firstLineChars="441"/>
        <w:rPr>
          <w:rFonts w:hint="eastAsia" w:ascii="宋体" w:hAnsi="宋体"/>
          <w:color w:val="auto"/>
          <w:sz w:val="24"/>
          <w:highlight w:val="none"/>
        </w:rPr>
      </w:pPr>
      <w:r>
        <w:rPr>
          <w:rFonts w:hint="eastAsia" w:ascii="宋体" w:hAnsi="宋体"/>
          <w:color w:val="auto"/>
          <w:sz w:val="24"/>
          <w:highlight w:val="none"/>
          <w:lang w:val="en-US" w:eastAsia="zh-CN"/>
        </w:rPr>
        <w:t>5</w:t>
      </w:r>
      <w:r>
        <w:rPr>
          <w:rFonts w:hint="eastAsia" w:ascii="宋体" w:hAnsi="宋体"/>
          <w:color w:val="auto"/>
          <w:sz w:val="24"/>
          <w:highlight w:val="none"/>
        </w:rPr>
        <w:t>.商务偏离表</w:t>
      </w:r>
    </w:p>
    <w:p>
      <w:pPr>
        <w:spacing w:line="500" w:lineRule="exact"/>
        <w:ind w:left="0" w:leftChars="0" w:firstLine="1058" w:firstLineChars="441"/>
        <w:rPr>
          <w:rFonts w:hint="eastAsia" w:ascii="宋体" w:hAnsi="宋体"/>
          <w:color w:val="auto"/>
          <w:sz w:val="24"/>
          <w:highlight w:val="none"/>
        </w:rPr>
      </w:pPr>
      <w:r>
        <w:rPr>
          <w:rFonts w:hint="eastAsia" w:ascii="宋体" w:hAnsi="宋体"/>
          <w:color w:val="auto"/>
          <w:sz w:val="24"/>
          <w:highlight w:val="none"/>
          <w:lang w:val="en-US" w:eastAsia="zh-CN"/>
        </w:rPr>
        <w:t>6</w:t>
      </w:r>
      <w:r>
        <w:rPr>
          <w:rFonts w:hint="eastAsia" w:ascii="宋体" w:hAnsi="宋体"/>
          <w:color w:val="auto"/>
          <w:sz w:val="24"/>
          <w:highlight w:val="none"/>
        </w:rPr>
        <w:t>.服务方案说明</w:t>
      </w:r>
    </w:p>
    <w:p>
      <w:pPr>
        <w:spacing w:line="500" w:lineRule="exact"/>
        <w:ind w:left="0" w:leftChars="0" w:firstLine="1058" w:firstLineChars="441"/>
        <w:rPr>
          <w:rFonts w:hint="eastAsia" w:ascii="宋体" w:hAnsi="宋体" w:eastAsia="宋体" w:cs="Times New Roman"/>
          <w:color w:val="auto"/>
          <w:sz w:val="24"/>
          <w:highlight w:val="none"/>
          <w:lang w:val="zh-CN" w:eastAsia="zh-CN"/>
        </w:rPr>
      </w:pPr>
      <w:r>
        <w:rPr>
          <w:rFonts w:hint="eastAsia" w:ascii="宋体" w:hAnsi="宋体" w:cs="Times New Roman"/>
          <w:color w:val="auto"/>
          <w:sz w:val="24"/>
          <w:highlight w:val="none"/>
          <w:lang w:val="en-US" w:eastAsia="zh-CN"/>
        </w:rPr>
        <w:t>7</w:t>
      </w:r>
      <w:r>
        <w:rPr>
          <w:rFonts w:hint="eastAsia" w:ascii="宋体" w:hAnsi="宋体" w:eastAsia="宋体" w:cs="Times New Roman"/>
          <w:color w:val="auto"/>
          <w:sz w:val="24"/>
          <w:highlight w:val="none"/>
          <w:lang w:val="en-US" w:eastAsia="zh-CN"/>
        </w:rPr>
        <w:t>.</w:t>
      </w:r>
      <w:r>
        <w:rPr>
          <w:rFonts w:hint="eastAsia" w:ascii="宋体" w:hAnsi="宋体" w:eastAsia="宋体" w:cs="Times New Roman"/>
          <w:color w:val="auto"/>
          <w:sz w:val="24"/>
          <w:highlight w:val="none"/>
          <w:lang w:val="zh-CN" w:eastAsia="zh-CN"/>
        </w:rPr>
        <w:t>供应商资格证明文件</w:t>
      </w:r>
    </w:p>
    <w:p>
      <w:pPr>
        <w:spacing w:line="500" w:lineRule="exact"/>
        <w:ind w:left="0" w:leftChars="0" w:firstLine="1058" w:firstLineChars="441"/>
        <w:rPr>
          <w:rFonts w:hint="eastAsia" w:ascii="宋体" w:hAnsi="宋体" w:eastAsia="宋体" w:cs="Times New Roman"/>
          <w:color w:val="auto"/>
          <w:sz w:val="24"/>
          <w:highlight w:val="none"/>
          <w:lang w:val="zh-CN"/>
        </w:rPr>
      </w:pPr>
      <w:r>
        <w:rPr>
          <w:rFonts w:hint="eastAsia" w:ascii="宋体" w:hAnsi="宋体" w:cs="Times New Roman"/>
          <w:color w:val="auto"/>
          <w:sz w:val="24"/>
          <w:highlight w:val="none"/>
          <w:lang w:val="en-US" w:eastAsia="zh-CN"/>
        </w:rPr>
        <w:t>8</w:t>
      </w:r>
      <w:r>
        <w:rPr>
          <w:rFonts w:hint="eastAsia" w:ascii="宋体" w:hAnsi="宋体" w:eastAsia="宋体" w:cs="Times New Roman"/>
          <w:color w:val="auto"/>
          <w:sz w:val="24"/>
          <w:highlight w:val="none"/>
          <w:lang w:val="en-US" w:eastAsia="zh-CN"/>
        </w:rPr>
        <w:t>.</w:t>
      </w:r>
      <w:r>
        <w:rPr>
          <w:rFonts w:hint="eastAsia" w:ascii="宋体" w:hAnsi="宋体" w:eastAsia="宋体" w:cs="Times New Roman"/>
          <w:color w:val="auto"/>
          <w:sz w:val="24"/>
          <w:highlight w:val="none"/>
          <w:lang w:val="zh-CN"/>
        </w:rPr>
        <w:t>供应商承诺书</w:t>
      </w:r>
    </w:p>
    <w:p>
      <w:pPr>
        <w:spacing w:line="500" w:lineRule="exact"/>
        <w:ind w:left="0" w:leftChars="0" w:firstLine="1058" w:firstLineChars="441"/>
        <w:rPr>
          <w:rFonts w:hint="eastAsia" w:ascii="宋体" w:hAnsi="宋体" w:eastAsia="宋体" w:cs="Times New Roman"/>
          <w:color w:val="auto"/>
          <w:sz w:val="24"/>
          <w:highlight w:val="none"/>
          <w:lang w:val="en-US" w:eastAsia="zh-CN"/>
        </w:rPr>
      </w:pPr>
      <w:r>
        <w:rPr>
          <w:rFonts w:hint="eastAsia" w:ascii="宋体" w:hAnsi="宋体" w:cs="Times New Roman"/>
          <w:color w:val="auto"/>
          <w:sz w:val="24"/>
          <w:highlight w:val="none"/>
          <w:lang w:val="en-US" w:eastAsia="zh-CN"/>
        </w:rPr>
        <w:t>9</w:t>
      </w:r>
      <w:r>
        <w:rPr>
          <w:rFonts w:hint="eastAsia" w:ascii="宋体" w:hAnsi="宋体" w:eastAsia="宋体" w:cs="Times New Roman"/>
          <w:color w:val="auto"/>
          <w:sz w:val="24"/>
          <w:highlight w:val="none"/>
          <w:lang w:val="en-US" w:eastAsia="zh-CN"/>
        </w:rPr>
        <w:t>.供应商认为有必要说明的事宜（若有）</w:t>
      </w:r>
    </w:p>
    <w:p>
      <w:pPr>
        <w:spacing w:line="500" w:lineRule="exact"/>
        <w:ind w:left="0" w:leftChars="0" w:firstLine="1058" w:firstLineChars="441"/>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w:t>
      </w:r>
      <w:r>
        <w:rPr>
          <w:rFonts w:hint="eastAsia" w:ascii="宋体" w:hAnsi="宋体" w:cs="Times New Roman"/>
          <w:color w:val="auto"/>
          <w:sz w:val="24"/>
          <w:highlight w:val="none"/>
          <w:lang w:val="en-US" w:eastAsia="zh-CN"/>
        </w:rPr>
        <w:t>0</w:t>
      </w:r>
      <w:r>
        <w:rPr>
          <w:rFonts w:hint="eastAsia" w:ascii="宋体" w:hAnsi="宋体" w:eastAsia="宋体" w:cs="Times New Roman"/>
          <w:color w:val="auto"/>
          <w:sz w:val="24"/>
          <w:highlight w:val="none"/>
          <w:lang w:val="en-US" w:eastAsia="zh-CN"/>
        </w:rPr>
        <w:t>.《中小企业声明函》（格式）</w:t>
      </w:r>
    </w:p>
    <w:p>
      <w:pPr>
        <w:spacing w:line="500" w:lineRule="exact"/>
        <w:jc w:val="center"/>
        <w:outlineLvl w:val="1"/>
        <w:rPr>
          <w:rFonts w:hint="eastAsia" w:ascii="宋体" w:hAnsi="宋体" w:cs="宋体"/>
          <w:color w:val="auto"/>
          <w:highlight w:val="none"/>
        </w:rPr>
      </w:pPr>
      <w:r>
        <w:rPr>
          <w:rFonts w:hint="eastAsia" w:ascii="宋体" w:hAnsi="宋体" w:eastAsia="宋体" w:cs="Times New Roman"/>
          <w:color w:val="auto"/>
          <w:sz w:val="24"/>
          <w:highlight w:val="none"/>
        </w:rPr>
        <w:br w:type="page"/>
      </w:r>
      <w:bookmarkStart w:id="99" w:name="_Toc25740"/>
      <w:bookmarkStart w:id="100" w:name="_Toc20427"/>
      <w:r>
        <w:rPr>
          <w:rFonts w:hint="eastAsia" w:ascii="宋体" w:hAnsi="宋体" w:cs="宋体"/>
          <w:b/>
          <w:color w:val="auto"/>
          <w:sz w:val="32"/>
          <w:szCs w:val="32"/>
          <w:highlight w:val="none"/>
        </w:rPr>
        <w:t>一、磋商响应函</w:t>
      </w:r>
      <w:bookmarkEnd w:id="99"/>
      <w:bookmarkEnd w:id="100"/>
    </w:p>
    <w:p>
      <w:pPr>
        <w:snapToGrid w:val="0"/>
        <w:spacing w:line="360" w:lineRule="auto"/>
        <w:rPr>
          <w:rFonts w:hint="eastAsia" w:ascii="宋体" w:hAnsi="宋体" w:cs="宋体"/>
          <w:b/>
          <w:bCs/>
          <w:color w:val="auto"/>
          <w:sz w:val="24"/>
          <w:szCs w:val="24"/>
          <w:highlight w:val="none"/>
        </w:rPr>
      </w:pPr>
      <w:r>
        <w:rPr>
          <w:rFonts w:hint="eastAsia" w:ascii="宋体" w:hAnsi="宋体" w:cs="宋体"/>
          <w:color w:val="auto"/>
          <w:spacing w:val="4"/>
          <w:sz w:val="24"/>
          <w:szCs w:val="24"/>
          <w:highlight w:val="none"/>
          <w:u w:val="single"/>
        </w:rPr>
        <w:t>（采购代理机构）</w:t>
      </w:r>
      <w:r>
        <w:rPr>
          <w:rFonts w:hint="eastAsia" w:ascii="宋体" w:hAnsi="宋体" w:cs="宋体"/>
          <w:b/>
          <w:bCs/>
          <w:color w:val="auto"/>
          <w:sz w:val="24"/>
          <w:szCs w:val="24"/>
          <w:highlight w:val="none"/>
          <w:lang w:val="zh-CN"/>
        </w:rPr>
        <w:t>：</w:t>
      </w:r>
    </w:p>
    <w:p>
      <w:pPr>
        <w:autoSpaceDE w:val="0"/>
        <w:autoSpaceDN w:val="0"/>
        <w:adjustRightInd w:val="0"/>
        <w:snapToGrid w:val="0"/>
        <w:spacing w:line="360" w:lineRule="auto"/>
        <w:ind w:firstLine="630"/>
        <w:rPr>
          <w:rFonts w:hint="eastAsia" w:ascii="宋体" w:hAnsi="宋体" w:cs="宋体"/>
          <w:color w:val="auto"/>
          <w:sz w:val="24"/>
          <w:szCs w:val="24"/>
          <w:highlight w:val="none"/>
        </w:rPr>
      </w:pPr>
      <w:r>
        <w:rPr>
          <w:rFonts w:hint="eastAsia" w:ascii="宋体" w:hAnsi="宋体" w:cs="宋体"/>
          <w:color w:val="auto"/>
          <w:sz w:val="24"/>
          <w:szCs w:val="24"/>
          <w:highlight w:val="none"/>
        </w:rPr>
        <w:t>我单位收到贵公司</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项目（项目编号：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）的磋商文件，经详细研究，我们决定参加本次项目磋商采购。为此，我方郑重声明以下诸点，并负法律责任。</w:t>
      </w:r>
    </w:p>
    <w:p>
      <w:pPr>
        <w:autoSpaceDE w:val="0"/>
        <w:autoSpaceDN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一、愿意按照磋商文件中的一切要求，向采购人提供所需服务。</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二、按磋商文件的规定，我公司的第一次磋商报价为：人民币（大写）：</w:t>
      </w:r>
      <w:r>
        <w:rPr>
          <w:rFonts w:hint="eastAsia" w:ascii="宋体" w:hAnsi="宋体" w:cs="宋体"/>
          <w:color w:val="auto"/>
          <w:sz w:val="24"/>
          <w:szCs w:val="24"/>
          <w:highlight w:val="none"/>
          <w:u w:val="single"/>
        </w:rPr>
        <w:t xml:space="preserve">            </w:t>
      </w:r>
    </w:p>
    <w:p>
      <w:pPr>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元），并对其后的磋商报价负法律责任。</w:t>
      </w:r>
    </w:p>
    <w:p>
      <w:pPr>
        <w:autoSpaceDE w:val="0"/>
        <w:autoSpaceDN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三、我方保证磋商响应文件提供的数据和材料真实、准确。否则，愿承担相关的法律责任。</w:t>
      </w:r>
    </w:p>
    <w:p>
      <w:pPr>
        <w:autoSpaceDE w:val="0"/>
        <w:autoSpaceDN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四、我方已详细阅读了磋商文件，完全理解并放弃提出含糊不清或易形成歧义的表述和资料。</w:t>
      </w:r>
    </w:p>
    <w:p>
      <w:pPr>
        <w:autoSpaceDE w:val="0"/>
        <w:autoSpaceDN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五、我方愿意向贵方提供任何与本次磋商有关的数据、情况和技术资料，若贵方需要，我方愿意提供我方作出的一切承诺的证明材料。</w:t>
      </w:r>
    </w:p>
    <w:p>
      <w:pPr>
        <w:autoSpaceDE w:val="0"/>
        <w:autoSpaceDN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六、我方的磋商有效期：自</w:t>
      </w:r>
      <w:r>
        <w:rPr>
          <w:rFonts w:hint="eastAsia" w:ascii="宋体" w:hAnsi="宋体" w:cs="宋体"/>
          <w:color w:val="auto"/>
          <w:sz w:val="24"/>
          <w:szCs w:val="24"/>
          <w:highlight w:val="none"/>
          <w:lang w:val="zh-CN"/>
        </w:rPr>
        <w:t>提交磋商响应文件截止日起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日历</w:t>
      </w:r>
      <w:r>
        <w:rPr>
          <w:rFonts w:hint="eastAsia" w:ascii="宋体" w:hAnsi="宋体" w:cs="宋体"/>
          <w:color w:val="auto"/>
          <w:sz w:val="24"/>
          <w:szCs w:val="24"/>
          <w:highlight w:val="none"/>
          <w:lang w:eastAsia="zh-CN"/>
        </w:rPr>
        <w:t>日</w:t>
      </w:r>
      <w:r>
        <w:rPr>
          <w:rFonts w:hint="eastAsia" w:ascii="宋体" w:hAnsi="宋体" w:cs="宋体"/>
          <w:color w:val="auto"/>
          <w:sz w:val="24"/>
          <w:szCs w:val="24"/>
          <w:highlight w:val="none"/>
        </w:rPr>
        <w:t>。</w:t>
      </w:r>
    </w:p>
    <w:p>
      <w:pPr>
        <w:autoSpaceDE w:val="0"/>
        <w:autoSpaceDN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eastAsia="宋体" w:cs="宋体"/>
          <w:color w:val="auto"/>
          <w:sz w:val="24"/>
          <w:szCs w:val="24"/>
          <w:highlight w:val="none"/>
          <w:lang w:val="en-US" w:eastAsia="zh-CN"/>
        </w:rPr>
        <w:t>七、</w:t>
      </w:r>
      <w:r>
        <w:rPr>
          <w:rFonts w:hint="eastAsia" w:ascii="宋体" w:hAnsi="宋体" w:cs="宋体"/>
          <w:color w:val="auto"/>
          <w:sz w:val="24"/>
          <w:szCs w:val="24"/>
          <w:highlight w:val="none"/>
        </w:rPr>
        <w:t>我方承诺遵守《中华人民共和国政府采购法》及其实施条例的有关规定，保证在获得成交资格后：</w:t>
      </w:r>
    </w:p>
    <w:p>
      <w:pPr>
        <w:autoSpaceDE w:val="0"/>
        <w:autoSpaceDN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（1）按照磋商文件确定的事项签订合同，履行双方所签订的合同，并承担合同规定的责任和义务；</w:t>
      </w:r>
    </w:p>
    <w:p>
      <w:pPr>
        <w:autoSpaceDE w:val="0"/>
        <w:autoSpaceDN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（2）我方保证按规定和标准向贵方缴纳招标代理服务费；</w:t>
      </w:r>
    </w:p>
    <w:p>
      <w:pPr>
        <w:pStyle w:val="6"/>
        <w:ind w:firstLine="480"/>
        <w:rPr>
          <w:rFonts w:hint="eastAsia"/>
          <w:color w:val="auto"/>
          <w:highlight w:val="none"/>
        </w:rPr>
      </w:pPr>
      <w:r>
        <w:rPr>
          <w:rFonts w:hint="eastAsia" w:ascii="宋体" w:hAnsi="宋体" w:cs="宋体"/>
          <w:color w:val="auto"/>
          <w:sz w:val="24"/>
          <w:szCs w:val="24"/>
          <w:highlight w:val="none"/>
        </w:rPr>
        <w:t>（3）磋商响应文件有效期延长至合同履行完毕。</w:t>
      </w:r>
    </w:p>
    <w:p>
      <w:pPr>
        <w:autoSpaceDE w:val="0"/>
        <w:autoSpaceDN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八</w:t>
      </w:r>
      <w:r>
        <w:rPr>
          <w:rFonts w:hint="eastAsia" w:ascii="宋体" w:hAnsi="宋体" w:cs="宋体"/>
          <w:color w:val="auto"/>
          <w:sz w:val="24"/>
          <w:szCs w:val="24"/>
          <w:highlight w:val="none"/>
        </w:rPr>
        <w:t>、我方完全理解最低报价不是成交的唯一条件，并尊重磋商小组的评审结论和成交结果。</w:t>
      </w:r>
    </w:p>
    <w:p>
      <w:pPr>
        <w:autoSpaceDE w:val="0"/>
        <w:autoSpaceDN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九</w:t>
      </w:r>
      <w:r>
        <w:rPr>
          <w:rFonts w:hint="eastAsia" w:ascii="宋体" w:hAnsi="宋体" w:cs="宋体"/>
          <w:color w:val="auto"/>
          <w:sz w:val="24"/>
          <w:szCs w:val="24"/>
          <w:highlight w:val="none"/>
        </w:rPr>
        <w:t>、有关于本磋商响应文件的函电，请按下列地址联系。</w:t>
      </w:r>
    </w:p>
    <w:p>
      <w:pPr>
        <w:autoSpaceDE w:val="0"/>
        <w:autoSpaceDN w:val="0"/>
        <w:adjustRightInd w:val="0"/>
        <w:snapToGrid w:val="0"/>
        <w:spacing w:line="360" w:lineRule="auto"/>
        <w:ind w:firstLine="480" w:firstLineChars="200"/>
        <w:rPr>
          <w:rFonts w:hint="eastAsia" w:ascii="宋体" w:hAnsi="宋体" w:cs="宋体"/>
          <w:b/>
          <w:color w:val="auto"/>
          <w:sz w:val="24"/>
          <w:szCs w:val="24"/>
          <w:highlight w:val="none"/>
          <w:u w:val="single"/>
        </w:rPr>
      </w:pPr>
      <w:r>
        <w:rPr>
          <w:rFonts w:hint="eastAsia" w:ascii="宋体" w:hAnsi="宋体" w:cs="宋体"/>
          <w:color w:val="auto"/>
          <w:sz w:val="24"/>
          <w:szCs w:val="24"/>
          <w:highlight w:val="none"/>
        </w:rPr>
        <w:t>供应商全称（加盖公章）：</w:t>
      </w:r>
      <w:r>
        <w:rPr>
          <w:rFonts w:hint="eastAsia" w:ascii="宋体" w:hAnsi="宋体" w:cs="宋体"/>
          <w:b/>
          <w:color w:val="auto"/>
          <w:sz w:val="24"/>
          <w:szCs w:val="24"/>
          <w:highlight w:val="none"/>
          <w:u w:val="single"/>
        </w:rPr>
        <w:t xml:space="preserve">                            </w:t>
      </w:r>
    </w:p>
    <w:p>
      <w:pPr>
        <w:autoSpaceDE w:val="0"/>
        <w:autoSpaceDN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法定代表人/授权代表（签字</w:t>
      </w:r>
      <w:r>
        <w:rPr>
          <w:rFonts w:hint="eastAsia" w:ascii="宋体" w:hAnsi="宋体" w:cs="宋体"/>
          <w:color w:val="auto"/>
          <w:sz w:val="24"/>
          <w:szCs w:val="24"/>
          <w:highlight w:val="none"/>
          <w:lang w:val="en-US" w:eastAsia="zh-CN"/>
        </w:rPr>
        <w:t>或盖章</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 xml:space="preserve">                 </w:t>
      </w:r>
    </w:p>
    <w:p>
      <w:pPr>
        <w:autoSpaceDE w:val="0"/>
        <w:autoSpaceDN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地    址：</w:t>
      </w:r>
      <w:r>
        <w:rPr>
          <w:rFonts w:hint="eastAsia" w:ascii="宋体" w:hAnsi="宋体" w:cs="宋体"/>
          <w:b/>
          <w:color w:val="auto"/>
          <w:sz w:val="24"/>
          <w:szCs w:val="24"/>
          <w:highlight w:val="none"/>
          <w:u w:val="single"/>
        </w:rPr>
        <w:t xml:space="preserve">                                          </w:t>
      </w:r>
    </w:p>
    <w:p>
      <w:pPr>
        <w:autoSpaceDE w:val="0"/>
        <w:autoSpaceDN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开户银行：</w:t>
      </w:r>
      <w:r>
        <w:rPr>
          <w:rFonts w:hint="eastAsia" w:ascii="宋体" w:hAnsi="宋体" w:cs="宋体"/>
          <w:b/>
          <w:color w:val="auto"/>
          <w:sz w:val="24"/>
          <w:szCs w:val="24"/>
          <w:highlight w:val="none"/>
          <w:u w:val="single"/>
        </w:rPr>
        <w:t xml:space="preserve">                                          </w:t>
      </w:r>
    </w:p>
    <w:p>
      <w:pPr>
        <w:autoSpaceDE w:val="0"/>
        <w:autoSpaceDN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账    号：</w:t>
      </w:r>
      <w:r>
        <w:rPr>
          <w:rFonts w:hint="eastAsia" w:ascii="宋体" w:hAnsi="宋体" w:cs="宋体"/>
          <w:b/>
          <w:color w:val="auto"/>
          <w:sz w:val="24"/>
          <w:szCs w:val="24"/>
          <w:highlight w:val="none"/>
          <w:u w:val="single"/>
        </w:rPr>
        <w:t xml:space="preserve">                                          </w:t>
      </w:r>
    </w:p>
    <w:p>
      <w:pPr>
        <w:autoSpaceDE w:val="0"/>
        <w:autoSpaceDN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电    话：</w:t>
      </w:r>
      <w:r>
        <w:rPr>
          <w:rFonts w:hint="eastAsia" w:ascii="宋体" w:hAnsi="宋体" w:cs="宋体"/>
          <w:b/>
          <w:color w:val="auto"/>
          <w:sz w:val="24"/>
          <w:szCs w:val="24"/>
          <w:highlight w:val="none"/>
          <w:u w:val="single"/>
        </w:rPr>
        <w:t xml:space="preserve">                                          </w:t>
      </w:r>
    </w:p>
    <w:p>
      <w:pPr>
        <w:autoSpaceDE w:val="0"/>
        <w:autoSpaceDN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传    真：</w:t>
      </w:r>
      <w:r>
        <w:rPr>
          <w:rFonts w:hint="eastAsia" w:ascii="宋体" w:hAnsi="宋体" w:cs="宋体"/>
          <w:b/>
          <w:color w:val="auto"/>
          <w:sz w:val="24"/>
          <w:szCs w:val="24"/>
          <w:highlight w:val="none"/>
          <w:u w:val="single"/>
        </w:rPr>
        <w:t xml:space="preserve">                                          </w:t>
      </w:r>
    </w:p>
    <w:p>
      <w:pPr>
        <w:autoSpaceDE w:val="0"/>
        <w:autoSpaceDN w:val="0"/>
        <w:adjustRightInd w:val="0"/>
        <w:snapToGrid w:val="0"/>
        <w:spacing w:line="360" w:lineRule="auto"/>
        <w:ind w:firstLine="4080" w:firstLineChars="1700"/>
        <w:jc w:val="both"/>
        <w:rPr>
          <w:rFonts w:hint="eastAsia" w:ascii="宋体" w:hAnsi="宋体" w:cs="宋体"/>
          <w:b/>
          <w:color w:val="auto"/>
          <w:sz w:val="32"/>
          <w:szCs w:val="32"/>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bookmarkStart w:id="101" w:name="_Toc7905"/>
    </w:p>
    <w:p>
      <w:pPr>
        <w:snapToGrid w:val="0"/>
        <w:spacing w:line="360" w:lineRule="auto"/>
        <w:jc w:val="center"/>
        <w:outlineLvl w:val="1"/>
        <w:rPr>
          <w:rFonts w:hint="eastAsia" w:ascii="宋体" w:hAnsi="宋体" w:cs="宋体"/>
          <w:b/>
          <w:color w:val="auto"/>
          <w:sz w:val="32"/>
          <w:szCs w:val="32"/>
          <w:highlight w:val="none"/>
        </w:rPr>
      </w:pPr>
      <w:r>
        <w:rPr>
          <w:rFonts w:hint="eastAsia" w:ascii="宋体" w:hAnsi="宋体" w:cs="宋体"/>
          <w:b/>
          <w:color w:val="auto"/>
          <w:sz w:val="32"/>
          <w:szCs w:val="32"/>
          <w:highlight w:val="none"/>
        </w:rPr>
        <w:t>二、磋商报价表</w:t>
      </w:r>
      <w:bookmarkEnd w:id="101"/>
      <w:r>
        <w:rPr>
          <w:rFonts w:hint="eastAsia" w:ascii="宋体" w:hAnsi="宋体" w:cs="宋体"/>
          <w:b/>
          <w:color w:val="auto"/>
          <w:sz w:val="32"/>
          <w:szCs w:val="32"/>
          <w:highlight w:val="none"/>
        </w:rPr>
        <w:t xml:space="preserve">  </w:t>
      </w:r>
    </w:p>
    <w:tbl>
      <w:tblPr>
        <w:tblStyle w:val="16"/>
        <w:tblW w:w="9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1"/>
        <w:gridCol w:w="6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2571" w:type="dxa"/>
            <w:noWrap w:val="0"/>
            <w:vAlign w:val="center"/>
          </w:tcPr>
          <w:p>
            <w:pPr>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采购</w:t>
            </w:r>
            <w:r>
              <w:rPr>
                <w:rFonts w:hint="eastAsia" w:ascii="宋体" w:hAnsi="宋体" w:cs="宋体"/>
                <w:color w:val="auto"/>
                <w:sz w:val="24"/>
                <w:szCs w:val="24"/>
                <w:highlight w:val="none"/>
              </w:rPr>
              <w:t>项目名称</w:t>
            </w:r>
          </w:p>
        </w:tc>
        <w:tc>
          <w:tcPr>
            <w:tcW w:w="6811" w:type="dxa"/>
            <w:noWrap w:val="0"/>
            <w:vAlign w:val="center"/>
          </w:tcPr>
          <w:p>
            <w:pPr>
              <w:widowControl/>
              <w:snapToGrid w:val="0"/>
              <w:spacing w:line="360" w:lineRule="auto"/>
              <w:jc w:val="center"/>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2571" w:type="dxa"/>
            <w:noWrap w:val="0"/>
            <w:vAlign w:val="center"/>
          </w:tcPr>
          <w:p>
            <w:pPr>
              <w:snapToGrid w:val="0"/>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采购项目编号</w:t>
            </w:r>
          </w:p>
        </w:tc>
        <w:tc>
          <w:tcPr>
            <w:tcW w:w="6811" w:type="dxa"/>
            <w:noWrap w:val="0"/>
            <w:vAlign w:val="center"/>
          </w:tcPr>
          <w:p>
            <w:pPr>
              <w:snapToGrid w:val="0"/>
              <w:spacing w:line="360" w:lineRule="auto"/>
              <w:jc w:val="center"/>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2571" w:type="dxa"/>
            <w:noWrap w:val="0"/>
            <w:vAlign w:val="center"/>
          </w:tcPr>
          <w:p>
            <w:pPr>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第一次磋商总报价</w:t>
            </w:r>
          </w:p>
        </w:tc>
        <w:tc>
          <w:tcPr>
            <w:tcW w:w="6811" w:type="dxa"/>
            <w:noWrap w:val="0"/>
            <w:vAlign w:val="center"/>
          </w:tcPr>
          <w:p>
            <w:pPr>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大写:</w:t>
            </w:r>
          </w:p>
          <w:p>
            <w:pPr>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2571" w:type="dxa"/>
            <w:noWrap w:val="0"/>
            <w:vAlign w:val="center"/>
          </w:tcPr>
          <w:p>
            <w:pPr>
              <w:snapToGrid w:val="0"/>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eastAsia="zh-CN"/>
              </w:rPr>
              <w:t>服务期限</w:t>
            </w:r>
          </w:p>
        </w:tc>
        <w:tc>
          <w:tcPr>
            <w:tcW w:w="6811" w:type="dxa"/>
            <w:noWrap w:val="0"/>
            <w:vAlign w:val="center"/>
          </w:tcPr>
          <w:p>
            <w:pPr>
              <w:snapToGrid w:val="0"/>
              <w:spacing w:line="360" w:lineRule="auto"/>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2571" w:type="dxa"/>
            <w:noWrap w:val="0"/>
            <w:vAlign w:val="center"/>
          </w:tcPr>
          <w:p>
            <w:pPr>
              <w:widowControl/>
              <w:snapToGrid w:val="0"/>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服务质量</w:t>
            </w:r>
          </w:p>
        </w:tc>
        <w:tc>
          <w:tcPr>
            <w:tcW w:w="6811" w:type="dxa"/>
            <w:noWrap w:val="0"/>
            <w:vAlign w:val="center"/>
          </w:tcPr>
          <w:p>
            <w:pPr>
              <w:widowControl/>
              <w:snapToGrid w:val="0"/>
              <w:spacing w:line="360" w:lineRule="auto"/>
              <w:rPr>
                <w:rFonts w:hint="eastAsia" w:ascii="宋体" w:hAnsi="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9382" w:type="dxa"/>
            <w:gridSpan w:val="2"/>
            <w:noWrap w:val="0"/>
            <w:vAlign w:val="center"/>
          </w:tcPr>
          <w:p>
            <w:pPr>
              <w:widowControl/>
              <w:snapToGrid w:val="0"/>
              <w:spacing w:line="360" w:lineRule="auto"/>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t>注：1.报价单位为“人民币：元”，保留小数点后两位，大小写不一致时，以大写为准。</w:t>
            </w:r>
          </w:p>
          <w:p>
            <w:pPr>
              <w:widowControl/>
              <w:snapToGrid w:val="0"/>
              <w:spacing w:line="360" w:lineRule="auto"/>
              <w:rPr>
                <w:rFonts w:hint="eastAsia" w:ascii="宋体" w:hAnsi="宋体" w:cs="宋体"/>
                <w:bCs/>
                <w:color w:val="auto"/>
                <w:kern w:val="0"/>
                <w:sz w:val="24"/>
                <w:szCs w:val="24"/>
                <w:highlight w:val="none"/>
              </w:rPr>
            </w:pPr>
            <w:r>
              <w:rPr>
                <w:rFonts w:hint="eastAsia" w:ascii="宋体" w:hAnsi="宋体" w:cs="宋体"/>
                <w:color w:val="auto"/>
                <w:sz w:val="24"/>
                <w:szCs w:val="24"/>
                <w:highlight w:val="none"/>
              </w:rPr>
              <w:t xml:space="preserve">    2.除可填报项目外对本磋商报价表的任何修改将被视为非实质性响应磋商从而导致该磋商被拒绝。</w:t>
            </w:r>
          </w:p>
        </w:tc>
      </w:tr>
    </w:tbl>
    <w:p>
      <w:pPr>
        <w:widowControl/>
        <w:snapToGrid w:val="0"/>
        <w:spacing w:line="360" w:lineRule="auto"/>
        <w:ind w:firstLine="560" w:firstLineChars="200"/>
        <w:rPr>
          <w:rFonts w:hint="eastAsia" w:ascii="宋体" w:hAnsi="宋体" w:cs="宋体"/>
          <w:bCs/>
          <w:color w:val="auto"/>
          <w:kern w:val="0"/>
          <w:sz w:val="28"/>
          <w:szCs w:val="28"/>
          <w:highlight w:val="none"/>
        </w:rPr>
      </w:pPr>
    </w:p>
    <w:p>
      <w:pPr>
        <w:snapToGrid w:val="0"/>
        <w:spacing w:line="360" w:lineRule="auto"/>
        <w:ind w:firstLine="2240" w:firstLineChars="800"/>
        <w:rPr>
          <w:rFonts w:hint="eastAsia" w:ascii="宋体" w:hAnsi="宋体" w:cs="宋体"/>
          <w:color w:val="auto"/>
          <w:sz w:val="28"/>
          <w:szCs w:val="28"/>
          <w:highlight w:val="none"/>
        </w:rPr>
      </w:pPr>
    </w:p>
    <w:p>
      <w:pPr>
        <w:snapToGrid w:val="0"/>
        <w:spacing w:line="360" w:lineRule="auto"/>
        <w:ind w:firstLine="3158" w:firstLineChars="1316"/>
        <w:rPr>
          <w:rFonts w:hint="eastAsia" w:ascii="宋体" w:hAnsi="宋体" w:cs="宋体"/>
          <w:color w:val="auto"/>
          <w:sz w:val="24"/>
          <w:szCs w:val="24"/>
          <w:highlight w:val="none"/>
        </w:rPr>
      </w:pPr>
      <w:r>
        <w:rPr>
          <w:rFonts w:hint="eastAsia" w:ascii="宋体" w:hAnsi="宋体" w:cs="宋体"/>
          <w:color w:val="auto"/>
          <w:sz w:val="24"/>
          <w:szCs w:val="24"/>
          <w:highlight w:val="none"/>
        </w:rPr>
        <w:t>供应商（公章）：</w:t>
      </w:r>
      <w:r>
        <w:rPr>
          <w:rFonts w:hint="eastAsia" w:ascii="宋体" w:hAnsi="宋体" w:cs="宋体"/>
          <w:color w:val="auto"/>
          <w:sz w:val="24"/>
          <w:szCs w:val="24"/>
          <w:highlight w:val="none"/>
          <w:u w:val="single"/>
        </w:rPr>
        <w:t xml:space="preserve">     （供应商名称）         </w:t>
      </w:r>
    </w:p>
    <w:p>
      <w:pPr>
        <w:snapToGrid w:val="0"/>
        <w:spacing w:line="360" w:lineRule="auto"/>
        <w:ind w:firstLine="3158" w:firstLineChars="1316"/>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 xml:space="preserve">法定代表人/授权代表（签字或盖章）：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pPr>
        <w:autoSpaceDE w:val="0"/>
        <w:autoSpaceDN w:val="0"/>
        <w:adjustRightInd w:val="0"/>
        <w:snapToGrid w:val="0"/>
        <w:spacing w:line="360" w:lineRule="auto"/>
        <w:ind w:firstLine="3120" w:firstLineChars="1300"/>
        <w:jc w:val="both"/>
        <w:outlineLvl w:val="9"/>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日    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bookmarkStart w:id="102" w:name="_Toc13929"/>
      <w:bookmarkStart w:id="103" w:name="_Toc27543"/>
      <w:bookmarkStart w:id="104" w:name="_Toc27699"/>
      <w:bookmarkStart w:id="105" w:name="_Toc1822"/>
      <w:bookmarkStart w:id="106" w:name="_Toc47261885"/>
      <w:bookmarkStart w:id="107" w:name="_Toc48995851"/>
      <w:bookmarkStart w:id="108" w:name="_Toc193187104"/>
      <w:bookmarkStart w:id="109" w:name="_Toc458617477"/>
      <w:bookmarkStart w:id="110" w:name="_Toc47261690"/>
      <w:bookmarkStart w:id="111" w:name="_Toc47262069"/>
      <w:bookmarkStart w:id="112" w:name="_Toc49019236"/>
      <w:bookmarkStart w:id="113" w:name="_Toc47418938"/>
      <w:bookmarkStart w:id="114" w:name="_Toc49019497"/>
      <w:bookmarkStart w:id="115" w:name="_Toc47418731"/>
      <w:bookmarkStart w:id="116" w:name="_Toc13908"/>
      <w:bookmarkStart w:id="117" w:name="_Toc47418255"/>
      <w:bookmarkStart w:id="118" w:name="_Toc194663925"/>
      <w:bookmarkStart w:id="119" w:name="_Toc48791235"/>
      <w:bookmarkStart w:id="120" w:name="_Toc237"/>
      <w:bookmarkStart w:id="121" w:name="_Toc193126888"/>
      <w:bookmarkStart w:id="122" w:name="_Toc188808839"/>
    </w:p>
    <w:p>
      <w:pPr>
        <w:autoSpaceDE w:val="0"/>
        <w:autoSpaceDN w:val="0"/>
        <w:adjustRightInd w:val="0"/>
        <w:snapToGrid w:val="0"/>
        <w:spacing w:line="360" w:lineRule="auto"/>
        <w:jc w:val="center"/>
        <w:outlineLvl w:val="9"/>
        <w:rPr>
          <w:rFonts w:hint="eastAsia" w:ascii="宋体" w:hAnsi="宋体" w:cs="宋体"/>
          <w:color w:val="auto"/>
          <w:sz w:val="24"/>
          <w:szCs w:val="24"/>
          <w:highlight w:val="none"/>
          <w:u w:val="single"/>
        </w:rPr>
      </w:pPr>
    </w:p>
    <w:p>
      <w:pPr>
        <w:autoSpaceDE w:val="0"/>
        <w:autoSpaceDN w:val="0"/>
        <w:adjustRightInd w:val="0"/>
        <w:snapToGrid w:val="0"/>
        <w:spacing w:line="360" w:lineRule="auto"/>
        <w:jc w:val="center"/>
        <w:outlineLvl w:val="9"/>
        <w:rPr>
          <w:rFonts w:hint="eastAsia" w:ascii="宋体" w:hAnsi="宋体" w:cs="宋体"/>
          <w:color w:val="auto"/>
          <w:sz w:val="24"/>
          <w:szCs w:val="24"/>
          <w:highlight w:val="none"/>
          <w:u w:val="single"/>
        </w:rPr>
      </w:pPr>
    </w:p>
    <w:p>
      <w:pPr>
        <w:autoSpaceDE w:val="0"/>
        <w:autoSpaceDN w:val="0"/>
        <w:adjustRightInd w:val="0"/>
        <w:snapToGrid w:val="0"/>
        <w:spacing w:line="360" w:lineRule="auto"/>
        <w:jc w:val="center"/>
        <w:outlineLvl w:val="9"/>
        <w:rPr>
          <w:rFonts w:hint="eastAsia" w:ascii="宋体" w:hAnsi="宋体" w:cs="宋体"/>
          <w:color w:val="auto"/>
          <w:sz w:val="24"/>
          <w:szCs w:val="24"/>
          <w:highlight w:val="none"/>
          <w:u w:val="single"/>
        </w:rPr>
      </w:pPr>
    </w:p>
    <w:p>
      <w:pPr>
        <w:autoSpaceDE w:val="0"/>
        <w:autoSpaceDN w:val="0"/>
        <w:adjustRightInd w:val="0"/>
        <w:snapToGrid w:val="0"/>
        <w:spacing w:line="360" w:lineRule="auto"/>
        <w:jc w:val="center"/>
        <w:outlineLvl w:val="9"/>
        <w:rPr>
          <w:rFonts w:hint="eastAsia" w:ascii="宋体" w:hAnsi="宋体" w:cs="宋体"/>
          <w:color w:val="auto"/>
          <w:sz w:val="24"/>
          <w:szCs w:val="24"/>
          <w:highlight w:val="none"/>
          <w:u w:val="single"/>
        </w:rPr>
      </w:pPr>
    </w:p>
    <w:p>
      <w:pPr>
        <w:autoSpaceDE w:val="0"/>
        <w:autoSpaceDN w:val="0"/>
        <w:adjustRightInd w:val="0"/>
        <w:snapToGrid w:val="0"/>
        <w:spacing w:line="360" w:lineRule="auto"/>
        <w:jc w:val="center"/>
        <w:outlineLvl w:val="9"/>
        <w:rPr>
          <w:rFonts w:hint="eastAsia" w:ascii="宋体" w:hAnsi="宋体" w:cs="宋体"/>
          <w:color w:val="auto"/>
          <w:sz w:val="24"/>
          <w:szCs w:val="24"/>
          <w:highlight w:val="none"/>
          <w:u w:val="single"/>
        </w:rPr>
      </w:pPr>
    </w:p>
    <w:p>
      <w:pPr>
        <w:autoSpaceDE w:val="0"/>
        <w:autoSpaceDN w:val="0"/>
        <w:adjustRightInd w:val="0"/>
        <w:snapToGrid w:val="0"/>
        <w:spacing w:line="360" w:lineRule="auto"/>
        <w:jc w:val="center"/>
        <w:outlineLvl w:val="9"/>
        <w:rPr>
          <w:rFonts w:hint="eastAsia" w:ascii="宋体" w:hAnsi="宋体" w:eastAsia="宋体" w:cs="宋体"/>
          <w:b/>
          <w:color w:val="auto"/>
          <w:sz w:val="32"/>
          <w:szCs w:val="32"/>
          <w:highlight w:val="none"/>
          <w:lang w:val="zh-CN"/>
        </w:rPr>
      </w:pPr>
    </w:p>
    <w:p>
      <w:pPr>
        <w:autoSpaceDE w:val="0"/>
        <w:autoSpaceDN w:val="0"/>
        <w:adjustRightInd w:val="0"/>
        <w:snapToGrid w:val="0"/>
        <w:spacing w:line="360" w:lineRule="auto"/>
        <w:jc w:val="center"/>
        <w:outlineLvl w:val="9"/>
        <w:rPr>
          <w:rFonts w:hint="eastAsia" w:ascii="宋体" w:hAnsi="宋体" w:eastAsia="宋体" w:cs="宋体"/>
          <w:b/>
          <w:color w:val="auto"/>
          <w:sz w:val="32"/>
          <w:szCs w:val="32"/>
          <w:highlight w:val="none"/>
          <w:lang w:val="zh-CN"/>
        </w:rPr>
      </w:pPr>
    </w:p>
    <w:p>
      <w:pPr>
        <w:snapToGrid w:val="0"/>
        <w:spacing w:line="360" w:lineRule="auto"/>
        <w:jc w:val="center"/>
        <w:outlineLvl w:val="1"/>
        <w:rPr>
          <w:rFonts w:hint="eastAsia" w:ascii="宋体" w:hAnsi="宋体" w:cs="宋体"/>
          <w:b/>
          <w:color w:val="auto"/>
          <w:sz w:val="32"/>
          <w:szCs w:val="32"/>
          <w:highlight w:val="none"/>
        </w:rPr>
      </w:pPr>
      <w:r>
        <w:rPr>
          <w:rFonts w:hint="eastAsia" w:ascii="宋体" w:hAnsi="宋体" w:cs="宋体"/>
          <w:b/>
          <w:color w:val="auto"/>
          <w:sz w:val="32"/>
          <w:szCs w:val="32"/>
          <w:highlight w:val="none"/>
          <w:lang w:eastAsia="zh-CN"/>
        </w:rPr>
        <w:t>三</w:t>
      </w:r>
      <w:r>
        <w:rPr>
          <w:rFonts w:hint="eastAsia" w:ascii="宋体" w:hAnsi="宋体" w:cs="宋体"/>
          <w:b/>
          <w:color w:val="auto"/>
          <w:sz w:val="32"/>
          <w:szCs w:val="32"/>
          <w:highlight w:val="none"/>
        </w:rPr>
        <w:t>、</w:t>
      </w:r>
      <w:r>
        <w:rPr>
          <w:rFonts w:hint="eastAsia" w:ascii="宋体" w:hAnsi="宋体" w:cs="宋体"/>
          <w:b/>
          <w:color w:val="auto"/>
          <w:sz w:val="32"/>
          <w:szCs w:val="32"/>
          <w:highlight w:val="none"/>
          <w:lang w:eastAsia="zh-CN"/>
        </w:rPr>
        <w:t>分项</w:t>
      </w:r>
      <w:r>
        <w:rPr>
          <w:rFonts w:hint="eastAsia" w:ascii="宋体" w:hAnsi="宋体" w:cs="宋体"/>
          <w:b/>
          <w:color w:val="auto"/>
          <w:sz w:val="32"/>
          <w:szCs w:val="32"/>
          <w:highlight w:val="none"/>
        </w:rPr>
        <w:t xml:space="preserve">报价表  </w:t>
      </w:r>
    </w:p>
    <w:p>
      <w:pPr>
        <w:widowControl/>
        <w:snapToGrid w:val="0"/>
        <w:spacing w:line="360" w:lineRule="auto"/>
        <w:ind w:firstLine="560" w:firstLineChars="200"/>
        <w:jc w:val="center"/>
        <w:rPr>
          <w:rFonts w:hint="eastAsia" w:ascii="宋体" w:hAnsi="宋体" w:cs="宋体"/>
          <w:bCs/>
          <w:color w:val="auto"/>
          <w:kern w:val="0"/>
          <w:sz w:val="28"/>
          <w:szCs w:val="28"/>
          <w:highlight w:val="none"/>
          <w:lang w:eastAsia="zh-CN"/>
        </w:rPr>
      </w:pPr>
      <w:r>
        <w:rPr>
          <w:rFonts w:hint="eastAsia" w:ascii="宋体" w:hAnsi="宋体" w:cs="宋体"/>
          <w:bCs/>
          <w:color w:val="auto"/>
          <w:kern w:val="0"/>
          <w:sz w:val="28"/>
          <w:szCs w:val="28"/>
          <w:highlight w:val="none"/>
          <w:lang w:eastAsia="zh-CN"/>
        </w:rPr>
        <w:t>（</w:t>
      </w:r>
      <w:r>
        <w:rPr>
          <w:rFonts w:hint="eastAsia" w:ascii="宋体" w:hAnsi="宋体" w:cs="宋体"/>
          <w:bCs/>
          <w:color w:val="auto"/>
          <w:kern w:val="0"/>
          <w:sz w:val="28"/>
          <w:szCs w:val="28"/>
          <w:highlight w:val="none"/>
          <w:lang w:val="en-US" w:eastAsia="zh-CN"/>
        </w:rPr>
        <w:t>格式自拟</w:t>
      </w:r>
      <w:r>
        <w:rPr>
          <w:rFonts w:hint="eastAsia" w:ascii="宋体" w:hAnsi="宋体" w:cs="宋体"/>
          <w:bCs/>
          <w:color w:val="auto"/>
          <w:kern w:val="0"/>
          <w:sz w:val="28"/>
          <w:szCs w:val="28"/>
          <w:highlight w:val="none"/>
          <w:lang w:eastAsia="zh-CN"/>
        </w:rPr>
        <w:t>）</w:t>
      </w:r>
    </w:p>
    <w:p>
      <w:pPr>
        <w:widowControl/>
        <w:snapToGrid w:val="0"/>
        <w:spacing w:line="360" w:lineRule="auto"/>
        <w:ind w:firstLine="560" w:firstLineChars="200"/>
        <w:jc w:val="center"/>
        <w:rPr>
          <w:rFonts w:hint="eastAsia" w:ascii="宋体" w:hAnsi="宋体" w:cs="宋体"/>
          <w:bCs/>
          <w:color w:val="auto"/>
          <w:kern w:val="0"/>
          <w:sz w:val="28"/>
          <w:szCs w:val="28"/>
          <w:highlight w:val="none"/>
          <w:lang w:eastAsia="zh-CN"/>
        </w:rPr>
      </w:pPr>
    </w:p>
    <w:p>
      <w:pPr>
        <w:widowControl/>
        <w:snapToGrid w:val="0"/>
        <w:spacing w:line="360" w:lineRule="auto"/>
        <w:ind w:firstLine="560" w:firstLineChars="200"/>
        <w:jc w:val="center"/>
        <w:rPr>
          <w:rFonts w:hint="eastAsia" w:ascii="宋体" w:hAnsi="宋体" w:cs="宋体"/>
          <w:bCs/>
          <w:color w:val="auto"/>
          <w:kern w:val="0"/>
          <w:sz w:val="28"/>
          <w:szCs w:val="28"/>
          <w:highlight w:val="none"/>
          <w:lang w:eastAsia="zh-CN"/>
        </w:rPr>
      </w:pPr>
    </w:p>
    <w:p>
      <w:pPr>
        <w:widowControl/>
        <w:snapToGrid w:val="0"/>
        <w:spacing w:line="360" w:lineRule="auto"/>
        <w:ind w:firstLine="560" w:firstLineChars="200"/>
        <w:jc w:val="center"/>
        <w:rPr>
          <w:rFonts w:hint="eastAsia" w:ascii="宋体" w:hAnsi="宋体" w:cs="宋体"/>
          <w:bCs/>
          <w:color w:val="auto"/>
          <w:kern w:val="0"/>
          <w:sz w:val="28"/>
          <w:szCs w:val="28"/>
          <w:highlight w:val="none"/>
          <w:lang w:eastAsia="zh-CN"/>
        </w:rPr>
      </w:pPr>
    </w:p>
    <w:p>
      <w:pPr>
        <w:widowControl/>
        <w:snapToGrid w:val="0"/>
        <w:spacing w:line="360" w:lineRule="auto"/>
        <w:ind w:firstLine="560" w:firstLineChars="200"/>
        <w:jc w:val="center"/>
        <w:rPr>
          <w:rFonts w:hint="eastAsia" w:ascii="宋体" w:hAnsi="宋体" w:cs="宋体"/>
          <w:bCs/>
          <w:color w:val="auto"/>
          <w:kern w:val="0"/>
          <w:sz w:val="28"/>
          <w:szCs w:val="28"/>
          <w:highlight w:val="none"/>
          <w:lang w:eastAsia="zh-CN"/>
        </w:rPr>
      </w:pPr>
    </w:p>
    <w:p>
      <w:pPr>
        <w:widowControl/>
        <w:snapToGrid w:val="0"/>
        <w:spacing w:line="360" w:lineRule="auto"/>
        <w:ind w:firstLine="560" w:firstLineChars="200"/>
        <w:jc w:val="center"/>
        <w:rPr>
          <w:rFonts w:hint="eastAsia" w:ascii="宋体" w:hAnsi="宋体" w:cs="宋体"/>
          <w:bCs/>
          <w:color w:val="auto"/>
          <w:kern w:val="0"/>
          <w:sz w:val="28"/>
          <w:szCs w:val="28"/>
          <w:highlight w:val="none"/>
          <w:lang w:eastAsia="zh-CN"/>
        </w:rPr>
      </w:pPr>
    </w:p>
    <w:p>
      <w:pPr>
        <w:widowControl/>
        <w:snapToGrid w:val="0"/>
        <w:spacing w:line="360" w:lineRule="auto"/>
        <w:ind w:firstLine="560" w:firstLineChars="200"/>
        <w:jc w:val="center"/>
        <w:rPr>
          <w:rFonts w:hint="eastAsia" w:ascii="宋体" w:hAnsi="宋体" w:cs="宋体"/>
          <w:bCs/>
          <w:color w:val="auto"/>
          <w:kern w:val="0"/>
          <w:sz w:val="28"/>
          <w:szCs w:val="28"/>
          <w:highlight w:val="none"/>
          <w:lang w:eastAsia="zh-CN"/>
        </w:rPr>
      </w:pPr>
    </w:p>
    <w:p>
      <w:pPr>
        <w:widowControl/>
        <w:snapToGrid w:val="0"/>
        <w:spacing w:line="360" w:lineRule="auto"/>
        <w:jc w:val="both"/>
        <w:rPr>
          <w:rFonts w:hint="eastAsia" w:ascii="宋体" w:hAnsi="宋体" w:cs="宋体"/>
          <w:bCs/>
          <w:color w:val="auto"/>
          <w:kern w:val="0"/>
          <w:sz w:val="28"/>
          <w:szCs w:val="28"/>
          <w:highlight w:val="none"/>
          <w:lang w:eastAsia="zh-CN"/>
        </w:rPr>
      </w:pPr>
    </w:p>
    <w:p>
      <w:pPr>
        <w:widowControl/>
        <w:snapToGrid w:val="0"/>
        <w:spacing w:line="360" w:lineRule="auto"/>
        <w:ind w:firstLine="560" w:firstLineChars="200"/>
        <w:jc w:val="center"/>
        <w:rPr>
          <w:rFonts w:hint="eastAsia" w:ascii="宋体" w:hAnsi="宋体" w:cs="宋体"/>
          <w:bCs/>
          <w:color w:val="auto"/>
          <w:kern w:val="0"/>
          <w:sz w:val="28"/>
          <w:szCs w:val="28"/>
          <w:highlight w:val="none"/>
          <w:lang w:eastAsia="zh-CN"/>
        </w:rPr>
      </w:pPr>
    </w:p>
    <w:p>
      <w:pPr>
        <w:widowControl/>
        <w:snapToGrid w:val="0"/>
        <w:spacing w:line="360" w:lineRule="auto"/>
        <w:ind w:firstLine="560" w:firstLineChars="200"/>
        <w:jc w:val="center"/>
        <w:rPr>
          <w:rFonts w:hint="eastAsia" w:ascii="宋体" w:hAnsi="宋体" w:cs="宋体"/>
          <w:bCs/>
          <w:color w:val="auto"/>
          <w:kern w:val="0"/>
          <w:sz w:val="28"/>
          <w:szCs w:val="28"/>
          <w:highlight w:val="none"/>
          <w:lang w:eastAsia="zh-CN"/>
        </w:rPr>
      </w:pPr>
    </w:p>
    <w:p>
      <w:pPr>
        <w:widowControl/>
        <w:snapToGrid w:val="0"/>
        <w:spacing w:line="360" w:lineRule="auto"/>
        <w:ind w:firstLine="560" w:firstLineChars="200"/>
        <w:jc w:val="center"/>
        <w:rPr>
          <w:rFonts w:hint="eastAsia" w:ascii="宋体" w:hAnsi="宋体" w:cs="宋体"/>
          <w:bCs/>
          <w:color w:val="auto"/>
          <w:kern w:val="0"/>
          <w:sz w:val="28"/>
          <w:szCs w:val="28"/>
          <w:highlight w:val="none"/>
          <w:lang w:eastAsia="zh-CN"/>
        </w:rPr>
      </w:pPr>
    </w:p>
    <w:p>
      <w:pPr>
        <w:widowControl/>
        <w:snapToGrid w:val="0"/>
        <w:spacing w:line="360" w:lineRule="auto"/>
        <w:ind w:firstLine="560" w:firstLineChars="200"/>
        <w:jc w:val="center"/>
        <w:rPr>
          <w:rFonts w:hint="eastAsia" w:ascii="宋体" w:hAnsi="宋体" w:cs="宋体"/>
          <w:bCs/>
          <w:color w:val="auto"/>
          <w:kern w:val="0"/>
          <w:sz w:val="28"/>
          <w:szCs w:val="28"/>
          <w:highlight w:val="none"/>
          <w:lang w:eastAsia="zh-CN"/>
        </w:rPr>
      </w:pPr>
    </w:p>
    <w:p>
      <w:pPr>
        <w:snapToGrid w:val="0"/>
        <w:spacing w:line="360" w:lineRule="auto"/>
        <w:ind w:firstLine="3158" w:firstLineChars="1316"/>
        <w:rPr>
          <w:rFonts w:hint="eastAsia" w:ascii="宋体" w:hAnsi="宋体" w:cs="宋体"/>
          <w:color w:val="auto"/>
          <w:sz w:val="24"/>
          <w:szCs w:val="24"/>
          <w:highlight w:val="none"/>
        </w:rPr>
      </w:pPr>
      <w:r>
        <w:rPr>
          <w:rFonts w:hint="eastAsia" w:ascii="宋体" w:hAnsi="宋体" w:cs="宋体"/>
          <w:color w:val="auto"/>
          <w:sz w:val="24"/>
          <w:szCs w:val="24"/>
          <w:highlight w:val="none"/>
        </w:rPr>
        <w:t>供应商（公章）：</w:t>
      </w:r>
      <w:r>
        <w:rPr>
          <w:rFonts w:hint="eastAsia" w:ascii="宋体" w:hAnsi="宋体" w:cs="宋体"/>
          <w:color w:val="auto"/>
          <w:sz w:val="24"/>
          <w:szCs w:val="24"/>
          <w:highlight w:val="none"/>
          <w:u w:val="single"/>
        </w:rPr>
        <w:t xml:space="preserve">     （供应商名称）         </w:t>
      </w:r>
    </w:p>
    <w:p>
      <w:pPr>
        <w:snapToGrid w:val="0"/>
        <w:spacing w:line="360" w:lineRule="auto"/>
        <w:ind w:firstLine="3158" w:firstLineChars="1316"/>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 xml:space="preserve">法定代表人/授权代表（签字或盖章）：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pPr>
        <w:autoSpaceDE w:val="0"/>
        <w:autoSpaceDN w:val="0"/>
        <w:adjustRightInd w:val="0"/>
        <w:snapToGrid w:val="0"/>
        <w:spacing w:line="360" w:lineRule="auto"/>
        <w:ind w:firstLine="3120" w:firstLineChars="1300"/>
        <w:jc w:val="both"/>
        <w:outlineLvl w:val="9"/>
        <w:rPr>
          <w:rFonts w:hint="eastAsia" w:ascii="宋体" w:hAnsi="宋体" w:cs="宋体"/>
          <w:color w:val="auto"/>
          <w:sz w:val="24"/>
          <w:szCs w:val="24"/>
          <w:highlight w:val="none"/>
          <w:u w:val="single"/>
        </w:rPr>
      </w:pPr>
      <w:bookmarkStart w:id="123" w:name="_Toc4226"/>
      <w:r>
        <w:rPr>
          <w:rFonts w:hint="eastAsia" w:ascii="宋体" w:hAnsi="宋体" w:cs="宋体"/>
          <w:color w:val="auto"/>
          <w:sz w:val="24"/>
          <w:szCs w:val="24"/>
          <w:highlight w:val="none"/>
        </w:rPr>
        <w:t>日    期：</w:t>
      </w:r>
      <w:bookmarkEnd w:id="123"/>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p>
    <w:p>
      <w:pPr>
        <w:autoSpaceDE w:val="0"/>
        <w:autoSpaceDN w:val="0"/>
        <w:adjustRightInd w:val="0"/>
        <w:snapToGrid w:val="0"/>
        <w:spacing w:line="360" w:lineRule="auto"/>
        <w:jc w:val="center"/>
        <w:outlineLvl w:val="9"/>
        <w:rPr>
          <w:rFonts w:hint="eastAsia" w:ascii="宋体" w:hAnsi="宋体" w:eastAsia="宋体" w:cs="宋体"/>
          <w:b/>
          <w:color w:val="auto"/>
          <w:sz w:val="32"/>
          <w:szCs w:val="32"/>
          <w:highlight w:val="none"/>
          <w:lang w:val="zh-CN"/>
        </w:rPr>
      </w:pPr>
    </w:p>
    <w:p>
      <w:pPr>
        <w:rPr>
          <w:rFonts w:hint="eastAsia" w:ascii="宋体" w:hAnsi="宋体" w:eastAsia="宋体" w:cs="宋体"/>
          <w:b/>
          <w:color w:val="auto"/>
          <w:sz w:val="32"/>
          <w:szCs w:val="32"/>
          <w:highlight w:val="none"/>
          <w:lang w:val="zh-CN"/>
        </w:rPr>
      </w:pPr>
      <w:r>
        <w:rPr>
          <w:rFonts w:hint="eastAsia" w:ascii="宋体" w:hAnsi="宋体" w:eastAsia="宋体" w:cs="宋体"/>
          <w:b/>
          <w:color w:val="auto"/>
          <w:sz w:val="32"/>
          <w:szCs w:val="32"/>
          <w:highlight w:val="none"/>
          <w:lang w:val="zh-CN"/>
        </w:rPr>
        <w:br w:type="page"/>
      </w:r>
    </w:p>
    <w:p>
      <w:pPr>
        <w:autoSpaceDE w:val="0"/>
        <w:autoSpaceDN w:val="0"/>
        <w:adjustRightInd w:val="0"/>
        <w:snapToGrid w:val="0"/>
        <w:spacing w:line="360" w:lineRule="auto"/>
        <w:jc w:val="center"/>
        <w:outlineLvl w:val="1"/>
        <w:rPr>
          <w:rFonts w:hint="eastAsia" w:ascii="宋体" w:hAnsi="宋体" w:eastAsia="宋体" w:cs="宋体"/>
          <w:b/>
          <w:color w:val="auto"/>
          <w:sz w:val="32"/>
          <w:szCs w:val="32"/>
          <w:highlight w:val="none"/>
          <w:lang w:val="zh-CN"/>
        </w:rPr>
      </w:pPr>
      <w:bookmarkStart w:id="124" w:name="_Toc32385"/>
      <w:r>
        <w:rPr>
          <w:rFonts w:hint="eastAsia" w:ascii="宋体" w:hAnsi="宋体" w:eastAsia="宋体" w:cs="宋体"/>
          <w:b/>
          <w:color w:val="auto"/>
          <w:sz w:val="32"/>
          <w:szCs w:val="32"/>
          <w:highlight w:val="none"/>
          <w:lang w:val="zh-CN"/>
        </w:rPr>
        <w:t>四、</w:t>
      </w:r>
      <w:r>
        <w:rPr>
          <w:rFonts w:hint="eastAsia" w:ascii="宋体" w:hAnsi="宋体" w:eastAsia="宋体" w:cs="宋体"/>
          <w:b/>
          <w:color w:val="auto"/>
          <w:sz w:val="32"/>
          <w:szCs w:val="32"/>
          <w:highlight w:val="none"/>
          <w:lang w:val="en-US" w:eastAsia="zh-CN"/>
        </w:rPr>
        <w:t>技术</w:t>
      </w:r>
      <w:r>
        <w:rPr>
          <w:rFonts w:hint="eastAsia" w:ascii="宋体" w:hAnsi="宋体" w:eastAsia="宋体" w:cs="宋体"/>
          <w:b/>
          <w:color w:val="auto"/>
          <w:sz w:val="32"/>
          <w:szCs w:val="32"/>
          <w:highlight w:val="none"/>
          <w:lang w:val="zh-CN"/>
        </w:rPr>
        <w:t>偏离表</w:t>
      </w:r>
      <w:bookmarkEnd w:id="102"/>
      <w:bookmarkEnd w:id="103"/>
      <w:bookmarkEnd w:id="104"/>
      <w:bookmarkEnd w:id="105"/>
      <w:bookmarkEnd w:id="124"/>
    </w:p>
    <w:p>
      <w:pPr>
        <w:adjustRightInd w:val="0"/>
        <w:snapToGrid w:val="0"/>
        <w:spacing w:line="360" w:lineRule="auto"/>
        <w:ind w:firstLine="480" w:firstLineChars="200"/>
        <w:jc w:val="left"/>
        <w:rPr>
          <w:rFonts w:hint="eastAsia" w:ascii="宋体" w:hAnsi="宋体" w:eastAsia="宋体" w:cs="宋体"/>
          <w:b/>
          <w:bCs/>
          <w:color w:val="auto"/>
          <w:sz w:val="24"/>
          <w:szCs w:val="24"/>
          <w:highlight w:val="none"/>
        </w:rPr>
      </w:pPr>
      <w:r>
        <w:rPr>
          <w:rFonts w:hint="eastAsia" w:ascii="宋体" w:hAnsi="宋体" w:eastAsia="宋体" w:cs="宋体"/>
          <w:bCs/>
          <w:color w:val="auto"/>
          <w:kern w:val="0"/>
          <w:sz w:val="24"/>
          <w:szCs w:val="24"/>
          <w:highlight w:val="none"/>
        </w:rPr>
        <w:t xml:space="preserve">项目名称：               </w:t>
      </w:r>
      <w:r>
        <w:rPr>
          <w:rFonts w:hint="eastAsia" w:ascii="宋体" w:hAnsi="宋体" w:eastAsia="宋体" w:cs="宋体"/>
          <w:bCs/>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rPr>
        <w:t xml:space="preserve">    项目编号：      </w:t>
      </w:r>
    </w:p>
    <w:tbl>
      <w:tblPr>
        <w:tblStyle w:val="16"/>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
      <w:tblGrid>
        <w:gridCol w:w="840"/>
        <w:gridCol w:w="2427"/>
        <w:gridCol w:w="2415"/>
        <w:gridCol w:w="1260"/>
        <w:gridCol w:w="1938"/>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trHeight w:val="951" w:hRule="atLeast"/>
          <w:jc w:val="center"/>
        </w:trPr>
        <w:tc>
          <w:tcPr>
            <w:tcW w:w="840" w:type="dxa"/>
            <w:tcBorders>
              <w:top w:val="single" w:color="auto" w:sz="4" w:space="0"/>
              <w:left w:val="single" w:color="auto" w:sz="4" w:space="0"/>
              <w:bottom w:val="single" w:color="000000" w:sz="4" w:space="0"/>
              <w:right w:val="single" w:color="000000" w:sz="4" w:space="0"/>
            </w:tcBorders>
            <w:noWrap w:val="0"/>
            <w:vAlign w:val="center"/>
          </w:tcPr>
          <w:p>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427" w:type="dxa"/>
            <w:tcBorders>
              <w:top w:val="single" w:color="auto" w:sz="4" w:space="0"/>
              <w:left w:val="single" w:color="000000" w:sz="4" w:space="0"/>
              <w:right w:val="single" w:color="000000" w:sz="4" w:space="0"/>
            </w:tcBorders>
            <w:noWrap w:val="0"/>
            <w:vAlign w:val="center"/>
          </w:tcPr>
          <w:p>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文件要求</w:t>
            </w:r>
          </w:p>
        </w:tc>
        <w:tc>
          <w:tcPr>
            <w:tcW w:w="2415" w:type="dxa"/>
            <w:tcBorders>
              <w:top w:val="single" w:color="auto" w:sz="4" w:space="0"/>
              <w:left w:val="single" w:color="000000" w:sz="4" w:space="0"/>
              <w:right w:val="single" w:color="000000" w:sz="4" w:space="0"/>
            </w:tcBorders>
            <w:noWrap w:val="0"/>
            <w:vAlign w:val="center"/>
          </w:tcPr>
          <w:p>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磋商响应文件</w:t>
            </w:r>
            <w:r>
              <w:rPr>
                <w:rFonts w:hint="eastAsia" w:ascii="宋体" w:hAnsi="宋体" w:eastAsia="宋体" w:cs="宋体"/>
                <w:color w:val="auto"/>
                <w:sz w:val="24"/>
                <w:szCs w:val="24"/>
                <w:highlight w:val="none"/>
              </w:rPr>
              <w:t>响应</w:t>
            </w:r>
          </w:p>
        </w:tc>
        <w:tc>
          <w:tcPr>
            <w:tcW w:w="1260" w:type="dxa"/>
            <w:tcBorders>
              <w:top w:val="single" w:color="auto" w:sz="4" w:space="0"/>
              <w:left w:val="single" w:color="000000" w:sz="4" w:space="0"/>
              <w:bottom w:val="single" w:color="000000" w:sz="4" w:space="0"/>
              <w:right w:val="single" w:color="000000" w:sz="4" w:space="0"/>
            </w:tcBorders>
            <w:noWrap w:val="0"/>
            <w:vAlign w:val="center"/>
          </w:tcPr>
          <w:p>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w:t>
            </w:r>
          </w:p>
        </w:tc>
        <w:tc>
          <w:tcPr>
            <w:tcW w:w="1938" w:type="dxa"/>
            <w:tcBorders>
              <w:top w:val="single" w:color="auto" w:sz="4" w:space="0"/>
              <w:left w:val="single" w:color="000000" w:sz="4" w:space="0"/>
              <w:bottom w:val="single" w:color="000000"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trHeight w:val="680" w:hRule="atLeast"/>
          <w:jc w:val="center"/>
        </w:trPr>
        <w:tc>
          <w:tcPr>
            <w:tcW w:w="840" w:type="dxa"/>
            <w:tcBorders>
              <w:top w:val="single" w:color="000000" w:sz="4" w:space="0"/>
              <w:left w:val="single" w:color="auto" w:sz="4" w:space="0"/>
              <w:bottom w:val="single" w:color="000000" w:sz="4" w:space="0"/>
              <w:right w:val="single" w:color="000000" w:sz="4" w:space="0"/>
            </w:tcBorders>
            <w:noWrap w:val="0"/>
            <w:vAlign w:val="center"/>
          </w:tcPr>
          <w:p>
            <w:pPr>
              <w:adjustRightInd w:val="0"/>
              <w:snapToGrid w:val="0"/>
              <w:spacing w:line="360" w:lineRule="auto"/>
              <w:jc w:val="center"/>
              <w:rPr>
                <w:rFonts w:hint="eastAsia" w:ascii="宋体" w:hAnsi="宋体" w:eastAsia="宋体" w:cs="宋体"/>
                <w:color w:val="auto"/>
                <w:sz w:val="24"/>
                <w:szCs w:val="24"/>
                <w:highlight w:val="none"/>
              </w:rPr>
            </w:pPr>
          </w:p>
        </w:tc>
        <w:tc>
          <w:tcPr>
            <w:tcW w:w="242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60" w:lineRule="auto"/>
              <w:jc w:val="center"/>
              <w:rPr>
                <w:rFonts w:hint="eastAsia" w:ascii="宋体" w:hAnsi="宋体" w:eastAsia="宋体" w:cs="宋体"/>
                <w:color w:val="auto"/>
                <w:sz w:val="24"/>
                <w:szCs w:val="24"/>
                <w:highlight w:val="none"/>
              </w:rPr>
            </w:pP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60" w:lineRule="auto"/>
              <w:jc w:val="center"/>
              <w:rPr>
                <w:rFonts w:hint="eastAsia" w:ascii="宋体" w:hAnsi="宋体" w:eastAsia="宋体" w:cs="宋体"/>
                <w:color w:val="auto"/>
                <w:sz w:val="24"/>
                <w:szCs w:val="24"/>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60" w:lineRule="auto"/>
              <w:jc w:val="center"/>
              <w:rPr>
                <w:rFonts w:hint="eastAsia" w:ascii="宋体" w:hAnsi="宋体" w:eastAsia="宋体" w:cs="宋体"/>
                <w:color w:val="auto"/>
                <w:sz w:val="24"/>
                <w:szCs w:val="24"/>
                <w:highlight w:val="none"/>
              </w:rPr>
            </w:pPr>
          </w:p>
        </w:tc>
        <w:tc>
          <w:tcPr>
            <w:tcW w:w="1938" w:type="dxa"/>
            <w:tcBorders>
              <w:top w:val="single" w:color="000000" w:sz="4" w:space="0"/>
              <w:left w:val="single" w:color="000000" w:sz="4" w:space="0"/>
              <w:bottom w:val="single" w:color="000000"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trHeight w:val="680" w:hRule="atLeast"/>
          <w:jc w:val="center"/>
        </w:trPr>
        <w:tc>
          <w:tcPr>
            <w:tcW w:w="840" w:type="dxa"/>
            <w:tcBorders>
              <w:top w:val="single" w:color="000000" w:sz="4" w:space="0"/>
              <w:left w:val="single" w:color="auto" w:sz="4" w:space="0"/>
              <w:bottom w:val="single" w:color="000000" w:sz="4" w:space="0"/>
              <w:right w:val="single" w:color="000000" w:sz="4" w:space="0"/>
            </w:tcBorders>
            <w:noWrap w:val="0"/>
            <w:vAlign w:val="center"/>
          </w:tcPr>
          <w:p>
            <w:pPr>
              <w:adjustRightInd w:val="0"/>
              <w:snapToGrid w:val="0"/>
              <w:spacing w:line="360" w:lineRule="auto"/>
              <w:jc w:val="center"/>
              <w:rPr>
                <w:rFonts w:hint="eastAsia" w:ascii="宋体" w:hAnsi="宋体" w:eastAsia="宋体" w:cs="宋体"/>
                <w:color w:val="auto"/>
                <w:sz w:val="24"/>
                <w:szCs w:val="24"/>
                <w:highlight w:val="none"/>
              </w:rPr>
            </w:pPr>
          </w:p>
        </w:tc>
        <w:tc>
          <w:tcPr>
            <w:tcW w:w="242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60" w:lineRule="auto"/>
              <w:jc w:val="center"/>
              <w:rPr>
                <w:rFonts w:hint="eastAsia" w:ascii="宋体" w:hAnsi="宋体" w:eastAsia="宋体" w:cs="宋体"/>
                <w:color w:val="auto"/>
                <w:sz w:val="24"/>
                <w:szCs w:val="24"/>
                <w:highlight w:val="none"/>
              </w:rPr>
            </w:pP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60" w:lineRule="auto"/>
              <w:jc w:val="center"/>
              <w:rPr>
                <w:rFonts w:hint="eastAsia" w:ascii="宋体" w:hAnsi="宋体" w:eastAsia="宋体" w:cs="宋体"/>
                <w:color w:val="auto"/>
                <w:sz w:val="24"/>
                <w:szCs w:val="24"/>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60" w:lineRule="auto"/>
              <w:jc w:val="center"/>
              <w:rPr>
                <w:rFonts w:hint="eastAsia" w:ascii="宋体" w:hAnsi="宋体" w:eastAsia="宋体" w:cs="宋体"/>
                <w:color w:val="auto"/>
                <w:sz w:val="24"/>
                <w:szCs w:val="24"/>
                <w:highlight w:val="none"/>
              </w:rPr>
            </w:pPr>
          </w:p>
        </w:tc>
        <w:tc>
          <w:tcPr>
            <w:tcW w:w="1938" w:type="dxa"/>
            <w:tcBorders>
              <w:top w:val="single" w:color="000000" w:sz="4" w:space="0"/>
              <w:left w:val="single" w:color="000000" w:sz="4" w:space="0"/>
              <w:bottom w:val="single" w:color="000000"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trHeight w:val="680" w:hRule="atLeast"/>
          <w:jc w:val="center"/>
        </w:trPr>
        <w:tc>
          <w:tcPr>
            <w:tcW w:w="840" w:type="dxa"/>
            <w:tcBorders>
              <w:top w:val="single" w:color="000000" w:sz="4" w:space="0"/>
              <w:left w:val="single" w:color="auto" w:sz="4" w:space="0"/>
              <w:bottom w:val="single" w:color="000000" w:sz="4" w:space="0"/>
              <w:right w:val="single" w:color="000000" w:sz="4" w:space="0"/>
            </w:tcBorders>
            <w:noWrap w:val="0"/>
            <w:vAlign w:val="center"/>
          </w:tcPr>
          <w:p>
            <w:pPr>
              <w:adjustRightInd w:val="0"/>
              <w:snapToGrid w:val="0"/>
              <w:spacing w:line="360" w:lineRule="auto"/>
              <w:jc w:val="center"/>
              <w:rPr>
                <w:rFonts w:hint="eastAsia" w:ascii="宋体" w:hAnsi="宋体" w:eastAsia="宋体" w:cs="宋体"/>
                <w:color w:val="auto"/>
                <w:sz w:val="24"/>
                <w:szCs w:val="24"/>
                <w:highlight w:val="none"/>
              </w:rPr>
            </w:pPr>
          </w:p>
        </w:tc>
        <w:tc>
          <w:tcPr>
            <w:tcW w:w="242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60" w:lineRule="auto"/>
              <w:jc w:val="center"/>
              <w:rPr>
                <w:rFonts w:hint="eastAsia" w:ascii="宋体" w:hAnsi="宋体" w:eastAsia="宋体" w:cs="宋体"/>
                <w:color w:val="auto"/>
                <w:sz w:val="24"/>
                <w:szCs w:val="24"/>
                <w:highlight w:val="none"/>
              </w:rPr>
            </w:pP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60" w:lineRule="auto"/>
              <w:jc w:val="center"/>
              <w:rPr>
                <w:rFonts w:hint="eastAsia" w:ascii="宋体" w:hAnsi="宋体" w:eastAsia="宋体" w:cs="宋体"/>
                <w:color w:val="auto"/>
                <w:sz w:val="24"/>
                <w:szCs w:val="24"/>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60" w:lineRule="auto"/>
              <w:jc w:val="center"/>
              <w:rPr>
                <w:rFonts w:hint="eastAsia" w:ascii="宋体" w:hAnsi="宋体" w:eastAsia="宋体" w:cs="宋体"/>
                <w:color w:val="auto"/>
                <w:sz w:val="24"/>
                <w:szCs w:val="24"/>
                <w:highlight w:val="none"/>
              </w:rPr>
            </w:pPr>
          </w:p>
        </w:tc>
        <w:tc>
          <w:tcPr>
            <w:tcW w:w="1938" w:type="dxa"/>
            <w:tcBorders>
              <w:top w:val="single" w:color="000000" w:sz="4" w:space="0"/>
              <w:left w:val="single" w:color="000000" w:sz="4" w:space="0"/>
              <w:bottom w:val="single" w:color="000000"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trHeight w:val="680" w:hRule="atLeast"/>
          <w:jc w:val="center"/>
        </w:trPr>
        <w:tc>
          <w:tcPr>
            <w:tcW w:w="840" w:type="dxa"/>
            <w:tcBorders>
              <w:top w:val="single" w:color="000000" w:sz="4" w:space="0"/>
              <w:left w:val="single" w:color="auto" w:sz="4" w:space="0"/>
              <w:bottom w:val="single" w:color="000000" w:sz="4" w:space="0"/>
              <w:right w:val="single" w:color="000000" w:sz="4" w:space="0"/>
            </w:tcBorders>
            <w:noWrap w:val="0"/>
            <w:vAlign w:val="center"/>
          </w:tcPr>
          <w:p>
            <w:pPr>
              <w:adjustRightInd w:val="0"/>
              <w:snapToGrid w:val="0"/>
              <w:spacing w:line="360" w:lineRule="auto"/>
              <w:jc w:val="center"/>
              <w:rPr>
                <w:rFonts w:hint="eastAsia" w:ascii="宋体" w:hAnsi="宋体" w:eastAsia="宋体" w:cs="宋体"/>
                <w:color w:val="auto"/>
                <w:sz w:val="24"/>
                <w:szCs w:val="24"/>
                <w:highlight w:val="none"/>
              </w:rPr>
            </w:pPr>
          </w:p>
        </w:tc>
        <w:tc>
          <w:tcPr>
            <w:tcW w:w="242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60" w:lineRule="auto"/>
              <w:jc w:val="center"/>
              <w:rPr>
                <w:rFonts w:hint="eastAsia" w:ascii="宋体" w:hAnsi="宋体" w:eastAsia="宋体" w:cs="宋体"/>
                <w:color w:val="auto"/>
                <w:sz w:val="24"/>
                <w:szCs w:val="24"/>
                <w:highlight w:val="none"/>
              </w:rPr>
            </w:pP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60" w:lineRule="auto"/>
              <w:jc w:val="center"/>
              <w:rPr>
                <w:rFonts w:hint="eastAsia" w:ascii="宋体" w:hAnsi="宋体" w:eastAsia="宋体" w:cs="宋体"/>
                <w:color w:val="auto"/>
                <w:sz w:val="24"/>
                <w:szCs w:val="24"/>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60" w:lineRule="auto"/>
              <w:jc w:val="center"/>
              <w:rPr>
                <w:rFonts w:hint="eastAsia" w:ascii="宋体" w:hAnsi="宋体" w:eastAsia="宋体" w:cs="宋体"/>
                <w:color w:val="auto"/>
                <w:sz w:val="24"/>
                <w:szCs w:val="24"/>
                <w:highlight w:val="none"/>
              </w:rPr>
            </w:pPr>
          </w:p>
        </w:tc>
        <w:tc>
          <w:tcPr>
            <w:tcW w:w="1938" w:type="dxa"/>
            <w:tcBorders>
              <w:top w:val="single" w:color="000000" w:sz="4" w:space="0"/>
              <w:left w:val="single" w:color="000000" w:sz="4" w:space="0"/>
              <w:bottom w:val="single" w:color="000000"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trHeight w:val="680" w:hRule="atLeast"/>
          <w:jc w:val="center"/>
        </w:trPr>
        <w:tc>
          <w:tcPr>
            <w:tcW w:w="840" w:type="dxa"/>
            <w:tcBorders>
              <w:top w:val="single" w:color="000000" w:sz="4" w:space="0"/>
              <w:left w:val="single" w:color="auto" w:sz="4" w:space="0"/>
              <w:bottom w:val="single" w:color="auto" w:sz="4" w:space="0"/>
              <w:right w:val="single" w:color="000000" w:sz="4" w:space="0"/>
            </w:tcBorders>
            <w:noWrap w:val="0"/>
            <w:vAlign w:val="center"/>
          </w:tcPr>
          <w:p>
            <w:pPr>
              <w:adjustRightInd w:val="0"/>
              <w:snapToGrid w:val="0"/>
              <w:spacing w:line="360" w:lineRule="auto"/>
              <w:jc w:val="center"/>
              <w:rPr>
                <w:rFonts w:hint="eastAsia" w:ascii="宋体" w:hAnsi="宋体" w:eastAsia="宋体" w:cs="宋体"/>
                <w:color w:val="auto"/>
                <w:sz w:val="24"/>
                <w:szCs w:val="24"/>
                <w:highlight w:val="none"/>
              </w:rPr>
            </w:pPr>
          </w:p>
        </w:tc>
        <w:tc>
          <w:tcPr>
            <w:tcW w:w="2427" w:type="dxa"/>
            <w:tcBorders>
              <w:top w:val="single" w:color="000000" w:sz="4" w:space="0"/>
              <w:left w:val="single" w:color="000000" w:sz="4" w:space="0"/>
              <w:bottom w:val="single" w:color="auto" w:sz="4" w:space="0"/>
              <w:right w:val="single" w:color="000000" w:sz="4" w:space="0"/>
            </w:tcBorders>
            <w:noWrap w:val="0"/>
            <w:vAlign w:val="center"/>
          </w:tcPr>
          <w:p>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415" w:type="dxa"/>
            <w:tcBorders>
              <w:top w:val="single" w:color="000000" w:sz="4" w:space="0"/>
              <w:left w:val="single" w:color="000000" w:sz="4" w:space="0"/>
              <w:bottom w:val="single" w:color="auto" w:sz="4" w:space="0"/>
              <w:right w:val="single" w:color="000000" w:sz="4" w:space="0"/>
            </w:tcBorders>
            <w:noWrap w:val="0"/>
            <w:vAlign w:val="center"/>
          </w:tcPr>
          <w:p>
            <w:pPr>
              <w:adjustRightInd w:val="0"/>
              <w:snapToGrid w:val="0"/>
              <w:spacing w:line="360" w:lineRule="auto"/>
              <w:jc w:val="center"/>
              <w:rPr>
                <w:rFonts w:hint="eastAsia" w:ascii="宋体" w:hAnsi="宋体" w:eastAsia="宋体" w:cs="宋体"/>
                <w:color w:val="auto"/>
                <w:sz w:val="24"/>
                <w:szCs w:val="24"/>
                <w:highlight w:val="none"/>
              </w:rPr>
            </w:pPr>
          </w:p>
        </w:tc>
        <w:tc>
          <w:tcPr>
            <w:tcW w:w="1260" w:type="dxa"/>
            <w:tcBorders>
              <w:top w:val="single" w:color="000000" w:sz="4" w:space="0"/>
              <w:left w:val="single" w:color="000000" w:sz="4" w:space="0"/>
              <w:bottom w:val="single" w:color="auto" w:sz="4" w:space="0"/>
              <w:right w:val="single" w:color="000000" w:sz="4" w:space="0"/>
            </w:tcBorders>
            <w:noWrap w:val="0"/>
            <w:vAlign w:val="center"/>
          </w:tcPr>
          <w:p>
            <w:pPr>
              <w:adjustRightInd w:val="0"/>
              <w:snapToGrid w:val="0"/>
              <w:spacing w:line="360" w:lineRule="auto"/>
              <w:jc w:val="center"/>
              <w:rPr>
                <w:rFonts w:hint="eastAsia" w:ascii="宋体" w:hAnsi="宋体" w:eastAsia="宋体" w:cs="宋体"/>
                <w:color w:val="auto"/>
                <w:sz w:val="24"/>
                <w:szCs w:val="24"/>
                <w:highlight w:val="none"/>
              </w:rPr>
            </w:pPr>
          </w:p>
        </w:tc>
        <w:tc>
          <w:tcPr>
            <w:tcW w:w="1938" w:type="dxa"/>
            <w:tcBorders>
              <w:top w:val="single" w:color="000000" w:sz="4" w:space="0"/>
              <w:left w:val="single" w:color="000000"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4"/>
                <w:szCs w:val="24"/>
                <w:highlight w:val="none"/>
              </w:rPr>
            </w:pPr>
          </w:p>
        </w:tc>
      </w:tr>
    </w:tbl>
    <w:p>
      <w:pPr>
        <w:snapToGrid w:val="0"/>
        <w:spacing w:line="360" w:lineRule="auto"/>
        <w:ind w:right="-197" w:rightChars="-94" w:firstLine="480" w:firstLineChars="200"/>
        <w:jc w:val="left"/>
        <w:rPr>
          <w:rFonts w:hint="eastAsia" w:ascii="宋体" w:hAnsi="宋体" w:eastAsia="宋体" w:cs="宋体"/>
          <w:color w:val="auto"/>
          <w:sz w:val="24"/>
          <w:szCs w:val="24"/>
          <w:highlight w:val="none"/>
        </w:rPr>
      </w:pPr>
    </w:p>
    <w:p>
      <w:pPr>
        <w:snapToGrid w:val="0"/>
        <w:spacing w:line="360" w:lineRule="auto"/>
        <w:ind w:right="-197" w:rightChars="-94"/>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说明：1.本表只填写</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中与</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有偏离（包括正偏离和负偏离）的内容，</w:t>
      </w:r>
      <w:r>
        <w:rPr>
          <w:rFonts w:hint="eastAsia" w:ascii="宋体" w:hAnsi="宋体" w:eastAsia="宋体" w:cs="宋体"/>
          <w:b/>
          <w:bCs/>
          <w:color w:val="auto"/>
          <w:sz w:val="24"/>
          <w:highlight w:val="none"/>
        </w:rPr>
        <w:t>如无偏离，</w:t>
      </w:r>
      <w:r>
        <w:rPr>
          <w:rFonts w:hint="eastAsia" w:ascii="宋体" w:hAnsi="宋体" w:cs="宋体"/>
          <w:b/>
          <w:bCs/>
          <w:color w:val="auto"/>
          <w:sz w:val="24"/>
          <w:highlight w:val="none"/>
          <w:lang w:val="en-US" w:eastAsia="zh-CN"/>
        </w:rPr>
        <w:t>供应商</w:t>
      </w:r>
      <w:r>
        <w:rPr>
          <w:rFonts w:hint="eastAsia" w:ascii="宋体" w:hAnsi="宋体" w:eastAsia="宋体" w:cs="宋体"/>
          <w:b/>
          <w:bCs/>
          <w:color w:val="auto"/>
          <w:sz w:val="24"/>
          <w:highlight w:val="none"/>
        </w:rPr>
        <w:t>不需要填表，但应声明：“本文件完全响应</w:t>
      </w:r>
      <w:r>
        <w:rPr>
          <w:rFonts w:hint="eastAsia" w:ascii="宋体" w:hAnsi="宋体" w:cs="宋体"/>
          <w:b/>
          <w:bCs/>
          <w:color w:val="auto"/>
          <w:sz w:val="24"/>
          <w:highlight w:val="none"/>
          <w:lang w:val="en-US" w:eastAsia="zh-CN"/>
        </w:rPr>
        <w:t>竞争性磋商</w:t>
      </w:r>
      <w:r>
        <w:rPr>
          <w:rFonts w:hint="eastAsia" w:ascii="宋体" w:hAnsi="宋体" w:eastAsia="宋体" w:cs="宋体"/>
          <w:b/>
          <w:bCs/>
          <w:color w:val="auto"/>
          <w:sz w:val="24"/>
          <w:highlight w:val="none"/>
        </w:rPr>
        <w:t>文件所有条款的要求，无偏离。</w:t>
      </w:r>
    </w:p>
    <w:p>
      <w:pPr>
        <w:snapToGrid w:val="0"/>
        <w:spacing w:line="360" w:lineRule="auto"/>
        <w:ind w:right="-197" w:rightChars="-94" w:firstLine="720" w:firstLineChars="3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2.供应商必须据实填写，不得虚假响应，否则将取消其投标或中标资格，并按有关规定进行处罚。</w:t>
      </w:r>
    </w:p>
    <w:p>
      <w:pPr>
        <w:snapToGrid w:val="0"/>
        <w:spacing w:line="360" w:lineRule="auto"/>
        <w:rPr>
          <w:rFonts w:hint="eastAsia" w:ascii="宋体" w:hAnsi="宋体" w:eastAsia="宋体" w:cs="宋体"/>
          <w:color w:val="auto"/>
          <w:sz w:val="24"/>
          <w:szCs w:val="24"/>
          <w:highlight w:val="none"/>
        </w:rPr>
      </w:pPr>
    </w:p>
    <w:p>
      <w:pPr>
        <w:snapToGrid w:val="0"/>
        <w:spacing w:line="360" w:lineRule="auto"/>
        <w:rPr>
          <w:rFonts w:hint="eastAsia" w:ascii="宋体" w:hAnsi="宋体" w:eastAsia="宋体" w:cs="宋体"/>
          <w:color w:val="auto"/>
          <w:sz w:val="24"/>
          <w:szCs w:val="24"/>
          <w:highlight w:val="none"/>
        </w:rPr>
      </w:pPr>
    </w:p>
    <w:p>
      <w:pPr>
        <w:tabs>
          <w:tab w:val="center" w:pos="4153"/>
          <w:tab w:val="right" w:pos="8306"/>
        </w:tabs>
        <w:snapToGrid w:val="0"/>
        <w:spacing w:line="360" w:lineRule="auto"/>
        <w:jc w:val="left"/>
        <w:rPr>
          <w:rFonts w:hint="eastAsia" w:ascii="宋体" w:hAnsi="宋体" w:eastAsia="宋体" w:cs="宋体"/>
          <w:color w:val="auto"/>
          <w:sz w:val="24"/>
          <w:szCs w:val="24"/>
          <w:highlight w:val="none"/>
        </w:rPr>
      </w:pPr>
    </w:p>
    <w:p>
      <w:pPr>
        <w:snapToGrid w:val="0"/>
        <w:spacing w:line="360" w:lineRule="auto"/>
        <w:ind w:firstLine="3158" w:firstLineChars="1316"/>
        <w:rPr>
          <w:rFonts w:hint="eastAsia" w:ascii="宋体" w:hAnsi="宋体" w:eastAsia="宋体" w:cs="宋体"/>
          <w:color w:val="auto"/>
          <w:sz w:val="24"/>
          <w:szCs w:val="24"/>
          <w:highlight w:val="none"/>
        </w:rPr>
      </w:pPr>
    </w:p>
    <w:p>
      <w:pPr>
        <w:snapToGrid w:val="0"/>
        <w:spacing w:line="360" w:lineRule="auto"/>
        <w:ind w:firstLine="3158" w:firstLineChars="131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供应商（公章）：</w:t>
      </w:r>
      <w:r>
        <w:rPr>
          <w:rFonts w:hint="eastAsia" w:ascii="宋体" w:hAnsi="宋体" w:eastAsia="宋体" w:cs="宋体"/>
          <w:color w:val="auto"/>
          <w:sz w:val="24"/>
          <w:szCs w:val="24"/>
          <w:highlight w:val="none"/>
          <w:u w:val="single"/>
        </w:rPr>
        <w:t xml:space="preserve">      （供应商名称）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snapToGrid w:val="0"/>
        <w:spacing w:line="360" w:lineRule="auto"/>
        <w:ind w:firstLine="3158" w:firstLineChars="131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法定代表人或授权代表（签字或盖章）：</w:t>
      </w:r>
      <w:r>
        <w:rPr>
          <w:rFonts w:hint="eastAsia" w:ascii="宋体" w:hAnsi="宋体" w:eastAsia="宋体" w:cs="宋体"/>
          <w:color w:val="auto"/>
          <w:sz w:val="24"/>
          <w:szCs w:val="24"/>
          <w:highlight w:val="none"/>
          <w:u w:val="single"/>
        </w:rPr>
        <w:t xml:space="preserve">             </w:t>
      </w:r>
    </w:p>
    <w:p>
      <w:pPr>
        <w:autoSpaceDE w:val="0"/>
        <w:autoSpaceDN w:val="0"/>
        <w:adjustRightInd w:val="0"/>
        <w:snapToGrid w:val="0"/>
        <w:spacing w:line="360" w:lineRule="auto"/>
        <w:ind w:firstLine="3120" w:firstLineChars="1300"/>
        <w:outlineLvl w:val="9"/>
        <w:rPr>
          <w:rFonts w:hint="eastAsia" w:ascii="宋体" w:hAnsi="宋体" w:eastAsia="宋体" w:cs="宋体"/>
          <w:color w:val="auto"/>
          <w:sz w:val="24"/>
          <w:szCs w:val="24"/>
          <w:highlight w:val="none"/>
          <w:u w:val="single"/>
        </w:rPr>
      </w:pPr>
      <w:bookmarkStart w:id="125" w:name="_Toc16904"/>
      <w:bookmarkStart w:id="126" w:name="_Toc19085"/>
      <w:bookmarkStart w:id="127" w:name="_Toc21234"/>
      <w:bookmarkStart w:id="128" w:name="_Toc28119"/>
      <w:r>
        <w:rPr>
          <w:rFonts w:hint="eastAsia" w:ascii="宋体" w:hAnsi="宋体" w:eastAsia="宋体" w:cs="宋体"/>
          <w:color w:val="auto"/>
          <w:sz w:val="24"/>
          <w:szCs w:val="24"/>
          <w:highlight w:val="none"/>
        </w:rPr>
        <w:t>日    期：</w:t>
      </w:r>
      <w:bookmarkEnd w:id="125"/>
      <w:bookmarkEnd w:id="126"/>
      <w:bookmarkEnd w:id="127"/>
      <w:bookmarkEnd w:id="128"/>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autoSpaceDE w:val="0"/>
        <w:autoSpaceDN w:val="0"/>
        <w:adjustRightInd w:val="0"/>
        <w:snapToGrid w:val="0"/>
        <w:spacing w:line="360" w:lineRule="auto"/>
        <w:ind w:firstLine="3120" w:firstLineChars="130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br w:type="page"/>
      </w:r>
      <w:bookmarkStart w:id="129" w:name="_Toc23712"/>
      <w:bookmarkStart w:id="130" w:name="_Toc6222"/>
      <w:bookmarkStart w:id="131" w:name="_Toc23580"/>
      <w:bookmarkStart w:id="132" w:name="_Toc24362"/>
    </w:p>
    <w:p>
      <w:pPr>
        <w:autoSpaceDE w:val="0"/>
        <w:autoSpaceDN w:val="0"/>
        <w:adjustRightInd w:val="0"/>
        <w:snapToGrid w:val="0"/>
        <w:spacing w:line="360" w:lineRule="auto"/>
        <w:jc w:val="center"/>
        <w:outlineLvl w:val="1"/>
        <w:rPr>
          <w:rFonts w:hint="eastAsia" w:ascii="宋体" w:hAnsi="宋体" w:eastAsia="宋体" w:cs="宋体"/>
          <w:b/>
          <w:color w:val="auto"/>
          <w:sz w:val="32"/>
          <w:szCs w:val="32"/>
          <w:highlight w:val="none"/>
          <w:lang w:val="zh-CN"/>
        </w:rPr>
      </w:pPr>
      <w:bookmarkStart w:id="133" w:name="_Toc12802"/>
      <w:r>
        <w:rPr>
          <w:rFonts w:hint="eastAsia" w:ascii="宋体" w:hAnsi="宋体" w:eastAsia="宋体" w:cs="宋体"/>
          <w:b/>
          <w:color w:val="auto"/>
          <w:sz w:val="32"/>
          <w:szCs w:val="32"/>
          <w:highlight w:val="none"/>
          <w:lang w:val="zh-CN"/>
        </w:rPr>
        <w:t>五、商务偏离表</w:t>
      </w:r>
      <w:bookmarkEnd w:id="129"/>
      <w:bookmarkEnd w:id="130"/>
      <w:bookmarkEnd w:id="131"/>
      <w:bookmarkEnd w:id="132"/>
      <w:bookmarkEnd w:id="133"/>
    </w:p>
    <w:p>
      <w:pPr>
        <w:pStyle w:val="9"/>
        <w:rPr>
          <w:rFonts w:hint="eastAsia" w:ascii="宋体" w:hAnsi="宋体" w:eastAsia="宋体" w:cs="宋体"/>
          <w:color w:val="auto"/>
          <w:highlight w:val="none"/>
          <w:lang w:val="zh-CN"/>
        </w:rPr>
      </w:pPr>
    </w:p>
    <w:p>
      <w:pPr>
        <w:pStyle w:val="6"/>
        <w:snapToGri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kern w:val="0"/>
          <w:sz w:val="24"/>
          <w:szCs w:val="24"/>
          <w:highlight w:val="none"/>
        </w:rPr>
        <w:t xml:space="preserve">项目名称：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 xml:space="preserve">     项目编号：     </w:t>
      </w:r>
    </w:p>
    <w:tbl>
      <w:tblPr>
        <w:tblStyle w:val="16"/>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
      <w:tblGrid>
        <w:gridCol w:w="840"/>
        <w:gridCol w:w="2427"/>
        <w:gridCol w:w="2415"/>
        <w:gridCol w:w="1260"/>
        <w:gridCol w:w="1938"/>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trHeight w:val="951" w:hRule="atLeast"/>
          <w:jc w:val="center"/>
        </w:trPr>
        <w:tc>
          <w:tcPr>
            <w:tcW w:w="840" w:type="dxa"/>
            <w:tcBorders>
              <w:top w:val="single" w:color="auto" w:sz="4" w:space="0"/>
              <w:left w:val="single" w:color="auto" w:sz="4" w:space="0"/>
              <w:bottom w:val="single" w:color="000000" w:sz="4" w:space="0"/>
              <w:right w:val="single" w:color="000000" w:sz="4" w:space="0"/>
            </w:tcBorders>
            <w:noWrap w:val="0"/>
            <w:vAlign w:val="center"/>
          </w:tcPr>
          <w:p>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427" w:type="dxa"/>
            <w:tcBorders>
              <w:top w:val="single" w:color="auto" w:sz="4" w:space="0"/>
              <w:left w:val="single" w:color="000000" w:sz="4" w:space="0"/>
              <w:right w:val="single" w:color="000000" w:sz="4" w:space="0"/>
            </w:tcBorders>
            <w:noWrap w:val="0"/>
            <w:vAlign w:val="center"/>
          </w:tcPr>
          <w:p>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要求</w:t>
            </w:r>
          </w:p>
        </w:tc>
        <w:tc>
          <w:tcPr>
            <w:tcW w:w="2415" w:type="dxa"/>
            <w:tcBorders>
              <w:top w:val="single" w:color="auto" w:sz="4" w:space="0"/>
              <w:left w:val="single" w:color="000000" w:sz="4" w:space="0"/>
              <w:right w:val="single" w:color="000000" w:sz="4" w:space="0"/>
            </w:tcBorders>
            <w:noWrap w:val="0"/>
            <w:vAlign w:val="center"/>
          </w:tcPr>
          <w:p>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响应</w:t>
            </w:r>
          </w:p>
        </w:tc>
        <w:tc>
          <w:tcPr>
            <w:tcW w:w="1260" w:type="dxa"/>
            <w:tcBorders>
              <w:top w:val="single" w:color="auto" w:sz="4" w:space="0"/>
              <w:left w:val="single" w:color="000000" w:sz="4" w:space="0"/>
              <w:bottom w:val="single" w:color="000000" w:sz="4" w:space="0"/>
              <w:right w:val="single" w:color="000000" w:sz="4" w:space="0"/>
            </w:tcBorders>
            <w:noWrap w:val="0"/>
            <w:vAlign w:val="center"/>
          </w:tcPr>
          <w:p>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w:t>
            </w:r>
          </w:p>
        </w:tc>
        <w:tc>
          <w:tcPr>
            <w:tcW w:w="1938" w:type="dxa"/>
            <w:tcBorders>
              <w:top w:val="single" w:color="auto" w:sz="4" w:space="0"/>
              <w:left w:val="single" w:color="000000" w:sz="4" w:space="0"/>
              <w:bottom w:val="single" w:color="000000"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trHeight w:val="680" w:hRule="atLeast"/>
          <w:jc w:val="center"/>
        </w:trPr>
        <w:tc>
          <w:tcPr>
            <w:tcW w:w="840" w:type="dxa"/>
            <w:tcBorders>
              <w:top w:val="single" w:color="000000" w:sz="4" w:space="0"/>
              <w:left w:val="single" w:color="auto" w:sz="4" w:space="0"/>
              <w:bottom w:val="single" w:color="000000" w:sz="4" w:space="0"/>
              <w:right w:val="single" w:color="000000" w:sz="4" w:space="0"/>
            </w:tcBorders>
            <w:noWrap w:val="0"/>
            <w:vAlign w:val="center"/>
          </w:tcPr>
          <w:p>
            <w:pPr>
              <w:adjustRightInd w:val="0"/>
              <w:snapToGrid w:val="0"/>
              <w:spacing w:line="360" w:lineRule="auto"/>
              <w:jc w:val="center"/>
              <w:rPr>
                <w:rFonts w:hint="eastAsia" w:ascii="宋体" w:hAnsi="宋体" w:eastAsia="宋体" w:cs="宋体"/>
                <w:color w:val="auto"/>
                <w:sz w:val="24"/>
                <w:szCs w:val="24"/>
                <w:highlight w:val="none"/>
              </w:rPr>
            </w:pPr>
          </w:p>
        </w:tc>
        <w:tc>
          <w:tcPr>
            <w:tcW w:w="242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60" w:lineRule="auto"/>
              <w:jc w:val="center"/>
              <w:rPr>
                <w:rFonts w:hint="eastAsia" w:ascii="宋体" w:hAnsi="宋体" w:eastAsia="宋体" w:cs="宋体"/>
                <w:color w:val="auto"/>
                <w:sz w:val="24"/>
                <w:szCs w:val="24"/>
                <w:highlight w:val="none"/>
              </w:rPr>
            </w:pP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60" w:lineRule="auto"/>
              <w:jc w:val="center"/>
              <w:rPr>
                <w:rFonts w:hint="eastAsia" w:ascii="宋体" w:hAnsi="宋体" w:eastAsia="宋体" w:cs="宋体"/>
                <w:color w:val="auto"/>
                <w:sz w:val="24"/>
                <w:szCs w:val="24"/>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60" w:lineRule="auto"/>
              <w:jc w:val="center"/>
              <w:rPr>
                <w:rFonts w:hint="eastAsia" w:ascii="宋体" w:hAnsi="宋体" w:eastAsia="宋体" w:cs="宋体"/>
                <w:color w:val="auto"/>
                <w:sz w:val="24"/>
                <w:szCs w:val="24"/>
                <w:highlight w:val="none"/>
              </w:rPr>
            </w:pPr>
          </w:p>
        </w:tc>
        <w:tc>
          <w:tcPr>
            <w:tcW w:w="1938" w:type="dxa"/>
            <w:tcBorders>
              <w:top w:val="single" w:color="000000" w:sz="4" w:space="0"/>
              <w:left w:val="single" w:color="000000" w:sz="4" w:space="0"/>
              <w:bottom w:val="single" w:color="000000"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trHeight w:val="680" w:hRule="atLeast"/>
          <w:jc w:val="center"/>
        </w:trPr>
        <w:tc>
          <w:tcPr>
            <w:tcW w:w="840" w:type="dxa"/>
            <w:tcBorders>
              <w:top w:val="single" w:color="000000" w:sz="4" w:space="0"/>
              <w:left w:val="single" w:color="auto" w:sz="4" w:space="0"/>
              <w:bottom w:val="single" w:color="000000" w:sz="4" w:space="0"/>
              <w:right w:val="single" w:color="000000" w:sz="4" w:space="0"/>
            </w:tcBorders>
            <w:noWrap w:val="0"/>
            <w:vAlign w:val="center"/>
          </w:tcPr>
          <w:p>
            <w:pPr>
              <w:adjustRightInd w:val="0"/>
              <w:snapToGrid w:val="0"/>
              <w:spacing w:line="360" w:lineRule="auto"/>
              <w:jc w:val="center"/>
              <w:rPr>
                <w:rFonts w:hint="eastAsia" w:ascii="宋体" w:hAnsi="宋体" w:eastAsia="宋体" w:cs="宋体"/>
                <w:color w:val="auto"/>
                <w:sz w:val="24"/>
                <w:szCs w:val="24"/>
                <w:highlight w:val="none"/>
              </w:rPr>
            </w:pPr>
          </w:p>
        </w:tc>
        <w:tc>
          <w:tcPr>
            <w:tcW w:w="242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60" w:lineRule="auto"/>
              <w:jc w:val="center"/>
              <w:rPr>
                <w:rFonts w:hint="eastAsia" w:ascii="宋体" w:hAnsi="宋体" w:eastAsia="宋体" w:cs="宋体"/>
                <w:color w:val="auto"/>
                <w:sz w:val="24"/>
                <w:szCs w:val="24"/>
                <w:highlight w:val="none"/>
              </w:rPr>
            </w:pP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60" w:lineRule="auto"/>
              <w:jc w:val="center"/>
              <w:rPr>
                <w:rFonts w:hint="eastAsia" w:ascii="宋体" w:hAnsi="宋体" w:eastAsia="宋体" w:cs="宋体"/>
                <w:color w:val="auto"/>
                <w:sz w:val="24"/>
                <w:szCs w:val="24"/>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60" w:lineRule="auto"/>
              <w:jc w:val="center"/>
              <w:rPr>
                <w:rFonts w:hint="eastAsia" w:ascii="宋体" w:hAnsi="宋体" w:eastAsia="宋体" w:cs="宋体"/>
                <w:color w:val="auto"/>
                <w:sz w:val="24"/>
                <w:szCs w:val="24"/>
                <w:highlight w:val="none"/>
              </w:rPr>
            </w:pPr>
          </w:p>
        </w:tc>
        <w:tc>
          <w:tcPr>
            <w:tcW w:w="1938" w:type="dxa"/>
            <w:tcBorders>
              <w:top w:val="single" w:color="000000" w:sz="4" w:space="0"/>
              <w:left w:val="single" w:color="000000" w:sz="4" w:space="0"/>
              <w:bottom w:val="single" w:color="000000"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trHeight w:val="680" w:hRule="atLeast"/>
          <w:jc w:val="center"/>
        </w:trPr>
        <w:tc>
          <w:tcPr>
            <w:tcW w:w="840" w:type="dxa"/>
            <w:tcBorders>
              <w:top w:val="single" w:color="000000" w:sz="4" w:space="0"/>
              <w:left w:val="single" w:color="auto" w:sz="4" w:space="0"/>
              <w:bottom w:val="single" w:color="000000" w:sz="4" w:space="0"/>
              <w:right w:val="single" w:color="000000" w:sz="4" w:space="0"/>
            </w:tcBorders>
            <w:noWrap w:val="0"/>
            <w:vAlign w:val="center"/>
          </w:tcPr>
          <w:p>
            <w:pPr>
              <w:adjustRightInd w:val="0"/>
              <w:snapToGrid w:val="0"/>
              <w:spacing w:line="360" w:lineRule="auto"/>
              <w:jc w:val="center"/>
              <w:rPr>
                <w:rFonts w:hint="eastAsia" w:ascii="宋体" w:hAnsi="宋体" w:eastAsia="宋体" w:cs="宋体"/>
                <w:color w:val="auto"/>
                <w:sz w:val="24"/>
                <w:szCs w:val="24"/>
                <w:highlight w:val="none"/>
              </w:rPr>
            </w:pPr>
          </w:p>
        </w:tc>
        <w:tc>
          <w:tcPr>
            <w:tcW w:w="242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60" w:lineRule="auto"/>
              <w:jc w:val="center"/>
              <w:rPr>
                <w:rFonts w:hint="eastAsia" w:ascii="宋体" w:hAnsi="宋体" w:eastAsia="宋体" w:cs="宋体"/>
                <w:color w:val="auto"/>
                <w:sz w:val="24"/>
                <w:szCs w:val="24"/>
                <w:highlight w:val="none"/>
              </w:rPr>
            </w:pP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60" w:lineRule="auto"/>
              <w:jc w:val="center"/>
              <w:rPr>
                <w:rFonts w:hint="eastAsia" w:ascii="宋体" w:hAnsi="宋体" w:eastAsia="宋体" w:cs="宋体"/>
                <w:color w:val="auto"/>
                <w:sz w:val="24"/>
                <w:szCs w:val="24"/>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60" w:lineRule="auto"/>
              <w:jc w:val="center"/>
              <w:rPr>
                <w:rFonts w:hint="eastAsia" w:ascii="宋体" w:hAnsi="宋体" w:eastAsia="宋体" w:cs="宋体"/>
                <w:color w:val="auto"/>
                <w:sz w:val="24"/>
                <w:szCs w:val="24"/>
                <w:highlight w:val="none"/>
              </w:rPr>
            </w:pPr>
          </w:p>
        </w:tc>
        <w:tc>
          <w:tcPr>
            <w:tcW w:w="1938" w:type="dxa"/>
            <w:tcBorders>
              <w:top w:val="single" w:color="000000" w:sz="4" w:space="0"/>
              <w:left w:val="single" w:color="000000" w:sz="4" w:space="0"/>
              <w:bottom w:val="single" w:color="000000"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trHeight w:val="680" w:hRule="atLeast"/>
          <w:jc w:val="center"/>
        </w:trPr>
        <w:tc>
          <w:tcPr>
            <w:tcW w:w="840" w:type="dxa"/>
            <w:tcBorders>
              <w:top w:val="single" w:color="000000" w:sz="4" w:space="0"/>
              <w:left w:val="single" w:color="auto" w:sz="4" w:space="0"/>
              <w:bottom w:val="single" w:color="000000" w:sz="4" w:space="0"/>
              <w:right w:val="single" w:color="000000" w:sz="4" w:space="0"/>
            </w:tcBorders>
            <w:noWrap w:val="0"/>
            <w:vAlign w:val="center"/>
          </w:tcPr>
          <w:p>
            <w:pPr>
              <w:adjustRightInd w:val="0"/>
              <w:snapToGrid w:val="0"/>
              <w:spacing w:line="360" w:lineRule="auto"/>
              <w:jc w:val="center"/>
              <w:rPr>
                <w:rFonts w:hint="eastAsia" w:ascii="宋体" w:hAnsi="宋体" w:eastAsia="宋体" w:cs="宋体"/>
                <w:color w:val="auto"/>
                <w:sz w:val="24"/>
                <w:szCs w:val="24"/>
                <w:highlight w:val="none"/>
              </w:rPr>
            </w:pPr>
          </w:p>
        </w:tc>
        <w:tc>
          <w:tcPr>
            <w:tcW w:w="242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60" w:lineRule="auto"/>
              <w:jc w:val="center"/>
              <w:rPr>
                <w:rFonts w:hint="eastAsia" w:ascii="宋体" w:hAnsi="宋体" w:eastAsia="宋体" w:cs="宋体"/>
                <w:color w:val="auto"/>
                <w:sz w:val="24"/>
                <w:szCs w:val="24"/>
                <w:highlight w:val="none"/>
              </w:rPr>
            </w:pP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60" w:lineRule="auto"/>
              <w:jc w:val="center"/>
              <w:rPr>
                <w:rFonts w:hint="eastAsia" w:ascii="宋体" w:hAnsi="宋体" w:eastAsia="宋体" w:cs="宋体"/>
                <w:color w:val="auto"/>
                <w:sz w:val="24"/>
                <w:szCs w:val="24"/>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60" w:lineRule="auto"/>
              <w:jc w:val="center"/>
              <w:rPr>
                <w:rFonts w:hint="eastAsia" w:ascii="宋体" w:hAnsi="宋体" w:eastAsia="宋体" w:cs="宋体"/>
                <w:color w:val="auto"/>
                <w:sz w:val="24"/>
                <w:szCs w:val="24"/>
                <w:highlight w:val="none"/>
              </w:rPr>
            </w:pPr>
          </w:p>
        </w:tc>
        <w:tc>
          <w:tcPr>
            <w:tcW w:w="1938" w:type="dxa"/>
            <w:tcBorders>
              <w:top w:val="single" w:color="000000" w:sz="4" w:space="0"/>
              <w:left w:val="single" w:color="000000" w:sz="4" w:space="0"/>
              <w:bottom w:val="single" w:color="000000"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trHeight w:val="680" w:hRule="atLeast"/>
          <w:jc w:val="center"/>
        </w:trPr>
        <w:tc>
          <w:tcPr>
            <w:tcW w:w="840" w:type="dxa"/>
            <w:tcBorders>
              <w:top w:val="single" w:color="000000" w:sz="4" w:space="0"/>
              <w:left w:val="single" w:color="auto" w:sz="4" w:space="0"/>
              <w:bottom w:val="single" w:color="auto" w:sz="4" w:space="0"/>
              <w:right w:val="single" w:color="000000" w:sz="4" w:space="0"/>
            </w:tcBorders>
            <w:noWrap w:val="0"/>
            <w:vAlign w:val="center"/>
          </w:tcPr>
          <w:p>
            <w:pPr>
              <w:adjustRightInd w:val="0"/>
              <w:snapToGrid w:val="0"/>
              <w:spacing w:line="360" w:lineRule="auto"/>
              <w:jc w:val="center"/>
              <w:rPr>
                <w:rFonts w:hint="eastAsia" w:ascii="宋体" w:hAnsi="宋体" w:eastAsia="宋体" w:cs="宋体"/>
                <w:color w:val="auto"/>
                <w:sz w:val="24"/>
                <w:szCs w:val="24"/>
                <w:highlight w:val="none"/>
              </w:rPr>
            </w:pPr>
          </w:p>
        </w:tc>
        <w:tc>
          <w:tcPr>
            <w:tcW w:w="2427" w:type="dxa"/>
            <w:tcBorders>
              <w:top w:val="single" w:color="000000" w:sz="4" w:space="0"/>
              <w:left w:val="single" w:color="000000" w:sz="4" w:space="0"/>
              <w:bottom w:val="single" w:color="auto" w:sz="4" w:space="0"/>
              <w:right w:val="single" w:color="000000" w:sz="4" w:space="0"/>
            </w:tcBorders>
            <w:noWrap w:val="0"/>
            <w:vAlign w:val="center"/>
          </w:tcPr>
          <w:p>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415" w:type="dxa"/>
            <w:tcBorders>
              <w:top w:val="single" w:color="000000" w:sz="4" w:space="0"/>
              <w:left w:val="single" w:color="000000" w:sz="4" w:space="0"/>
              <w:bottom w:val="single" w:color="auto" w:sz="4" w:space="0"/>
              <w:right w:val="single" w:color="000000" w:sz="4" w:space="0"/>
            </w:tcBorders>
            <w:noWrap w:val="0"/>
            <w:vAlign w:val="center"/>
          </w:tcPr>
          <w:p>
            <w:pPr>
              <w:adjustRightInd w:val="0"/>
              <w:snapToGrid w:val="0"/>
              <w:spacing w:line="360" w:lineRule="auto"/>
              <w:jc w:val="center"/>
              <w:rPr>
                <w:rFonts w:hint="eastAsia" w:ascii="宋体" w:hAnsi="宋体" w:eastAsia="宋体" w:cs="宋体"/>
                <w:color w:val="auto"/>
                <w:sz w:val="24"/>
                <w:szCs w:val="24"/>
                <w:highlight w:val="none"/>
              </w:rPr>
            </w:pPr>
          </w:p>
        </w:tc>
        <w:tc>
          <w:tcPr>
            <w:tcW w:w="1260" w:type="dxa"/>
            <w:tcBorders>
              <w:top w:val="single" w:color="000000" w:sz="4" w:space="0"/>
              <w:left w:val="single" w:color="000000" w:sz="4" w:space="0"/>
              <w:bottom w:val="single" w:color="auto" w:sz="4" w:space="0"/>
              <w:right w:val="single" w:color="000000" w:sz="4" w:space="0"/>
            </w:tcBorders>
            <w:noWrap w:val="0"/>
            <w:vAlign w:val="center"/>
          </w:tcPr>
          <w:p>
            <w:pPr>
              <w:adjustRightInd w:val="0"/>
              <w:snapToGrid w:val="0"/>
              <w:spacing w:line="360" w:lineRule="auto"/>
              <w:jc w:val="center"/>
              <w:rPr>
                <w:rFonts w:hint="eastAsia" w:ascii="宋体" w:hAnsi="宋体" w:eastAsia="宋体" w:cs="宋体"/>
                <w:color w:val="auto"/>
                <w:sz w:val="24"/>
                <w:szCs w:val="24"/>
                <w:highlight w:val="none"/>
              </w:rPr>
            </w:pPr>
          </w:p>
        </w:tc>
        <w:tc>
          <w:tcPr>
            <w:tcW w:w="1938" w:type="dxa"/>
            <w:tcBorders>
              <w:top w:val="single" w:color="000000" w:sz="4" w:space="0"/>
              <w:left w:val="single" w:color="000000"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4"/>
                <w:szCs w:val="24"/>
                <w:highlight w:val="none"/>
              </w:rPr>
            </w:pPr>
          </w:p>
        </w:tc>
      </w:tr>
    </w:tbl>
    <w:p>
      <w:pPr>
        <w:snapToGrid w:val="0"/>
        <w:spacing w:line="360" w:lineRule="auto"/>
        <w:rPr>
          <w:rFonts w:hint="eastAsia" w:ascii="宋体" w:hAnsi="宋体" w:eastAsia="宋体" w:cs="宋体"/>
          <w:color w:val="auto"/>
          <w:sz w:val="24"/>
          <w:szCs w:val="24"/>
          <w:highlight w:val="none"/>
          <w:lang w:val="zh-CN"/>
        </w:rPr>
      </w:pPr>
    </w:p>
    <w:p>
      <w:pPr>
        <w:snapToGrid w:val="0"/>
        <w:spacing w:line="360" w:lineRule="auto"/>
        <w:ind w:right="-197" w:rightChars="-94"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pPr>
        <w:snapToGrid w:val="0"/>
        <w:spacing w:line="360" w:lineRule="auto"/>
        <w:ind w:right="-197" w:rightChars="-94"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1.本表只填写</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中与</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有偏离（包括正偏离和负偏离）的内容，</w:t>
      </w:r>
      <w:r>
        <w:rPr>
          <w:rFonts w:hint="eastAsia" w:ascii="宋体" w:hAnsi="宋体" w:eastAsia="宋体" w:cs="宋体"/>
          <w:color w:val="auto"/>
          <w:sz w:val="24"/>
          <w:szCs w:val="24"/>
          <w:highlight w:val="none"/>
          <w:lang w:eastAsia="zh-CN"/>
        </w:rPr>
        <w:t>磋</w:t>
      </w:r>
      <w:r>
        <w:rPr>
          <w:rFonts w:hint="eastAsia" w:ascii="宋体" w:hAnsi="宋体" w:eastAsia="宋体" w:cs="宋体"/>
          <w:b/>
          <w:bCs/>
          <w:color w:val="auto"/>
          <w:sz w:val="24"/>
          <w:highlight w:val="none"/>
        </w:rPr>
        <w:t>如无偏离，</w:t>
      </w:r>
      <w:r>
        <w:rPr>
          <w:rFonts w:hint="eastAsia" w:ascii="宋体" w:hAnsi="宋体" w:cs="宋体"/>
          <w:b/>
          <w:bCs/>
          <w:color w:val="auto"/>
          <w:sz w:val="24"/>
          <w:highlight w:val="none"/>
          <w:lang w:val="en-US" w:eastAsia="zh-CN"/>
        </w:rPr>
        <w:t>供应商</w:t>
      </w:r>
      <w:r>
        <w:rPr>
          <w:rFonts w:hint="eastAsia" w:ascii="宋体" w:hAnsi="宋体" w:eastAsia="宋体" w:cs="宋体"/>
          <w:b/>
          <w:bCs/>
          <w:color w:val="auto"/>
          <w:sz w:val="24"/>
          <w:highlight w:val="none"/>
        </w:rPr>
        <w:t>不需要填表，但应声明：“本文件完全响应</w:t>
      </w:r>
      <w:r>
        <w:rPr>
          <w:rFonts w:hint="eastAsia" w:ascii="宋体" w:hAnsi="宋体" w:cs="宋体"/>
          <w:b/>
          <w:bCs/>
          <w:color w:val="auto"/>
          <w:sz w:val="24"/>
          <w:highlight w:val="none"/>
          <w:lang w:val="en-US" w:eastAsia="zh-CN"/>
        </w:rPr>
        <w:t>竞争性磋商</w:t>
      </w:r>
      <w:r>
        <w:rPr>
          <w:rFonts w:hint="eastAsia" w:ascii="宋体" w:hAnsi="宋体" w:eastAsia="宋体" w:cs="宋体"/>
          <w:b/>
          <w:bCs/>
          <w:color w:val="auto"/>
          <w:sz w:val="24"/>
          <w:highlight w:val="none"/>
        </w:rPr>
        <w:t>文件所有条款的要求，无偏离</w:t>
      </w:r>
      <w:r>
        <w:rPr>
          <w:rFonts w:hint="eastAsia" w:ascii="宋体" w:hAnsi="宋体" w:eastAsia="宋体" w:cs="宋体"/>
          <w:color w:val="auto"/>
          <w:sz w:val="24"/>
          <w:szCs w:val="24"/>
          <w:highlight w:val="none"/>
        </w:rPr>
        <w:t>。</w:t>
      </w:r>
    </w:p>
    <w:p>
      <w:pPr>
        <w:snapToGrid w:val="0"/>
        <w:spacing w:line="360" w:lineRule="auto"/>
        <w:ind w:right="-197" w:rightChars="-94"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2.供应商必须据实填写，不得虚假响应，否则将取消其投标或中标资格，并按有关规定进行处罚。</w:t>
      </w:r>
    </w:p>
    <w:p>
      <w:pPr>
        <w:snapToGrid w:val="0"/>
        <w:spacing w:line="360" w:lineRule="auto"/>
        <w:ind w:right="-197" w:rightChars="-94" w:firstLine="480" w:firstLineChars="200"/>
        <w:jc w:val="left"/>
        <w:rPr>
          <w:rFonts w:hint="eastAsia" w:ascii="宋体" w:hAnsi="宋体" w:eastAsia="宋体" w:cs="宋体"/>
          <w:color w:val="auto"/>
          <w:sz w:val="24"/>
          <w:szCs w:val="24"/>
          <w:highlight w:val="none"/>
        </w:rPr>
      </w:pPr>
    </w:p>
    <w:p>
      <w:pPr>
        <w:snapToGrid w:val="0"/>
        <w:spacing w:line="360" w:lineRule="auto"/>
        <w:rPr>
          <w:rFonts w:hint="eastAsia" w:ascii="宋体" w:hAnsi="宋体" w:eastAsia="宋体" w:cs="宋体"/>
          <w:b/>
          <w:bCs/>
          <w:color w:val="auto"/>
          <w:sz w:val="24"/>
          <w:szCs w:val="24"/>
          <w:highlight w:val="none"/>
          <w:lang w:val="zh-CN"/>
        </w:rPr>
      </w:pPr>
    </w:p>
    <w:p>
      <w:pPr>
        <w:pStyle w:val="6"/>
        <w:snapToGrid w:val="0"/>
        <w:spacing w:line="360" w:lineRule="auto"/>
        <w:rPr>
          <w:rFonts w:hint="eastAsia" w:ascii="宋体" w:hAnsi="宋体" w:eastAsia="宋体" w:cs="宋体"/>
          <w:color w:val="auto"/>
          <w:sz w:val="24"/>
          <w:szCs w:val="24"/>
          <w:highlight w:val="none"/>
          <w:lang w:val="zh-CN"/>
        </w:rPr>
      </w:pPr>
    </w:p>
    <w:p>
      <w:pPr>
        <w:tabs>
          <w:tab w:val="center" w:pos="4153"/>
          <w:tab w:val="right" w:pos="8306"/>
        </w:tabs>
        <w:snapToGrid w:val="0"/>
        <w:spacing w:line="360" w:lineRule="auto"/>
        <w:jc w:val="left"/>
        <w:rPr>
          <w:rFonts w:hint="eastAsia" w:ascii="宋体" w:hAnsi="宋体" w:eastAsia="宋体" w:cs="宋体"/>
          <w:color w:val="auto"/>
          <w:sz w:val="24"/>
          <w:szCs w:val="24"/>
          <w:highlight w:val="none"/>
        </w:rPr>
      </w:pPr>
    </w:p>
    <w:p>
      <w:pPr>
        <w:snapToGrid w:val="0"/>
        <w:spacing w:line="360" w:lineRule="auto"/>
        <w:ind w:firstLine="3158" w:firstLineChars="131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供应商（公章）：</w:t>
      </w:r>
      <w:r>
        <w:rPr>
          <w:rFonts w:hint="eastAsia" w:ascii="宋体" w:hAnsi="宋体" w:eastAsia="宋体" w:cs="宋体"/>
          <w:color w:val="auto"/>
          <w:sz w:val="24"/>
          <w:szCs w:val="24"/>
          <w:highlight w:val="none"/>
          <w:u w:val="single"/>
        </w:rPr>
        <w:t xml:space="preserve">      （供应商名称）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snapToGrid w:val="0"/>
        <w:spacing w:line="360" w:lineRule="auto"/>
        <w:ind w:firstLine="3158" w:firstLineChars="131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法定代表人或授权代表（签字或盖章）：</w:t>
      </w:r>
      <w:r>
        <w:rPr>
          <w:rFonts w:hint="eastAsia" w:ascii="宋体" w:hAnsi="宋体" w:eastAsia="宋体" w:cs="宋体"/>
          <w:color w:val="auto"/>
          <w:sz w:val="24"/>
          <w:szCs w:val="24"/>
          <w:highlight w:val="none"/>
          <w:u w:val="single"/>
        </w:rPr>
        <w:t xml:space="preserve">             </w:t>
      </w:r>
    </w:p>
    <w:p>
      <w:pPr>
        <w:snapToGrid w:val="0"/>
        <w:spacing w:line="360" w:lineRule="auto"/>
        <w:ind w:firstLine="3120" w:firstLineChars="1300"/>
        <w:jc w:val="both"/>
        <w:outlineLvl w:val="9"/>
        <w:rPr>
          <w:rFonts w:hint="eastAsia" w:ascii="宋体" w:hAnsi="宋体" w:eastAsia="宋体" w:cs="宋体"/>
          <w:color w:val="auto"/>
          <w:sz w:val="24"/>
          <w:szCs w:val="24"/>
          <w:highlight w:val="none"/>
          <w:u w:val="single"/>
        </w:rPr>
      </w:pPr>
      <w:bookmarkStart w:id="134" w:name="_Toc12230"/>
      <w:bookmarkStart w:id="135" w:name="_Toc20700"/>
      <w:r>
        <w:rPr>
          <w:rFonts w:hint="eastAsia" w:ascii="宋体" w:hAnsi="宋体" w:eastAsia="宋体" w:cs="宋体"/>
          <w:color w:val="auto"/>
          <w:sz w:val="24"/>
          <w:szCs w:val="24"/>
          <w:highlight w:val="none"/>
        </w:rPr>
        <w:t>日    期：</w:t>
      </w:r>
      <w:bookmarkEnd w:id="134"/>
      <w:bookmarkEnd w:id="135"/>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snapToGrid w:val="0"/>
        <w:spacing w:line="360" w:lineRule="auto"/>
        <w:jc w:val="center"/>
        <w:outlineLvl w:val="9"/>
        <w:rPr>
          <w:rFonts w:hint="eastAsia" w:ascii="宋体" w:hAnsi="宋体" w:eastAsia="宋体" w:cs="宋体"/>
          <w:color w:val="auto"/>
          <w:sz w:val="24"/>
          <w:szCs w:val="24"/>
          <w:highlight w:val="none"/>
          <w:u w:val="single"/>
        </w:rPr>
      </w:pPr>
    </w:p>
    <w:p>
      <w:pPr>
        <w:snapToGrid w:val="0"/>
        <w:spacing w:line="360" w:lineRule="auto"/>
        <w:jc w:val="both"/>
        <w:outlineLvl w:val="9"/>
        <w:rPr>
          <w:rFonts w:hint="eastAsia" w:ascii="宋体" w:hAnsi="宋体" w:eastAsia="宋体" w:cs="宋体"/>
          <w:color w:val="auto"/>
          <w:sz w:val="24"/>
          <w:szCs w:val="24"/>
          <w:highlight w:val="none"/>
          <w:u w:val="single"/>
        </w:rPr>
      </w:pPr>
    </w:p>
    <w:p>
      <w:pPr>
        <w:spacing w:line="360" w:lineRule="auto"/>
        <w:jc w:val="center"/>
        <w:outlineLvl w:val="9"/>
        <w:rPr>
          <w:rFonts w:hint="eastAsia" w:ascii="宋体" w:hAnsi="宋体" w:eastAsia="宋体" w:cs="宋体"/>
          <w:b/>
          <w:color w:val="auto"/>
          <w:sz w:val="32"/>
          <w:szCs w:val="32"/>
          <w:highlight w:val="none"/>
          <w:lang w:val="en-US" w:eastAsia="zh-CN"/>
        </w:rPr>
      </w:pPr>
    </w:p>
    <w:p>
      <w:pPr>
        <w:spacing w:line="360" w:lineRule="auto"/>
        <w:jc w:val="center"/>
        <w:outlineLvl w:val="9"/>
        <w:rPr>
          <w:rFonts w:hint="eastAsia" w:ascii="宋体" w:hAnsi="宋体" w:eastAsia="宋体" w:cs="宋体"/>
          <w:b/>
          <w:color w:val="auto"/>
          <w:sz w:val="32"/>
          <w:szCs w:val="32"/>
          <w:highlight w:val="none"/>
          <w:lang w:val="en-US" w:eastAsia="zh-CN"/>
        </w:rPr>
      </w:pPr>
    </w:p>
    <w:p>
      <w:pPr>
        <w:spacing w:line="360" w:lineRule="auto"/>
        <w:jc w:val="center"/>
        <w:outlineLvl w:val="1"/>
        <w:rPr>
          <w:rFonts w:hint="eastAsia" w:ascii="宋体" w:hAnsi="宋体" w:eastAsia="宋体" w:cs="宋体"/>
          <w:b/>
          <w:bCs/>
          <w:color w:val="auto"/>
          <w:highlight w:val="none"/>
        </w:rPr>
      </w:pPr>
      <w:r>
        <w:rPr>
          <w:rFonts w:hint="eastAsia" w:ascii="宋体" w:hAnsi="宋体" w:eastAsia="宋体" w:cs="宋体"/>
          <w:b/>
          <w:color w:val="auto"/>
          <w:sz w:val="32"/>
          <w:szCs w:val="32"/>
          <w:highlight w:val="none"/>
          <w:lang w:val="en-US" w:eastAsia="zh-CN"/>
        </w:rPr>
        <w:t>六、</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Start w:id="136" w:name="_Toc11100"/>
      <w:bookmarkStart w:id="137" w:name="_Toc6157"/>
      <w:bookmarkStart w:id="138" w:name="_Toc3802"/>
      <w:bookmarkStart w:id="139" w:name="_Toc9285"/>
      <w:r>
        <w:rPr>
          <w:rFonts w:hint="eastAsia" w:ascii="宋体" w:hAnsi="宋体" w:eastAsia="宋体" w:cs="宋体"/>
          <w:b/>
          <w:color w:val="auto"/>
          <w:sz w:val="32"/>
          <w:szCs w:val="32"/>
          <w:highlight w:val="none"/>
          <w:lang w:val="en-US" w:eastAsia="zh-CN"/>
        </w:rPr>
        <w:t>服务</w:t>
      </w:r>
      <w:r>
        <w:rPr>
          <w:rFonts w:hint="eastAsia" w:ascii="宋体" w:hAnsi="宋体" w:eastAsia="宋体" w:cs="宋体"/>
          <w:b/>
          <w:color w:val="auto"/>
          <w:sz w:val="32"/>
          <w:szCs w:val="32"/>
          <w:highlight w:val="none"/>
        </w:rPr>
        <w:t>方案说明</w:t>
      </w:r>
      <w:bookmarkEnd w:id="136"/>
      <w:bookmarkEnd w:id="137"/>
      <w:bookmarkEnd w:id="138"/>
      <w:bookmarkEnd w:id="139"/>
    </w:p>
    <w:p>
      <w:pPr>
        <w:pStyle w:val="6"/>
        <w:snapToGrid w:val="0"/>
        <w:spacing w:line="360" w:lineRule="auto"/>
        <w:ind w:firstLine="480" w:firstLineChars="20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(参照磋商文件和评审办法的内容进行编写，格式自拟)</w:t>
      </w:r>
    </w:p>
    <w:p>
      <w:pPr>
        <w:spacing w:line="249" w:lineRule="auto"/>
        <w:rPr>
          <w:rFonts w:ascii="Arial"/>
          <w:color w:val="auto"/>
          <w:sz w:val="21"/>
          <w:highlight w:val="none"/>
        </w:rPr>
      </w:pPr>
    </w:p>
    <w:p>
      <w:pPr>
        <w:spacing w:line="600" w:lineRule="exact"/>
        <w:ind w:firstLine="3120" w:firstLineChars="1300"/>
        <w:rPr>
          <w:rFonts w:hint="eastAsia" w:ascii="宋体" w:hAnsi="宋体"/>
          <w:color w:val="auto"/>
          <w:sz w:val="24"/>
          <w:highlight w:val="none"/>
        </w:rPr>
      </w:pPr>
    </w:p>
    <w:p>
      <w:pPr>
        <w:pStyle w:val="14"/>
        <w:rPr>
          <w:rFonts w:hint="eastAsia" w:ascii="宋体" w:hAnsi="宋体"/>
          <w:color w:val="auto"/>
          <w:sz w:val="24"/>
          <w:highlight w:val="none"/>
        </w:rPr>
      </w:pPr>
    </w:p>
    <w:p>
      <w:pPr>
        <w:spacing w:before="75" w:line="233" w:lineRule="auto"/>
        <w:ind w:left="44"/>
        <w:rPr>
          <w:rFonts w:hint="eastAsia" w:ascii="宋体" w:hAnsi="宋体"/>
          <w:color w:val="auto"/>
          <w:sz w:val="24"/>
          <w:highlight w:val="none"/>
        </w:rPr>
      </w:pPr>
      <w:r>
        <w:rPr>
          <w:rFonts w:hint="eastAsia" w:ascii="宋体" w:hAnsi="宋体"/>
          <w:color w:val="auto"/>
          <w:sz w:val="24"/>
          <w:highlight w:val="none"/>
        </w:rPr>
        <w:br w:type="page"/>
      </w:r>
    </w:p>
    <w:p>
      <w:pPr>
        <w:spacing w:before="75" w:line="233" w:lineRule="auto"/>
        <w:ind w:left="44"/>
        <w:rPr>
          <w:rFonts w:hint="eastAsia" w:ascii="宋体" w:hAnsi="宋体" w:eastAsia="宋体" w:cs="宋体"/>
          <w:b/>
          <w:bCs/>
          <w:color w:val="auto"/>
          <w:sz w:val="23"/>
          <w:szCs w:val="23"/>
          <w:highlight w:val="none"/>
        </w:rPr>
      </w:pPr>
      <w:r>
        <w:rPr>
          <w:rFonts w:hint="eastAsia" w:ascii="宋体" w:hAnsi="宋体" w:eastAsia="宋体" w:cs="宋体"/>
          <w:b/>
          <w:bCs/>
          <w:color w:val="auto"/>
          <w:spacing w:val="8"/>
          <w:sz w:val="23"/>
          <w:szCs w:val="23"/>
          <w:highlight w:val="none"/>
        </w:rPr>
        <w:t>附表</w:t>
      </w:r>
      <w:r>
        <w:rPr>
          <w:rFonts w:hint="eastAsia" w:ascii="宋体" w:hAnsi="宋体" w:eastAsia="宋体" w:cs="宋体"/>
          <w:b/>
          <w:bCs/>
          <w:color w:val="auto"/>
          <w:spacing w:val="4"/>
          <w:sz w:val="23"/>
          <w:szCs w:val="23"/>
          <w:highlight w:val="none"/>
        </w:rPr>
        <w:t>1 本项目拟投入人员汇总表</w:t>
      </w:r>
    </w:p>
    <w:p>
      <w:pPr>
        <w:spacing w:before="187" w:line="233" w:lineRule="auto"/>
        <w:ind w:left="2897"/>
        <w:rPr>
          <w:rFonts w:hint="eastAsia" w:ascii="宋体" w:hAnsi="宋体" w:eastAsia="宋体" w:cs="宋体"/>
          <w:color w:val="auto"/>
          <w:sz w:val="23"/>
          <w:szCs w:val="23"/>
          <w:highlight w:val="none"/>
        </w:rPr>
      </w:pPr>
      <w:r>
        <w:rPr>
          <w:rFonts w:hint="eastAsia" w:ascii="宋体" w:hAnsi="宋体" w:eastAsia="宋体" w:cs="宋体"/>
          <w:color w:val="auto"/>
          <w:spacing w:val="26"/>
          <w:sz w:val="23"/>
          <w:szCs w:val="23"/>
          <w:highlight w:val="none"/>
        </w:rPr>
        <w:t>(</w:t>
      </w:r>
      <w:r>
        <w:rPr>
          <w:rFonts w:hint="eastAsia" w:ascii="宋体" w:hAnsi="宋体" w:eastAsia="宋体" w:cs="宋体"/>
          <w:color w:val="auto"/>
          <w:spacing w:val="15"/>
          <w:sz w:val="23"/>
          <w:szCs w:val="23"/>
          <w:highlight w:val="none"/>
        </w:rPr>
        <w:t>一) 本项目拟投入人员汇总表</w:t>
      </w:r>
    </w:p>
    <w:p>
      <w:pPr>
        <w:rPr>
          <w:rFonts w:hint="eastAsia" w:ascii="宋体" w:hAnsi="宋体" w:eastAsia="宋体" w:cs="宋体"/>
          <w:color w:val="auto"/>
          <w:highlight w:val="none"/>
        </w:rPr>
      </w:pPr>
    </w:p>
    <w:p>
      <w:pPr>
        <w:spacing w:line="105" w:lineRule="exact"/>
        <w:rPr>
          <w:rFonts w:hint="eastAsia" w:ascii="宋体" w:hAnsi="宋体" w:eastAsia="宋体" w:cs="宋体"/>
          <w:color w:val="auto"/>
          <w:highlight w:val="none"/>
        </w:rPr>
      </w:pPr>
    </w:p>
    <w:tbl>
      <w:tblPr>
        <w:tblStyle w:val="28"/>
        <w:tblW w:w="89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6"/>
        <w:gridCol w:w="1654"/>
        <w:gridCol w:w="760"/>
        <w:gridCol w:w="760"/>
        <w:gridCol w:w="1067"/>
        <w:gridCol w:w="1347"/>
        <w:gridCol w:w="25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746" w:type="dxa"/>
            <w:noWrap w:val="0"/>
            <w:vAlign w:val="top"/>
          </w:tcPr>
          <w:p>
            <w:pPr>
              <w:spacing w:line="257" w:lineRule="auto"/>
              <w:rPr>
                <w:rFonts w:hint="eastAsia" w:ascii="宋体" w:hAnsi="宋体" w:eastAsia="宋体" w:cs="宋体"/>
                <w:color w:val="auto"/>
                <w:sz w:val="21"/>
                <w:highlight w:val="none"/>
              </w:rPr>
            </w:pPr>
          </w:p>
          <w:p>
            <w:pPr>
              <w:spacing w:before="75" w:line="233" w:lineRule="auto"/>
              <w:ind w:left="137"/>
              <w:rPr>
                <w:rFonts w:hint="eastAsia" w:ascii="宋体" w:hAnsi="宋体" w:eastAsia="宋体" w:cs="宋体"/>
                <w:color w:val="auto"/>
                <w:sz w:val="23"/>
                <w:szCs w:val="23"/>
                <w:highlight w:val="none"/>
              </w:rPr>
            </w:pPr>
            <w:r>
              <w:rPr>
                <w:rFonts w:hint="eastAsia" w:ascii="宋体" w:hAnsi="宋体" w:eastAsia="宋体" w:cs="宋体"/>
                <w:color w:val="auto"/>
                <w:spacing w:val="6"/>
                <w:sz w:val="23"/>
                <w:szCs w:val="23"/>
                <w:highlight w:val="none"/>
              </w:rPr>
              <w:t>序</w:t>
            </w:r>
            <w:r>
              <w:rPr>
                <w:rFonts w:hint="eastAsia" w:ascii="宋体" w:hAnsi="宋体" w:eastAsia="宋体" w:cs="宋体"/>
                <w:color w:val="auto"/>
                <w:spacing w:val="5"/>
                <w:sz w:val="23"/>
                <w:szCs w:val="23"/>
                <w:highlight w:val="none"/>
              </w:rPr>
              <w:t>号</w:t>
            </w:r>
          </w:p>
        </w:tc>
        <w:tc>
          <w:tcPr>
            <w:tcW w:w="1654" w:type="dxa"/>
            <w:noWrap w:val="0"/>
            <w:vAlign w:val="top"/>
          </w:tcPr>
          <w:p>
            <w:pPr>
              <w:spacing w:line="257" w:lineRule="auto"/>
              <w:rPr>
                <w:rFonts w:hint="eastAsia" w:ascii="宋体" w:hAnsi="宋体" w:eastAsia="宋体" w:cs="宋体"/>
                <w:color w:val="auto"/>
                <w:sz w:val="21"/>
                <w:highlight w:val="none"/>
              </w:rPr>
            </w:pPr>
          </w:p>
          <w:p>
            <w:pPr>
              <w:spacing w:before="75" w:line="304" w:lineRule="exact"/>
              <w:ind w:left="468"/>
              <w:rPr>
                <w:rFonts w:hint="eastAsia" w:ascii="宋体" w:hAnsi="宋体" w:eastAsia="宋体" w:cs="宋体"/>
                <w:color w:val="auto"/>
                <w:sz w:val="23"/>
                <w:szCs w:val="23"/>
                <w:highlight w:val="none"/>
              </w:rPr>
            </w:pPr>
            <w:r>
              <w:rPr>
                <w:rFonts w:hint="eastAsia" w:ascii="宋体" w:hAnsi="宋体" w:eastAsia="宋体" w:cs="宋体"/>
                <w:color w:val="auto"/>
                <w:spacing w:val="6"/>
                <w:sz w:val="23"/>
                <w:szCs w:val="23"/>
                <w:highlight w:val="none"/>
              </w:rPr>
              <w:t xml:space="preserve">姓  </w:t>
            </w:r>
            <w:r>
              <w:rPr>
                <w:rFonts w:hint="eastAsia" w:ascii="宋体" w:hAnsi="宋体" w:eastAsia="宋体" w:cs="宋体"/>
                <w:color w:val="auto"/>
                <w:spacing w:val="5"/>
                <w:sz w:val="23"/>
                <w:szCs w:val="23"/>
                <w:highlight w:val="none"/>
              </w:rPr>
              <w:t>名</w:t>
            </w:r>
          </w:p>
        </w:tc>
        <w:tc>
          <w:tcPr>
            <w:tcW w:w="760" w:type="dxa"/>
            <w:noWrap w:val="0"/>
            <w:vAlign w:val="top"/>
          </w:tcPr>
          <w:p>
            <w:pPr>
              <w:spacing w:line="257" w:lineRule="auto"/>
              <w:rPr>
                <w:rFonts w:hint="eastAsia" w:ascii="宋体" w:hAnsi="宋体" w:eastAsia="宋体" w:cs="宋体"/>
                <w:color w:val="auto"/>
                <w:sz w:val="21"/>
                <w:highlight w:val="none"/>
              </w:rPr>
            </w:pPr>
          </w:p>
          <w:p>
            <w:pPr>
              <w:spacing w:before="74" w:line="238" w:lineRule="auto"/>
              <w:ind w:left="150"/>
              <w:rPr>
                <w:rFonts w:hint="eastAsia" w:ascii="宋体" w:hAnsi="宋体" w:eastAsia="宋体" w:cs="宋体"/>
                <w:color w:val="auto"/>
                <w:sz w:val="23"/>
                <w:szCs w:val="23"/>
                <w:highlight w:val="none"/>
              </w:rPr>
            </w:pPr>
            <w:r>
              <w:rPr>
                <w:rFonts w:hint="eastAsia" w:ascii="宋体" w:hAnsi="宋体" w:eastAsia="宋体" w:cs="宋体"/>
                <w:color w:val="auto"/>
                <w:spacing w:val="3"/>
                <w:sz w:val="23"/>
                <w:szCs w:val="23"/>
                <w:highlight w:val="none"/>
              </w:rPr>
              <w:t>性</w:t>
            </w:r>
            <w:r>
              <w:rPr>
                <w:rFonts w:hint="eastAsia" w:ascii="宋体" w:hAnsi="宋体" w:eastAsia="宋体" w:cs="宋体"/>
                <w:color w:val="auto"/>
                <w:spacing w:val="2"/>
                <w:sz w:val="23"/>
                <w:szCs w:val="23"/>
                <w:highlight w:val="none"/>
              </w:rPr>
              <w:t>别</w:t>
            </w:r>
          </w:p>
        </w:tc>
        <w:tc>
          <w:tcPr>
            <w:tcW w:w="760" w:type="dxa"/>
            <w:noWrap w:val="0"/>
            <w:vAlign w:val="top"/>
          </w:tcPr>
          <w:p>
            <w:pPr>
              <w:spacing w:line="257" w:lineRule="auto"/>
              <w:rPr>
                <w:rFonts w:hint="eastAsia" w:ascii="宋体" w:hAnsi="宋体" w:eastAsia="宋体" w:cs="宋体"/>
                <w:color w:val="auto"/>
                <w:sz w:val="21"/>
                <w:highlight w:val="none"/>
              </w:rPr>
            </w:pPr>
          </w:p>
          <w:p>
            <w:pPr>
              <w:spacing w:before="75" w:line="233" w:lineRule="auto"/>
              <w:ind w:left="144"/>
              <w:rPr>
                <w:rFonts w:hint="eastAsia" w:ascii="宋体" w:hAnsi="宋体" w:eastAsia="宋体" w:cs="宋体"/>
                <w:color w:val="auto"/>
                <w:sz w:val="23"/>
                <w:szCs w:val="23"/>
                <w:highlight w:val="none"/>
              </w:rPr>
            </w:pPr>
            <w:r>
              <w:rPr>
                <w:rFonts w:hint="eastAsia" w:ascii="宋体" w:hAnsi="宋体" w:eastAsia="宋体" w:cs="宋体"/>
                <w:color w:val="auto"/>
                <w:spacing w:val="5"/>
                <w:sz w:val="23"/>
                <w:szCs w:val="23"/>
                <w:highlight w:val="none"/>
              </w:rPr>
              <w:t>年</w:t>
            </w:r>
            <w:r>
              <w:rPr>
                <w:rFonts w:hint="eastAsia" w:ascii="宋体" w:hAnsi="宋体" w:eastAsia="宋体" w:cs="宋体"/>
                <w:color w:val="auto"/>
                <w:spacing w:val="4"/>
                <w:sz w:val="23"/>
                <w:szCs w:val="23"/>
                <w:highlight w:val="none"/>
              </w:rPr>
              <w:t>龄</w:t>
            </w:r>
          </w:p>
        </w:tc>
        <w:tc>
          <w:tcPr>
            <w:tcW w:w="1067" w:type="dxa"/>
            <w:noWrap w:val="0"/>
            <w:vAlign w:val="top"/>
          </w:tcPr>
          <w:p>
            <w:pPr>
              <w:spacing w:line="256" w:lineRule="auto"/>
              <w:rPr>
                <w:rFonts w:hint="eastAsia" w:ascii="宋体" w:hAnsi="宋体" w:eastAsia="宋体" w:cs="宋体"/>
                <w:color w:val="auto"/>
                <w:sz w:val="21"/>
                <w:highlight w:val="none"/>
              </w:rPr>
            </w:pPr>
          </w:p>
          <w:p>
            <w:pPr>
              <w:spacing w:before="75" w:line="233" w:lineRule="auto"/>
              <w:ind w:left="311"/>
              <w:rPr>
                <w:rFonts w:hint="eastAsia" w:ascii="宋体" w:hAnsi="宋体" w:eastAsia="宋体" w:cs="宋体"/>
                <w:color w:val="auto"/>
                <w:sz w:val="23"/>
                <w:szCs w:val="23"/>
                <w:highlight w:val="none"/>
              </w:rPr>
            </w:pPr>
            <w:r>
              <w:rPr>
                <w:rFonts w:hint="eastAsia" w:ascii="宋体" w:hAnsi="宋体" w:eastAsia="宋体" w:cs="宋体"/>
                <w:color w:val="auto"/>
                <w:spacing w:val="-2"/>
                <w:sz w:val="23"/>
                <w:szCs w:val="23"/>
                <w:highlight w:val="none"/>
              </w:rPr>
              <w:t>学</w:t>
            </w:r>
            <w:r>
              <w:rPr>
                <w:rFonts w:hint="eastAsia" w:ascii="宋体" w:hAnsi="宋体" w:eastAsia="宋体" w:cs="宋体"/>
                <w:color w:val="auto"/>
                <w:spacing w:val="-1"/>
                <w:sz w:val="23"/>
                <w:szCs w:val="23"/>
                <w:highlight w:val="none"/>
              </w:rPr>
              <w:t>历</w:t>
            </w:r>
          </w:p>
        </w:tc>
        <w:tc>
          <w:tcPr>
            <w:tcW w:w="1347" w:type="dxa"/>
            <w:noWrap w:val="0"/>
            <w:vAlign w:val="top"/>
          </w:tcPr>
          <w:p>
            <w:pPr>
              <w:spacing w:before="134" w:line="401" w:lineRule="exact"/>
              <w:ind w:left="441"/>
              <w:rPr>
                <w:rFonts w:hint="eastAsia" w:ascii="宋体" w:hAnsi="宋体" w:eastAsia="宋体" w:cs="宋体"/>
                <w:color w:val="auto"/>
                <w:sz w:val="23"/>
                <w:szCs w:val="23"/>
                <w:highlight w:val="none"/>
              </w:rPr>
            </w:pPr>
            <w:r>
              <w:rPr>
                <w:rFonts w:hint="eastAsia" w:ascii="宋体" w:hAnsi="宋体" w:eastAsia="宋体" w:cs="宋体"/>
                <w:color w:val="auto"/>
                <w:spacing w:val="5"/>
                <w:position w:val="12"/>
                <w:sz w:val="23"/>
                <w:szCs w:val="23"/>
                <w:highlight w:val="none"/>
              </w:rPr>
              <w:t>工</w:t>
            </w:r>
            <w:r>
              <w:rPr>
                <w:rFonts w:hint="eastAsia" w:ascii="宋体" w:hAnsi="宋体" w:eastAsia="宋体" w:cs="宋体"/>
                <w:color w:val="auto"/>
                <w:spacing w:val="4"/>
                <w:position w:val="12"/>
                <w:sz w:val="23"/>
                <w:szCs w:val="23"/>
                <w:highlight w:val="none"/>
              </w:rPr>
              <w:t>作</w:t>
            </w:r>
          </w:p>
          <w:p>
            <w:pPr>
              <w:spacing w:line="232" w:lineRule="auto"/>
              <w:ind w:left="441"/>
              <w:rPr>
                <w:rFonts w:hint="eastAsia" w:ascii="宋体" w:hAnsi="宋体" w:eastAsia="宋体" w:cs="宋体"/>
                <w:color w:val="auto"/>
                <w:sz w:val="23"/>
                <w:szCs w:val="23"/>
                <w:highlight w:val="none"/>
              </w:rPr>
            </w:pPr>
            <w:r>
              <w:rPr>
                <w:rFonts w:hint="eastAsia" w:ascii="宋体" w:hAnsi="宋体" w:eastAsia="宋体" w:cs="宋体"/>
                <w:color w:val="auto"/>
                <w:spacing w:val="5"/>
                <w:sz w:val="23"/>
                <w:szCs w:val="23"/>
                <w:highlight w:val="none"/>
              </w:rPr>
              <w:t>年</w:t>
            </w:r>
            <w:r>
              <w:rPr>
                <w:rFonts w:hint="eastAsia" w:ascii="宋体" w:hAnsi="宋体" w:eastAsia="宋体" w:cs="宋体"/>
                <w:color w:val="auto"/>
                <w:spacing w:val="4"/>
                <w:sz w:val="23"/>
                <w:szCs w:val="23"/>
                <w:highlight w:val="none"/>
              </w:rPr>
              <w:t>限</w:t>
            </w:r>
          </w:p>
        </w:tc>
        <w:tc>
          <w:tcPr>
            <w:tcW w:w="2584" w:type="dxa"/>
            <w:noWrap w:val="0"/>
            <w:vAlign w:val="top"/>
          </w:tcPr>
          <w:p>
            <w:pPr>
              <w:spacing w:line="257" w:lineRule="auto"/>
              <w:rPr>
                <w:rFonts w:hint="eastAsia" w:ascii="宋体" w:hAnsi="宋体" w:eastAsia="宋体" w:cs="宋体"/>
                <w:color w:val="auto"/>
                <w:sz w:val="21"/>
                <w:highlight w:val="none"/>
              </w:rPr>
            </w:pPr>
          </w:p>
          <w:p>
            <w:pPr>
              <w:spacing w:before="75" w:line="233" w:lineRule="auto"/>
              <w:ind w:left="575"/>
              <w:rPr>
                <w:rFonts w:hint="eastAsia" w:ascii="宋体" w:hAnsi="宋体" w:eastAsia="宋体" w:cs="宋体"/>
                <w:color w:val="auto"/>
                <w:sz w:val="23"/>
                <w:szCs w:val="23"/>
                <w:highlight w:val="none"/>
              </w:rPr>
            </w:pPr>
            <w:r>
              <w:rPr>
                <w:rFonts w:hint="eastAsia" w:ascii="宋体" w:hAnsi="宋体" w:eastAsia="宋体" w:cs="宋体"/>
                <w:color w:val="auto"/>
                <w:spacing w:val="9"/>
                <w:sz w:val="23"/>
                <w:szCs w:val="23"/>
                <w:highlight w:val="none"/>
              </w:rPr>
              <w:t>拟担任的职务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746" w:type="dxa"/>
            <w:noWrap w:val="0"/>
            <w:vAlign w:val="top"/>
          </w:tcPr>
          <w:p>
            <w:pPr>
              <w:rPr>
                <w:rFonts w:hint="eastAsia" w:ascii="宋体" w:hAnsi="宋体" w:eastAsia="宋体" w:cs="宋体"/>
                <w:color w:val="auto"/>
                <w:sz w:val="21"/>
                <w:highlight w:val="none"/>
              </w:rPr>
            </w:pPr>
          </w:p>
        </w:tc>
        <w:tc>
          <w:tcPr>
            <w:tcW w:w="1654" w:type="dxa"/>
            <w:noWrap w:val="0"/>
            <w:vAlign w:val="top"/>
          </w:tcPr>
          <w:p>
            <w:pPr>
              <w:rPr>
                <w:rFonts w:hint="eastAsia" w:ascii="宋体" w:hAnsi="宋体" w:eastAsia="宋体" w:cs="宋体"/>
                <w:color w:val="auto"/>
                <w:sz w:val="21"/>
                <w:highlight w:val="none"/>
              </w:rPr>
            </w:pPr>
          </w:p>
        </w:tc>
        <w:tc>
          <w:tcPr>
            <w:tcW w:w="760" w:type="dxa"/>
            <w:noWrap w:val="0"/>
            <w:vAlign w:val="top"/>
          </w:tcPr>
          <w:p>
            <w:pPr>
              <w:rPr>
                <w:rFonts w:hint="eastAsia" w:ascii="宋体" w:hAnsi="宋体" w:eastAsia="宋体" w:cs="宋体"/>
                <w:color w:val="auto"/>
                <w:sz w:val="21"/>
                <w:highlight w:val="none"/>
              </w:rPr>
            </w:pPr>
          </w:p>
        </w:tc>
        <w:tc>
          <w:tcPr>
            <w:tcW w:w="760" w:type="dxa"/>
            <w:noWrap w:val="0"/>
            <w:vAlign w:val="top"/>
          </w:tcPr>
          <w:p>
            <w:pPr>
              <w:rPr>
                <w:rFonts w:hint="eastAsia" w:ascii="宋体" w:hAnsi="宋体" w:eastAsia="宋体" w:cs="宋体"/>
                <w:color w:val="auto"/>
                <w:sz w:val="21"/>
                <w:highlight w:val="none"/>
              </w:rPr>
            </w:pPr>
          </w:p>
        </w:tc>
        <w:tc>
          <w:tcPr>
            <w:tcW w:w="1067" w:type="dxa"/>
            <w:noWrap w:val="0"/>
            <w:vAlign w:val="top"/>
          </w:tcPr>
          <w:p>
            <w:pPr>
              <w:rPr>
                <w:rFonts w:hint="eastAsia" w:ascii="宋体" w:hAnsi="宋体" w:eastAsia="宋体" w:cs="宋体"/>
                <w:color w:val="auto"/>
                <w:sz w:val="21"/>
                <w:highlight w:val="none"/>
              </w:rPr>
            </w:pPr>
          </w:p>
        </w:tc>
        <w:tc>
          <w:tcPr>
            <w:tcW w:w="1347" w:type="dxa"/>
            <w:noWrap w:val="0"/>
            <w:vAlign w:val="top"/>
          </w:tcPr>
          <w:p>
            <w:pPr>
              <w:rPr>
                <w:rFonts w:hint="eastAsia" w:ascii="宋体" w:hAnsi="宋体" w:eastAsia="宋体" w:cs="宋体"/>
                <w:color w:val="auto"/>
                <w:sz w:val="21"/>
                <w:highlight w:val="none"/>
              </w:rPr>
            </w:pPr>
          </w:p>
        </w:tc>
        <w:tc>
          <w:tcPr>
            <w:tcW w:w="2584" w:type="dxa"/>
            <w:noWrap w:val="0"/>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746" w:type="dxa"/>
            <w:noWrap w:val="0"/>
            <w:vAlign w:val="top"/>
          </w:tcPr>
          <w:p>
            <w:pPr>
              <w:rPr>
                <w:rFonts w:hint="eastAsia" w:ascii="宋体" w:hAnsi="宋体" w:eastAsia="宋体" w:cs="宋体"/>
                <w:color w:val="auto"/>
                <w:sz w:val="21"/>
                <w:highlight w:val="none"/>
              </w:rPr>
            </w:pPr>
          </w:p>
        </w:tc>
        <w:tc>
          <w:tcPr>
            <w:tcW w:w="1654" w:type="dxa"/>
            <w:noWrap w:val="0"/>
            <w:vAlign w:val="top"/>
          </w:tcPr>
          <w:p>
            <w:pPr>
              <w:rPr>
                <w:rFonts w:hint="eastAsia" w:ascii="宋体" w:hAnsi="宋体" w:eastAsia="宋体" w:cs="宋体"/>
                <w:color w:val="auto"/>
                <w:sz w:val="21"/>
                <w:highlight w:val="none"/>
              </w:rPr>
            </w:pPr>
          </w:p>
        </w:tc>
        <w:tc>
          <w:tcPr>
            <w:tcW w:w="760" w:type="dxa"/>
            <w:noWrap w:val="0"/>
            <w:vAlign w:val="top"/>
          </w:tcPr>
          <w:p>
            <w:pPr>
              <w:rPr>
                <w:rFonts w:hint="eastAsia" w:ascii="宋体" w:hAnsi="宋体" w:eastAsia="宋体" w:cs="宋体"/>
                <w:color w:val="auto"/>
                <w:sz w:val="21"/>
                <w:highlight w:val="none"/>
              </w:rPr>
            </w:pPr>
          </w:p>
        </w:tc>
        <w:tc>
          <w:tcPr>
            <w:tcW w:w="760" w:type="dxa"/>
            <w:noWrap w:val="0"/>
            <w:vAlign w:val="top"/>
          </w:tcPr>
          <w:p>
            <w:pPr>
              <w:rPr>
                <w:rFonts w:hint="eastAsia" w:ascii="宋体" w:hAnsi="宋体" w:eastAsia="宋体" w:cs="宋体"/>
                <w:color w:val="auto"/>
                <w:sz w:val="21"/>
                <w:highlight w:val="none"/>
              </w:rPr>
            </w:pPr>
          </w:p>
        </w:tc>
        <w:tc>
          <w:tcPr>
            <w:tcW w:w="1067" w:type="dxa"/>
            <w:noWrap w:val="0"/>
            <w:vAlign w:val="top"/>
          </w:tcPr>
          <w:p>
            <w:pPr>
              <w:rPr>
                <w:rFonts w:hint="eastAsia" w:ascii="宋体" w:hAnsi="宋体" w:eastAsia="宋体" w:cs="宋体"/>
                <w:color w:val="auto"/>
                <w:sz w:val="21"/>
                <w:highlight w:val="none"/>
              </w:rPr>
            </w:pPr>
          </w:p>
        </w:tc>
        <w:tc>
          <w:tcPr>
            <w:tcW w:w="1347" w:type="dxa"/>
            <w:noWrap w:val="0"/>
            <w:vAlign w:val="top"/>
          </w:tcPr>
          <w:p>
            <w:pPr>
              <w:rPr>
                <w:rFonts w:hint="eastAsia" w:ascii="宋体" w:hAnsi="宋体" w:eastAsia="宋体" w:cs="宋体"/>
                <w:color w:val="auto"/>
                <w:sz w:val="21"/>
                <w:highlight w:val="none"/>
              </w:rPr>
            </w:pPr>
          </w:p>
        </w:tc>
        <w:tc>
          <w:tcPr>
            <w:tcW w:w="2584" w:type="dxa"/>
            <w:noWrap w:val="0"/>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746" w:type="dxa"/>
            <w:noWrap w:val="0"/>
            <w:vAlign w:val="top"/>
          </w:tcPr>
          <w:p>
            <w:pPr>
              <w:rPr>
                <w:rFonts w:hint="eastAsia" w:ascii="宋体" w:hAnsi="宋体" w:eastAsia="宋体" w:cs="宋体"/>
                <w:color w:val="auto"/>
                <w:sz w:val="21"/>
                <w:highlight w:val="none"/>
              </w:rPr>
            </w:pPr>
          </w:p>
        </w:tc>
        <w:tc>
          <w:tcPr>
            <w:tcW w:w="1654" w:type="dxa"/>
            <w:noWrap w:val="0"/>
            <w:vAlign w:val="top"/>
          </w:tcPr>
          <w:p>
            <w:pPr>
              <w:rPr>
                <w:rFonts w:hint="eastAsia" w:ascii="宋体" w:hAnsi="宋体" w:eastAsia="宋体" w:cs="宋体"/>
                <w:color w:val="auto"/>
                <w:sz w:val="21"/>
                <w:highlight w:val="none"/>
              </w:rPr>
            </w:pPr>
          </w:p>
        </w:tc>
        <w:tc>
          <w:tcPr>
            <w:tcW w:w="760" w:type="dxa"/>
            <w:noWrap w:val="0"/>
            <w:vAlign w:val="top"/>
          </w:tcPr>
          <w:p>
            <w:pPr>
              <w:rPr>
                <w:rFonts w:hint="eastAsia" w:ascii="宋体" w:hAnsi="宋体" w:eastAsia="宋体" w:cs="宋体"/>
                <w:color w:val="auto"/>
                <w:sz w:val="21"/>
                <w:highlight w:val="none"/>
              </w:rPr>
            </w:pPr>
          </w:p>
        </w:tc>
        <w:tc>
          <w:tcPr>
            <w:tcW w:w="760" w:type="dxa"/>
            <w:noWrap w:val="0"/>
            <w:vAlign w:val="top"/>
          </w:tcPr>
          <w:p>
            <w:pPr>
              <w:rPr>
                <w:rFonts w:hint="eastAsia" w:ascii="宋体" w:hAnsi="宋体" w:eastAsia="宋体" w:cs="宋体"/>
                <w:color w:val="auto"/>
                <w:sz w:val="21"/>
                <w:highlight w:val="none"/>
              </w:rPr>
            </w:pPr>
          </w:p>
        </w:tc>
        <w:tc>
          <w:tcPr>
            <w:tcW w:w="1067" w:type="dxa"/>
            <w:noWrap w:val="0"/>
            <w:vAlign w:val="top"/>
          </w:tcPr>
          <w:p>
            <w:pPr>
              <w:rPr>
                <w:rFonts w:hint="eastAsia" w:ascii="宋体" w:hAnsi="宋体" w:eastAsia="宋体" w:cs="宋体"/>
                <w:color w:val="auto"/>
                <w:sz w:val="21"/>
                <w:highlight w:val="none"/>
              </w:rPr>
            </w:pPr>
          </w:p>
        </w:tc>
        <w:tc>
          <w:tcPr>
            <w:tcW w:w="1347" w:type="dxa"/>
            <w:noWrap w:val="0"/>
            <w:vAlign w:val="top"/>
          </w:tcPr>
          <w:p>
            <w:pPr>
              <w:rPr>
                <w:rFonts w:hint="eastAsia" w:ascii="宋体" w:hAnsi="宋体" w:eastAsia="宋体" w:cs="宋体"/>
                <w:color w:val="auto"/>
                <w:sz w:val="21"/>
                <w:highlight w:val="none"/>
              </w:rPr>
            </w:pPr>
          </w:p>
        </w:tc>
        <w:tc>
          <w:tcPr>
            <w:tcW w:w="2584" w:type="dxa"/>
            <w:noWrap w:val="0"/>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746" w:type="dxa"/>
            <w:noWrap w:val="0"/>
            <w:vAlign w:val="top"/>
          </w:tcPr>
          <w:p>
            <w:pPr>
              <w:rPr>
                <w:rFonts w:hint="eastAsia" w:ascii="宋体" w:hAnsi="宋体" w:eastAsia="宋体" w:cs="宋体"/>
                <w:color w:val="auto"/>
                <w:sz w:val="21"/>
                <w:highlight w:val="none"/>
              </w:rPr>
            </w:pPr>
          </w:p>
        </w:tc>
        <w:tc>
          <w:tcPr>
            <w:tcW w:w="1654" w:type="dxa"/>
            <w:noWrap w:val="0"/>
            <w:vAlign w:val="top"/>
          </w:tcPr>
          <w:p>
            <w:pPr>
              <w:rPr>
                <w:rFonts w:hint="eastAsia" w:ascii="宋体" w:hAnsi="宋体" w:eastAsia="宋体" w:cs="宋体"/>
                <w:color w:val="auto"/>
                <w:sz w:val="21"/>
                <w:highlight w:val="none"/>
              </w:rPr>
            </w:pPr>
          </w:p>
        </w:tc>
        <w:tc>
          <w:tcPr>
            <w:tcW w:w="760" w:type="dxa"/>
            <w:noWrap w:val="0"/>
            <w:vAlign w:val="top"/>
          </w:tcPr>
          <w:p>
            <w:pPr>
              <w:rPr>
                <w:rFonts w:hint="eastAsia" w:ascii="宋体" w:hAnsi="宋体" w:eastAsia="宋体" w:cs="宋体"/>
                <w:color w:val="auto"/>
                <w:sz w:val="21"/>
                <w:highlight w:val="none"/>
              </w:rPr>
            </w:pPr>
          </w:p>
        </w:tc>
        <w:tc>
          <w:tcPr>
            <w:tcW w:w="760" w:type="dxa"/>
            <w:noWrap w:val="0"/>
            <w:vAlign w:val="top"/>
          </w:tcPr>
          <w:p>
            <w:pPr>
              <w:rPr>
                <w:rFonts w:hint="eastAsia" w:ascii="宋体" w:hAnsi="宋体" w:eastAsia="宋体" w:cs="宋体"/>
                <w:color w:val="auto"/>
                <w:sz w:val="21"/>
                <w:highlight w:val="none"/>
              </w:rPr>
            </w:pPr>
          </w:p>
        </w:tc>
        <w:tc>
          <w:tcPr>
            <w:tcW w:w="1067" w:type="dxa"/>
            <w:noWrap w:val="0"/>
            <w:vAlign w:val="top"/>
          </w:tcPr>
          <w:p>
            <w:pPr>
              <w:rPr>
                <w:rFonts w:hint="eastAsia" w:ascii="宋体" w:hAnsi="宋体" w:eastAsia="宋体" w:cs="宋体"/>
                <w:color w:val="auto"/>
                <w:sz w:val="21"/>
                <w:highlight w:val="none"/>
              </w:rPr>
            </w:pPr>
          </w:p>
        </w:tc>
        <w:tc>
          <w:tcPr>
            <w:tcW w:w="1347" w:type="dxa"/>
            <w:noWrap w:val="0"/>
            <w:vAlign w:val="top"/>
          </w:tcPr>
          <w:p>
            <w:pPr>
              <w:rPr>
                <w:rFonts w:hint="eastAsia" w:ascii="宋体" w:hAnsi="宋体" w:eastAsia="宋体" w:cs="宋体"/>
                <w:color w:val="auto"/>
                <w:sz w:val="21"/>
                <w:highlight w:val="none"/>
              </w:rPr>
            </w:pPr>
          </w:p>
        </w:tc>
        <w:tc>
          <w:tcPr>
            <w:tcW w:w="2584" w:type="dxa"/>
            <w:noWrap w:val="0"/>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746" w:type="dxa"/>
            <w:noWrap w:val="0"/>
            <w:vAlign w:val="top"/>
          </w:tcPr>
          <w:p>
            <w:pPr>
              <w:rPr>
                <w:rFonts w:hint="eastAsia" w:ascii="宋体" w:hAnsi="宋体" w:eastAsia="宋体" w:cs="宋体"/>
                <w:color w:val="auto"/>
                <w:sz w:val="21"/>
                <w:highlight w:val="none"/>
              </w:rPr>
            </w:pPr>
          </w:p>
        </w:tc>
        <w:tc>
          <w:tcPr>
            <w:tcW w:w="1654" w:type="dxa"/>
            <w:noWrap w:val="0"/>
            <w:vAlign w:val="top"/>
          </w:tcPr>
          <w:p>
            <w:pPr>
              <w:rPr>
                <w:rFonts w:hint="eastAsia" w:ascii="宋体" w:hAnsi="宋体" w:eastAsia="宋体" w:cs="宋体"/>
                <w:color w:val="auto"/>
                <w:sz w:val="21"/>
                <w:highlight w:val="none"/>
              </w:rPr>
            </w:pPr>
          </w:p>
        </w:tc>
        <w:tc>
          <w:tcPr>
            <w:tcW w:w="760" w:type="dxa"/>
            <w:noWrap w:val="0"/>
            <w:vAlign w:val="top"/>
          </w:tcPr>
          <w:p>
            <w:pPr>
              <w:rPr>
                <w:rFonts w:hint="eastAsia" w:ascii="宋体" w:hAnsi="宋体" w:eastAsia="宋体" w:cs="宋体"/>
                <w:color w:val="auto"/>
                <w:sz w:val="21"/>
                <w:highlight w:val="none"/>
              </w:rPr>
            </w:pPr>
          </w:p>
        </w:tc>
        <w:tc>
          <w:tcPr>
            <w:tcW w:w="760" w:type="dxa"/>
            <w:noWrap w:val="0"/>
            <w:vAlign w:val="top"/>
          </w:tcPr>
          <w:p>
            <w:pPr>
              <w:rPr>
                <w:rFonts w:hint="eastAsia" w:ascii="宋体" w:hAnsi="宋体" w:eastAsia="宋体" w:cs="宋体"/>
                <w:color w:val="auto"/>
                <w:sz w:val="21"/>
                <w:highlight w:val="none"/>
              </w:rPr>
            </w:pPr>
          </w:p>
        </w:tc>
        <w:tc>
          <w:tcPr>
            <w:tcW w:w="1067" w:type="dxa"/>
            <w:noWrap w:val="0"/>
            <w:vAlign w:val="top"/>
          </w:tcPr>
          <w:p>
            <w:pPr>
              <w:rPr>
                <w:rFonts w:hint="eastAsia" w:ascii="宋体" w:hAnsi="宋体" w:eastAsia="宋体" w:cs="宋体"/>
                <w:color w:val="auto"/>
                <w:sz w:val="21"/>
                <w:highlight w:val="none"/>
              </w:rPr>
            </w:pPr>
          </w:p>
        </w:tc>
        <w:tc>
          <w:tcPr>
            <w:tcW w:w="1347" w:type="dxa"/>
            <w:noWrap w:val="0"/>
            <w:vAlign w:val="top"/>
          </w:tcPr>
          <w:p>
            <w:pPr>
              <w:rPr>
                <w:rFonts w:hint="eastAsia" w:ascii="宋体" w:hAnsi="宋体" w:eastAsia="宋体" w:cs="宋体"/>
                <w:color w:val="auto"/>
                <w:sz w:val="21"/>
                <w:highlight w:val="none"/>
              </w:rPr>
            </w:pPr>
          </w:p>
        </w:tc>
        <w:tc>
          <w:tcPr>
            <w:tcW w:w="2584" w:type="dxa"/>
            <w:noWrap w:val="0"/>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27" w:hRule="atLeast"/>
        </w:trPr>
        <w:tc>
          <w:tcPr>
            <w:tcW w:w="746" w:type="dxa"/>
            <w:noWrap w:val="0"/>
            <w:vAlign w:val="top"/>
          </w:tcPr>
          <w:p>
            <w:pPr>
              <w:rPr>
                <w:rFonts w:hint="eastAsia" w:ascii="宋体" w:hAnsi="宋体" w:eastAsia="宋体" w:cs="宋体"/>
                <w:color w:val="auto"/>
                <w:sz w:val="21"/>
                <w:highlight w:val="none"/>
              </w:rPr>
            </w:pPr>
          </w:p>
        </w:tc>
        <w:tc>
          <w:tcPr>
            <w:tcW w:w="1654" w:type="dxa"/>
            <w:noWrap w:val="0"/>
            <w:vAlign w:val="top"/>
          </w:tcPr>
          <w:p>
            <w:pPr>
              <w:rPr>
                <w:rFonts w:hint="eastAsia" w:ascii="宋体" w:hAnsi="宋体" w:eastAsia="宋体" w:cs="宋体"/>
                <w:color w:val="auto"/>
                <w:sz w:val="21"/>
                <w:highlight w:val="none"/>
              </w:rPr>
            </w:pPr>
          </w:p>
        </w:tc>
        <w:tc>
          <w:tcPr>
            <w:tcW w:w="760" w:type="dxa"/>
            <w:noWrap w:val="0"/>
            <w:vAlign w:val="top"/>
          </w:tcPr>
          <w:p>
            <w:pPr>
              <w:rPr>
                <w:rFonts w:hint="eastAsia" w:ascii="宋体" w:hAnsi="宋体" w:eastAsia="宋体" w:cs="宋体"/>
                <w:color w:val="auto"/>
                <w:sz w:val="21"/>
                <w:highlight w:val="none"/>
              </w:rPr>
            </w:pPr>
          </w:p>
        </w:tc>
        <w:tc>
          <w:tcPr>
            <w:tcW w:w="760" w:type="dxa"/>
            <w:noWrap w:val="0"/>
            <w:vAlign w:val="top"/>
          </w:tcPr>
          <w:p>
            <w:pPr>
              <w:rPr>
                <w:rFonts w:hint="eastAsia" w:ascii="宋体" w:hAnsi="宋体" w:eastAsia="宋体" w:cs="宋体"/>
                <w:color w:val="auto"/>
                <w:sz w:val="21"/>
                <w:highlight w:val="none"/>
              </w:rPr>
            </w:pPr>
          </w:p>
        </w:tc>
        <w:tc>
          <w:tcPr>
            <w:tcW w:w="1067" w:type="dxa"/>
            <w:noWrap w:val="0"/>
            <w:vAlign w:val="top"/>
          </w:tcPr>
          <w:p>
            <w:pPr>
              <w:rPr>
                <w:rFonts w:hint="eastAsia" w:ascii="宋体" w:hAnsi="宋体" w:eastAsia="宋体" w:cs="宋体"/>
                <w:color w:val="auto"/>
                <w:sz w:val="21"/>
                <w:highlight w:val="none"/>
              </w:rPr>
            </w:pPr>
          </w:p>
        </w:tc>
        <w:tc>
          <w:tcPr>
            <w:tcW w:w="1347" w:type="dxa"/>
            <w:noWrap w:val="0"/>
            <w:vAlign w:val="top"/>
          </w:tcPr>
          <w:p>
            <w:pPr>
              <w:rPr>
                <w:rFonts w:hint="eastAsia" w:ascii="宋体" w:hAnsi="宋体" w:eastAsia="宋体" w:cs="宋体"/>
                <w:color w:val="auto"/>
                <w:sz w:val="21"/>
                <w:highlight w:val="none"/>
              </w:rPr>
            </w:pPr>
          </w:p>
        </w:tc>
        <w:tc>
          <w:tcPr>
            <w:tcW w:w="2584" w:type="dxa"/>
            <w:noWrap w:val="0"/>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746" w:type="dxa"/>
            <w:noWrap w:val="0"/>
            <w:vAlign w:val="top"/>
          </w:tcPr>
          <w:p>
            <w:pPr>
              <w:rPr>
                <w:rFonts w:hint="eastAsia" w:ascii="宋体" w:hAnsi="宋体" w:eastAsia="宋体" w:cs="宋体"/>
                <w:color w:val="auto"/>
                <w:sz w:val="21"/>
                <w:highlight w:val="none"/>
              </w:rPr>
            </w:pPr>
          </w:p>
        </w:tc>
        <w:tc>
          <w:tcPr>
            <w:tcW w:w="1654" w:type="dxa"/>
            <w:noWrap w:val="0"/>
            <w:vAlign w:val="top"/>
          </w:tcPr>
          <w:p>
            <w:pPr>
              <w:rPr>
                <w:rFonts w:hint="eastAsia" w:ascii="宋体" w:hAnsi="宋体" w:eastAsia="宋体" w:cs="宋体"/>
                <w:color w:val="auto"/>
                <w:sz w:val="21"/>
                <w:highlight w:val="none"/>
              </w:rPr>
            </w:pPr>
          </w:p>
        </w:tc>
        <w:tc>
          <w:tcPr>
            <w:tcW w:w="760" w:type="dxa"/>
            <w:noWrap w:val="0"/>
            <w:vAlign w:val="top"/>
          </w:tcPr>
          <w:p>
            <w:pPr>
              <w:rPr>
                <w:rFonts w:hint="eastAsia" w:ascii="宋体" w:hAnsi="宋体" w:eastAsia="宋体" w:cs="宋体"/>
                <w:color w:val="auto"/>
                <w:sz w:val="21"/>
                <w:highlight w:val="none"/>
              </w:rPr>
            </w:pPr>
          </w:p>
        </w:tc>
        <w:tc>
          <w:tcPr>
            <w:tcW w:w="760" w:type="dxa"/>
            <w:noWrap w:val="0"/>
            <w:vAlign w:val="top"/>
          </w:tcPr>
          <w:p>
            <w:pPr>
              <w:rPr>
                <w:rFonts w:hint="eastAsia" w:ascii="宋体" w:hAnsi="宋体" w:eastAsia="宋体" w:cs="宋体"/>
                <w:color w:val="auto"/>
                <w:sz w:val="21"/>
                <w:highlight w:val="none"/>
              </w:rPr>
            </w:pPr>
          </w:p>
        </w:tc>
        <w:tc>
          <w:tcPr>
            <w:tcW w:w="1067" w:type="dxa"/>
            <w:noWrap w:val="0"/>
            <w:vAlign w:val="top"/>
          </w:tcPr>
          <w:p>
            <w:pPr>
              <w:rPr>
                <w:rFonts w:hint="eastAsia" w:ascii="宋体" w:hAnsi="宋体" w:eastAsia="宋体" w:cs="宋体"/>
                <w:color w:val="auto"/>
                <w:sz w:val="21"/>
                <w:highlight w:val="none"/>
              </w:rPr>
            </w:pPr>
          </w:p>
        </w:tc>
        <w:tc>
          <w:tcPr>
            <w:tcW w:w="1347" w:type="dxa"/>
            <w:noWrap w:val="0"/>
            <w:vAlign w:val="top"/>
          </w:tcPr>
          <w:p>
            <w:pPr>
              <w:rPr>
                <w:rFonts w:hint="eastAsia" w:ascii="宋体" w:hAnsi="宋体" w:eastAsia="宋体" w:cs="宋体"/>
                <w:color w:val="auto"/>
                <w:sz w:val="21"/>
                <w:highlight w:val="none"/>
              </w:rPr>
            </w:pPr>
          </w:p>
        </w:tc>
        <w:tc>
          <w:tcPr>
            <w:tcW w:w="2584" w:type="dxa"/>
            <w:noWrap w:val="0"/>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746" w:type="dxa"/>
            <w:noWrap w:val="0"/>
            <w:vAlign w:val="top"/>
          </w:tcPr>
          <w:p>
            <w:pPr>
              <w:rPr>
                <w:rFonts w:hint="eastAsia" w:ascii="宋体" w:hAnsi="宋体" w:eastAsia="宋体" w:cs="宋体"/>
                <w:color w:val="auto"/>
                <w:sz w:val="21"/>
                <w:highlight w:val="none"/>
              </w:rPr>
            </w:pPr>
          </w:p>
        </w:tc>
        <w:tc>
          <w:tcPr>
            <w:tcW w:w="1654" w:type="dxa"/>
            <w:noWrap w:val="0"/>
            <w:vAlign w:val="top"/>
          </w:tcPr>
          <w:p>
            <w:pPr>
              <w:rPr>
                <w:rFonts w:hint="eastAsia" w:ascii="宋体" w:hAnsi="宋体" w:eastAsia="宋体" w:cs="宋体"/>
                <w:color w:val="auto"/>
                <w:sz w:val="21"/>
                <w:highlight w:val="none"/>
              </w:rPr>
            </w:pPr>
          </w:p>
        </w:tc>
        <w:tc>
          <w:tcPr>
            <w:tcW w:w="760" w:type="dxa"/>
            <w:noWrap w:val="0"/>
            <w:vAlign w:val="top"/>
          </w:tcPr>
          <w:p>
            <w:pPr>
              <w:rPr>
                <w:rFonts w:hint="eastAsia" w:ascii="宋体" w:hAnsi="宋体" w:eastAsia="宋体" w:cs="宋体"/>
                <w:color w:val="auto"/>
                <w:sz w:val="21"/>
                <w:highlight w:val="none"/>
              </w:rPr>
            </w:pPr>
          </w:p>
        </w:tc>
        <w:tc>
          <w:tcPr>
            <w:tcW w:w="760" w:type="dxa"/>
            <w:noWrap w:val="0"/>
            <w:vAlign w:val="top"/>
          </w:tcPr>
          <w:p>
            <w:pPr>
              <w:rPr>
                <w:rFonts w:hint="eastAsia" w:ascii="宋体" w:hAnsi="宋体" w:eastAsia="宋体" w:cs="宋体"/>
                <w:color w:val="auto"/>
                <w:sz w:val="21"/>
                <w:highlight w:val="none"/>
              </w:rPr>
            </w:pPr>
          </w:p>
        </w:tc>
        <w:tc>
          <w:tcPr>
            <w:tcW w:w="1067" w:type="dxa"/>
            <w:noWrap w:val="0"/>
            <w:vAlign w:val="top"/>
          </w:tcPr>
          <w:p>
            <w:pPr>
              <w:rPr>
                <w:rFonts w:hint="eastAsia" w:ascii="宋体" w:hAnsi="宋体" w:eastAsia="宋体" w:cs="宋体"/>
                <w:color w:val="auto"/>
                <w:sz w:val="21"/>
                <w:highlight w:val="none"/>
              </w:rPr>
            </w:pPr>
          </w:p>
        </w:tc>
        <w:tc>
          <w:tcPr>
            <w:tcW w:w="1347" w:type="dxa"/>
            <w:noWrap w:val="0"/>
            <w:vAlign w:val="top"/>
          </w:tcPr>
          <w:p>
            <w:pPr>
              <w:rPr>
                <w:rFonts w:hint="eastAsia" w:ascii="宋体" w:hAnsi="宋体" w:eastAsia="宋体" w:cs="宋体"/>
                <w:color w:val="auto"/>
                <w:sz w:val="21"/>
                <w:highlight w:val="none"/>
              </w:rPr>
            </w:pPr>
          </w:p>
        </w:tc>
        <w:tc>
          <w:tcPr>
            <w:tcW w:w="2584" w:type="dxa"/>
            <w:noWrap w:val="0"/>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746" w:type="dxa"/>
            <w:noWrap w:val="0"/>
            <w:vAlign w:val="top"/>
          </w:tcPr>
          <w:p>
            <w:pPr>
              <w:rPr>
                <w:rFonts w:hint="eastAsia" w:ascii="宋体" w:hAnsi="宋体" w:eastAsia="宋体" w:cs="宋体"/>
                <w:color w:val="auto"/>
                <w:sz w:val="21"/>
                <w:highlight w:val="none"/>
              </w:rPr>
            </w:pPr>
          </w:p>
        </w:tc>
        <w:tc>
          <w:tcPr>
            <w:tcW w:w="1654" w:type="dxa"/>
            <w:noWrap w:val="0"/>
            <w:vAlign w:val="top"/>
          </w:tcPr>
          <w:p>
            <w:pPr>
              <w:rPr>
                <w:rFonts w:hint="eastAsia" w:ascii="宋体" w:hAnsi="宋体" w:eastAsia="宋体" w:cs="宋体"/>
                <w:color w:val="auto"/>
                <w:sz w:val="21"/>
                <w:highlight w:val="none"/>
              </w:rPr>
            </w:pPr>
          </w:p>
        </w:tc>
        <w:tc>
          <w:tcPr>
            <w:tcW w:w="760" w:type="dxa"/>
            <w:noWrap w:val="0"/>
            <w:vAlign w:val="top"/>
          </w:tcPr>
          <w:p>
            <w:pPr>
              <w:rPr>
                <w:rFonts w:hint="eastAsia" w:ascii="宋体" w:hAnsi="宋体" w:eastAsia="宋体" w:cs="宋体"/>
                <w:color w:val="auto"/>
                <w:sz w:val="21"/>
                <w:highlight w:val="none"/>
              </w:rPr>
            </w:pPr>
          </w:p>
        </w:tc>
        <w:tc>
          <w:tcPr>
            <w:tcW w:w="760" w:type="dxa"/>
            <w:noWrap w:val="0"/>
            <w:vAlign w:val="top"/>
          </w:tcPr>
          <w:p>
            <w:pPr>
              <w:rPr>
                <w:rFonts w:hint="eastAsia" w:ascii="宋体" w:hAnsi="宋体" w:eastAsia="宋体" w:cs="宋体"/>
                <w:color w:val="auto"/>
                <w:sz w:val="21"/>
                <w:highlight w:val="none"/>
              </w:rPr>
            </w:pPr>
          </w:p>
        </w:tc>
        <w:tc>
          <w:tcPr>
            <w:tcW w:w="1067" w:type="dxa"/>
            <w:noWrap w:val="0"/>
            <w:vAlign w:val="top"/>
          </w:tcPr>
          <w:p>
            <w:pPr>
              <w:rPr>
                <w:rFonts w:hint="eastAsia" w:ascii="宋体" w:hAnsi="宋体" w:eastAsia="宋体" w:cs="宋体"/>
                <w:color w:val="auto"/>
                <w:sz w:val="21"/>
                <w:highlight w:val="none"/>
              </w:rPr>
            </w:pPr>
          </w:p>
        </w:tc>
        <w:tc>
          <w:tcPr>
            <w:tcW w:w="1347" w:type="dxa"/>
            <w:noWrap w:val="0"/>
            <w:vAlign w:val="top"/>
          </w:tcPr>
          <w:p>
            <w:pPr>
              <w:rPr>
                <w:rFonts w:hint="eastAsia" w:ascii="宋体" w:hAnsi="宋体" w:eastAsia="宋体" w:cs="宋体"/>
                <w:color w:val="auto"/>
                <w:sz w:val="21"/>
                <w:highlight w:val="none"/>
              </w:rPr>
            </w:pPr>
          </w:p>
        </w:tc>
        <w:tc>
          <w:tcPr>
            <w:tcW w:w="2584" w:type="dxa"/>
            <w:noWrap w:val="0"/>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746" w:type="dxa"/>
            <w:noWrap w:val="0"/>
            <w:vAlign w:val="top"/>
          </w:tcPr>
          <w:p>
            <w:pPr>
              <w:rPr>
                <w:rFonts w:hint="eastAsia" w:ascii="宋体" w:hAnsi="宋体" w:eastAsia="宋体" w:cs="宋体"/>
                <w:color w:val="auto"/>
                <w:sz w:val="21"/>
                <w:highlight w:val="none"/>
              </w:rPr>
            </w:pPr>
          </w:p>
        </w:tc>
        <w:tc>
          <w:tcPr>
            <w:tcW w:w="1654" w:type="dxa"/>
            <w:noWrap w:val="0"/>
            <w:vAlign w:val="top"/>
          </w:tcPr>
          <w:p>
            <w:pPr>
              <w:rPr>
                <w:rFonts w:hint="eastAsia" w:ascii="宋体" w:hAnsi="宋体" w:eastAsia="宋体" w:cs="宋体"/>
                <w:color w:val="auto"/>
                <w:sz w:val="21"/>
                <w:highlight w:val="none"/>
              </w:rPr>
            </w:pPr>
          </w:p>
        </w:tc>
        <w:tc>
          <w:tcPr>
            <w:tcW w:w="760" w:type="dxa"/>
            <w:noWrap w:val="0"/>
            <w:vAlign w:val="top"/>
          </w:tcPr>
          <w:p>
            <w:pPr>
              <w:rPr>
                <w:rFonts w:hint="eastAsia" w:ascii="宋体" w:hAnsi="宋体" w:eastAsia="宋体" w:cs="宋体"/>
                <w:color w:val="auto"/>
                <w:sz w:val="21"/>
                <w:highlight w:val="none"/>
              </w:rPr>
            </w:pPr>
          </w:p>
        </w:tc>
        <w:tc>
          <w:tcPr>
            <w:tcW w:w="760" w:type="dxa"/>
            <w:noWrap w:val="0"/>
            <w:vAlign w:val="top"/>
          </w:tcPr>
          <w:p>
            <w:pPr>
              <w:rPr>
                <w:rFonts w:hint="eastAsia" w:ascii="宋体" w:hAnsi="宋体" w:eastAsia="宋体" w:cs="宋体"/>
                <w:color w:val="auto"/>
                <w:sz w:val="21"/>
                <w:highlight w:val="none"/>
              </w:rPr>
            </w:pPr>
          </w:p>
        </w:tc>
        <w:tc>
          <w:tcPr>
            <w:tcW w:w="1067" w:type="dxa"/>
            <w:noWrap w:val="0"/>
            <w:vAlign w:val="top"/>
          </w:tcPr>
          <w:p>
            <w:pPr>
              <w:rPr>
                <w:rFonts w:hint="eastAsia" w:ascii="宋体" w:hAnsi="宋体" w:eastAsia="宋体" w:cs="宋体"/>
                <w:color w:val="auto"/>
                <w:sz w:val="21"/>
                <w:highlight w:val="none"/>
              </w:rPr>
            </w:pPr>
          </w:p>
        </w:tc>
        <w:tc>
          <w:tcPr>
            <w:tcW w:w="1347" w:type="dxa"/>
            <w:noWrap w:val="0"/>
            <w:vAlign w:val="top"/>
          </w:tcPr>
          <w:p>
            <w:pPr>
              <w:rPr>
                <w:rFonts w:hint="eastAsia" w:ascii="宋体" w:hAnsi="宋体" w:eastAsia="宋体" w:cs="宋体"/>
                <w:color w:val="auto"/>
                <w:sz w:val="21"/>
                <w:highlight w:val="none"/>
              </w:rPr>
            </w:pPr>
          </w:p>
        </w:tc>
        <w:tc>
          <w:tcPr>
            <w:tcW w:w="2584" w:type="dxa"/>
            <w:noWrap w:val="0"/>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746" w:type="dxa"/>
            <w:noWrap w:val="0"/>
            <w:vAlign w:val="top"/>
          </w:tcPr>
          <w:p>
            <w:pPr>
              <w:rPr>
                <w:rFonts w:hint="eastAsia" w:ascii="宋体" w:hAnsi="宋体" w:eastAsia="宋体" w:cs="宋体"/>
                <w:color w:val="auto"/>
                <w:sz w:val="21"/>
                <w:highlight w:val="none"/>
              </w:rPr>
            </w:pPr>
          </w:p>
        </w:tc>
        <w:tc>
          <w:tcPr>
            <w:tcW w:w="1654" w:type="dxa"/>
            <w:noWrap w:val="0"/>
            <w:vAlign w:val="top"/>
          </w:tcPr>
          <w:p>
            <w:pPr>
              <w:rPr>
                <w:rFonts w:hint="eastAsia" w:ascii="宋体" w:hAnsi="宋体" w:eastAsia="宋体" w:cs="宋体"/>
                <w:color w:val="auto"/>
                <w:sz w:val="21"/>
                <w:highlight w:val="none"/>
              </w:rPr>
            </w:pPr>
          </w:p>
        </w:tc>
        <w:tc>
          <w:tcPr>
            <w:tcW w:w="760" w:type="dxa"/>
            <w:noWrap w:val="0"/>
            <w:vAlign w:val="top"/>
          </w:tcPr>
          <w:p>
            <w:pPr>
              <w:rPr>
                <w:rFonts w:hint="eastAsia" w:ascii="宋体" w:hAnsi="宋体" w:eastAsia="宋体" w:cs="宋体"/>
                <w:color w:val="auto"/>
                <w:sz w:val="21"/>
                <w:highlight w:val="none"/>
              </w:rPr>
            </w:pPr>
          </w:p>
        </w:tc>
        <w:tc>
          <w:tcPr>
            <w:tcW w:w="760" w:type="dxa"/>
            <w:noWrap w:val="0"/>
            <w:vAlign w:val="top"/>
          </w:tcPr>
          <w:p>
            <w:pPr>
              <w:rPr>
                <w:rFonts w:hint="eastAsia" w:ascii="宋体" w:hAnsi="宋体" w:eastAsia="宋体" w:cs="宋体"/>
                <w:color w:val="auto"/>
                <w:sz w:val="21"/>
                <w:highlight w:val="none"/>
              </w:rPr>
            </w:pPr>
          </w:p>
        </w:tc>
        <w:tc>
          <w:tcPr>
            <w:tcW w:w="1067" w:type="dxa"/>
            <w:noWrap w:val="0"/>
            <w:vAlign w:val="top"/>
          </w:tcPr>
          <w:p>
            <w:pPr>
              <w:rPr>
                <w:rFonts w:hint="eastAsia" w:ascii="宋体" w:hAnsi="宋体" w:eastAsia="宋体" w:cs="宋体"/>
                <w:color w:val="auto"/>
                <w:sz w:val="21"/>
                <w:highlight w:val="none"/>
              </w:rPr>
            </w:pPr>
          </w:p>
        </w:tc>
        <w:tc>
          <w:tcPr>
            <w:tcW w:w="1347" w:type="dxa"/>
            <w:noWrap w:val="0"/>
            <w:vAlign w:val="top"/>
          </w:tcPr>
          <w:p>
            <w:pPr>
              <w:rPr>
                <w:rFonts w:hint="eastAsia" w:ascii="宋体" w:hAnsi="宋体" w:eastAsia="宋体" w:cs="宋体"/>
                <w:color w:val="auto"/>
                <w:sz w:val="21"/>
                <w:highlight w:val="none"/>
              </w:rPr>
            </w:pPr>
          </w:p>
        </w:tc>
        <w:tc>
          <w:tcPr>
            <w:tcW w:w="2584" w:type="dxa"/>
            <w:noWrap w:val="0"/>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746" w:type="dxa"/>
            <w:noWrap w:val="0"/>
            <w:vAlign w:val="top"/>
          </w:tcPr>
          <w:p>
            <w:pPr>
              <w:rPr>
                <w:rFonts w:hint="eastAsia" w:ascii="宋体" w:hAnsi="宋体" w:eastAsia="宋体" w:cs="宋体"/>
                <w:color w:val="auto"/>
                <w:sz w:val="21"/>
                <w:highlight w:val="none"/>
              </w:rPr>
            </w:pPr>
          </w:p>
        </w:tc>
        <w:tc>
          <w:tcPr>
            <w:tcW w:w="1654" w:type="dxa"/>
            <w:noWrap w:val="0"/>
            <w:vAlign w:val="top"/>
          </w:tcPr>
          <w:p>
            <w:pPr>
              <w:rPr>
                <w:rFonts w:hint="eastAsia" w:ascii="宋体" w:hAnsi="宋体" w:eastAsia="宋体" w:cs="宋体"/>
                <w:color w:val="auto"/>
                <w:sz w:val="21"/>
                <w:highlight w:val="none"/>
              </w:rPr>
            </w:pPr>
          </w:p>
        </w:tc>
        <w:tc>
          <w:tcPr>
            <w:tcW w:w="760" w:type="dxa"/>
            <w:noWrap w:val="0"/>
            <w:vAlign w:val="top"/>
          </w:tcPr>
          <w:p>
            <w:pPr>
              <w:rPr>
                <w:rFonts w:hint="eastAsia" w:ascii="宋体" w:hAnsi="宋体" w:eastAsia="宋体" w:cs="宋体"/>
                <w:color w:val="auto"/>
                <w:sz w:val="21"/>
                <w:highlight w:val="none"/>
              </w:rPr>
            </w:pPr>
          </w:p>
        </w:tc>
        <w:tc>
          <w:tcPr>
            <w:tcW w:w="760" w:type="dxa"/>
            <w:noWrap w:val="0"/>
            <w:vAlign w:val="top"/>
          </w:tcPr>
          <w:p>
            <w:pPr>
              <w:rPr>
                <w:rFonts w:hint="eastAsia" w:ascii="宋体" w:hAnsi="宋体" w:eastAsia="宋体" w:cs="宋体"/>
                <w:color w:val="auto"/>
                <w:sz w:val="21"/>
                <w:highlight w:val="none"/>
              </w:rPr>
            </w:pPr>
          </w:p>
        </w:tc>
        <w:tc>
          <w:tcPr>
            <w:tcW w:w="1067" w:type="dxa"/>
            <w:noWrap w:val="0"/>
            <w:vAlign w:val="top"/>
          </w:tcPr>
          <w:p>
            <w:pPr>
              <w:rPr>
                <w:rFonts w:hint="eastAsia" w:ascii="宋体" w:hAnsi="宋体" w:eastAsia="宋体" w:cs="宋体"/>
                <w:color w:val="auto"/>
                <w:sz w:val="21"/>
                <w:highlight w:val="none"/>
              </w:rPr>
            </w:pPr>
          </w:p>
        </w:tc>
        <w:tc>
          <w:tcPr>
            <w:tcW w:w="1347" w:type="dxa"/>
            <w:noWrap w:val="0"/>
            <w:vAlign w:val="top"/>
          </w:tcPr>
          <w:p>
            <w:pPr>
              <w:rPr>
                <w:rFonts w:hint="eastAsia" w:ascii="宋体" w:hAnsi="宋体" w:eastAsia="宋体" w:cs="宋体"/>
                <w:color w:val="auto"/>
                <w:sz w:val="21"/>
                <w:highlight w:val="none"/>
              </w:rPr>
            </w:pPr>
          </w:p>
        </w:tc>
        <w:tc>
          <w:tcPr>
            <w:tcW w:w="2584" w:type="dxa"/>
            <w:noWrap w:val="0"/>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746" w:type="dxa"/>
            <w:noWrap w:val="0"/>
            <w:vAlign w:val="top"/>
          </w:tcPr>
          <w:p>
            <w:pPr>
              <w:rPr>
                <w:rFonts w:hint="eastAsia" w:ascii="宋体" w:hAnsi="宋体" w:eastAsia="宋体" w:cs="宋体"/>
                <w:color w:val="auto"/>
                <w:sz w:val="21"/>
                <w:highlight w:val="none"/>
              </w:rPr>
            </w:pPr>
          </w:p>
        </w:tc>
        <w:tc>
          <w:tcPr>
            <w:tcW w:w="1654" w:type="dxa"/>
            <w:noWrap w:val="0"/>
            <w:vAlign w:val="top"/>
          </w:tcPr>
          <w:p>
            <w:pPr>
              <w:rPr>
                <w:rFonts w:hint="eastAsia" w:ascii="宋体" w:hAnsi="宋体" w:eastAsia="宋体" w:cs="宋体"/>
                <w:color w:val="auto"/>
                <w:sz w:val="21"/>
                <w:highlight w:val="none"/>
              </w:rPr>
            </w:pPr>
          </w:p>
        </w:tc>
        <w:tc>
          <w:tcPr>
            <w:tcW w:w="760" w:type="dxa"/>
            <w:noWrap w:val="0"/>
            <w:vAlign w:val="top"/>
          </w:tcPr>
          <w:p>
            <w:pPr>
              <w:rPr>
                <w:rFonts w:hint="eastAsia" w:ascii="宋体" w:hAnsi="宋体" w:eastAsia="宋体" w:cs="宋体"/>
                <w:color w:val="auto"/>
                <w:sz w:val="21"/>
                <w:highlight w:val="none"/>
              </w:rPr>
            </w:pPr>
          </w:p>
        </w:tc>
        <w:tc>
          <w:tcPr>
            <w:tcW w:w="760" w:type="dxa"/>
            <w:noWrap w:val="0"/>
            <w:vAlign w:val="top"/>
          </w:tcPr>
          <w:p>
            <w:pPr>
              <w:rPr>
                <w:rFonts w:hint="eastAsia" w:ascii="宋体" w:hAnsi="宋体" w:eastAsia="宋体" w:cs="宋体"/>
                <w:color w:val="auto"/>
                <w:sz w:val="21"/>
                <w:highlight w:val="none"/>
              </w:rPr>
            </w:pPr>
          </w:p>
        </w:tc>
        <w:tc>
          <w:tcPr>
            <w:tcW w:w="1067" w:type="dxa"/>
            <w:noWrap w:val="0"/>
            <w:vAlign w:val="top"/>
          </w:tcPr>
          <w:p>
            <w:pPr>
              <w:rPr>
                <w:rFonts w:hint="eastAsia" w:ascii="宋体" w:hAnsi="宋体" w:eastAsia="宋体" w:cs="宋体"/>
                <w:color w:val="auto"/>
                <w:sz w:val="21"/>
                <w:highlight w:val="none"/>
              </w:rPr>
            </w:pPr>
          </w:p>
        </w:tc>
        <w:tc>
          <w:tcPr>
            <w:tcW w:w="1347" w:type="dxa"/>
            <w:noWrap w:val="0"/>
            <w:vAlign w:val="top"/>
          </w:tcPr>
          <w:p>
            <w:pPr>
              <w:rPr>
                <w:rFonts w:hint="eastAsia" w:ascii="宋体" w:hAnsi="宋体" w:eastAsia="宋体" w:cs="宋体"/>
                <w:color w:val="auto"/>
                <w:sz w:val="21"/>
                <w:highlight w:val="none"/>
              </w:rPr>
            </w:pPr>
          </w:p>
        </w:tc>
        <w:tc>
          <w:tcPr>
            <w:tcW w:w="2584" w:type="dxa"/>
            <w:noWrap w:val="0"/>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746" w:type="dxa"/>
            <w:noWrap w:val="0"/>
            <w:vAlign w:val="top"/>
          </w:tcPr>
          <w:p>
            <w:pPr>
              <w:rPr>
                <w:rFonts w:hint="eastAsia" w:ascii="宋体" w:hAnsi="宋体" w:eastAsia="宋体" w:cs="宋体"/>
                <w:color w:val="auto"/>
                <w:sz w:val="21"/>
                <w:highlight w:val="none"/>
              </w:rPr>
            </w:pPr>
          </w:p>
        </w:tc>
        <w:tc>
          <w:tcPr>
            <w:tcW w:w="1654" w:type="dxa"/>
            <w:noWrap w:val="0"/>
            <w:vAlign w:val="top"/>
          </w:tcPr>
          <w:p>
            <w:pPr>
              <w:rPr>
                <w:rFonts w:hint="eastAsia" w:ascii="宋体" w:hAnsi="宋体" w:eastAsia="宋体" w:cs="宋体"/>
                <w:color w:val="auto"/>
                <w:sz w:val="21"/>
                <w:highlight w:val="none"/>
              </w:rPr>
            </w:pPr>
          </w:p>
        </w:tc>
        <w:tc>
          <w:tcPr>
            <w:tcW w:w="760" w:type="dxa"/>
            <w:noWrap w:val="0"/>
            <w:vAlign w:val="top"/>
          </w:tcPr>
          <w:p>
            <w:pPr>
              <w:rPr>
                <w:rFonts w:hint="eastAsia" w:ascii="宋体" w:hAnsi="宋体" w:eastAsia="宋体" w:cs="宋体"/>
                <w:color w:val="auto"/>
                <w:sz w:val="21"/>
                <w:highlight w:val="none"/>
              </w:rPr>
            </w:pPr>
          </w:p>
        </w:tc>
        <w:tc>
          <w:tcPr>
            <w:tcW w:w="760" w:type="dxa"/>
            <w:noWrap w:val="0"/>
            <w:vAlign w:val="top"/>
          </w:tcPr>
          <w:p>
            <w:pPr>
              <w:rPr>
                <w:rFonts w:hint="eastAsia" w:ascii="宋体" w:hAnsi="宋体" w:eastAsia="宋体" w:cs="宋体"/>
                <w:color w:val="auto"/>
                <w:sz w:val="21"/>
                <w:highlight w:val="none"/>
              </w:rPr>
            </w:pPr>
          </w:p>
        </w:tc>
        <w:tc>
          <w:tcPr>
            <w:tcW w:w="1067" w:type="dxa"/>
            <w:noWrap w:val="0"/>
            <w:vAlign w:val="top"/>
          </w:tcPr>
          <w:p>
            <w:pPr>
              <w:rPr>
                <w:rFonts w:hint="eastAsia" w:ascii="宋体" w:hAnsi="宋体" w:eastAsia="宋体" w:cs="宋体"/>
                <w:color w:val="auto"/>
                <w:sz w:val="21"/>
                <w:highlight w:val="none"/>
              </w:rPr>
            </w:pPr>
          </w:p>
        </w:tc>
        <w:tc>
          <w:tcPr>
            <w:tcW w:w="1347" w:type="dxa"/>
            <w:noWrap w:val="0"/>
            <w:vAlign w:val="top"/>
          </w:tcPr>
          <w:p>
            <w:pPr>
              <w:rPr>
                <w:rFonts w:hint="eastAsia" w:ascii="宋体" w:hAnsi="宋体" w:eastAsia="宋体" w:cs="宋体"/>
                <w:color w:val="auto"/>
                <w:sz w:val="21"/>
                <w:highlight w:val="none"/>
              </w:rPr>
            </w:pPr>
          </w:p>
        </w:tc>
        <w:tc>
          <w:tcPr>
            <w:tcW w:w="2584" w:type="dxa"/>
            <w:noWrap w:val="0"/>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746" w:type="dxa"/>
            <w:noWrap w:val="0"/>
            <w:vAlign w:val="top"/>
          </w:tcPr>
          <w:p>
            <w:pPr>
              <w:rPr>
                <w:rFonts w:hint="eastAsia" w:ascii="宋体" w:hAnsi="宋体" w:eastAsia="宋体" w:cs="宋体"/>
                <w:color w:val="auto"/>
                <w:sz w:val="21"/>
                <w:highlight w:val="none"/>
              </w:rPr>
            </w:pPr>
          </w:p>
        </w:tc>
        <w:tc>
          <w:tcPr>
            <w:tcW w:w="1654" w:type="dxa"/>
            <w:noWrap w:val="0"/>
            <w:vAlign w:val="top"/>
          </w:tcPr>
          <w:p>
            <w:pPr>
              <w:rPr>
                <w:rFonts w:hint="eastAsia" w:ascii="宋体" w:hAnsi="宋体" w:eastAsia="宋体" w:cs="宋体"/>
                <w:color w:val="auto"/>
                <w:sz w:val="21"/>
                <w:highlight w:val="none"/>
              </w:rPr>
            </w:pPr>
          </w:p>
        </w:tc>
        <w:tc>
          <w:tcPr>
            <w:tcW w:w="760" w:type="dxa"/>
            <w:noWrap w:val="0"/>
            <w:vAlign w:val="top"/>
          </w:tcPr>
          <w:p>
            <w:pPr>
              <w:rPr>
                <w:rFonts w:hint="eastAsia" w:ascii="宋体" w:hAnsi="宋体" w:eastAsia="宋体" w:cs="宋体"/>
                <w:color w:val="auto"/>
                <w:sz w:val="21"/>
                <w:highlight w:val="none"/>
              </w:rPr>
            </w:pPr>
          </w:p>
        </w:tc>
        <w:tc>
          <w:tcPr>
            <w:tcW w:w="760" w:type="dxa"/>
            <w:noWrap w:val="0"/>
            <w:vAlign w:val="top"/>
          </w:tcPr>
          <w:p>
            <w:pPr>
              <w:rPr>
                <w:rFonts w:hint="eastAsia" w:ascii="宋体" w:hAnsi="宋体" w:eastAsia="宋体" w:cs="宋体"/>
                <w:color w:val="auto"/>
                <w:sz w:val="21"/>
                <w:highlight w:val="none"/>
              </w:rPr>
            </w:pPr>
          </w:p>
        </w:tc>
        <w:tc>
          <w:tcPr>
            <w:tcW w:w="1067" w:type="dxa"/>
            <w:noWrap w:val="0"/>
            <w:vAlign w:val="top"/>
          </w:tcPr>
          <w:p>
            <w:pPr>
              <w:rPr>
                <w:rFonts w:hint="eastAsia" w:ascii="宋体" w:hAnsi="宋体" w:eastAsia="宋体" w:cs="宋体"/>
                <w:color w:val="auto"/>
                <w:sz w:val="21"/>
                <w:highlight w:val="none"/>
              </w:rPr>
            </w:pPr>
          </w:p>
        </w:tc>
        <w:tc>
          <w:tcPr>
            <w:tcW w:w="1347" w:type="dxa"/>
            <w:noWrap w:val="0"/>
            <w:vAlign w:val="top"/>
          </w:tcPr>
          <w:p>
            <w:pPr>
              <w:rPr>
                <w:rFonts w:hint="eastAsia" w:ascii="宋体" w:hAnsi="宋体" w:eastAsia="宋体" w:cs="宋体"/>
                <w:color w:val="auto"/>
                <w:sz w:val="21"/>
                <w:highlight w:val="none"/>
              </w:rPr>
            </w:pPr>
          </w:p>
        </w:tc>
        <w:tc>
          <w:tcPr>
            <w:tcW w:w="2584" w:type="dxa"/>
            <w:noWrap w:val="0"/>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746" w:type="dxa"/>
            <w:noWrap w:val="0"/>
            <w:vAlign w:val="top"/>
          </w:tcPr>
          <w:p>
            <w:pPr>
              <w:rPr>
                <w:rFonts w:hint="eastAsia" w:ascii="宋体" w:hAnsi="宋体" w:eastAsia="宋体" w:cs="宋体"/>
                <w:color w:val="auto"/>
                <w:sz w:val="21"/>
                <w:highlight w:val="none"/>
              </w:rPr>
            </w:pPr>
          </w:p>
        </w:tc>
        <w:tc>
          <w:tcPr>
            <w:tcW w:w="1654" w:type="dxa"/>
            <w:noWrap w:val="0"/>
            <w:vAlign w:val="top"/>
          </w:tcPr>
          <w:p>
            <w:pPr>
              <w:rPr>
                <w:rFonts w:hint="eastAsia" w:ascii="宋体" w:hAnsi="宋体" w:eastAsia="宋体" w:cs="宋体"/>
                <w:color w:val="auto"/>
                <w:sz w:val="21"/>
                <w:highlight w:val="none"/>
              </w:rPr>
            </w:pPr>
          </w:p>
        </w:tc>
        <w:tc>
          <w:tcPr>
            <w:tcW w:w="760" w:type="dxa"/>
            <w:noWrap w:val="0"/>
            <w:vAlign w:val="top"/>
          </w:tcPr>
          <w:p>
            <w:pPr>
              <w:rPr>
                <w:rFonts w:hint="eastAsia" w:ascii="宋体" w:hAnsi="宋体" w:eastAsia="宋体" w:cs="宋体"/>
                <w:color w:val="auto"/>
                <w:sz w:val="21"/>
                <w:highlight w:val="none"/>
              </w:rPr>
            </w:pPr>
          </w:p>
        </w:tc>
        <w:tc>
          <w:tcPr>
            <w:tcW w:w="760" w:type="dxa"/>
            <w:noWrap w:val="0"/>
            <w:vAlign w:val="top"/>
          </w:tcPr>
          <w:p>
            <w:pPr>
              <w:rPr>
                <w:rFonts w:hint="eastAsia" w:ascii="宋体" w:hAnsi="宋体" w:eastAsia="宋体" w:cs="宋体"/>
                <w:color w:val="auto"/>
                <w:sz w:val="21"/>
                <w:highlight w:val="none"/>
              </w:rPr>
            </w:pPr>
          </w:p>
        </w:tc>
        <w:tc>
          <w:tcPr>
            <w:tcW w:w="1067" w:type="dxa"/>
            <w:noWrap w:val="0"/>
            <w:vAlign w:val="top"/>
          </w:tcPr>
          <w:p>
            <w:pPr>
              <w:rPr>
                <w:rFonts w:hint="eastAsia" w:ascii="宋体" w:hAnsi="宋体" w:eastAsia="宋体" w:cs="宋体"/>
                <w:color w:val="auto"/>
                <w:sz w:val="21"/>
                <w:highlight w:val="none"/>
              </w:rPr>
            </w:pPr>
          </w:p>
        </w:tc>
        <w:tc>
          <w:tcPr>
            <w:tcW w:w="1347" w:type="dxa"/>
            <w:noWrap w:val="0"/>
            <w:vAlign w:val="top"/>
          </w:tcPr>
          <w:p>
            <w:pPr>
              <w:rPr>
                <w:rFonts w:hint="eastAsia" w:ascii="宋体" w:hAnsi="宋体" w:eastAsia="宋体" w:cs="宋体"/>
                <w:color w:val="auto"/>
                <w:sz w:val="21"/>
                <w:highlight w:val="none"/>
              </w:rPr>
            </w:pPr>
          </w:p>
        </w:tc>
        <w:tc>
          <w:tcPr>
            <w:tcW w:w="2584" w:type="dxa"/>
            <w:noWrap w:val="0"/>
            <w:vAlign w:val="top"/>
          </w:tcPr>
          <w:p>
            <w:pPr>
              <w:rPr>
                <w:rFonts w:hint="eastAsia" w:ascii="宋体" w:hAnsi="宋体" w:eastAsia="宋体" w:cs="宋体"/>
                <w:color w:val="auto"/>
                <w:sz w:val="21"/>
                <w:highlight w:val="none"/>
              </w:rPr>
            </w:pPr>
          </w:p>
        </w:tc>
      </w:tr>
    </w:tbl>
    <w:p>
      <w:pPr>
        <w:spacing w:line="249" w:lineRule="auto"/>
        <w:rPr>
          <w:rFonts w:hint="eastAsia" w:ascii="宋体" w:hAnsi="宋体" w:eastAsia="宋体" w:cs="宋体"/>
          <w:color w:val="auto"/>
          <w:sz w:val="21"/>
          <w:highlight w:val="none"/>
        </w:rPr>
      </w:pPr>
    </w:p>
    <w:p>
      <w:pPr>
        <w:spacing w:line="249" w:lineRule="auto"/>
        <w:rPr>
          <w:rFonts w:hint="eastAsia" w:ascii="宋体" w:hAnsi="宋体" w:eastAsia="宋体" w:cs="宋体"/>
          <w:color w:val="auto"/>
          <w:sz w:val="21"/>
          <w:highlight w:val="none"/>
        </w:rPr>
      </w:pPr>
    </w:p>
    <w:p>
      <w:pPr>
        <w:spacing w:before="75" w:line="303" w:lineRule="exact"/>
        <w:ind w:left="40"/>
        <w:rPr>
          <w:rFonts w:hint="eastAsia" w:ascii="宋体" w:hAnsi="宋体" w:eastAsia="宋体" w:cs="宋体"/>
          <w:color w:val="auto"/>
          <w:sz w:val="23"/>
          <w:szCs w:val="23"/>
          <w:highlight w:val="none"/>
        </w:rPr>
      </w:pPr>
      <w:r>
        <w:rPr>
          <w:rFonts w:hint="eastAsia" w:ascii="宋体" w:hAnsi="宋体" w:eastAsia="宋体" w:cs="宋体"/>
          <w:color w:val="auto"/>
          <w:spacing w:val="16"/>
          <w:position w:val="1"/>
          <w:sz w:val="23"/>
          <w:szCs w:val="23"/>
          <w:highlight w:val="none"/>
        </w:rPr>
        <w:t>注</w:t>
      </w:r>
      <w:r>
        <w:rPr>
          <w:rFonts w:hint="eastAsia" w:ascii="宋体" w:hAnsi="宋体" w:eastAsia="宋体" w:cs="宋体"/>
          <w:color w:val="auto"/>
          <w:spacing w:val="12"/>
          <w:position w:val="1"/>
          <w:sz w:val="23"/>
          <w:szCs w:val="23"/>
          <w:highlight w:val="none"/>
        </w:rPr>
        <w:t>：</w:t>
      </w:r>
      <w:r>
        <w:rPr>
          <w:rFonts w:hint="eastAsia" w:ascii="宋体" w:hAnsi="宋体" w:eastAsia="宋体" w:cs="宋体"/>
          <w:color w:val="auto"/>
          <w:spacing w:val="8"/>
          <w:position w:val="1"/>
          <w:sz w:val="23"/>
          <w:szCs w:val="23"/>
          <w:highlight w:val="none"/>
        </w:rPr>
        <w:t>1.供应商可适当调整该表格式，但不得减少信息内容。</w:t>
      </w:r>
    </w:p>
    <w:p>
      <w:pPr>
        <w:numPr>
          <w:ilvl w:val="0"/>
          <w:numId w:val="6"/>
        </w:numPr>
        <w:spacing w:before="250" w:line="323" w:lineRule="exact"/>
        <w:ind w:left="506"/>
        <w:rPr>
          <w:rFonts w:hint="eastAsia" w:ascii="宋体" w:hAnsi="宋体" w:eastAsia="宋体" w:cs="宋体"/>
          <w:color w:val="auto"/>
          <w:spacing w:val="5"/>
          <w:position w:val="1"/>
          <w:sz w:val="23"/>
          <w:szCs w:val="23"/>
          <w:highlight w:val="none"/>
        </w:rPr>
      </w:pPr>
      <w:r>
        <w:rPr>
          <w:rFonts w:hint="eastAsia" w:ascii="宋体" w:hAnsi="宋体" w:eastAsia="宋体" w:cs="宋体"/>
          <w:color w:val="auto"/>
          <w:spacing w:val="9"/>
          <w:position w:val="1"/>
          <w:sz w:val="23"/>
          <w:szCs w:val="23"/>
          <w:highlight w:val="none"/>
        </w:rPr>
        <w:t>供应商应书面承诺磋商响应文件中人员的真实性</w:t>
      </w:r>
      <w:r>
        <w:rPr>
          <w:rFonts w:hint="eastAsia" w:ascii="宋体" w:hAnsi="宋体" w:eastAsia="宋体" w:cs="宋体"/>
          <w:color w:val="auto"/>
          <w:spacing w:val="5"/>
          <w:position w:val="1"/>
          <w:sz w:val="23"/>
          <w:szCs w:val="23"/>
          <w:highlight w:val="none"/>
        </w:rPr>
        <w:t>。</w:t>
      </w:r>
    </w:p>
    <w:p>
      <w:pPr>
        <w:snapToGrid w:val="0"/>
        <w:spacing w:line="360" w:lineRule="auto"/>
        <w:ind w:firstLine="3158" w:firstLineChars="1316"/>
        <w:rPr>
          <w:rFonts w:hint="eastAsia" w:ascii="宋体" w:hAnsi="宋体" w:eastAsia="宋体" w:cs="宋体"/>
          <w:color w:val="auto"/>
          <w:sz w:val="24"/>
          <w:szCs w:val="24"/>
          <w:highlight w:val="none"/>
        </w:rPr>
      </w:pPr>
    </w:p>
    <w:p>
      <w:pPr>
        <w:snapToGrid w:val="0"/>
        <w:spacing w:line="360" w:lineRule="auto"/>
        <w:ind w:firstLine="3158" w:firstLineChars="1316"/>
        <w:rPr>
          <w:rFonts w:hint="eastAsia" w:ascii="宋体" w:hAnsi="宋体" w:eastAsia="宋体" w:cs="宋体"/>
          <w:color w:val="auto"/>
          <w:sz w:val="24"/>
          <w:szCs w:val="24"/>
          <w:highlight w:val="none"/>
        </w:rPr>
      </w:pPr>
    </w:p>
    <w:p>
      <w:pPr>
        <w:snapToGrid w:val="0"/>
        <w:spacing w:line="360" w:lineRule="auto"/>
        <w:ind w:firstLine="3158" w:firstLineChars="1316"/>
        <w:rPr>
          <w:rFonts w:hint="eastAsia" w:ascii="宋体" w:hAnsi="宋体" w:eastAsia="宋体" w:cs="宋体"/>
          <w:color w:val="auto"/>
          <w:sz w:val="24"/>
          <w:szCs w:val="24"/>
          <w:highlight w:val="none"/>
        </w:rPr>
      </w:pPr>
    </w:p>
    <w:p>
      <w:pPr>
        <w:snapToGrid w:val="0"/>
        <w:spacing w:line="360" w:lineRule="auto"/>
        <w:ind w:firstLine="3158" w:firstLineChars="131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供应商（公章）：</w:t>
      </w:r>
      <w:r>
        <w:rPr>
          <w:rFonts w:hint="eastAsia" w:ascii="宋体" w:hAnsi="宋体" w:eastAsia="宋体" w:cs="宋体"/>
          <w:color w:val="auto"/>
          <w:sz w:val="24"/>
          <w:szCs w:val="24"/>
          <w:highlight w:val="none"/>
          <w:u w:val="single"/>
        </w:rPr>
        <w:t xml:space="preserve">      （供应商名称）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snapToGrid w:val="0"/>
        <w:spacing w:line="360" w:lineRule="auto"/>
        <w:ind w:firstLine="3158" w:firstLineChars="131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法定代表人或授权代表（签字或盖章）：</w:t>
      </w:r>
      <w:r>
        <w:rPr>
          <w:rFonts w:hint="eastAsia" w:ascii="宋体" w:hAnsi="宋体" w:eastAsia="宋体" w:cs="宋体"/>
          <w:color w:val="auto"/>
          <w:sz w:val="24"/>
          <w:szCs w:val="24"/>
          <w:highlight w:val="none"/>
          <w:u w:val="single"/>
        </w:rPr>
        <w:t xml:space="preserve">             </w:t>
      </w:r>
    </w:p>
    <w:p>
      <w:pPr>
        <w:snapToGrid w:val="0"/>
        <w:spacing w:line="360" w:lineRule="auto"/>
        <w:ind w:firstLine="3120" w:firstLineChars="1300"/>
        <w:jc w:val="both"/>
        <w:outlineLvl w:val="9"/>
        <w:rPr>
          <w:rFonts w:hint="eastAsia" w:ascii="宋体" w:hAnsi="宋体" w:eastAsia="宋体" w:cs="宋体"/>
          <w:color w:val="auto"/>
          <w:sz w:val="24"/>
          <w:szCs w:val="24"/>
          <w:highlight w:val="none"/>
          <w:u w:val="single"/>
        </w:rPr>
      </w:pPr>
      <w:bookmarkStart w:id="140" w:name="_Toc5436"/>
      <w:r>
        <w:rPr>
          <w:rFonts w:hint="eastAsia" w:ascii="宋体" w:hAnsi="宋体" w:eastAsia="宋体" w:cs="宋体"/>
          <w:color w:val="auto"/>
          <w:sz w:val="24"/>
          <w:szCs w:val="24"/>
          <w:highlight w:val="none"/>
        </w:rPr>
        <w:t>日    期：</w:t>
      </w:r>
      <w:bookmarkEnd w:id="140"/>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pStyle w:val="21"/>
        <w:numPr>
          <w:ilvl w:val="0"/>
          <w:numId w:val="6"/>
        </w:numPr>
        <w:rPr>
          <w:rFonts w:hint="eastAsia"/>
          <w:color w:val="auto"/>
          <w:highlight w:val="none"/>
        </w:rPr>
        <w:sectPr>
          <w:headerReference r:id="rId16" w:type="default"/>
          <w:footerReference r:id="rId17" w:type="default"/>
          <w:pgSz w:w="11906" w:h="16839"/>
          <w:pgMar w:top="1100" w:right="1418" w:bottom="1139" w:left="1397" w:header="882" w:footer="895" w:gutter="0"/>
          <w:pgBorders>
            <w:top w:val="none" w:sz="0" w:space="0"/>
            <w:left w:val="none" w:sz="0" w:space="0"/>
            <w:bottom w:val="none" w:sz="0" w:space="0"/>
            <w:right w:val="none" w:sz="0" w:space="0"/>
          </w:pgBorders>
          <w:pgNumType w:fmt="decimal"/>
          <w:cols w:space="720" w:num="1"/>
        </w:sectPr>
      </w:pPr>
    </w:p>
    <w:p>
      <w:pPr>
        <w:pStyle w:val="14"/>
        <w:rPr>
          <w:rFonts w:hint="eastAsia" w:ascii="宋体" w:hAnsi="宋体" w:eastAsia="宋体"/>
          <w:b/>
          <w:color w:val="auto"/>
          <w:sz w:val="24"/>
          <w:highlight w:val="none"/>
          <w:lang w:val="en-US" w:eastAsia="zh-CN"/>
        </w:rPr>
      </w:pPr>
      <w:r>
        <w:rPr>
          <w:rFonts w:hint="eastAsia" w:ascii="宋体" w:eastAsia="宋体"/>
          <w:b/>
          <w:color w:val="auto"/>
          <w:sz w:val="24"/>
          <w:highlight w:val="none"/>
          <w:lang w:val="en-US" w:eastAsia="zh-CN"/>
        </w:rPr>
        <w:t>附件2：</w:t>
      </w:r>
    </w:p>
    <w:p>
      <w:pPr>
        <w:pStyle w:val="8"/>
        <w:adjustRightInd w:val="0"/>
        <w:snapToGrid w:val="0"/>
        <w:spacing w:line="360" w:lineRule="auto"/>
        <w:jc w:val="center"/>
        <w:outlineLvl w:val="9"/>
        <w:rPr>
          <w:rFonts w:hint="eastAsia" w:ascii="宋体" w:hAnsi="宋体" w:eastAsia="宋体" w:cs="宋体"/>
          <w:b/>
          <w:color w:val="auto"/>
          <w:sz w:val="30"/>
          <w:szCs w:val="30"/>
          <w:highlight w:val="none"/>
          <w:lang w:val="zh-CN"/>
        </w:rPr>
      </w:pPr>
      <w:bookmarkStart w:id="141" w:name="_Toc20429"/>
      <w:r>
        <w:rPr>
          <w:rFonts w:hint="eastAsia" w:ascii="宋体" w:hAnsi="宋体" w:eastAsia="宋体" w:cs="宋体"/>
          <w:b/>
          <w:color w:val="auto"/>
          <w:sz w:val="30"/>
          <w:szCs w:val="30"/>
          <w:highlight w:val="none"/>
          <w:lang w:val="zh-CN"/>
        </w:rPr>
        <w:t>业绩一览表</w:t>
      </w:r>
      <w:bookmarkEnd w:id="141"/>
    </w:p>
    <w:p>
      <w:pPr>
        <w:adjustRightInd w:val="0"/>
        <w:snapToGrid w:val="0"/>
        <w:spacing w:line="360" w:lineRule="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lang w:eastAsia="zh-CN"/>
        </w:rPr>
        <w:t>采购</w:t>
      </w:r>
      <w:r>
        <w:rPr>
          <w:rFonts w:hint="eastAsia" w:ascii="宋体" w:hAnsi="宋体" w:eastAsia="宋体" w:cs="宋体"/>
          <w:b w:val="0"/>
          <w:bCs/>
          <w:color w:val="auto"/>
          <w:kern w:val="0"/>
          <w:sz w:val="24"/>
          <w:szCs w:val="24"/>
          <w:highlight w:val="none"/>
        </w:rPr>
        <w:t xml:space="preserve">项目名称：                   </w:t>
      </w:r>
    </w:p>
    <w:p>
      <w:pPr>
        <w:pStyle w:val="6"/>
        <w:rPr>
          <w:rFonts w:hint="eastAsia" w:ascii="宋体" w:hAnsi="宋体" w:eastAsia="宋体" w:cs="宋体"/>
          <w:b w:val="0"/>
          <w:bCs/>
          <w:color w:val="auto"/>
          <w:highlight w:val="none"/>
        </w:rPr>
      </w:pPr>
      <w:r>
        <w:rPr>
          <w:rFonts w:hint="eastAsia" w:ascii="宋体" w:hAnsi="宋体" w:eastAsia="宋体" w:cs="宋体"/>
          <w:b w:val="0"/>
          <w:bCs/>
          <w:color w:val="auto"/>
          <w:kern w:val="0"/>
          <w:sz w:val="24"/>
          <w:szCs w:val="24"/>
          <w:highlight w:val="none"/>
          <w:lang w:eastAsia="zh-CN"/>
        </w:rPr>
        <w:t>采购项目编号</w:t>
      </w:r>
      <w:r>
        <w:rPr>
          <w:rFonts w:hint="eastAsia" w:ascii="宋体" w:hAnsi="宋体" w:eastAsia="宋体" w:cs="宋体"/>
          <w:b w:val="0"/>
          <w:bCs/>
          <w:color w:val="auto"/>
          <w:kern w:val="0"/>
          <w:sz w:val="24"/>
          <w:szCs w:val="24"/>
          <w:highlight w:val="none"/>
        </w:rPr>
        <w:t>：</w:t>
      </w:r>
      <w:r>
        <w:rPr>
          <w:rFonts w:hint="eastAsia" w:ascii="宋体" w:hAnsi="宋体" w:eastAsia="宋体" w:cs="宋体"/>
          <w:b w:val="0"/>
          <w:bCs/>
          <w:color w:val="auto"/>
          <w:highlight w:val="none"/>
        </w:rPr>
        <w:t xml:space="preserve"> </w:t>
      </w:r>
    </w:p>
    <w:p>
      <w:pPr>
        <w:pStyle w:val="8"/>
        <w:adjustRightInd w:val="0"/>
        <w:snapToGrid w:val="0"/>
        <w:spacing w:line="360" w:lineRule="auto"/>
        <w:rPr>
          <w:rFonts w:hint="eastAsia" w:ascii="宋体" w:hAnsi="宋体" w:eastAsia="宋体" w:cs="宋体"/>
          <w:b/>
          <w:color w:val="auto"/>
          <w:sz w:val="24"/>
          <w:szCs w:val="24"/>
          <w:highlight w:val="none"/>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866"/>
        <w:gridCol w:w="2067"/>
        <w:gridCol w:w="2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134" w:type="dxa"/>
            <w:noWrap w:val="0"/>
            <w:vAlign w:val="center"/>
          </w:tcPr>
          <w:p>
            <w:pPr>
              <w:adjustRightInd w:val="0"/>
              <w:snapToGrid w:val="0"/>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2866" w:type="dxa"/>
            <w:noWrap w:val="0"/>
            <w:vAlign w:val="center"/>
          </w:tcPr>
          <w:p>
            <w:pPr>
              <w:adjustRightInd w:val="0"/>
              <w:snapToGrid w:val="0"/>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2067" w:type="dxa"/>
            <w:noWrap w:val="0"/>
            <w:vAlign w:val="center"/>
          </w:tcPr>
          <w:p>
            <w:pPr>
              <w:adjustRightInd w:val="0"/>
              <w:snapToGrid w:val="0"/>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合同签订时间</w:t>
            </w:r>
          </w:p>
        </w:tc>
        <w:tc>
          <w:tcPr>
            <w:tcW w:w="2464" w:type="dxa"/>
            <w:noWrap w:val="0"/>
            <w:vAlign w:val="center"/>
          </w:tcPr>
          <w:p>
            <w:pPr>
              <w:adjustRightInd w:val="0"/>
              <w:snapToGrid w:val="0"/>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业主</w:t>
            </w:r>
            <w:r>
              <w:rPr>
                <w:rFonts w:hint="eastAsia" w:ascii="宋体" w:hAnsi="宋体" w:eastAsia="宋体" w:cs="宋体"/>
                <w:color w:val="auto"/>
                <w:szCs w:val="21"/>
                <w:highlight w: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noWrap w:val="0"/>
            <w:vAlign w:val="top"/>
          </w:tcPr>
          <w:p>
            <w:pPr>
              <w:adjustRightInd w:val="0"/>
              <w:snapToGrid w:val="0"/>
              <w:spacing w:line="360" w:lineRule="auto"/>
              <w:rPr>
                <w:rFonts w:hint="eastAsia" w:ascii="宋体" w:hAnsi="宋体" w:eastAsia="宋体" w:cs="宋体"/>
                <w:color w:val="auto"/>
                <w:sz w:val="32"/>
                <w:highlight w:val="none"/>
              </w:rPr>
            </w:pPr>
          </w:p>
        </w:tc>
        <w:tc>
          <w:tcPr>
            <w:tcW w:w="2866" w:type="dxa"/>
            <w:noWrap w:val="0"/>
            <w:vAlign w:val="top"/>
          </w:tcPr>
          <w:p>
            <w:pPr>
              <w:adjustRightInd w:val="0"/>
              <w:snapToGrid w:val="0"/>
              <w:spacing w:line="360" w:lineRule="auto"/>
              <w:rPr>
                <w:rFonts w:hint="eastAsia" w:ascii="宋体" w:hAnsi="宋体" w:eastAsia="宋体" w:cs="宋体"/>
                <w:color w:val="auto"/>
                <w:sz w:val="32"/>
                <w:highlight w:val="none"/>
              </w:rPr>
            </w:pPr>
          </w:p>
        </w:tc>
        <w:tc>
          <w:tcPr>
            <w:tcW w:w="2067" w:type="dxa"/>
            <w:noWrap w:val="0"/>
            <w:vAlign w:val="top"/>
          </w:tcPr>
          <w:p>
            <w:pPr>
              <w:adjustRightInd w:val="0"/>
              <w:snapToGrid w:val="0"/>
              <w:spacing w:line="360" w:lineRule="auto"/>
              <w:rPr>
                <w:rFonts w:hint="eastAsia" w:ascii="宋体" w:hAnsi="宋体" w:eastAsia="宋体" w:cs="宋体"/>
                <w:color w:val="auto"/>
                <w:sz w:val="32"/>
                <w:highlight w:val="none"/>
              </w:rPr>
            </w:pPr>
          </w:p>
        </w:tc>
        <w:tc>
          <w:tcPr>
            <w:tcW w:w="2464" w:type="dxa"/>
            <w:noWrap w:val="0"/>
            <w:vAlign w:val="top"/>
          </w:tcPr>
          <w:p>
            <w:pPr>
              <w:adjustRightInd w:val="0"/>
              <w:snapToGrid w:val="0"/>
              <w:spacing w:line="360" w:lineRule="auto"/>
              <w:rPr>
                <w:rFonts w:hint="eastAsia" w:ascii="宋体" w:hAnsi="宋体" w:eastAsia="宋体" w:cs="宋体"/>
                <w:color w:val="auto"/>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noWrap w:val="0"/>
            <w:vAlign w:val="top"/>
          </w:tcPr>
          <w:p>
            <w:pPr>
              <w:adjustRightInd w:val="0"/>
              <w:snapToGrid w:val="0"/>
              <w:spacing w:line="360" w:lineRule="auto"/>
              <w:rPr>
                <w:rFonts w:hint="eastAsia" w:ascii="宋体" w:hAnsi="宋体" w:eastAsia="宋体" w:cs="宋体"/>
                <w:color w:val="auto"/>
                <w:sz w:val="32"/>
                <w:highlight w:val="none"/>
              </w:rPr>
            </w:pPr>
          </w:p>
        </w:tc>
        <w:tc>
          <w:tcPr>
            <w:tcW w:w="2866" w:type="dxa"/>
            <w:noWrap w:val="0"/>
            <w:vAlign w:val="top"/>
          </w:tcPr>
          <w:p>
            <w:pPr>
              <w:adjustRightInd w:val="0"/>
              <w:snapToGrid w:val="0"/>
              <w:spacing w:line="360" w:lineRule="auto"/>
              <w:rPr>
                <w:rFonts w:hint="eastAsia" w:ascii="宋体" w:hAnsi="宋体" w:eastAsia="宋体" w:cs="宋体"/>
                <w:color w:val="auto"/>
                <w:sz w:val="32"/>
                <w:highlight w:val="none"/>
              </w:rPr>
            </w:pPr>
          </w:p>
        </w:tc>
        <w:tc>
          <w:tcPr>
            <w:tcW w:w="2067" w:type="dxa"/>
            <w:noWrap w:val="0"/>
            <w:vAlign w:val="top"/>
          </w:tcPr>
          <w:p>
            <w:pPr>
              <w:adjustRightInd w:val="0"/>
              <w:snapToGrid w:val="0"/>
              <w:spacing w:line="360" w:lineRule="auto"/>
              <w:rPr>
                <w:rFonts w:hint="eastAsia" w:ascii="宋体" w:hAnsi="宋体" w:eastAsia="宋体" w:cs="宋体"/>
                <w:color w:val="auto"/>
                <w:sz w:val="32"/>
                <w:highlight w:val="none"/>
              </w:rPr>
            </w:pPr>
          </w:p>
        </w:tc>
        <w:tc>
          <w:tcPr>
            <w:tcW w:w="2464" w:type="dxa"/>
            <w:noWrap w:val="0"/>
            <w:vAlign w:val="top"/>
          </w:tcPr>
          <w:p>
            <w:pPr>
              <w:adjustRightInd w:val="0"/>
              <w:snapToGrid w:val="0"/>
              <w:spacing w:line="360" w:lineRule="auto"/>
              <w:rPr>
                <w:rFonts w:hint="eastAsia" w:ascii="宋体" w:hAnsi="宋体" w:eastAsia="宋体" w:cs="宋体"/>
                <w:color w:val="auto"/>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noWrap w:val="0"/>
            <w:vAlign w:val="top"/>
          </w:tcPr>
          <w:p>
            <w:pPr>
              <w:adjustRightInd w:val="0"/>
              <w:snapToGrid w:val="0"/>
              <w:spacing w:line="360" w:lineRule="auto"/>
              <w:rPr>
                <w:rFonts w:hint="eastAsia" w:ascii="宋体" w:hAnsi="宋体" w:eastAsia="宋体" w:cs="宋体"/>
                <w:color w:val="auto"/>
                <w:sz w:val="32"/>
                <w:highlight w:val="none"/>
              </w:rPr>
            </w:pPr>
          </w:p>
        </w:tc>
        <w:tc>
          <w:tcPr>
            <w:tcW w:w="2866" w:type="dxa"/>
            <w:noWrap w:val="0"/>
            <w:vAlign w:val="top"/>
          </w:tcPr>
          <w:p>
            <w:pPr>
              <w:adjustRightInd w:val="0"/>
              <w:snapToGrid w:val="0"/>
              <w:spacing w:line="360" w:lineRule="auto"/>
              <w:rPr>
                <w:rFonts w:hint="eastAsia" w:ascii="宋体" w:hAnsi="宋体" w:eastAsia="宋体" w:cs="宋体"/>
                <w:color w:val="auto"/>
                <w:sz w:val="32"/>
                <w:highlight w:val="none"/>
              </w:rPr>
            </w:pPr>
          </w:p>
        </w:tc>
        <w:tc>
          <w:tcPr>
            <w:tcW w:w="2067" w:type="dxa"/>
            <w:noWrap w:val="0"/>
            <w:vAlign w:val="top"/>
          </w:tcPr>
          <w:p>
            <w:pPr>
              <w:adjustRightInd w:val="0"/>
              <w:snapToGrid w:val="0"/>
              <w:spacing w:line="360" w:lineRule="auto"/>
              <w:rPr>
                <w:rFonts w:hint="eastAsia" w:ascii="宋体" w:hAnsi="宋体" w:eastAsia="宋体" w:cs="宋体"/>
                <w:color w:val="auto"/>
                <w:sz w:val="32"/>
                <w:highlight w:val="none"/>
              </w:rPr>
            </w:pPr>
          </w:p>
        </w:tc>
        <w:tc>
          <w:tcPr>
            <w:tcW w:w="2464" w:type="dxa"/>
            <w:noWrap w:val="0"/>
            <w:vAlign w:val="top"/>
          </w:tcPr>
          <w:p>
            <w:pPr>
              <w:adjustRightInd w:val="0"/>
              <w:snapToGrid w:val="0"/>
              <w:spacing w:line="360" w:lineRule="auto"/>
              <w:rPr>
                <w:rFonts w:hint="eastAsia" w:ascii="宋体" w:hAnsi="宋体" w:eastAsia="宋体" w:cs="宋体"/>
                <w:color w:val="auto"/>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noWrap w:val="0"/>
            <w:vAlign w:val="top"/>
          </w:tcPr>
          <w:p>
            <w:pPr>
              <w:adjustRightInd w:val="0"/>
              <w:snapToGrid w:val="0"/>
              <w:spacing w:line="360" w:lineRule="auto"/>
              <w:rPr>
                <w:rFonts w:hint="eastAsia" w:ascii="宋体" w:hAnsi="宋体" w:eastAsia="宋体" w:cs="宋体"/>
                <w:color w:val="auto"/>
                <w:sz w:val="32"/>
                <w:highlight w:val="none"/>
              </w:rPr>
            </w:pPr>
          </w:p>
        </w:tc>
        <w:tc>
          <w:tcPr>
            <w:tcW w:w="2866" w:type="dxa"/>
            <w:noWrap w:val="0"/>
            <w:vAlign w:val="top"/>
          </w:tcPr>
          <w:p>
            <w:pPr>
              <w:adjustRightInd w:val="0"/>
              <w:snapToGrid w:val="0"/>
              <w:spacing w:line="360" w:lineRule="auto"/>
              <w:rPr>
                <w:rFonts w:hint="eastAsia" w:ascii="宋体" w:hAnsi="宋体" w:eastAsia="宋体" w:cs="宋体"/>
                <w:color w:val="auto"/>
                <w:sz w:val="32"/>
                <w:highlight w:val="none"/>
              </w:rPr>
            </w:pPr>
          </w:p>
        </w:tc>
        <w:tc>
          <w:tcPr>
            <w:tcW w:w="2067" w:type="dxa"/>
            <w:noWrap w:val="0"/>
            <w:vAlign w:val="top"/>
          </w:tcPr>
          <w:p>
            <w:pPr>
              <w:adjustRightInd w:val="0"/>
              <w:snapToGrid w:val="0"/>
              <w:spacing w:line="360" w:lineRule="auto"/>
              <w:rPr>
                <w:rFonts w:hint="eastAsia" w:ascii="宋体" w:hAnsi="宋体" w:eastAsia="宋体" w:cs="宋体"/>
                <w:color w:val="auto"/>
                <w:sz w:val="32"/>
                <w:highlight w:val="none"/>
              </w:rPr>
            </w:pPr>
          </w:p>
        </w:tc>
        <w:tc>
          <w:tcPr>
            <w:tcW w:w="2464" w:type="dxa"/>
            <w:noWrap w:val="0"/>
            <w:vAlign w:val="top"/>
          </w:tcPr>
          <w:p>
            <w:pPr>
              <w:adjustRightInd w:val="0"/>
              <w:snapToGrid w:val="0"/>
              <w:spacing w:line="360" w:lineRule="auto"/>
              <w:rPr>
                <w:rFonts w:hint="eastAsia" w:ascii="宋体" w:hAnsi="宋体" w:eastAsia="宋体" w:cs="宋体"/>
                <w:color w:val="auto"/>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noWrap w:val="0"/>
            <w:vAlign w:val="top"/>
          </w:tcPr>
          <w:p>
            <w:pPr>
              <w:adjustRightInd w:val="0"/>
              <w:snapToGrid w:val="0"/>
              <w:spacing w:line="360" w:lineRule="auto"/>
              <w:rPr>
                <w:rFonts w:hint="eastAsia" w:ascii="宋体" w:hAnsi="宋体" w:eastAsia="宋体" w:cs="宋体"/>
                <w:color w:val="auto"/>
                <w:sz w:val="32"/>
                <w:highlight w:val="none"/>
              </w:rPr>
            </w:pPr>
          </w:p>
        </w:tc>
        <w:tc>
          <w:tcPr>
            <w:tcW w:w="2866" w:type="dxa"/>
            <w:noWrap w:val="0"/>
            <w:vAlign w:val="top"/>
          </w:tcPr>
          <w:p>
            <w:pPr>
              <w:adjustRightInd w:val="0"/>
              <w:snapToGrid w:val="0"/>
              <w:spacing w:line="360" w:lineRule="auto"/>
              <w:rPr>
                <w:rFonts w:hint="eastAsia" w:ascii="宋体" w:hAnsi="宋体" w:eastAsia="宋体" w:cs="宋体"/>
                <w:color w:val="auto"/>
                <w:sz w:val="32"/>
                <w:highlight w:val="none"/>
              </w:rPr>
            </w:pPr>
          </w:p>
        </w:tc>
        <w:tc>
          <w:tcPr>
            <w:tcW w:w="2067" w:type="dxa"/>
            <w:noWrap w:val="0"/>
            <w:vAlign w:val="top"/>
          </w:tcPr>
          <w:p>
            <w:pPr>
              <w:adjustRightInd w:val="0"/>
              <w:snapToGrid w:val="0"/>
              <w:spacing w:line="360" w:lineRule="auto"/>
              <w:rPr>
                <w:rFonts w:hint="eastAsia" w:ascii="宋体" w:hAnsi="宋体" w:eastAsia="宋体" w:cs="宋体"/>
                <w:color w:val="auto"/>
                <w:sz w:val="32"/>
                <w:highlight w:val="none"/>
              </w:rPr>
            </w:pPr>
          </w:p>
        </w:tc>
        <w:tc>
          <w:tcPr>
            <w:tcW w:w="2464" w:type="dxa"/>
            <w:noWrap w:val="0"/>
            <w:vAlign w:val="top"/>
          </w:tcPr>
          <w:p>
            <w:pPr>
              <w:adjustRightInd w:val="0"/>
              <w:snapToGrid w:val="0"/>
              <w:spacing w:line="360" w:lineRule="auto"/>
              <w:rPr>
                <w:rFonts w:hint="eastAsia" w:ascii="宋体" w:hAnsi="宋体" w:eastAsia="宋体" w:cs="宋体"/>
                <w:color w:val="auto"/>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noWrap w:val="0"/>
            <w:vAlign w:val="top"/>
          </w:tcPr>
          <w:p>
            <w:pPr>
              <w:adjustRightInd w:val="0"/>
              <w:snapToGrid w:val="0"/>
              <w:spacing w:line="360" w:lineRule="auto"/>
              <w:rPr>
                <w:rFonts w:hint="eastAsia" w:ascii="宋体" w:hAnsi="宋体" w:eastAsia="宋体" w:cs="宋体"/>
                <w:color w:val="auto"/>
                <w:sz w:val="32"/>
                <w:highlight w:val="none"/>
              </w:rPr>
            </w:pPr>
          </w:p>
        </w:tc>
        <w:tc>
          <w:tcPr>
            <w:tcW w:w="2866" w:type="dxa"/>
            <w:noWrap w:val="0"/>
            <w:vAlign w:val="top"/>
          </w:tcPr>
          <w:p>
            <w:pPr>
              <w:adjustRightInd w:val="0"/>
              <w:snapToGrid w:val="0"/>
              <w:spacing w:line="360" w:lineRule="auto"/>
              <w:rPr>
                <w:rFonts w:hint="eastAsia" w:ascii="宋体" w:hAnsi="宋体" w:eastAsia="宋体" w:cs="宋体"/>
                <w:color w:val="auto"/>
                <w:sz w:val="32"/>
                <w:highlight w:val="none"/>
              </w:rPr>
            </w:pPr>
          </w:p>
        </w:tc>
        <w:tc>
          <w:tcPr>
            <w:tcW w:w="2067" w:type="dxa"/>
            <w:noWrap w:val="0"/>
            <w:vAlign w:val="top"/>
          </w:tcPr>
          <w:p>
            <w:pPr>
              <w:adjustRightInd w:val="0"/>
              <w:snapToGrid w:val="0"/>
              <w:spacing w:line="360" w:lineRule="auto"/>
              <w:rPr>
                <w:rFonts w:hint="eastAsia" w:ascii="宋体" w:hAnsi="宋体" w:eastAsia="宋体" w:cs="宋体"/>
                <w:color w:val="auto"/>
                <w:sz w:val="32"/>
                <w:highlight w:val="none"/>
              </w:rPr>
            </w:pPr>
          </w:p>
        </w:tc>
        <w:tc>
          <w:tcPr>
            <w:tcW w:w="2464" w:type="dxa"/>
            <w:noWrap w:val="0"/>
            <w:vAlign w:val="top"/>
          </w:tcPr>
          <w:p>
            <w:pPr>
              <w:adjustRightInd w:val="0"/>
              <w:snapToGrid w:val="0"/>
              <w:spacing w:line="360" w:lineRule="auto"/>
              <w:rPr>
                <w:rFonts w:hint="eastAsia" w:ascii="宋体" w:hAnsi="宋体" w:eastAsia="宋体" w:cs="宋体"/>
                <w:color w:val="auto"/>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noWrap w:val="0"/>
            <w:vAlign w:val="top"/>
          </w:tcPr>
          <w:p>
            <w:pPr>
              <w:adjustRightInd w:val="0"/>
              <w:snapToGrid w:val="0"/>
              <w:spacing w:line="360" w:lineRule="auto"/>
              <w:rPr>
                <w:rFonts w:hint="eastAsia" w:ascii="宋体" w:hAnsi="宋体" w:eastAsia="宋体" w:cs="宋体"/>
                <w:color w:val="auto"/>
                <w:sz w:val="32"/>
                <w:highlight w:val="none"/>
              </w:rPr>
            </w:pPr>
          </w:p>
        </w:tc>
        <w:tc>
          <w:tcPr>
            <w:tcW w:w="2866" w:type="dxa"/>
            <w:noWrap w:val="0"/>
            <w:vAlign w:val="top"/>
          </w:tcPr>
          <w:p>
            <w:pPr>
              <w:adjustRightInd w:val="0"/>
              <w:snapToGrid w:val="0"/>
              <w:spacing w:line="360" w:lineRule="auto"/>
              <w:rPr>
                <w:rFonts w:hint="eastAsia" w:ascii="宋体" w:hAnsi="宋体" w:eastAsia="宋体" w:cs="宋体"/>
                <w:color w:val="auto"/>
                <w:sz w:val="32"/>
                <w:highlight w:val="none"/>
              </w:rPr>
            </w:pPr>
          </w:p>
        </w:tc>
        <w:tc>
          <w:tcPr>
            <w:tcW w:w="2067" w:type="dxa"/>
            <w:noWrap w:val="0"/>
            <w:vAlign w:val="top"/>
          </w:tcPr>
          <w:p>
            <w:pPr>
              <w:adjustRightInd w:val="0"/>
              <w:snapToGrid w:val="0"/>
              <w:spacing w:line="360" w:lineRule="auto"/>
              <w:rPr>
                <w:rFonts w:hint="eastAsia" w:ascii="宋体" w:hAnsi="宋体" w:eastAsia="宋体" w:cs="宋体"/>
                <w:color w:val="auto"/>
                <w:sz w:val="32"/>
                <w:highlight w:val="none"/>
              </w:rPr>
            </w:pPr>
          </w:p>
        </w:tc>
        <w:tc>
          <w:tcPr>
            <w:tcW w:w="2464" w:type="dxa"/>
            <w:noWrap w:val="0"/>
            <w:vAlign w:val="top"/>
          </w:tcPr>
          <w:p>
            <w:pPr>
              <w:adjustRightInd w:val="0"/>
              <w:snapToGrid w:val="0"/>
              <w:spacing w:line="360" w:lineRule="auto"/>
              <w:rPr>
                <w:rFonts w:hint="eastAsia" w:ascii="宋体" w:hAnsi="宋体" w:eastAsia="宋体" w:cs="宋体"/>
                <w:color w:val="auto"/>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noWrap w:val="0"/>
            <w:vAlign w:val="top"/>
          </w:tcPr>
          <w:p>
            <w:pPr>
              <w:adjustRightInd w:val="0"/>
              <w:snapToGrid w:val="0"/>
              <w:spacing w:line="360" w:lineRule="auto"/>
              <w:rPr>
                <w:rFonts w:hint="eastAsia" w:ascii="宋体" w:hAnsi="宋体" w:eastAsia="宋体" w:cs="宋体"/>
                <w:color w:val="auto"/>
                <w:sz w:val="32"/>
                <w:highlight w:val="none"/>
              </w:rPr>
            </w:pPr>
          </w:p>
        </w:tc>
        <w:tc>
          <w:tcPr>
            <w:tcW w:w="2866" w:type="dxa"/>
            <w:noWrap w:val="0"/>
            <w:vAlign w:val="top"/>
          </w:tcPr>
          <w:p>
            <w:pPr>
              <w:adjustRightInd w:val="0"/>
              <w:snapToGrid w:val="0"/>
              <w:spacing w:line="360" w:lineRule="auto"/>
              <w:rPr>
                <w:rFonts w:hint="eastAsia" w:ascii="宋体" w:hAnsi="宋体" w:eastAsia="宋体" w:cs="宋体"/>
                <w:color w:val="auto"/>
                <w:sz w:val="32"/>
                <w:highlight w:val="none"/>
              </w:rPr>
            </w:pPr>
          </w:p>
        </w:tc>
        <w:tc>
          <w:tcPr>
            <w:tcW w:w="2067" w:type="dxa"/>
            <w:noWrap w:val="0"/>
            <w:vAlign w:val="top"/>
          </w:tcPr>
          <w:p>
            <w:pPr>
              <w:adjustRightInd w:val="0"/>
              <w:snapToGrid w:val="0"/>
              <w:spacing w:line="360" w:lineRule="auto"/>
              <w:rPr>
                <w:rFonts w:hint="eastAsia" w:ascii="宋体" w:hAnsi="宋体" w:eastAsia="宋体" w:cs="宋体"/>
                <w:color w:val="auto"/>
                <w:sz w:val="32"/>
                <w:highlight w:val="none"/>
              </w:rPr>
            </w:pPr>
          </w:p>
        </w:tc>
        <w:tc>
          <w:tcPr>
            <w:tcW w:w="2464" w:type="dxa"/>
            <w:noWrap w:val="0"/>
            <w:vAlign w:val="top"/>
          </w:tcPr>
          <w:p>
            <w:pPr>
              <w:adjustRightInd w:val="0"/>
              <w:snapToGrid w:val="0"/>
              <w:spacing w:line="360" w:lineRule="auto"/>
              <w:rPr>
                <w:rFonts w:hint="eastAsia" w:ascii="宋体" w:hAnsi="宋体" w:eastAsia="宋体" w:cs="宋体"/>
                <w:color w:val="auto"/>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noWrap w:val="0"/>
            <w:vAlign w:val="top"/>
          </w:tcPr>
          <w:p>
            <w:pPr>
              <w:adjustRightInd w:val="0"/>
              <w:snapToGrid w:val="0"/>
              <w:spacing w:line="360" w:lineRule="auto"/>
              <w:rPr>
                <w:rFonts w:hint="eastAsia" w:ascii="宋体" w:hAnsi="宋体" w:eastAsia="宋体" w:cs="宋体"/>
                <w:color w:val="auto"/>
                <w:sz w:val="32"/>
                <w:highlight w:val="none"/>
              </w:rPr>
            </w:pPr>
          </w:p>
        </w:tc>
        <w:tc>
          <w:tcPr>
            <w:tcW w:w="2866" w:type="dxa"/>
            <w:noWrap w:val="0"/>
            <w:vAlign w:val="top"/>
          </w:tcPr>
          <w:p>
            <w:pPr>
              <w:adjustRightInd w:val="0"/>
              <w:snapToGrid w:val="0"/>
              <w:spacing w:line="360" w:lineRule="auto"/>
              <w:rPr>
                <w:rFonts w:hint="eastAsia" w:ascii="宋体" w:hAnsi="宋体" w:eastAsia="宋体" w:cs="宋体"/>
                <w:color w:val="auto"/>
                <w:sz w:val="32"/>
                <w:highlight w:val="none"/>
              </w:rPr>
            </w:pPr>
          </w:p>
        </w:tc>
        <w:tc>
          <w:tcPr>
            <w:tcW w:w="2067" w:type="dxa"/>
            <w:noWrap w:val="0"/>
            <w:vAlign w:val="top"/>
          </w:tcPr>
          <w:p>
            <w:pPr>
              <w:adjustRightInd w:val="0"/>
              <w:snapToGrid w:val="0"/>
              <w:spacing w:line="360" w:lineRule="auto"/>
              <w:rPr>
                <w:rFonts w:hint="eastAsia" w:ascii="宋体" w:hAnsi="宋体" w:eastAsia="宋体" w:cs="宋体"/>
                <w:color w:val="auto"/>
                <w:sz w:val="32"/>
                <w:highlight w:val="none"/>
              </w:rPr>
            </w:pPr>
          </w:p>
        </w:tc>
        <w:tc>
          <w:tcPr>
            <w:tcW w:w="2464" w:type="dxa"/>
            <w:noWrap w:val="0"/>
            <w:vAlign w:val="top"/>
          </w:tcPr>
          <w:p>
            <w:pPr>
              <w:adjustRightInd w:val="0"/>
              <w:snapToGrid w:val="0"/>
              <w:spacing w:line="360" w:lineRule="auto"/>
              <w:rPr>
                <w:rFonts w:hint="eastAsia" w:ascii="宋体" w:hAnsi="宋体" w:eastAsia="宋体" w:cs="宋体"/>
                <w:color w:val="auto"/>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noWrap w:val="0"/>
            <w:vAlign w:val="top"/>
          </w:tcPr>
          <w:p>
            <w:pPr>
              <w:adjustRightInd w:val="0"/>
              <w:snapToGrid w:val="0"/>
              <w:spacing w:line="360" w:lineRule="auto"/>
              <w:rPr>
                <w:rFonts w:hint="eastAsia" w:ascii="宋体" w:hAnsi="宋体" w:eastAsia="宋体" w:cs="宋体"/>
                <w:color w:val="auto"/>
                <w:sz w:val="32"/>
                <w:highlight w:val="none"/>
              </w:rPr>
            </w:pPr>
          </w:p>
        </w:tc>
        <w:tc>
          <w:tcPr>
            <w:tcW w:w="2866" w:type="dxa"/>
            <w:noWrap w:val="0"/>
            <w:vAlign w:val="top"/>
          </w:tcPr>
          <w:p>
            <w:pPr>
              <w:adjustRightInd w:val="0"/>
              <w:snapToGrid w:val="0"/>
              <w:spacing w:line="360" w:lineRule="auto"/>
              <w:rPr>
                <w:rFonts w:hint="eastAsia" w:ascii="宋体" w:hAnsi="宋体" w:eastAsia="宋体" w:cs="宋体"/>
                <w:color w:val="auto"/>
                <w:sz w:val="32"/>
                <w:highlight w:val="none"/>
              </w:rPr>
            </w:pPr>
          </w:p>
        </w:tc>
        <w:tc>
          <w:tcPr>
            <w:tcW w:w="2067" w:type="dxa"/>
            <w:noWrap w:val="0"/>
            <w:vAlign w:val="top"/>
          </w:tcPr>
          <w:p>
            <w:pPr>
              <w:adjustRightInd w:val="0"/>
              <w:snapToGrid w:val="0"/>
              <w:spacing w:line="360" w:lineRule="auto"/>
              <w:rPr>
                <w:rFonts w:hint="eastAsia" w:ascii="宋体" w:hAnsi="宋体" w:eastAsia="宋体" w:cs="宋体"/>
                <w:color w:val="auto"/>
                <w:sz w:val="32"/>
                <w:highlight w:val="none"/>
              </w:rPr>
            </w:pPr>
          </w:p>
        </w:tc>
        <w:tc>
          <w:tcPr>
            <w:tcW w:w="2464" w:type="dxa"/>
            <w:noWrap w:val="0"/>
            <w:vAlign w:val="top"/>
          </w:tcPr>
          <w:p>
            <w:pPr>
              <w:adjustRightInd w:val="0"/>
              <w:snapToGrid w:val="0"/>
              <w:spacing w:line="360" w:lineRule="auto"/>
              <w:rPr>
                <w:rFonts w:hint="eastAsia" w:ascii="宋体" w:hAnsi="宋体" w:eastAsia="宋体" w:cs="宋体"/>
                <w:color w:val="auto"/>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noWrap w:val="0"/>
            <w:vAlign w:val="top"/>
          </w:tcPr>
          <w:p>
            <w:pPr>
              <w:adjustRightInd w:val="0"/>
              <w:snapToGrid w:val="0"/>
              <w:spacing w:line="360" w:lineRule="auto"/>
              <w:rPr>
                <w:rFonts w:hint="eastAsia" w:ascii="宋体" w:hAnsi="宋体" w:eastAsia="宋体" w:cs="宋体"/>
                <w:color w:val="auto"/>
                <w:sz w:val="32"/>
                <w:highlight w:val="none"/>
              </w:rPr>
            </w:pPr>
          </w:p>
        </w:tc>
        <w:tc>
          <w:tcPr>
            <w:tcW w:w="2866" w:type="dxa"/>
            <w:noWrap w:val="0"/>
            <w:vAlign w:val="top"/>
          </w:tcPr>
          <w:p>
            <w:pPr>
              <w:adjustRightInd w:val="0"/>
              <w:snapToGrid w:val="0"/>
              <w:spacing w:line="360" w:lineRule="auto"/>
              <w:rPr>
                <w:rFonts w:hint="eastAsia" w:ascii="宋体" w:hAnsi="宋体" w:eastAsia="宋体" w:cs="宋体"/>
                <w:color w:val="auto"/>
                <w:sz w:val="32"/>
                <w:highlight w:val="none"/>
              </w:rPr>
            </w:pPr>
          </w:p>
        </w:tc>
        <w:tc>
          <w:tcPr>
            <w:tcW w:w="2067" w:type="dxa"/>
            <w:noWrap w:val="0"/>
            <w:vAlign w:val="top"/>
          </w:tcPr>
          <w:p>
            <w:pPr>
              <w:adjustRightInd w:val="0"/>
              <w:snapToGrid w:val="0"/>
              <w:spacing w:line="360" w:lineRule="auto"/>
              <w:rPr>
                <w:rFonts w:hint="eastAsia" w:ascii="宋体" w:hAnsi="宋体" w:eastAsia="宋体" w:cs="宋体"/>
                <w:color w:val="auto"/>
                <w:sz w:val="32"/>
                <w:highlight w:val="none"/>
              </w:rPr>
            </w:pPr>
          </w:p>
        </w:tc>
        <w:tc>
          <w:tcPr>
            <w:tcW w:w="2464" w:type="dxa"/>
            <w:noWrap w:val="0"/>
            <w:vAlign w:val="top"/>
          </w:tcPr>
          <w:p>
            <w:pPr>
              <w:adjustRightInd w:val="0"/>
              <w:snapToGrid w:val="0"/>
              <w:spacing w:line="360" w:lineRule="auto"/>
              <w:rPr>
                <w:rFonts w:hint="eastAsia" w:ascii="宋体" w:hAnsi="宋体" w:eastAsia="宋体" w:cs="宋体"/>
                <w:color w:val="auto"/>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noWrap w:val="0"/>
            <w:vAlign w:val="top"/>
          </w:tcPr>
          <w:p>
            <w:pPr>
              <w:adjustRightInd w:val="0"/>
              <w:snapToGrid w:val="0"/>
              <w:spacing w:line="360" w:lineRule="auto"/>
              <w:rPr>
                <w:rFonts w:hint="eastAsia" w:ascii="宋体" w:hAnsi="宋体" w:eastAsia="宋体" w:cs="宋体"/>
                <w:color w:val="auto"/>
                <w:sz w:val="32"/>
                <w:highlight w:val="none"/>
              </w:rPr>
            </w:pPr>
          </w:p>
        </w:tc>
        <w:tc>
          <w:tcPr>
            <w:tcW w:w="2866" w:type="dxa"/>
            <w:noWrap w:val="0"/>
            <w:vAlign w:val="top"/>
          </w:tcPr>
          <w:p>
            <w:pPr>
              <w:adjustRightInd w:val="0"/>
              <w:snapToGrid w:val="0"/>
              <w:spacing w:line="360" w:lineRule="auto"/>
              <w:rPr>
                <w:rFonts w:hint="eastAsia" w:ascii="宋体" w:hAnsi="宋体" w:eastAsia="宋体" w:cs="宋体"/>
                <w:color w:val="auto"/>
                <w:sz w:val="32"/>
                <w:highlight w:val="none"/>
              </w:rPr>
            </w:pPr>
          </w:p>
        </w:tc>
        <w:tc>
          <w:tcPr>
            <w:tcW w:w="2067" w:type="dxa"/>
            <w:noWrap w:val="0"/>
            <w:vAlign w:val="top"/>
          </w:tcPr>
          <w:p>
            <w:pPr>
              <w:adjustRightInd w:val="0"/>
              <w:snapToGrid w:val="0"/>
              <w:spacing w:line="360" w:lineRule="auto"/>
              <w:rPr>
                <w:rFonts w:hint="eastAsia" w:ascii="宋体" w:hAnsi="宋体" w:eastAsia="宋体" w:cs="宋体"/>
                <w:color w:val="auto"/>
                <w:sz w:val="32"/>
                <w:highlight w:val="none"/>
              </w:rPr>
            </w:pPr>
          </w:p>
        </w:tc>
        <w:tc>
          <w:tcPr>
            <w:tcW w:w="2464" w:type="dxa"/>
            <w:noWrap w:val="0"/>
            <w:vAlign w:val="top"/>
          </w:tcPr>
          <w:p>
            <w:pPr>
              <w:adjustRightInd w:val="0"/>
              <w:snapToGrid w:val="0"/>
              <w:spacing w:line="360" w:lineRule="auto"/>
              <w:rPr>
                <w:rFonts w:hint="eastAsia" w:ascii="宋体" w:hAnsi="宋体" w:eastAsia="宋体" w:cs="宋体"/>
                <w:color w:val="auto"/>
                <w:sz w:val="32"/>
                <w:highlight w:val="none"/>
              </w:rPr>
            </w:pPr>
          </w:p>
        </w:tc>
      </w:tr>
    </w:tbl>
    <w:p>
      <w:pPr>
        <w:autoSpaceDE w:val="0"/>
        <w:autoSpaceDN w:val="0"/>
        <w:adjustRightInd w:val="0"/>
        <w:snapToGrid w:val="0"/>
        <w:spacing w:line="360" w:lineRule="auto"/>
        <w:jc w:val="left"/>
        <w:rPr>
          <w:rFonts w:hint="eastAsia" w:ascii="宋体" w:hAnsi="宋体" w:eastAsia="宋体" w:cs="宋体"/>
          <w:color w:val="auto"/>
          <w:sz w:val="24"/>
          <w:szCs w:val="24"/>
          <w:highlight w:val="none"/>
          <w:lang w:val="zh-CN"/>
        </w:rPr>
      </w:pPr>
    </w:p>
    <w:p>
      <w:pPr>
        <w:autoSpaceDE w:val="0"/>
        <w:autoSpaceDN w:val="0"/>
        <w:adjustRightInd w:val="0"/>
        <w:snapToGrid w:val="0"/>
        <w:spacing w:line="360" w:lineRule="auto"/>
        <w:jc w:val="left"/>
        <w:rPr>
          <w:rFonts w:hint="eastAsia" w:ascii="宋体" w:hAnsi="宋体" w:eastAsia="宋体" w:cs="宋体"/>
          <w:color w:val="auto"/>
          <w:sz w:val="24"/>
          <w:szCs w:val="24"/>
          <w:highlight w:val="none"/>
          <w:u w:val="none"/>
          <w:lang w:val="zh-CN"/>
        </w:rPr>
      </w:pPr>
      <w:r>
        <w:rPr>
          <w:rFonts w:hint="eastAsia" w:ascii="宋体" w:hAnsi="宋体" w:eastAsia="宋体" w:cs="宋体"/>
          <w:color w:val="auto"/>
          <w:sz w:val="24"/>
          <w:szCs w:val="24"/>
          <w:highlight w:val="none"/>
          <w:u w:val="none"/>
          <w:lang w:val="zh-CN"/>
        </w:rPr>
        <w:t>注：后附合同复印件加盖公章。</w:t>
      </w:r>
    </w:p>
    <w:p>
      <w:pPr>
        <w:snapToGrid w:val="0"/>
        <w:spacing w:line="360" w:lineRule="auto"/>
        <w:jc w:val="center"/>
        <w:rPr>
          <w:rFonts w:hint="eastAsia" w:ascii="宋体" w:hAnsi="宋体" w:eastAsia="宋体" w:cs="宋体"/>
          <w:color w:val="auto"/>
          <w:sz w:val="28"/>
          <w:szCs w:val="28"/>
          <w:highlight w:val="none"/>
        </w:rPr>
      </w:pPr>
    </w:p>
    <w:p>
      <w:pPr>
        <w:snapToGrid w:val="0"/>
        <w:spacing w:line="360" w:lineRule="auto"/>
        <w:ind w:firstLine="3578" w:firstLineChars="149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供应商（公章）：</w:t>
      </w:r>
      <w:r>
        <w:rPr>
          <w:rFonts w:hint="eastAsia" w:ascii="宋体" w:hAnsi="宋体" w:eastAsia="宋体" w:cs="宋体"/>
          <w:color w:val="auto"/>
          <w:sz w:val="24"/>
          <w:szCs w:val="24"/>
          <w:highlight w:val="none"/>
          <w:u w:val="single"/>
        </w:rPr>
        <w:t xml:space="preserve">                          </w:t>
      </w:r>
    </w:p>
    <w:p>
      <w:pPr>
        <w:snapToGrid w:val="0"/>
        <w:spacing w:line="360" w:lineRule="auto"/>
        <w:ind w:firstLine="3578" w:firstLineChars="1491"/>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法定代表人/授权代表（签字或盖章）：</w:t>
      </w:r>
      <w:r>
        <w:rPr>
          <w:rFonts w:hint="eastAsia" w:ascii="宋体" w:hAnsi="宋体" w:eastAsia="宋体" w:cs="宋体"/>
          <w:color w:val="auto"/>
          <w:sz w:val="24"/>
          <w:szCs w:val="24"/>
          <w:highlight w:val="none"/>
          <w:u w:val="single"/>
        </w:rPr>
        <w:t xml:space="preserve">       </w:t>
      </w:r>
    </w:p>
    <w:p>
      <w:pPr>
        <w:tabs>
          <w:tab w:val="left" w:pos="7665"/>
        </w:tabs>
        <w:spacing w:line="360" w:lineRule="auto"/>
        <w:ind w:firstLine="3604" w:firstLineChars="1502"/>
        <w:jc w:val="both"/>
        <w:rPr>
          <w:rFonts w:hint="eastAsia" w:ascii="宋体" w:hAnsi="宋体" w:eastAsia="宋体" w:cs="宋体"/>
          <w:color w:val="auto"/>
          <w:sz w:val="24"/>
          <w:szCs w:val="24"/>
          <w:highlight w:val="none"/>
        </w:rPr>
        <w:sectPr>
          <w:headerReference r:id="rId18" w:type="default"/>
          <w:footerReference r:id="rId19"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rtlGutter w:val="1"/>
          <w:docGrid w:linePitch="312" w:charSpace="0"/>
        </w:sect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pStyle w:val="14"/>
        <w:rPr>
          <w:rFonts w:hint="eastAsia"/>
          <w:color w:val="auto"/>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color w:val="auto"/>
          <w:sz w:val="28"/>
          <w:szCs w:val="28"/>
          <w:highlight w:val="none"/>
        </w:rPr>
      </w:pPr>
      <w:bookmarkStart w:id="142" w:name="_Toc1560"/>
      <w:bookmarkStart w:id="143" w:name="_Toc6404"/>
      <w:bookmarkStart w:id="144" w:name="_Toc3994"/>
      <w:bookmarkStart w:id="145" w:name="_Toc11510"/>
      <w:r>
        <w:rPr>
          <w:rFonts w:hint="eastAsia" w:ascii="宋体" w:hAnsi="宋体" w:cs="宋体"/>
          <w:b/>
          <w:bCs/>
          <w:color w:val="auto"/>
          <w:sz w:val="32"/>
          <w:szCs w:val="32"/>
          <w:highlight w:val="none"/>
          <w:lang w:val="en-US" w:eastAsia="zh-CN"/>
        </w:rPr>
        <w:t>七</w:t>
      </w:r>
      <w:r>
        <w:rPr>
          <w:rFonts w:hint="eastAsia" w:ascii="宋体" w:hAnsi="宋体" w:eastAsia="宋体" w:cs="宋体"/>
          <w:b/>
          <w:bCs/>
          <w:color w:val="auto"/>
          <w:sz w:val="32"/>
          <w:szCs w:val="32"/>
          <w:highlight w:val="none"/>
          <w:lang w:val="zh-CN" w:eastAsia="zh-CN"/>
        </w:rPr>
        <w:t>、</w:t>
      </w:r>
      <w:r>
        <w:rPr>
          <w:rFonts w:hint="eastAsia" w:ascii="宋体" w:hAnsi="宋体" w:eastAsia="宋体" w:cs="宋体"/>
          <w:b/>
          <w:bCs/>
          <w:color w:val="auto"/>
          <w:sz w:val="32"/>
          <w:szCs w:val="32"/>
          <w:highlight w:val="none"/>
          <w:lang w:val="zh-CN"/>
        </w:rPr>
        <w:t>供应商资格证明文件</w:t>
      </w:r>
      <w:bookmarkEnd w:id="142"/>
      <w:bookmarkEnd w:id="143"/>
      <w:bookmarkEnd w:id="144"/>
      <w:bookmarkEnd w:id="145"/>
    </w:p>
    <w:p>
      <w:pPr>
        <w:pStyle w:val="13"/>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60" w:leftChars="0" w:right="0" w:firstLine="480" w:firstLineChars="0"/>
        <w:jc w:val="left"/>
        <w:rPr>
          <w:rFonts w:hint="eastAsia" w:ascii="宋体" w:hAnsi="宋体" w:eastAsia="宋体" w:cs="宋体"/>
          <w:i w:val="0"/>
          <w:iCs w:val="0"/>
          <w:caps w:val="0"/>
          <w:color w:val="auto"/>
          <w:spacing w:val="0"/>
          <w:sz w:val="24"/>
          <w:szCs w:val="24"/>
          <w:highlight w:val="none"/>
          <w:shd w:val="clear" w:color="auto" w:fill="FFFFFF"/>
        </w:rPr>
      </w:pPr>
      <w:bookmarkStart w:id="146" w:name="_Toc25157"/>
      <w:bookmarkStart w:id="147" w:name="_Toc6540"/>
      <w:bookmarkStart w:id="148" w:name="_Toc18761"/>
      <w:bookmarkStart w:id="149" w:name="_Toc387415867"/>
      <w:bookmarkStart w:id="150" w:name="_Toc408785214"/>
      <w:bookmarkStart w:id="151" w:name="_Toc193126891"/>
      <w:bookmarkStart w:id="152" w:name="_Toc188808842"/>
      <w:r>
        <w:rPr>
          <w:rFonts w:hint="eastAsia" w:cs="宋体"/>
          <w:i w:val="0"/>
          <w:iCs w:val="0"/>
          <w:caps w:val="0"/>
          <w:color w:val="auto"/>
          <w:spacing w:val="0"/>
          <w:sz w:val="24"/>
          <w:szCs w:val="24"/>
          <w:highlight w:val="none"/>
          <w:shd w:val="clear" w:color="auto" w:fill="FFFFFF"/>
          <w:lang w:val="en-US" w:eastAsia="zh-Hans"/>
        </w:rPr>
        <w:t>供应商</w:t>
      </w:r>
      <w:r>
        <w:rPr>
          <w:rFonts w:hint="eastAsia" w:ascii="宋体" w:hAnsi="宋体" w:eastAsia="宋体" w:cs="宋体"/>
          <w:i w:val="0"/>
          <w:iCs w:val="0"/>
          <w:caps w:val="0"/>
          <w:color w:val="auto"/>
          <w:spacing w:val="0"/>
          <w:sz w:val="24"/>
          <w:szCs w:val="24"/>
          <w:highlight w:val="none"/>
          <w:shd w:val="clear" w:color="auto" w:fill="FFFFFF"/>
        </w:rPr>
        <w:t>具有独立承担民事责任的法人、其他组织或自然人并出具合法有效的营业执照或事业单位法人证书等国家规定的相关证明，自然人参与的提供其身份证明；</w:t>
      </w:r>
    </w:p>
    <w:p>
      <w:pPr>
        <w:pStyle w:val="13"/>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60" w:leftChars="0" w:right="0" w:rightChars="0" w:firstLine="480" w:firstLineChars="0"/>
        <w:jc w:val="left"/>
        <w:rPr>
          <w:rFonts w:hint="eastAsia" w:ascii="宋体" w:hAnsi="宋体" w:eastAsia="宋体" w:cs="宋体"/>
          <w:i w:val="0"/>
          <w:iCs w:val="0"/>
          <w:caps w:val="0"/>
          <w:color w:val="auto"/>
          <w:spacing w:val="0"/>
          <w:sz w:val="24"/>
          <w:szCs w:val="24"/>
          <w:highlight w:val="none"/>
          <w:shd w:val="clear" w:color="auto" w:fill="FFFFFF"/>
        </w:rPr>
      </w:pPr>
      <w:r>
        <w:rPr>
          <w:rFonts w:hint="eastAsia" w:cs="宋体"/>
          <w:i w:val="0"/>
          <w:iCs w:val="0"/>
          <w:caps w:val="0"/>
          <w:color w:val="auto"/>
          <w:spacing w:val="0"/>
          <w:sz w:val="24"/>
          <w:szCs w:val="24"/>
          <w:highlight w:val="none"/>
          <w:shd w:val="clear" w:color="auto" w:fill="FFFFFF"/>
          <w:lang w:val="en-US" w:eastAsia="zh-Hans"/>
        </w:rPr>
        <w:t>供应商需</w:t>
      </w:r>
      <w:r>
        <w:rPr>
          <w:rFonts w:hint="eastAsia" w:ascii="宋体" w:hAnsi="宋体" w:eastAsia="宋体" w:cs="宋体"/>
          <w:i w:val="0"/>
          <w:iCs w:val="0"/>
          <w:caps w:val="0"/>
          <w:color w:val="auto"/>
          <w:spacing w:val="0"/>
          <w:sz w:val="24"/>
          <w:szCs w:val="24"/>
          <w:highlight w:val="none"/>
          <w:shd w:val="clear" w:color="auto" w:fill="FFFFFF"/>
        </w:rPr>
        <w:t>提供202</w:t>
      </w:r>
      <w:r>
        <w:rPr>
          <w:rFonts w:hint="eastAsia" w:cs="宋体"/>
          <w:i w:val="0"/>
          <w:iCs w:val="0"/>
          <w:caps w:val="0"/>
          <w:color w:val="auto"/>
          <w:spacing w:val="0"/>
          <w:sz w:val="24"/>
          <w:szCs w:val="24"/>
          <w:highlight w:val="none"/>
          <w:shd w:val="clear" w:color="auto" w:fill="FFFFFF"/>
          <w:lang w:val="en-US" w:eastAsia="zh-CN"/>
        </w:rPr>
        <w:t>2</w:t>
      </w:r>
      <w:r>
        <w:rPr>
          <w:rFonts w:hint="eastAsia" w:cs="宋体"/>
          <w:i w:val="0"/>
          <w:iCs w:val="0"/>
          <w:caps w:val="0"/>
          <w:color w:val="auto"/>
          <w:spacing w:val="0"/>
          <w:sz w:val="24"/>
          <w:szCs w:val="24"/>
          <w:highlight w:val="none"/>
          <w:shd w:val="clear" w:color="auto" w:fill="FFFFFF"/>
          <w:lang w:val="en-US" w:eastAsia="zh-Hans"/>
        </w:rPr>
        <w:t>年</w:t>
      </w:r>
      <w:r>
        <w:rPr>
          <w:rFonts w:hint="eastAsia" w:ascii="宋体" w:hAnsi="宋体" w:eastAsia="宋体" w:cs="宋体"/>
          <w:i w:val="0"/>
          <w:iCs w:val="0"/>
          <w:caps w:val="0"/>
          <w:color w:val="auto"/>
          <w:spacing w:val="0"/>
          <w:sz w:val="24"/>
          <w:szCs w:val="24"/>
          <w:highlight w:val="none"/>
          <w:shd w:val="clear" w:color="auto" w:fill="FFFFFF"/>
        </w:rPr>
        <w:t>的财务审计报告（成立时间至提交</w:t>
      </w:r>
      <w:r>
        <w:rPr>
          <w:rFonts w:hint="eastAsia" w:eastAsia="宋体" w:cs="宋体"/>
          <w:i w:val="0"/>
          <w:iCs w:val="0"/>
          <w:caps w:val="0"/>
          <w:color w:val="auto"/>
          <w:spacing w:val="0"/>
          <w:sz w:val="24"/>
          <w:szCs w:val="24"/>
          <w:highlight w:val="none"/>
          <w:shd w:val="clear" w:color="auto" w:fill="FFFFFF"/>
          <w:lang w:eastAsia="zh-CN"/>
        </w:rPr>
        <w:t>磋商响应文件</w:t>
      </w:r>
      <w:r>
        <w:rPr>
          <w:rFonts w:hint="eastAsia" w:ascii="宋体" w:hAnsi="宋体" w:eastAsia="宋体" w:cs="宋体"/>
          <w:i w:val="0"/>
          <w:iCs w:val="0"/>
          <w:caps w:val="0"/>
          <w:color w:val="auto"/>
          <w:spacing w:val="0"/>
          <w:sz w:val="24"/>
          <w:szCs w:val="24"/>
          <w:highlight w:val="none"/>
          <w:shd w:val="clear" w:color="auto" w:fill="FFFFFF"/>
        </w:rPr>
        <w:t>截止时间不足一年的可提供成立后任意时段的资产负债表）或开标前六个月内其基本存款账户开户银行出具的资信证明及基本存款账户开户许可证（基本账户信息表）；</w:t>
      </w:r>
    </w:p>
    <w:p>
      <w:pPr>
        <w:pStyle w:val="13"/>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60" w:leftChars="0" w:right="0" w:firstLine="480" w:firstLineChars="0"/>
        <w:jc w:val="left"/>
        <w:rPr>
          <w:rFonts w:hint="eastAsia" w:ascii="宋体" w:hAnsi="宋体" w:eastAsia="宋体" w:cs="宋体"/>
          <w:i w:val="0"/>
          <w:iCs w:val="0"/>
          <w:caps w:val="0"/>
          <w:color w:val="auto"/>
          <w:spacing w:val="0"/>
          <w:sz w:val="24"/>
          <w:szCs w:val="24"/>
          <w:highlight w:val="none"/>
          <w:shd w:val="clear" w:color="auto" w:fill="FFFFFF"/>
        </w:rPr>
      </w:pPr>
      <w:r>
        <w:rPr>
          <w:rFonts w:hint="eastAsia" w:cs="宋体"/>
          <w:i w:val="0"/>
          <w:iCs w:val="0"/>
          <w:caps w:val="0"/>
          <w:color w:val="auto"/>
          <w:spacing w:val="0"/>
          <w:sz w:val="24"/>
          <w:szCs w:val="24"/>
          <w:highlight w:val="none"/>
          <w:shd w:val="clear" w:color="auto" w:fill="FFFFFF"/>
          <w:lang w:val="en-US" w:eastAsia="zh-Hans"/>
        </w:rPr>
        <w:t>供应商需</w:t>
      </w:r>
      <w:r>
        <w:rPr>
          <w:rFonts w:hint="eastAsia" w:ascii="宋体" w:hAnsi="宋体" w:eastAsia="宋体" w:cs="宋体"/>
          <w:i w:val="0"/>
          <w:iCs w:val="0"/>
          <w:caps w:val="0"/>
          <w:color w:val="auto"/>
          <w:spacing w:val="0"/>
          <w:sz w:val="24"/>
          <w:szCs w:val="24"/>
          <w:highlight w:val="none"/>
          <w:shd w:val="clear" w:color="auto" w:fill="FFFFFF"/>
        </w:rPr>
        <w:t>提供202</w:t>
      </w:r>
      <w:r>
        <w:rPr>
          <w:rFonts w:hint="eastAsia" w:cs="宋体"/>
          <w:i w:val="0"/>
          <w:iCs w:val="0"/>
          <w:caps w:val="0"/>
          <w:color w:val="auto"/>
          <w:spacing w:val="0"/>
          <w:sz w:val="24"/>
          <w:szCs w:val="24"/>
          <w:highlight w:val="none"/>
          <w:shd w:val="clear" w:color="auto" w:fill="FFFFFF"/>
          <w:lang w:val="en-US" w:eastAsia="zh-CN"/>
        </w:rPr>
        <w:t>3</w:t>
      </w:r>
      <w:r>
        <w:rPr>
          <w:rFonts w:hint="eastAsia" w:ascii="宋体" w:hAnsi="宋体" w:eastAsia="宋体" w:cs="宋体"/>
          <w:i w:val="0"/>
          <w:iCs w:val="0"/>
          <w:caps w:val="0"/>
          <w:color w:val="auto"/>
          <w:spacing w:val="0"/>
          <w:sz w:val="24"/>
          <w:szCs w:val="24"/>
          <w:highlight w:val="none"/>
          <w:shd w:val="clear" w:color="auto" w:fill="FFFFFF"/>
        </w:rPr>
        <w:t>年</w:t>
      </w:r>
      <w:r>
        <w:rPr>
          <w:rFonts w:hint="eastAsia" w:cs="宋体"/>
          <w:i w:val="0"/>
          <w:iCs w:val="0"/>
          <w:caps w:val="0"/>
          <w:color w:val="auto"/>
          <w:spacing w:val="0"/>
          <w:sz w:val="24"/>
          <w:szCs w:val="24"/>
          <w:highlight w:val="none"/>
          <w:shd w:val="clear" w:color="auto" w:fill="FFFFFF"/>
          <w:lang w:val="en-US" w:eastAsia="zh-CN"/>
        </w:rPr>
        <w:t>1</w:t>
      </w:r>
      <w:r>
        <w:rPr>
          <w:rFonts w:hint="eastAsia" w:ascii="宋体" w:hAnsi="宋体" w:eastAsia="宋体" w:cs="宋体"/>
          <w:i w:val="0"/>
          <w:iCs w:val="0"/>
          <w:caps w:val="0"/>
          <w:color w:val="auto"/>
          <w:spacing w:val="0"/>
          <w:sz w:val="24"/>
          <w:szCs w:val="24"/>
          <w:highlight w:val="none"/>
          <w:shd w:val="clear" w:color="auto" w:fill="FFFFFF"/>
        </w:rPr>
        <w:t>月至今已缴纳一个月的纳税证明或完税证明，依法免税的单位应提供相关证明材料；</w:t>
      </w:r>
    </w:p>
    <w:p>
      <w:pPr>
        <w:pStyle w:val="13"/>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60" w:leftChars="0" w:right="0" w:firstLine="480" w:firstLineChars="0"/>
        <w:jc w:val="left"/>
        <w:rPr>
          <w:rFonts w:hint="eastAsia" w:ascii="宋体" w:hAnsi="宋体" w:eastAsia="宋体" w:cs="宋体"/>
          <w:i w:val="0"/>
          <w:iCs w:val="0"/>
          <w:caps w:val="0"/>
          <w:color w:val="auto"/>
          <w:spacing w:val="0"/>
          <w:sz w:val="24"/>
          <w:szCs w:val="24"/>
          <w:highlight w:val="none"/>
          <w:shd w:val="clear" w:color="auto" w:fill="FFFFFF"/>
        </w:rPr>
      </w:pPr>
      <w:r>
        <w:rPr>
          <w:rFonts w:hint="eastAsia" w:cs="宋体"/>
          <w:i w:val="0"/>
          <w:iCs w:val="0"/>
          <w:caps w:val="0"/>
          <w:color w:val="auto"/>
          <w:spacing w:val="0"/>
          <w:sz w:val="24"/>
          <w:szCs w:val="24"/>
          <w:highlight w:val="none"/>
          <w:shd w:val="clear" w:color="auto" w:fill="FFFFFF"/>
          <w:lang w:val="en-US" w:eastAsia="zh-Hans"/>
        </w:rPr>
        <w:t>供应商需</w:t>
      </w:r>
      <w:r>
        <w:rPr>
          <w:rFonts w:hint="eastAsia" w:ascii="宋体" w:hAnsi="宋体" w:eastAsia="宋体" w:cs="宋体"/>
          <w:i w:val="0"/>
          <w:iCs w:val="0"/>
          <w:caps w:val="0"/>
          <w:color w:val="auto"/>
          <w:spacing w:val="0"/>
          <w:sz w:val="24"/>
          <w:szCs w:val="24"/>
          <w:highlight w:val="none"/>
          <w:shd w:val="clear" w:color="auto" w:fill="FFFFFF"/>
        </w:rPr>
        <w:t>提供202</w:t>
      </w:r>
      <w:r>
        <w:rPr>
          <w:rFonts w:hint="eastAsia" w:cs="宋体"/>
          <w:i w:val="0"/>
          <w:iCs w:val="0"/>
          <w:caps w:val="0"/>
          <w:color w:val="auto"/>
          <w:spacing w:val="0"/>
          <w:sz w:val="24"/>
          <w:szCs w:val="24"/>
          <w:highlight w:val="none"/>
          <w:shd w:val="clear" w:color="auto" w:fill="FFFFFF"/>
          <w:lang w:val="en-US" w:eastAsia="zh-CN"/>
        </w:rPr>
        <w:t>3</w:t>
      </w:r>
      <w:r>
        <w:rPr>
          <w:rFonts w:hint="eastAsia" w:ascii="宋体" w:hAnsi="宋体" w:eastAsia="宋体" w:cs="宋体"/>
          <w:i w:val="0"/>
          <w:iCs w:val="0"/>
          <w:caps w:val="0"/>
          <w:color w:val="auto"/>
          <w:spacing w:val="0"/>
          <w:sz w:val="24"/>
          <w:szCs w:val="24"/>
          <w:highlight w:val="none"/>
          <w:shd w:val="clear" w:color="auto" w:fill="FFFFFF"/>
        </w:rPr>
        <w:t>年</w:t>
      </w:r>
      <w:r>
        <w:rPr>
          <w:rFonts w:hint="eastAsia" w:cs="宋体"/>
          <w:i w:val="0"/>
          <w:iCs w:val="0"/>
          <w:caps w:val="0"/>
          <w:color w:val="auto"/>
          <w:spacing w:val="0"/>
          <w:sz w:val="24"/>
          <w:szCs w:val="24"/>
          <w:highlight w:val="none"/>
          <w:shd w:val="clear" w:color="auto" w:fill="FFFFFF"/>
          <w:lang w:val="en-US" w:eastAsia="zh-CN"/>
        </w:rPr>
        <w:t>1月</w:t>
      </w:r>
      <w:r>
        <w:rPr>
          <w:rFonts w:hint="eastAsia" w:ascii="宋体" w:hAnsi="宋体" w:eastAsia="宋体" w:cs="宋体"/>
          <w:i w:val="0"/>
          <w:iCs w:val="0"/>
          <w:caps w:val="0"/>
          <w:color w:val="auto"/>
          <w:spacing w:val="0"/>
          <w:sz w:val="24"/>
          <w:szCs w:val="24"/>
          <w:highlight w:val="none"/>
          <w:shd w:val="clear" w:color="auto" w:fill="FFFFFF"/>
        </w:rPr>
        <w:t>至今已缴纳一个月的社会保障资金缴存单据或社保机构开具的社会保险参保缴费情况证明，依法不需要缴纳社会保障资金的单位应提供相关证明材料</w:t>
      </w:r>
      <w:r>
        <w:rPr>
          <w:rFonts w:hint="default" w:ascii="宋体" w:hAnsi="宋体" w:eastAsia="宋体" w:cs="宋体"/>
          <w:i w:val="0"/>
          <w:iCs w:val="0"/>
          <w:caps w:val="0"/>
          <w:color w:val="auto"/>
          <w:spacing w:val="0"/>
          <w:sz w:val="24"/>
          <w:szCs w:val="24"/>
          <w:highlight w:val="none"/>
          <w:shd w:val="clear" w:color="auto" w:fill="FFFFFF"/>
        </w:rPr>
        <w:t>；</w:t>
      </w:r>
    </w:p>
    <w:p>
      <w:pPr>
        <w:pStyle w:val="13"/>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60" w:leftChars="0" w:right="0" w:firstLine="480" w:firstLineChars="0"/>
        <w:jc w:val="left"/>
        <w:rPr>
          <w:rFonts w:hint="eastAsia" w:ascii="宋体" w:hAnsi="宋体" w:eastAsia="宋体" w:cs="宋体"/>
          <w:i w:val="0"/>
          <w:iCs w:val="0"/>
          <w:caps w:val="0"/>
          <w:color w:val="auto"/>
          <w:spacing w:val="0"/>
          <w:sz w:val="24"/>
          <w:szCs w:val="24"/>
          <w:highlight w:val="none"/>
          <w:shd w:val="clear" w:color="auto" w:fill="FFFFFF"/>
        </w:rPr>
      </w:pPr>
      <w:r>
        <w:rPr>
          <w:rFonts w:hint="eastAsia" w:cs="宋体"/>
          <w:i w:val="0"/>
          <w:iCs w:val="0"/>
          <w:caps w:val="0"/>
          <w:color w:val="auto"/>
          <w:spacing w:val="0"/>
          <w:sz w:val="24"/>
          <w:szCs w:val="24"/>
          <w:highlight w:val="none"/>
          <w:shd w:val="clear" w:color="auto" w:fill="FFFFFF"/>
          <w:lang w:val="en-US" w:eastAsia="zh-Hans"/>
        </w:rPr>
        <w:t>供应商</w:t>
      </w:r>
      <w:r>
        <w:rPr>
          <w:rFonts w:hint="eastAsia" w:ascii="宋体" w:hAnsi="宋体" w:eastAsia="宋体" w:cs="宋体"/>
          <w:i w:val="0"/>
          <w:iCs w:val="0"/>
          <w:caps w:val="0"/>
          <w:color w:val="auto"/>
          <w:spacing w:val="0"/>
          <w:sz w:val="24"/>
          <w:szCs w:val="24"/>
          <w:highlight w:val="none"/>
          <w:shd w:val="clear" w:color="auto" w:fill="FFFFFF"/>
        </w:rPr>
        <w:t>具有履行合同所必需的设备和专业技术能力（提供承诺书）；</w:t>
      </w:r>
    </w:p>
    <w:p>
      <w:pPr>
        <w:pStyle w:val="13"/>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60" w:leftChars="0" w:right="0" w:firstLine="480" w:firstLineChars="0"/>
        <w:jc w:val="left"/>
        <w:rPr>
          <w:rFonts w:hint="eastAsia" w:ascii="宋体" w:hAnsi="宋体" w:eastAsia="宋体" w:cs="宋体"/>
          <w:i w:val="0"/>
          <w:iCs w:val="0"/>
          <w:caps w:val="0"/>
          <w:color w:val="auto"/>
          <w:spacing w:val="0"/>
          <w:sz w:val="24"/>
          <w:szCs w:val="24"/>
          <w:highlight w:val="none"/>
          <w:shd w:val="clear" w:color="auto" w:fill="FFFFFF"/>
        </w:rPr>
      </w:pPr>
      <w:r>
        <w:rPr>
          <w:rFonts w:hint="eastAsia" w:cs="宋体"/>
          <w:i w:val="0"/>
          <w:iCs w:val="0"/>
          <w:caps w:val="0"/>
          <w:color w:val="auto"/>
          <w:spacing w:val="0"/>
          <w:sz w:val="24"/>
          <w:szCs w:val="24"/>
          <w:highlight w:val="none"/>
          <w:shd w:val="clear" w:color="auto" w:fill="FFFFFF"/>
          <w:lang w:val="en-US" w:eastAsia="zh-Hans"/>
        </w:rPr>
        <w:t>供应商需在</w:t>
      </w:r>
      <w:r>
        <w:rPr>
          <w:rFonts w:hint="eastAsia" w:ascii="宋体" w:hAnsi="宋体" w:eastAsia="宋体" w:cs="宋体"/>
          <w:i w:val="0"/>
          <w:iCs w:val="0"/>
          <w:caps w:val="0"/>
          <w:color w:val="auto"/>
          <w:spacing w:val="0"/>
          <w:sz w:val="24"/>
          <w:szCs w:val="24"/>
          <w:highlight w:val="none"/>
          <w:shd w:val="clear" w:color="auto" w:fill="FFFFFF"/>
        </w:rPr>
        <w:t>参加政府采购活动前三年内，在经营活动中没有重大违法记录（提供声明函）；</w:t>
      </w:r>
    </w:p>
    <w:p>
      <w:pPr>
        <w:pStyle w:val="13"/>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60" w:leftChars="0" w:right="0" w:firstLine="480" w:firstLineChars="0"/>
        <w:jc w:val="left"/>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法定代表人授权书及被授权人身份证（法定代表人直接参加磋商的须提供其法定代表人身份证），非法人单位参照执行；</w:t>
      </w:r>
    </w:p>
    <w:p>
      <w:pPr>
        <w:pStyle w:val="13"/>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60" w:leftChars="0" w:right="0" w:rightChars="0" w:firstLine="480" w:firstLineChars="0"/>
        <w:jc w:val="both"/>
        <w:rPr>
          <w:rFonts w:hint="eastAsia" w:ascii="宋体" w:hAnsi="宋体" w:eastAsia="宋体" w:cs="宋体"/>
          <w:i w:val="0"/>
          <w:iCs w:val="0"/>
          <w:caps w:val="0"/>
          <w:color w:val="auto"/>
          <w:spacing w:val="0"/>
          <w:sz w:val="24"/>
          <w:szCs w:val="24"/>
          <w:highlight w:val="none"/>
          <w:shd w:val="clear" w:color="auto" w:fill="FFFFFF"/>
        </w:rPr>
      </w:pPr>
      <w:r>
        <w:rPr>
          <w:rFonts w:hint="eastAsia" w:eastAsia="宋体" w:cs="宋体"/>
          <w:i w:val="0"/>
          <w:iCs w:val="0"/>
          <w:caps w:val="0"/>
          <w:color w:val="auto"/>
          <w:spacing w:val="0"/>
          <w:sz w:val="24"/>
          <w:szCs w:val="24"/>
          <w:highlight w:val="none"/>
          <w:shd w:val="clear" w:color="auto" w:fill="FFFFFF"/>
          <w:lang w:eastAsia="zh-CN"/>
        </w:rPr>
        <w:t>供应商具有乙级（含乙级）以上土地规划或土地评估资质，拟派本项目负责人具备土地规划相关专业的中级（含中级）以上或土地评估资格证书；</w:t>
      </w:r>
    </w:p>
    <w:p>
      <w:pPr>
        <w:pStyle w:val="13"/>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60" w:leftChars="0" w:right="0" w:firstLine="480" w:firstLineChars="0"/>
        <w:jc w:val="left"/>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本项目为专门面向中小企业采购（提供中小企业声明函或监狱企业的证明文件或残疾人福利性单位声明函</w:t>
      </w:r>
      <w:r>
        <w:rPr>
          <w:rFonts w:hint="default" w:ascii="宋体" w:hAnsi="宋体" w:eastAsia="宋体" w:cs="宋体"/>
          <w:i w:val="0"/>
          <w:iCs w:val="0"/>
          <w:caps w:val="0"/>
          <w:color w:val="auto"/>
          <w:spacing w:val="0"/>
          <w:sz w:val="24"/>
          <w:szCs w:val="24"/>
          <w:highlight w:val="none"/>
          <w:shd w:val="clear" w:color="auto" w:fill="FFFFFF"/>
        </w:rPr>
        <w:t>）；</w:t>
      </w:r>
      <w:r>
        <w:rPr>
          <w:rFonts w:hint="eastAsia" w:ascii="宋体" w:hAnsi="宋体" w:eastAsia="宋体" w:cs="宋体"/>
          <w:i w:val="0"/>
          <w:iCs w:val="0"/>
          <w:caps w:val="0"/>
          <w:color w:val="auto"/>
          <w:spacing w:val="0"/>
          <w:sz w:val="24"/>
          <w:szCs w:val="24"/>
          <w:highlight w:val="none"/>
          <w:shd w:val="clear" w:color="auto" w:fill="FFFFFF"/>
          <w:lang w:val="en-US" w:eastAsia="zh-CN"/>
        </w:rPr>
        <w:tab/>
      </w:r>
    </w:p>
    <w:p>
      <w:pPr>
        <w:pStyle w:val="13"/>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60" w:leftChars="0" w:right="0" w:firstLine="480" w:firstLineChars="0"/>
        <w:jc w:val="left"/>
        <w:rPr>
          <w:rFonts w:hint="default" w:cs="宋体"/>
          <w:i w:val="0"/>
          <w:iCs w:val="0"/>
          <w:caps w:val="0"/>
          <w:color w:val="auto"/>
          <w:spacing w:val="0"/>
          <w:sz w:val="24"/>
          <w:szCs w:val="24"/>
          <w:highlight w:val="none"/>
          <w:shd w:val="clear" w:color="auto" w:fill="FFFFFF"/>
          <w:lang w:val="en-US" w:eastAsia="zh-CN"/>
        </w:rPr>
      </w:pPr>
      <w:r>
        <w:rPr>
          <w:rFonts w:hint="eastAsia" w:cs="宋体"/>
          <w:i w:val="0"/>
          <w:iCs w:val="0"/>
          <w:caps w:val="0"/>
          <w:color w:val="auto"/>
          <w:spacing w:val="0"/>
          <w:sz w:val="24"/>
          <w:szCs w:val="24"/>
          <w:highlight w:val="none"/>
          <w:shd w:val="clear" w:color="auto" w:fill="FFFFFF"/>
          <w:lang w:val="en-US" w:eastAsia="zh-Hans"/>
        </w:rPr>
        <w:t>供应商不得为“信用中国(www.creditchina.gov.cn)”中列入失信被执行人和重大税收违法案件当事人名单的供应商，不得为“中国政府采购网(www.ccgp.gov.cn)”政府采购严重违法失信行为记录名单中被财政部门禁止参加政府采购活动的供应商（采购代理机构查询时限为磋商响应文件递交截止之日）。</w:t>
      </w:r>
    </w:p>
    <w:p>
      <w:pPr>
        <w:numPr>
          <w:ilvl w:val="0"/>
          <w:numId w:val="0"/>
        </w:numPr>
        <w:rPr>
          <w:rFonts w:hint="eastAsia" w:ascii="宋体" w:hAnsi="宋体" w:eastAsia="宋体" w:cs="宋体"/>
          <w:color w:val="auto"/>
          <w:sz w:val="22"/>
          <w:szCs w:val="22"/>
          <w:highlight w:val="none"/>
          <w:lang w:eastAsia="zh-CN"/>
        </w:rPr>
      </w:pP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left"/>
        <w:textAlignment w:val="auto"/>
        <w:rPr>
          <w:rFonts w:hint="eastAsia" w:ascii="宋体" w:hAnsi="宋体" w:eastAsia="宋体" w:cs="宋体"/>
          <w:b/>
          <w:color w:val="auto"/>
          <w:sz w:val="32"/>
          <w:szCs w:val="32"/>
          <w:highlight w:val="none"/>
        </w:rPr>
      </w:pPr>
      <w:r>
        <w:rPr>
          <w:rFonts w:hint="eastAsia" w:ascii="宋体" w:hAnsi="宋体" w:eastAsia="宋体" w:cs="宋体"/>
          <w:color w:val="auto"/>
          <w:kern w:val="0"/>
          <w:sz w:val="24"/>
          <w:szCs w:val="24"/>
          <w:highlight w:val="none"/>
          <w:lang w:val="en-US" w:eastAsia="zh-CN" w:bidi="ar"/>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center"/>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32"/>
          <w:szCs w:val="32"/>
          <w:highlight w:val="none"/>
        </w:rPr>
        <w:t>供应商基本情况表</w:t>
      </w:r>
      <w:bookmarkEnd w:id="146"/>
      <w:bookmarkEnd w:id="147"/>
      <w:bookmarkEnd w:id="148"/>
    </w:p>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8"/>
        <w:gridCol w:w="539"/>
        <w:gridCol w:w="948"/>
        <w:gridCol w:w="1365"/>
        <w:gridCol w:w="1398"/>
        <w:gridCol w:w="597"/>
        <w:gridCol w:w="1890"/>
        <w:gridCol w:w="166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1" w:hRule="atLeast"/>
          <w:jc w:val="center"/>
        </w:trPr>
        <w:tc>
          <w:tcPr>
            <w:tcW w:w="2205" w:type="dxa"/>
            <w:gridSpan w:val="3"/>
            <w:noWrap w:val="0"/>
            <w:vAlign w:val="center"/>
          </w:tcPr>
          <w:p>
            <w:pPr>
              <w:topLinePunct/>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p>
        </w:tc>
        <w:tc>
          <w:tcPr>
            <w:tcW w:w="3360" w:type="dxa"/>
            <w:gridSpan w:val="3"/>
            <w:noWrap w:val="0"/>
            <w:vAlign w:val="center"/>
          </w:tcPr>
          <w:p>
            <w:pPr>
              <w:topLinePunct/>
              <w:spacing w:line="360" w:lineRule="auto"/>
              <w:jc w:val="center"/>
              <w:rPr>
                <w:rFonts w:hint="eastAsia" w:ascii="宋体" w:hAnsi="宋体" w:eastAsia="宋体" w:cs="宋体"/>
                <w:color w:val="auto"/>
                <w:sz w:val="24"/>
                <w:szCs w:val="24"/>
                <w:highlight w:val="none"/>
              </w:rPr>
            </w:pPr>
          </w:p>
        </w:tc>
        <w:tc>
          <w:tcPr>
            <w:tcW w:w="1890" w:type="dxa"/>
            <w:noWrap w:val="0"/>
            <w:vAlign w:val="center"/>
          </w:tcPr>
          <w:p>
            <w:pPr>
              <w:topLinePunct/>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tc>
        <w:tc>
          <w:tcPr>
            <w:tcW w:w="1666" w:type="dxa"/>
            <w:noWrap w:val="0"/>
            <w:vAlign w:val="center"/>
          </w:tcPr>
          <w:p>
            <w:pPr>
              <w:topLinePunct/>
              <w:spacing w:line="360" w:lineRule="auto"/>
              <w:jc w:val="center"/>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1" w:hRule="atLeast"/>
          <w:jc w:val="center"/>
        </w:trPr>
        <w:tc>
          <w:tcPr>
            <w:tcW w:w="2205" w:type="dxa"/>
            <w:gridSpan w:val="3"/>
            <w:noWrap w:val="0"/>
            <w:vAlign w:val="center"/>
          </w:tcPr>
          <w:p>
            <w:pPr>
              <w:topLinePunct/>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3360" w:type="dxa"/>
            <w:gridSpan w:val="3"/>
            <w:noWrap w:val="0"/>
            <w:vAlign w:val="center"/>
          </w:tcPr>
          <w:p>
            <w:pPr>
              <w:topLinePunct/>
              <w:spacing w:line="360" w:lineRule="auto"/>
              <w:jc w:val="center"/>
              <w:rPr>
                <w:rFonts w:hint="eastAsia" w:ascii="宋体" w:hAnsi="宋体" w:eastAsia="宋体" w:cs="宋体"/>
                <w:color w:val="auto"/>
                <w:sz w:val="24"/>
                <w:szCs w:val="24"/>
                <w:highlight w:val="none"/>
              </w:rPr>
            </w:pPr>
          </w:p>
        </w:tc>
        <w:tc>
          <w:tcPr>
            <w:tcW w:w="1890" w:type="dxa"/>
            <w:noWrap w:val="0"/>
            <w:vAlign w:val="center"/>
          </w:tcPr>
          <w:p>
            <w:pPr>
              <w:topLinePunct/>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企业类型</w:t>
            </w:r>
          </w:p>
        </w:tc>
        <w:tc>
          <w:tcPr>
            <w:tcW w:w="1666" w:type="dxa"/>
            <w:noWrap w:val="0"/>
            <w:vAlign w:val="center"/>
          </w:tcPr>
          <w:p>
            <w:pPr>
              <w:topLinePunct/>
              <w:spacing w:line="360" w:lineRule="auto"/>
              <w:jc w:val="center"/>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2205" w:type="dxa"/>
            <w:gridSpan w:val="3"/>
            <w:noWrap w:val="0"/>
            <w:vAlign w:val="center"/>
          </w:tcPr>
          <w:p>
            <w:pPr>
              <w:topLinePunct/>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上年营业收入</w:t>
            </w:r>
          </w:p>
        </w:tc>
        <w:tc>
          <w:tcPr>
            <w:tcW w:w="3360" w:type="dxa"/>
            <w:gridSpan w:val="3"/>
            <w:noWrap w:val="0"/>
            <w:vAlign w:val="center"/>
          </w:tcPr>
          <w:p>
            <w:pPr>
              <w:topLinePunct/>
              <w:spacing w:line="360" w:lineRule="auto"/>
              <w:jc w:val="center"/>
              <w:rPr>
                <w:rFonts w:hint="eastAsia" w:ascii="宋体" w:hAnsi="宋体" w:eastAsia="宋体" w:cs="宋体"/>
                <w:color w:val="auto"/>
                <w:sz w:val="24"/>
                <w:szCs w:val="24"/>
                <w:highlight w:val="none"/>
              </w:rPr>
            </w:pPr>
          </w:p>
        </w:tc>
        <w:tc>
          <w:tcPr>
            <w:tcW w:w="1890" w:type="dxa"/>
            <w:noWrap w:val="0"/>
            <w:vAlign w:val="center"/>
          </w:tcPr>
          <w:p>
            <w:pPr>
              <w:topLinePunct/>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员工总人数</w:t>
            </w:r>
          </w:p>
        </w:tc>
        <w:tc>
          <w:tcPr>
            <w:tcW w:w="1666" w:type="dxa"/>
            <w:noWrap w:val="0"/>
            <w:vAlign w:val="center"/>
          </w:tcPr>
          <w:p>
            <w:pPr>
              <w:topLinePunct/>
              <w:spacing w:line="360" w:lineRule="auto"/>
              <w:jc w:val="center"/>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718" w:type="dxa"/>
            <w:vMerge w:val="restart"/>
            <w:noWrap w:val="0"/>
            <w:vAlign w:val="center"/>
          </w:tcPr>
          <w:p>
            <w:pPr>
              <w:topLinePunct/>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w:t>
            </w:r>
          </w:p>
        </w:tc>
        <w:tc>
          <w:tcPr>
            <w:tcW w:w="2852" w:type="dxa"/>
            <w:gridSpan w:val="3"/>
            <w:noWrap w:val="0"/>
            <w:vAlign w:val="center"/>
          </w:tcPr>
          <w:p>
            <w:pPr>
              <w:topLinePunct/>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统一社会信用代码(注册号码)</w:t>
            </w:r>
          </w:p>
        </w:tc>
        <w:tc>
          <w:tcPr>
            <w:tcW w:w="5551" w:type="dxa"/>
            <w:gridSpan w:val="4"/>
            <w:noWrap w:val="0"/>
            <w:vAlign w:val="center"/>
          </w:tcPr>
          <w:p>
            <w:pPr>
              <w:topLinePunct/>
              <w:spacing w:line="360" w:lineRule="auto"/>
              <w:ind w:firstLine="120" w:firstLineChars="50"/>
              <w:jc w:val="center"/>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718" w:type="dxa"/>
            <w:vMerge w:val="continue"/>
            <w:noWrap w:val="0"/>
            <w:vAlign w:val="center"/>
          </w:tcPr>
          <w:p>
            <w:pPr>
              <w:topLinePunct/>
              <w:spacing w:line="360" w:lineRule="auto"/>
              <w:jc w:val="center"/>
              <w:rPr>
                <w:rFonts w:hint="eastAsia" w:ascii="宋体" w:hAnsi="宋体" w:eastAsia="宋体" w:cs="宋体"/>
                <w:color w:val="auto"/>
                <w:sz w:val="24"/>
                <w:szCs w:val="24"/>
                <w:highlight w:val="none"/>
              </w:rPr>
            </w:pPr>
          </w:p>
        </w:tc>
        <w:tc>
          <w:tcPr>
            <w:tcW w:w="2852" w:type="dxa"/>
            <w:gridSpan w:val="3"/>
            <w:noWrap w:val="0"/>
            <w:vAlign w:val="center"/>
          </w:tcPr>
          <w:p>
            <w:pPr>
              <w:topLinePunct/>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注册地址</w:t>
            </w:r>
          </w:p>
        </w:tc>
        <w:tc>
          <w:tcPr>
            <w:tcW w:w="5551" w:type="dxa"/>
            <w:gridSpan w:val="4"/>
            <w:noWrap w:val="0"/>
            <w:vAlign w:val="center"/>
          </w:tcPr>
          <w:p>
            <w:pPr>
              <w:topLinePunct/>
              <w:spacing w:line="360" w:lineRule="auto"/>
              <w:ind w:firstLine="120" w:firstLineChars="50"/>
              <w:jc w:val="center"/>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718" w:type="dxa"/>
            <w:vMerge w:val="continue"/>
            <w:noWrap w:val="0"/>
            <w:vAlign w:val="center"/>
          </w:tcPr>
          <w:p>
            <w:pPr>
              <w:topLinePunct/>
              <w:spacing w:line="360" w:lineRule="auto"/>
              <w:jc w:val="center"/>
              <w:rPr>
                <w:rFonts w:hint="eastAsia" w:ascii="宋体" w:hAnsi="宋体" w:eastAsia="宋体" w:cs="宋体"/>
                <w:color w:val="auto"/>
                <w:sz w:val="24"/>
                <w:szCs w:val="24"/>
                <w:highlight w:val="none"/>
              </w:rPr>
            </w:pPr>
          </w:p>
        </w:tc>
        <w:tc>
          <w:tcPr>
            <w:tcW w:w="2852" w:type="dxa"/>
            <w:gridSpan w:val="3"/>
            <w:noWrap w:val="0"/>
            <w:vAlign w:val="center"/>
          </w:tcPr>
          <w:p>
            <w:pPr>
              <w:topLinePunct/>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发证机关</w:t>
            </w:r>
          </w:p>
        </w:tc>
        <w:tc>
          <w:tcPr>
            <w:tcW w:w="1995" w:type="dxa"/>
            <w:gridSpan w:val="2"/>
            <w:noWrap w:val="0"/>
            <w:vAlign w:val="center"/>
          </w:tcPr>
          <w:p>
            <w:pPr>
              <w:topLinePunct/>
              <w:spacing w:line="360" w:lineRule="auto"/>
              <w:jc w:val="center"/>
              <w:rPr>
                <w:rFonts w:hint="eastAsia" w:ascii="宋体" w:hAnsi="宋体" w:eastAsia="宋体" w:cs="宋体"/>
                <w:color w:val="auto"/>
                <w:sz w:val="24"/>
                <w:szCs w:val="24"/>
                <w:highlight w:val="none"/>
              </w:rPr>
            </w:pPr>
          </w:p>
        </w:tc>
        <w:tc>
          <w:tcPr>
            <w:tcW w:w="1890" w:type="dxa"/>
            <w:noWrap w:val="0"/>
            <w:vAlign w:val="center"/>
          </w:tcPr>
          <w:p>
            <w:pPr>
              <w:topLinePunct/>
              <w:spacing w:line="360" w:lineRule="auto"/>
              <w:ind w:firstLine="120" w:firstLineChars="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发证日期</w:t>
            </w:r>
          </w:p>
        </w:tc>
        <w:tc>
          <w:tcPr>
            <w:tcW w:w="1666" w:type="dxa"/>
            <w:noWrap w:val="0"/>
            <w:vAlign w:val="center"/>
          </w:tcPr>
          <w:p>
            <w:pPr>
              <w:topLinePunct/>
              <w:spacing w:line="360" w:lineRule="auto"/>
              <w:ind w:firstLine="120" w:firstLineChars="50"/>
              <w:jc w:val="center"/>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718" w:type="dxa"/>
            <w:vMerge w:val="continue"/>
            <w:noWrap w:val="0"/>
            <w:vAlign w:val="center"/>
          </w:tcPr>
          <w:p>
            <w:pPr>
              <w:topLinePunct/>
              <w:spacing w:line="360" w:lineRule="auto"/>
              <w:jc w:val="center"/>
              <w:rPr>
                <w:rFonts w:hint="eastAsia" w:ascii="宋体" w:hAnsi="宋体" w:eastAsia="宋体" w:cs="宋体"/>
                <w:color w:val="auto"/>
                <w:sz w:val="24"/>
                <w:szCs w:val="24"/>
                <w:highlight w:val="none"/>
              </w:rPr>
            </w:pPr>
          </w:p>
        </w:tc>
        <w:tc>
          <w:tcPr>
            <w:tcW w:w="2852" w:type="dxa"/>
            <w:gridSpan w:val="3"/>
            <w:noWrap w:val="0"/>
            <w:vAlign w:val="center"/>
          </w:tcPr>
          <w:p>
            <w:pPr>
              <w:topLinePunct/>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营业范围（主营）</w:t>
            </w:r>
          </w:p>
        </w:tc>
        <w:tc>
          <w:tcPr>
            <w:tcW w:w="5551" w:type="dxa"/>
            <w:gridSpan w:val="4"/>
            <w:noWrap w:val="0"/>
            <w:vAlign w:val="center"/>
          </w:tcPr>
          <w:p>
            <w:pPr>
              <w:topLinePunct/>
              <w:spacing w:line="360" w:lineRule="auto"/>
              <w:ind w:firstLine="120" w:firstLineChars="50"/>
              <w:jc w:val="center"/>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718" w:type="dxa"/>
            <w:vMerge w:val="continue"/>
            <w:noWrap w:val="0"/>
            <w:vAlign w:val="center"/>
          </w:tcPr>
          <w:p>
            <w:pPr>
              <w:topLinePunct/>
              <w:spacing w:line="360" w:lineRule="auto"/>
              <w:jc w:val="center"/>
              <w:rPr>
                <w:rFonts w:hint="eastAsia" w:ascii="宋体" w:hAnsi="宋体" w:eastAsia="宋体" w:cs="宋体"/>
                <w:color w:val="auto"/>
                <w:sz w:val="24"/>
                <w:szCs w:val="24"/>
                <w:highlight w:val="none"/>
              </w:rPr>
            </w:pPr>
          </w:p>
        </w:tc>
        <w:tc>
          <w:tcPr>
            <w:tcW w:w="2852" w:type="dxa"/>
            <w:gridSpan w:val="3"/>
            <w:noWrap w:val="0"/>
            <w:vAlign w:val="center"/>
          </w:tcPr>
          <w:p>
            <w:pPr>
              <w:topLinePunct/>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营业范围（兼营）</w:t>
            </w:r>
          </w:p>
        </w:tc>
        <w:tc>
          <w:tcPr>
            <w:tcW w:w="5551" w:type="dxa"/>
            <w:gridSpan w:val="4"/>
            <w:noWrap w:val="0"/>
            <w:vAlign w:val="center"/>
          </w:tcPr>
          <w:p>
            <w:pPr>
              <w:topLinePunct/>
              <w:spacing w:line="360" w:lineRule="auto"/>
              <w:ind w:firstLine="120" w:firstLineChars="50"/>
              <w:jc w:val="center"/>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8" w:hRule="atLeast"/>
          <w:jc w:val="center"/>
        </w:trPr>
        <w:tc>
          <w:tcPr>
            <w:tcW w:w="3570" w:type="dxa"/>
            <w:gridSpan w:val="4"/>
            <w:noWrap w:val="0"/>
            <w:vAlign w:val="center"/>
          </w:tcPr>
          <w:p>
            <w:pPr>
              <w:topLinePunct/>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基本账户开户行及帐号</w:t>
            </w:r>
          </w:p>
        </w:tc>
        <w:tc>
          <w:tcPr>
            <w:tcW w:w="5551" w:type="dxa"/>
            <w:gridSpan w:val="4"/>
            <w:noWrap w:val="0"/>
            <w:vAlign w:val="center"/>
          </w:tcPr>
          <w:p>
            <w:pPr>
              <w:topLinePunct/>
              <w:spacing w:line="360" w:lineRule="auto"/>
              <w:jc w:val="center"/>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8" w:hRule="atLeast"/>
          <w:jc w:val="center"/>
        </w:trPr>
        <w:tc>
          <w:tcPr>
            <w:tcW w:w="3570" w:type="dxa"/>
            <w:gridSpan w:val="4"/>
            <w:noWrap w:val="0"/>
            <w:vAlign w:val="center"/>
          </w:tcPr>
          <w:p>
            <w:pPr>
              <w:topLinePunct/>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资产总额（万元）</w:t>
            </w:r>
          </w:p>
        </w:tc>
        <w:tc>
          <w:tcPr>
            <w:tcW w:w="5551" w:type="dxa"/>
            <w:gridSpan w:val="4"/>
            <w:noWrap w:val="0"/>
            <w:vAlign w:val="center"/>
          </w:tcPr>
          <w:p>
            <w:pPr>
              <w:topLinePunct/>
              <w:spacing w:line="360" w:lineRule="auto"/>
              <w:jc w:val="center"/>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4" w:hRule="atLeast"/>
          <w:jc w:val="center"/>
        </w:trPr>
        <w:tc>
          <w:tcPr>
            <w:tcW w:w="3570" w:type="dxa"/>
            <w:gridSpan w:val="4"/>
            <w:noWrap w:val="0"/>
            <w:vAlign w:val="center"/>
          </w:tcPr>
          <w:p>
            <w:pPr>
              <w:topLinePunct/>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资质名称</w:t>
            </w:r>
          </w:p>
        </w:tc>
        <w:tc>
          <w:tcPr>
            <w:tcW w:w="1398" w:type="dxa"/>
            <w:noWrap w:val="0"/>
            <w:vAlign w:val="center"/>
          </w:tcPr>
          <w:p>
            <w:pPr>
              <w:topLinePunct/>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等级</w:t>
            </w:r>
          </w:p>
        </w:tc>
        <w:tc>
          <w:tcPr>
            <w:tcW w:w="2487" w:type="dxa"/>
            <w:gridSpan w:val="2"/>
            <w:noWrap w:val="0"/>
            <w:vAlign w:val="center"/>
          </w:tcPr>
          <w:p>
            <w:pPr>
              <w:topLinePunct/>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发证机关</w:t>
            </w:r>
          </w:p>
        </w:tc>
        <w:tc>
          <w:tcPr>
            <w:tcW w:w="1666" w:type="dxa"/>
            <w:noWrap w:val="0"/>
            <w:vAlign w:val="center"/>
          </w:tcPr>
          <w:p>
            <w:pPr>
              <w:topLinePunct/>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6" w:hRule="atLeast"/>
          <w:jc w:val="center"/>
        </w:trPr>
        <w:tc>
          <w:tcPr>
            <w:tcW w:w="3570" w:type="dxa"/>
            <w:gridSpan w:val="4"/>
            <w:noWrap w:val="0"/>
            <w:vAlign w:val="center"/>
          </w:tcPr>
          <w:p>
            <w:pPr>
              <w:topLinePunct/>
              <w:spacing w:line="360" w:lineRule="auto"/>
              <w:jc w:val="center"/>
              <w:rPr>
                <w:rFonts w:hint="eastAsia" w:ascii="宋体" w:hAnsi="宋体" w:eastAsia="宋体" w:cs="宋体"/>
                <w:color w:val="auto"/>
                <w:sz w:val="24"/>
                <w:szCs w:val="24"/>
                <w:highlight w:val="none"/>
              </w:rPr>
            </w:pPr>
          </w:p>
        </w:tc>
        <w:tc>
          <w:tcPr>
            <w:tcW w:w="1398" w:type="dxa"/>
            <w:noWrap w:val="0"/>
            <w:vAlign w:val="center"/>
          </w:tcPr>
          <w:p>
            <w:pPr>
              <w:topLinePunct/>
              <w:spacing w:line="360" w:lineRule="auto"/>
              <w:jc w:val="center"/>
              <w:rPr>
                <w:rFonts w:hint="eastAsia" w:ascii="宋体" w:hAnsi="宋体" w:eastAsia="宋体" w:cs="宋体"/>
                <w:color w:val="auto"/>
                <w:sz w:val="24"/>
                <w:szCs w:val="24"/>
                <w:highlight w:val="none"/>
              </w:rPr>
            </w:pPr>
          </w:p>
        </w:tc>
        <w:tc>
          <w:tcPr>
            <w:tcW w:w="2487" w:type="dxa"/>
            <w:gridSpan w:val="2"/>
            <w:noWrap w:val="0"/>
            <w:vAlign w:val="center"/>
          </w:tcPr>
          <w:p>
            <w:pPr>
              <w:topLinePunct/>
              <w:spacing w:line="360" w:lineRule="auto"/>
              <w:jc w:val="center"/>
              <w:rPr>
                <w:rFonts w:hint="eastAsia" w:ascii="宋体" w:hAnsi="宋体" w:eastAsia="宋体" w:cs="宋体"/>
                <w:color w:val="auto"/>
                <w:sz w:val="24"/>
                <w:szCs w:val="24"/>
                <w:highlight w:val="none"/>
              </w:rPr>
            </w:pPr>
          </w:p>
        </w:tc>
        <w:tc>
          <w:tcPr>
            <w:tcW w:w="1666" w:type="dxa"/>
            <w:noWrap w:val="0"/>
            <w:vAlign w:val="center"/>
          </w:tcPr>
          <w:p>
            <w:pPr>
              <w:topLinePunct/>
              <w:spacing w:line="360" w:lineRule="auto"/>
              <w:jc w:val="center"/>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6" w:hRule="atLeast"/>
          <w:jc w:val="center"/>
        </w:trPr>
        <w:tc>
          <w:tcPr>
            <w:tcW w:w="3570" w:type="dxa"/>
            <w:gridSpan w:val="4"/>
            <w:noWrap w:val="0"/>
            <w:vAlign w:val="center"/>
          </w:tcPr>
          <w:p>
            <w:pPr>
              <w:topLinePunct/>
              <w:spacing w:line="360" w:lineRule="auto"/>
              <w:jc w:val="center"/>
              <w:rPr>
                <w:rFonts w:hint="eastAsia" w:ascii="宋体" w:hAnsi="宋体" w:eastAsia="宋体" w:cs="宋体"/>
                <w:color w:val="auto"/>
                <w:sz w:val="24"/>
                <w:szCs w:val="24"/>
                <w:highlight w:val="none"/>
              </w:rPr>
            </w:pPr>
          </w:p>
        </w:tc>
        <w:tc>
          <w:tcPr>
            <w:tcW w:w="1398" w:type="dxa"/>
            <w:noWrap w:val="0"/>
            <w:vAlign w:val="center"/>
          </w:tcPr>
          <w:p>
            <w:pPr>
              <w:topLinePunct/>
              <w:spacing w:line="360" w:lineRule="auto"/>
              <w:jc w:val="center"/>
              <w:rPr>
                <w:rFonts w:hint="eastAsia" w:ascii="宋体" w:hAnsi="宋体" w:eastAsia="宋体" w:cs="宋体"/>
                <w:color w:val="auto"/>
                <w:sz w:val="24"/>
                <w:szCs w:val="24"/>
                <w:highlight w:val="none"/>
              </w:rPr>
            </w:pPr>
          </w:p>
        </w:tc>
        <w:tc>
          <w:tcPr>
            <w:tcW w:w="2487" w:type="dxa"/>
            <w:gridSpan w:val="2"/>
            <w:noWrap w:val="0"/>
            <w:vAlign w:val="center"/>
          </w:tcPr>
          <w:p>
            <w:pPr>
              <w:topLinePunct/>
              <w:spacing w:line="360" w:lineRule="auto"/>
              <w:jc w:val="center"/>
              <w:rPr>
                <w:rFonts w:hint="eastAsia" w:ascii="宋体" w:hAnsi="宋体" w:eastAsia="宋体" w:cs="宋体"/>
                <w:color w:val="auto"/>
                <w:sz w:val="24"/>
                <w:szCs w:val="24"/>
                <w:highlight w:val="none"/>
              </w:rPr>
            </w:pPr>
          </w:p>
        </w:tc>
        <w:tc>
          <w:tcPr>
            <w:tcW w:w="1666" w:type="dxa"/>
            <w:noWrap w:val="0"/>
            <w:vAlign w:val="center"/>
          </w:tcPr>
          <w:p>
            <w:pPr>
              <w:topLinePunct/>
              <w:spacing w:line="360" w:lineRule="auto"/>
              <w:jc w:val="center"/>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6" w:hRule="atLeast"/>
          <w:jc w:val="center"/>
        </w:trPr>
        <w:tc>
          <w:tcPr>
            <w:tcW w:w="3570" w:type="dxa"/>
            <w:gridSpan w:val="4"/>
            <w:noWrap w:val="0"/>
            <w:vAlign w:val="center"/>
          </w:tcPr>
          <w:p>
            <w:pPr>
              <w:topLinePunct/>
              <w:spacing w:line="360" w:lineRule="auto"/>
              <w:jc w:val="center"/>
              <w:rPr>
                <w:rFonts w:hint="eastAsia" w:ascii="宋体" w:hAnsi="宋体" w:eastAsia="宋体" w:cs="宋体"/>
                <w:color w:val="auto"/>
                <w:sz w:val="24"/>
                <w:szCs w:val="24"/>
                <w:highlight w:val="none"/>
              </w:rPr>
            </w:pPr>
          </w:p>
        </w:tc>
        <w:tc>
          <w:tcPr>
            <w:tcW w:w="1398" w:type="dxa"/>
            <w:noWrap w:val="0"/>
            <w:vAlign w:val="center"/>
          </w:tcPr>
          <w:p>
            <w:pPr>
              <w:topLinePunct/>
              <w:spacing w:line="360" w:lineRule="auto"/>
              <w:jc w:val="center"/>
              <w:rPr>
                <w:rFonts w:hint="eastAsia" w:ascii="宋体" w:hAnsi="宋体" w:eastAsia="宋体" w:cs="宋体"/>
                <w:color w:val="auto"/>
                <w:sz w:val="24"/>
                <w:szCs w:val="24"/>
                <w:highlight w:val="none"/>
              </w:rPr>
            </w:pPr>
          </w:p>
        </w:tc>
        <w:tc>
          <w:tcPr>
            <w:tcW w:w="2487" w:type="dxa"/>
            <w:gridSpan w:val="2"/>
            <w:noWrap w:val="0"/>
            <w:vAlign w:val="center"/>
          </w:tcPr>
          <w:p>
            <w:pPr>
              <w:topLinePunct/>
              <w:spacing w:line="360" w:lineRule="auto"/>
              <w:jc w:val="center"/>
              <w:rPr>
                <w:rFonts w:hint="eastAsia" w:ascii="宋体" w:hAnsi="宋体" w:eastAsia="宋体" w:cs="宋体"/>
                <w:color w:val="auto"/>
                <w:sz w:val="24"/>
                <w:szCs w:val="24"/>
                <w:highlight w:val="none"/>
              </w:rPr>
            </w:pPr>
          </w:p>
        </w:tc>
        <w:tc>
          <w:tcPr>
            <w:tcW w:w="1666" w:type="dxa"/>
            <w:noWrap w:val="0"/>
            <w:vAlign w:val="center"/>
          </w:tcPr>
          <w:p>
            <w:pPr>
              <w:topLinePunct/>
              <w:spacing w:line="360" w:lineRule="auto"/>
              <w:jc w:val="center"/>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5" w:hRule="atLeast"/>
          <w:jc w:val="center"/>
        </w:trPr>
        <w:tc>
          <w:tcPr>
            <w:tcW w:w="1257" w:type="dxa"/>
            <w:gridSpan w:val="2"/>
            <w:noWrap w:val="0"/>
            <w:vAlign w:val="center"/>
          </w:tcPr>
          <w:p>
            <w:pPr>
              <w:topLinePunct/>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7864" w:type="dxa"/>
            <w:gridSpan w:val="6"/>
            <w:noWrap w:val="0"/>
            <w:vAlign w:val="center"/>
          </w:tcPr>
          <w:p>
            <w:pPr>
              <w:topLinePunct/>
              <w:spacing w:line="360" w:lineRule="auto"/>
              <w:rPr>
                <w:rFonts w:hint="eastAsia" w:ascii="宋体" w:hAnsi="宋体" w:eastAsia="宋体" w:cs="宋体"/>
                <w:color w:val="auto"/>
                <w:sz w:val="24"/>
                <w:szCs w:val="24"/>
                <w:highlight w:val="none"/>
              </w:rPr>
            </w:pPr>
          </w:p>
        </w:tc>
      </w:tr>
    </w:tbl>
    <w:p>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说明：此表后附资格证明</w:t>
      </w:r>
      <w:r>
        <w:rPr>
          <w:rFonts w:hint="eastAsia" w:ascii="宋体" w:hAnsi="宋体" w:eastAsia="宋体" w:cs="宋体"/>
          <w:color w:val="auto"/>
          <w:szCs w:val="21"/>
          <w:highlight w:val="none"/>
          <w:lang w:val="en-US" w:eastAsia="zh-CN"/>
        </w:rPr>
        <w:t>文件</w:t>
      </w:r>
      <w:r>
        <w:rPr>
          <w:rFonts w:hint="eastAsia" w:ascii="宋体" w:hAnsi="宋体" w:eastAsia="宋体" w:cs="宋体"/>
          <w:color w:val="auto"/>
          <w:szCs w:val="21"/>
          <w:highlight w:val="none"/>
        </w:rPr>
        <w:t>。</w:t>
      </w:r>
    </w:p>
    <w:p>
      <w:pPr>
        <w:snapToGrid w:val="0"/>
        <w:spacing w:line="360" w:lineRule="auto"/>
        <w:ind w:firstLine="480" w:firstLineChars="200"/>
        <w:rPr>
          <w:rFonts w:hint="eastAsia" w:ascii="宋体" w:hAnsi="宋体" w:eastAsia="宋体" w:cs="宋体"/>
          <w:color w:val="auto"/>
          <w:sz w:val="24"/>
          <w:szCs w:val="24"/>
          <w:highlight w:val="none"/>
        </w:rPr>
      </w:pPr>
    </w:p>
    <w:p>
      <w:pPr>
        <w:adjustRightInd w:val="0"/>
        <w:snapToGrid w:val="0"/>
        <w:spacing w:line="360" w:lineRule="auto"/>
        <w:rPr>
          <w:rFonts w:hint="eastAsia" w:ascii="宋体" w:hAnsi="宋体" w:eastAsia="宋体" w:cs="宋体"/>
          <w:color w:val="auto"/>
          <w:sz w:val="28"/>
          <w:szCs w:val="28"/>
          <w:highlight w:val="none"/>
        </w:rPr>
      </w:pPr>
    </w:p>
    <w:p>
      <w:pPr>
        <w:adjustRightInd w:val="0"/>
        <w:snapToGrid w:val="0"/>
        <w:spacing w:line="360" w:lineRule="auto"/>
        <w:rPr>
          <w:rFonts w:hint="eastAsia" w:ascii="宋体" w:hAnsi="宋体" w:eastAsia="宋体" w:cs="宋体"/>
          <w:b/>
          <w:color w:val="auto"/>
          <w:sz w:val="28"/>
          <w:szCs w:val="28"/>
          <w:highlight w:val="none"/>
        </w:rPr>
      </w:pPr>
    </w:p>
    <w:p>
      <w:pPr>
        <w:pStyle w:val="6"/>
        <w:rPr>
          <w:rFonts w:hint="eastAsia" w:ascii="宋体" w:hAnsi="宋体" w:eastAsia="宋体" w:cs="宋体"/>
          <w:color w:val="auto"/>
          <w:highlight w:val="none"/>
        </w:rPr>
      </w:pPr>
    </w:p>
    <w:p>
      <w:pPr>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后附文件为给定格式，其余格式自拟</w:t>
      </w:r>
    </w:p>
    <w:p>
      <w:pPr>
        <w:adjustRightInd w:val="0"/>
        <w:snapToGrid w:val="0"/>
        <w:spacing w:line="360" w:lineRule="auto"/>
        <w:jc w:val="left"/>
        <w:outlineLvl w:val="9"/>
        <w:rPr>
          <w:rFonts w:hint="eastAsia" w:ascii="宋体" w:hAnsi="宋体" w:eastAsia="宋体" w:cs="宋体"/>
          <w:b/>
          <w:color w:val="auto"/>
          <w:sz w:val="24"/>
          <w:szCs w:val="24"/>
          <w:highlight w:val="none"/>
        </w:rPr>
      </w:pPr>
      <w:bookmarkStart w:id="153" w:name="_Toc25643"/>
      <w:bookmarkStart w:id="154" w:name="_Toc19164"/>
      <w:bookmarkStart w:id="155" w:name="_Toc31684"/>
    </w:p>
    <w:p>
      <w:pPr>
        <w:adjustRightInd w:val="0"/>
        <w:snapToGrid w:val="0"/>
        <w:spacing w:line="360" w:lineRule="auto"/>
        <w:jc w:val="left"/>
        <w:outlineLvl w:val="9"/>
        <w:rPr>
          <w:rFonts w:hint="eastAsia" w:ascii="宋体" w:hAnsi="宋体" w:eastAsia="宋体" w:cs="宋体"/>
          <w:b/>
          <w:bCs/>
          <w:color w:val="auto"/>
          <w:sz w:val="24"/>
          <w:szCs w:val="24"/>
          <w:highlight w:val="none"/>
        </w:rPr>
      </w:pPr>
      <w:bookmarkStart w:id="156" w:name="_Toc31039"/>
      <w:r>
        <w:rPr>
          <w:rFonts w:hint="eastAsia" w:ascii="宋体" w:hAnsi="宋体" w:eastAsia="宋体" w:cs="宋体"/>
          <w:b/>
          <w:color w:val="auto"/>
          <w:sz w:val="24"/>
          <w:szCs w:val="24"/>
          <w:highlight w:val="none"/>
        </w:rPr>
        <w:t>附件</w:t>
      </w:r>
      <w:r>
        <w:rPr>
          <w:rFonts w:hint="eastAsia" w:ascii="宋体" w:hAnsi="宋体" w:eastAsia="宋体" w:cs="宋体"/>
          <w:b/>
          <w:color w:val="auto"/>
          <w:sz w:val="24"/>
          <w:szCs w:val="24"/>
          <w:highlight w:val="none"/>
          <w:lang w:val="en-US" w:eastAsia="zh-CN"/>
        </w:rPr>
        <w:t>3-</w:t>
      </w:r>
      <w:r>
        <w:rPr>
          <w:rFonts w:hint="eastAsia" w:ascii="宋体" w:hAnsi="宋体" w:eastAsia="宋体" w:cs="宋体"/>
          <w:b/>
          <w:bCs/>
          <w:color w:val="auto"/>
          <w:sz w:val="24"/>
          <w:szCs w:val="24"/>
          <w:highlight w:val="none"/>
        </w:rPr>
        <w:t>1</w:t>
      </w:r>
      <w:bookmarkEnd w:id="153"/>
      <w:bookmarkEnd w:id="154"/>
      <w:bookmarkEnd w:id="155"/>
      <w:bookmarkEnd w:id="156"/>
    </w:p>
    <w:p>
      <w:pPr>
        <w:adjustRightInd w:val="0"/>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法定代表人身份证明</w:t>
      </w:r>
    </w:p>
    <w:p>
      <w:pPr>
        <w:autoSpaceDE w:val="0"/>
        <w:autoSpaceDN w:val="0"/>
        <w:adjustRightInd w:val="0"/>
        <w:snapToGrid w:val="0"/>
        <w:spacing w:before="120" w:beforeLines="5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kern w:val="0"/>
          <w:sz w:val="24"/>
          <w:szCs w:val="24"/>
          <w:highlight w:val="none"/>
        </w:rPr>
        <w:t>名称：</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w:t>
      </w:r>
    </w:p>
    <w:p>
      <w:pPr>
        <w:autoSpaceDE w:val="0"/>
        <w:autoSpaceDN w:val="0"/>
        <w:adjustRightInd w:val="0"/>
        <w:snapToGrid w:val="0"/>
        <w:spacing w:before="120" w:beforeLines="5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统一社会信用代码：</w:t>
      </w:r>
      <w:r>
        <w:rPr>
          <w:rFonts w:hint="eastAsia" w:ascii="宋体" w:hAnsi="宋体" w:eastAsia="宋体" w:cs="宋体"/>
          <w:color w:val="auto"/>
          <w:kern w:val="0"/>
          <w:sz w:val="24"/>
          <w:szCs w:val="24"/>
          <w:highlight w:val="none"/>
          <w:u w:val="single"/>
        </w:rPr>
        <w:t xml:space="preserve">                                     </w:t>
      </w:r>
    </w:p>
    <w:p>
      <w:pPr>
        <w:autoSpaceDE w:val="0"/>
        <w:autoSpaceDN w:val="0"/>
        <w:adjustRightInd w:val="0"/>
        <w:snapToGrid w:val="0"/>
        <w:spacing w:before="120" w:beforeLines="50" w:line="360" w:lineRule="auto"/>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注册地址：</w:t>
      </w:r>
      <w:r>
        <w:rPr>
          <w:rFonts w:hint="eastAsia" w:ascii="宋体" w:hAnsi="宋体" w:eastAsia="宋体" w:cs="宋体"/>
          <w:color w:val="auto"/>
          <w:kern w:val="0"/>
          <w:sz w:val="24"/>
          <w:szCs w:val="24"/>
          <w:highlight w:val="none"/>
          <w:u w:val="single"/>
        </w:rPr>
        <w:t xml:space="preserve">                                             </w:t>
      </w:r>
    </w:p>
    <w:p>
      <w:pPr>
        <w:autoSpaceDE w:val="0"/>
        <w:autoSpaceDN w:val="0"/>
        <w:adjustRightInd w:val="0"/>
        <w:snapToGrid w:val="0"/>
        <w:spacing w:before="120" w:beforeLines="5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成立时间：</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年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日；经营期限：</w:t>
      </w:r>
      <w:r>
        <w:rPr>
          <w:rFonts w:hint="eastAsia" w:ascii="宋体" w:hAnsi="宋体" w:eastAsia="宋体" w:cs="宋体"/>
          <w:color w:val="auto"/>
          <w:kern w:val="0"/>
          <w:sz w:val="24"/>
          <w:szCs w:val="24"/>
          <w:highlight w:val="none"/>
          <w:u w:val="single"/>
        </w:rPr>
        <w:t xml:space="preserve">                  </w:t>
      </w:r>
    </w:p>
    <w:p>
      <w:pPr>
        <w:autoSpaceDE w:val="0"/>
        <w:autoSpaceDN w:val="0"/>
        <w:adjustRightInd w:val="0"/>
        <w:snapToGrid w:val="0"/>
        <w:spacing w:before="120" w:beforeLines="50" w:line="360" w:lineRule="auto"/>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经营范围：主营：</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；兼营：</w:t>
      </w:r>
      <w:r>
        <w:rPr>
          <w:rFonts w:hint="eastAsia" w:ascii="宋体" w:hAnsi="宋体" w:eastAsia="宋体" w:cs="宋体"/>
          <w:color w:val="auto"/>
          <w:kern w:val="0"/>
          <w:sz w:val="24"/>
          <w:szCs w:val="24"/>
          <w:highlight w:val="none"/>
          <w:u w:val="single"/>
        </w:rPr>
        <w:t xml:space="preserve">                </w:t>
      </w:r>
    </w:p>
    <w:p>
      <w:pPr>
        <w:autoSpaceDE w:val="0"/>
        <w:autoSpaceDN w:val="0"/>
        <w:adjustRightInd w:val="0"/>
        <w:snapToGrid w:val="0"/>
        <w:spacing w:before="120" w:beforeLines="5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姓名：</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性别：</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系</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z w:val="24"/>
          <w:szCs w:val="24"/>
          <w:highlight w:val="none"/>
          <w:u w:val="single"/>
        </w:rPr>
        <w:t>供应商</w:t>
      </w:r>
      <w:r>
        <w:rPr>
          <w:rFonts w:hint="eastAsia" w:ascii="宋体" w:hAnsi="宋体" w:eastAsia="宋体" w:cs="宋体"/>
          <w:color w:val="auto"/>
          <w:kern w:val="0"/>
          <w:sz w:val="24"/>
          <w:szCs w:val="24"/>
          <w:highlight w:val="none"/>
          <w:u w:val="single"/>
        </w:rPr>
        <w:t xml:space="preserve">名称）    </w:t>
      </w:r>
      <w:r>
        <w:rPr>
          <w:rFonts w:hint="eastAsia" w:ascii="宋体" w:hAnsi="宋体" w:eastAsia="宋体" w:cs="宋体"/>
          <w:color w:val="auto"/>
          <w:kern w:val="0"/>
          <w:sz w:val="24"/>
          <w:szCs w:val="24"/>
          <w:highlight w:val="none"/>
        </w:rPr>
        <w:t>的法定代表人。</w:t>
      </w:r>
    </w:p>
    <w:p>
      <w:pPr>
        <w:autoSpaceDE w:val="0"/>
        <w:autoSpaceDN w:val="0"/>
        <w:adjustRightInd w:val="0"/>
        <w:snapToGrid w:val="0"/>
        <w:spacing w:before="120" w:beforeLines="5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特此证明。</w:t>
      </w:r>
    </w:p>
    <w:p>
      <w:pPr>
        <w:autoSpaceDE w:val="0"/>
        <w:autoSpaceDN w:val="0"/>
        <w:adjustRightInd w:val="0"/>
        <w:snapToGrid w:val="0"/>
        <w:spacing w:before="120" w:beforeLines="50" w:line="360" w:lineRule="auto"/>
        <w:ind w:firstLine="480" w:firstLineChars="200"/>
        <w:jc w:val="left"/>
        <w:rPr>
          <w:rFonts w:hint="eastAsia" w:ascii="宋体" w:hAnsi="宋体" w:eastAsia="宋体" w:cs="宋体"/>
          <w:color w:val="auto"/>
          <w:sz w:val="24"/>
          <w:szCs w:val="24"/>
          <w:highlight w:val="none"/>
        </w:rPr>
      </w:pPr>
    </w:p>
    <w:tbl>
      <w:tblPr>
        <w:tblStyle w:val="16"/>
        <w:tblW w:w="0" w:type="auto"/>
        <w:tblInd w:w="499" w:type="dxa"/>
        <w:tblLayout w:type="fixed"/>
        <w:tblCellMar>
          <w:top w:w="0" w:type="dxa"/>
          <w:left w:w="108" w:type="dxa"/>
          <w:bottom w:w="0" w:type="dxa"/>
          <w:right w:w="108" w:type="dxa"/>
        </w:tblCellMar>
      </w:tblPr>
      <w:tblGrid>
        <w:gridCol w:w="7753"/>
      </w:tblGrid>
      <w:tr>
        <w:tblPrEx>
          <w:tblCellMar>
            <w:top w:w="0" w:type="dxa"/>
            <w:left w:w="108" w:type="dxa"/>
            <w:bottom w:w="0" w:type="dxa"/>
            <w:right w:w="108" w:type="dxa"/>
          </w:tblCellMar>
        </w:tblPrEx>
        <w:trPr>
          <w:trHeight w:val="2818" w:hRule="atLeast"/>
        </w:trPr>
        <w:tc>
          <w:tcPr>
            <w:tcW w:w="7753" w:type="dxa"/>
            <w:tcBorders>
              <w:top w:val="single" w:color="auto" w:sz="6" w:space="0"/>
              <w:left w:val="single" w:color="auto" w:sz="6" w:space="0"/>
              <w:bottom w:val="single" w:color="auto" w:sz="6" w:space="0"/>
              <w:right w:val="single" w:color="auto" w:sz="4" w:space="0"/>
            </w:tcBorders>
            <w:noWrap w:val="0"/>
            <w:vAlign w:val="center"/>
          </w:tcPr>
          <w:p>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法定代表人身份证复印件</w:t>
            </w:r>
            <w:r>
              <w:rPr>
                <w:rFonts w:hint="eastAsia" w:ascii="宋体" w:hAnsi="宋体" w:eastAsia="宋体" w:cs="宋体"/>
                <w:color w:val="auto"/>
                <w:sz w:val="24"/>
                <w:szCs w:val="24"/>
                <w:highlight w:val="none"/>
              </w:rPr>
              <w:t>或扫描件</w:t>
            </w:r>
          </w:p>
          <w:p>
            <w:pPr>
              <w:snapToGrid w:val="0"/>
              <w:spacing w:line="360" w:lineRule="auto"/>
              <w:jc w:val="cente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（国徽面、人像面）</w:t>
            </w:r>
          </w:p>
        </w:tc>
      </w:tr>
    </w:tbl>
    <w:p>
      <w:pPr>
        <w:autoSpaceDE w:val="0"/>
        <w:autoSpaceDN w:val="0"/>
        <w:adjustRightInd w:val="0"/>
        <w:snapToGrid w:val="0"/>
        <w:spacing w:before="120" w:beforeLines="5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snapToGrid w:val="0"/>
        <w:spacing w:line="360" w:lineRule="auto"/>
        <w:ind w:firstLine="1920" w:firstLineChars="800"/>
        <w:rPr>
          <w:rFonts w:hint="eastAsia" w:ascii="宋体" w:hAnsi="宋体" w:eastAsia="宋体" w:cs="宋体"/>
          <w:color w:val="auto"/>
          <w:kern w:val="0"/>
          <w:sz w:val="24"/>
          <w:szCs w:val="24"/>
          <w:highlight w:val="none"/>
        </w:rPr>
      </w:pPr>
    </w:p>
    <w:p>
      <w:pPr>
        <w:snapToGrid w:val="0"/>
        <w:spacing w:line="360" w:lineRule="auto"/>
        <w:ind w:firstLine="3158" w:firstLineChars="131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供应商（公章）：</w:t>
      </w:r>
      <w:r>
        <w:rPr>
          <w:rFonts w:hint="eastAsia" w:ascii="宋体" w:hAnsi="宋体" w:eastAsia="宋体" w:cs="宋体"/>
          <w:color w:val="auto"/>
          <w:sz w:val="24"/>
          <w:szCs w:val="24"/>
          <w:highlight w:val="none"/>
          <w:u w:val="single"/>
        </w:rPr>
        <w:t xml:space="preserve">      （供应商名称）                        </w:t>
      </w:r>
    </w:p>
    <w:p>
      <w:pPr>
        <w:adjustRightInd w:val="0"/>
        <w:snapToGrid w:val="0"/>
        <w:spacing w:line="360" w:lineRule="auto"/>
        <w:ind w:firstLine="3158" w:firstLineChars="1316"/>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adjustRightInd w:val="0"/>
        <w:snapToGrid w:val="0"/>
        <w:spacing w:line="360" w:lineRule="auto"/>
        <w:jc w:val="left"/>
        <w:rPr>
          <w:rFonts w:hint="eastAsia" w:ascii="宋体" w:hAnsi="宋体" w:eastAsia="宋体" w:cs="宋体"/>
          <w:b/>
          <w:bCs/>
          <w:color w:val="auto"/>
          <w:sz w:val="24"/>
          <w:szCs w:val="24"/>
          <w:highlight w:val="none"/>
        </w:rPr>
      </w:pPr>
    </w:p>
    <w:p>
      <w:pPr>
        <w:adjustRightInd w:val="0"/>
        <w:snapToGrid w:val="0"/>
        <w:spacing w:line="360" w:lineRule="auto"/>
        <w:jc w:val="left"/>
        <w:rPr>
          <w:rFonts w:hint="eastAsia" w:ascii="宋体" w:hAnsi="宋体" w:eastAsia="宋体" w:cs="宋体"/>
          <w:b/>
          <w:bCs/>
          <w:color w:val="auto"/>
          <w:sz w:val="24"/>
          <w:szCs w:val="24"/>
          <w:highlight w:val="none"/>
        </w:rPr>
      </w:pPr>
    </w:p>
    <w:p>
      <w:pPr>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color w:val="auto"/>
          <w:sz w:val="24"/>
          <w:szCs w:val="24"/>
          <w:highlight w:val="none"/>
        </w:rPr>
        <w:t>附件</w:t>
      </w:r>
      <w:r>
        <w:rPr>
          <w:rFonts w:hint="eastAsia" w:ascii="宋体" w:hAnsi="宋体" w:eastAsia="宋体" w:cs="宋体"/>
          <w:b/>
          <w:color w:val="auto"/>
          <w:sz w:val="24"/>
          <w:szCs w:val="24"/>
          <w:highlight w:val="none"/>
          <w:lang w:val="en-US" w:eastAsia="zh-CN"/>
        </w:rPr>
        <w:t>3-</w:t>
      </w:r>
      <w:r>
        <w:rPr>
          <w:rFonts w:hint="eastAsia" w:ascii="宋体" w:hAnsi="宋体" w:eastAsia="宋体" w:cs="宋体"/>
          <w:b/>
          <w:color w:val="auto"/>
          <w:sz w:val="24"/>
          <w:szCs w:val="24"/>
          <w:highlight w:val="none"/>
        </w:rPr>
        <w:t>2</w:t>
      </w:r>
    </w:p>
    <w:p>
      <w:pPr>
        <w:adjustRightInd w:val="0"/>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法定代表人授权书</w:t>
      </w:r>
    </w:p>
    <w:p>
      <w:pPr>
        <w:adjustRightInd w:val="0"/>
        <w:snapToGrid w:val="0"/>
        <w:spacing w:line="360" w:lineRule="auto"/>
        <w:rPr>
          <w:rFonts w:hint="eastAsia" w:ascii="宋体" w:hAnsi="宋体" w:eastAsia="宋体" w:cs="宋体"/>
          <w:color w:val="auto"/>
          <w:sz w:val="24"/>
          <w:szCs w:val="24"/>
          <w:highlight w:val="none"/>
          <w:lang w:val="zh-CN"/>
        </w:rPr>
      </w:pPr>
    </w:p>
    <w:p>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本授权书声明：注</w:t>
      </w:r>
      <w:r>
        <w:rPr>
          <w:rFonts w:hint="eastAsia" w:ascii="宋体" w:hAnsi="宋体" w:eastAsia="宋体" w:cs="宋体"/>
          <w:color w:val="auto"/>
          <w:sz w:val="24"/>
          <w:szCs w:val="24"/>
          <w:highlight w:val="none"/>
          <w:lang w:val="zh-CN"/>
        </w:rPr>
        <w:t>册于</w:t>
      </w:r>
      <w:r>
        <w:rPr>
          <w:rFonts w:hint="eastAsia" w:ascii="宋体" w:hAnsi="宋体" w:eastAsia="宋体" w:cs="宋体"/>
          <w:color w:val="auto"/>
          <w:sz w:val="24"/>
          <w:szCs w:val="24"/>
          <w:highlight w:val="none"/>
          <w:u w:val="single"/>
          <w:lang w:val="zh-CN"/>
        </w:rPr>
        <w:t xml:space="preserve">  （供应商地址）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CN"/>
        </w:rPr>
        <w:t>之</w:t>
      </w:r>
      <w:r>
        <w:rPr>
          <w:rFonts w:hint="eastAsia" w:ascii="宋体" w:hAnsi="宋体" w:eastAsia="宋体" w:cs="宋体"/>
          <w:color w:val="auto"/>
          <w:sz w:val="24"/>
          <w:szCs w:val="24"/>
          <w:highlight w:val="none"/>
          <w:u w:val="single"/>
          <w:lang w:val="zh-CN"/>
        </w:rPr>
        <w:t xml:space="preserve">  （供应商全称）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CN"/>
        </w:rPr>
        <w:t>的法定代表人</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zh-CN"/>
        </w:rPr>
        <w:t>（姓名）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CN"/>
        </w:rPr>
        <w:t>授权</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zh-CN"/>
        </w:rPr>
        <w:t>（被授权人姓名）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为我方合法代理人。代理人根据授权，以我方名义签署、澄清、说明、递交、撤回、修改</w:t>
      </w:r>
      <w:r>
        <w:rPr>
          <w:rFonts w:hint="eastAsia" w:ascii="宋体" w:hAnsi="宋体" w:eastAsia="宋体" w:cs="宋体"/>
          <w:color w:val="auto"/>
          <w:sz w:val="24"/>
          <w:szCs w:val="24"/>
          <w:highlight w:val="none"/>
          <w:u w:val="single"/>
        </w:rPr>
        <w:t xml:space="preserve">   （项目名称）（项目编号） </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、签订合同和处理有关事宜，其法律后果由我方承担。</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代理人无转委托权。</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日生效，特此声明。</w:t>
      </w:r>
    </w:p>
    <w:tbl>
      <w:tblPr>
        <w:tblStyle w:val="16"/>
        <w:tblW w:w="0" w:type="auto"/>
        <w:tblInd w:w="633" w:type="dxa"/>
        <w:tblLayout w:type="fixed"/>
        <w:tblCellMar>
          <w:top w:w="0" w:type="dxa"/>
          <w:left w:w="108" w:type="dxa"/>
          <w:bottom w:w="0" w:type="dxa"/>
          <w:right w:w="108" w:type="dxa"/>
        </w:tblCellMar>
      </w:tblPr>
      <w:tblGrid>
        <w:gridCol w:w="4045"/>
        <w:gridCol w:w="3844"/>
      </w:tblGrid>
      <w:tr>
        <w:tblPrEx>
          <w:tblCellMar>
            <w:top w:w="0" w:type="dxa"/>
            <w:left w:w="108" w:type="dxa"/>
            <w:bottom w:w="0" w:type="dxa"/>
            <w:right w:w="108" w:type="dxa"/>
          </w:tblCellMar>
        </w:tblPrEx>
        <w:trPr>
          <w:trHeight w:val="600" w:hRule="atLeast"/>
        </w:trPr>
        <w:tc>
          <w:tcPr>
            <w:tcW w:w="4045" w:type="dxa"/>
            <w:noWrap w:val="0"/>
            <w:vAlign w:val="top"/>
          </w:tcPr>
          <w:p>
            <w:pPr>
              <w:snapToGrid w:val="0"/>
              <w:spacing w:line="360" w:lineRule="auto"/>
              <w:jc w:val="left"/>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 xml:space="preserve">法定代表人：   </w:t>
            </w:r>
          </w:p>
        </w:tc>
        <w:tc>
          <w:tcPr>
            <w:tcW w:w="3844" w:type="dxa"/>
            <w:noWrap w:val="0"/>
            <w:vAlign w:val="top"/>
          </w:tcPr>
          <w:p>
            <w:pPr>
              <w:snapToGrid w:val="0"/>
              <w:spacing w:line="360" w:lineRule="auto"/>
              <w:ind w:firstLine="248" w:firstLineChars="100"/>
              <w:jc w:val="left"/>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被授权人：</w:t>
            </w:r>
          </w:p>
        </w:tc>
      </w:tr>
      <w:tr>
        <w:tblPrEx>
          <w:tblCellMar>
            <w:top w:w="0" w:type="dxa"/>
            <w:left w:w="108" w:type="dxa"/>
            <w:bottom w:w="0" w:type="dxa"/>
            <w:right w:w="108" w:type="dxa"/>
          </w:tblCellMar>
        </w:tblPrEx>
        <w:trPr>
          <w:trHeight w:val="600" w:hRule="atLeast"/>
        </w:trPr>
        <w:tc>
          <w:tcPr>
            <w:tcW w:w="4045" w:type="dxa"/>
            <w:noWrap w:val="0"/>
            <w:vAlign w:val="top"/>
          </w:tcPr>
          <w:p>
            <w:pPr>
              <w:snapToGrid w:val="0"/>
              <w:spacing w:line="360" w:lineRule="auto"/>
              <w:jc w:val="left"/>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 xml:space="preserve">职务：                     </w:t>
            </w:r>
          </w:p>
        </w:tc>
        <w:tc>
          <w:tcPr>
            <w:tcW w:w="3844" w:type="dxa"/>
            <w:noWrap w:val="0"/>
            <w:vAlign w:val="top"/>
          </w:tcPr>
          <w:p>
            <w:pPr>
              <w:snapToGrid w:val="0"/>
              <w:spacing w:line="360" w:lineRule="auto"/>
              <w:ind w:firstLine="248" w:firstLineChars="100"/>
              <w:jc w:val="left"/>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职务：</w:t>
            </w:r>
          </w:p>
        </w:tc>
      </w:tr>
      <w:tr>
        <w:tblPrEx>
          <w:tblCellMar>
            <w:top w:w="0" w:type="dxa"/>
            <w:left w:w="108" w:type="dxa"/>
            <w:bottom w:w="0" w:type="dxa"/>
            <w:right w:w="108" w:type="dxa"/>
          </w:tblCellMar>
        </w:tblPrEx>
        <w:trPr>
          <w:trHeight w:val="600" w:hRule="atLeast"/>
        </w:trPr>
        <w:tc>
          <w:tcPr>
            <w:tcW w:w="4045" w:type="dxa"/>
            <w:noWrap w:val="0"/>
            <w:vAlign w:val="top"/>
          </w:tcPr>
          <w:p>
            <w:pPr>
              <w:snapToGrid w:val="0"/>
              <w:spacing w:line="360" w:lineRule="auto"/>
              <w:jc w:val="left"/>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 xml:space="preserve">                           </w:t>
            </w:r>
          </w:p>
        </w:tc>
        <w:tc>
          <w:tcPr>
            <w:tcW w:w="3844" w:type="dxa"/>
            <w:noWrap w:val="0"/>
            <w:vAlign w:val="top"/>
          </w:tcPr>
          <w:p>
            <w:pPr>
              <w:snapToGrid w:val="0"/>
              <w:spacing w:line="360" w:lineRule="auto"/>
              <w:ind w:firstLine="248" w:firstLineChars="100"/>
              <w:jc w:val="left"/>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所在部门：</w:t>
            </w:r>
          </w:p>
        </w:tc>
      </w:tr>
    </w:tbl>
    <w:p>
      <w:pPr>
        <w:snapToGrid w:val="0"/>
        <w:spacing w:line="360" w:lineRule="auto"/>
        <w:ind w:right="1120"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（供应商名称）</w:t>
      </w:r>
      <w:r>
        <w:rPr>
          <w:rFonts w:hint="eastAsia" w:ascii="宋体" w:hAnsi="宋体" w:eastAsia="宋体" w:cs="宋体"/>
          <w:color w:val="auto"/>
          <w:sz w:val="24"/>
          <w:szCs w:val="24"/>
          <w:highlight w:val="none"/>
        </w:rPr>
        <w:t>（加盖公章）</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3" w:hRule="atLeast"/>
        </w:trPr>
        <w:tc>
          <w:tcPr>
            <w:tcW w:w="4643" w:type="dxa"/>
            <w:noWrap w:val="0"/>
            <w:vAlign w:val="center"/>
          </w:tcPr>
          <w:p>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法定代表人身份证复印件或扫描件</w:t>
            </w:r>
          </w:p>
          <w:p>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（国徽面、人像面）</w:t>
            </w:r>
          </w:p>
        </w:tc>
        <w:tc>
          <w:tcPr>
            <w:tcW w:w="4644" w:type="dxa"/>
            <w:noWrap w:val="0"/>
            <w:vAlign w:val="center"/>
          </w:tcPr>
          <w:p>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代理人身份证复印件或扫描件</w:t>
            </w:r>
          </w:p>
          <w:p>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（国徽面、人像面）</w:t>
            </w:r>
          </w:p>
        </w:tc>
      </w:tr>
    </w:tbl>
    <w:p>
      <w:pPr>
        <w:adjustRightInd w:val="0"/>
        <w:snapToGrid w:val="0"/>
        <w:spacing w:line="360" w:lineRule="auto"/>
        <w:jc w:val="left"/>
        <w:rPr>
          <w:rFonts w:hint="eastAsia" w:ascii="宋体" w:hAnsi="宋体" w:eastAsia="宋体" w:cs="宋体"/>
          <w:color w:val="auto"/>
          <w:sz w:val="24"/>
          <w:szCs w:val="24"/>
          <w:highlight w:val="none"/>
        </w:rPr>
      </w:pPr>
    </w:p>
    <w:p>
      <w:pPr>
        <w:adjustRightInd w:val="0"/>
        <w:snapToGrid w:val="0"/>
        <w:spacing w:line="360" w:lineRule="auto"/>
        <w:jc w:val="left"/>
        <w:rPr>
          <w:rFonts w:hint="eastAsia" w:ascii="宋体" w:hAnsi="宋体" w:eastAsia="宋体" w:cs="宋体"/>
          <w:color w:val="auto"/>
          <w:sz w:val="24"/>
          <w:szCs w:val="24"/>
          <w:highlight w:val="none"/>
        </w:rPr>
      </w:pPr>
    </w:p>
    <w:p>
      <w:pPr>
        <w:pStyle w:val="14"/>
        <w:rPr>
          <w:rFonts w:hint="eastAsia" w:ascii="宋体" w:hAnsi="宋体" w:eastAsia="宋体" w:cs="宋体"/>
          <w:color w:val="auto"/>
          <w:sz w:val="24"/>
          <w:szCs w:val="24"/>
          <w:highlight w:val="none"/>
        </w:rPr>
      </w:pPr>
    </w:p>
    <w:p>
      <w:pPr>
        <w:adjustRightInd w:val="0"/>
        <w:snapToGrid w:val="0"/>
        <w:spacing w:line="360" w:lineRule="auto"/>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bookmarkStart w:id="157" w:name="_Toc11864"/>
      <w:bookmarkStart w:id="158" w:name="_Toc14980"/>
      <w:bookmarkStart w:id="159" w:name="_Toc2996"/>
      <w:bookmarkStart w:id="160" w:name="_Toc231"/>
      <w:r>
        <w:rPr>
          <w:rFonts w:hint="eastAsia" w:ascii="宋体" w:hAnsi="宋体" w:eastAsia="宋体" w:cs="宋体"/>
          <w:b/>
          <w:color w:val="auto"/>
          <w:sz w:val="24"/>
          <w:szCs w:val="24"/>
          <w:highlight w:val="none"/>
        </w:rPr>
        <w:t>附件</w:t>
      </w:r>
      <w:r>
        <w:rPr>
          <w:rFonts w:hint="eastAsia" w:ascii="宋体" w:hAnsi="宋体" w:eastAsia="宋体" w:cs="宋体"/>
          <w:b/>
          <w:color w:val="auto"/>
          <w:sz w:val="24"/>
          <w:szCs w:val="24"/>
          <w:highlight w:val="none"/>
          <w:lang w:val="en-US" w:eastAsia="zh-CN"/>
        </w:rPr>
        <w:t>3-</w:t>
      </w:r>
      <w:r>
        <w:rPr>
          <w:rFonts w:hint="eastAsia" w:ascii="宋体" w:hAnsi="宋体" w:eastAsia="宋体" w:cs="宋体"/>
          <w:b/>
          <w:color w:val="auto"/>
          <w:sz w:val="24"/>
          <w:szCs w:val="24"/>
          <w:highlight w:val="none"/>
        </w:rPr>
        <w:t>3</w:t>
      </w:r>
      <w:bookmarkEnd w:id="157"/>
      <w:bookmarkEnd w:id="158"/>
      <w:bookmarkEnd w:id="159"/>
      <w:bookmarkEnd w:id="160"/>
    </w:p>
    <w:p>
      <w:pPr>
        <w:pStyle w:val="6"/>
        <w:snapToGrid w:val="0"/>
        <w:spacing w:line="360" w:lineRule="auto"/>
        <w:rPr>
          <w:rFonts w:hint="eastAsia" w:ascii="宋体" w:hAnsi="宋体" w:eastAsia="宋体" w:cs="宋体"/>
          <w:color w:val="auto"/>
          <w:sz w:val="24"/>
          <w:szCs w:val="24"/>
          <w:highlight w:val="none"/>
        </w:rPr>
      </w:pPr>
    </w:p>
    <w:p>
      <w:pPr>
        <w:adjustRightInd w:val="0"/>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履行合同所必需的设备和专业技术能力的说明及承诺</w:t>
      </w:r>
    </w:p>
    <w:p>
      <w:pPr>
        <w:adjustRightInd w:val="0"/>
        <w:snapToGrid w:val="0"/>
        <w:spacing w:line="360" w:lineRule="auto"/>
        <w:jc w:val="center"/>
        <w:rPr>
          <w:rFonts w:hint="eastAsia" w:ascii="宋体" w:hAnsi="宋体" w:eastAsia="宋体" w:cs="宋体"/>
          <w:b/>
          <w:color w:val="auto"/>
          <w:sz w:val="24"/>
          <w:szCs w:val="24"/>
          <w:highlight w:val="none"/>
        </w:rPr>
      </w:pPr>
    </w:p>
    <w:p>
      <w:pPr>
        <w:snapToGrid w:val="0"/>
        <w:spacing w:line="360" w:lineRule="auto"/>
        <w:rPr>
          <w:rFonts w:hint="eastAsia" w:ascii="宋体" w:hAnsi="宋体" w:eastAsia="宋体" w:cs="宋体"/>
          <w:color w:val="auto"/>
          <w:spacing w:val="4"/>
          <w:sz w:val="24"/>
          <w:szCs w:val="24"/>
          <w:highlight w:val="none"/>
          <w:u w:val="single"/>
        </w:rPr>
      </w:pPr>
      <w:r>
        <w:rPr>
          <w:rFonts w:hint="eastAsia" w:ascii="宋体" w:hAnsi="宋体" w:eastAsia="宋体" w:cs="宋体"/>
          <w:color w:val="auto"/>
          <w:spacing w:val="4"/>
          <w:sz w:val="24"/>
          <w:szCs w:val="24"/>
          <w:highlight w:val="none"/>
          <w:u w:val="single"/>
        </w:rPr>
        <w:t xml:space="preserve">   （采购人名称）    ：</w:t>
      </w:r>
    </w:p>
    <w:p>
      <w:pPr>
        <w:snapToGrid w:val="0"/>
        <w:spacing w:before="240" w:beforeLines="100" w:after="120" w:afterLines="50" w:line="360" w:lineRule="auto"/>
        <w:ind w:firstLine="620" w:firstLineChars="25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u w:val="single"/>
        </w:rPr>
        <w:t xml:space="preserve">   （供应商名称）           </w:t>
      </w:r>
      <w:r>
        <w:rPr>
          <w:rFonts w:hint="eastAsia" w:ascii="宋体" w:hAnsi="宋体" w:eastAsia="宋体" w:cs="宋体"/>
          <w:color w:val="auto"/>
          <w:spacing w:val="4"/>
          <w:sz w:val="24"/>
          <w:szCs w:val="24"/>
          <w:highlight w:val="none"/>
        </w:rPr>
        <w:t xml:space="preserve"> 于</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年</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月</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日在中华人民共和国境内</w:t>
      </w:r>
      <w:r>
        <w:rPr>
          <w:rFonts w:hint="eastAsia" w:ascii="宋体" w:hAnsi="宋体" w:eastAsia="宋体" w:cs="宋体"/>
          <w:color w:val="auto"/>
          <w:spacing w:val="4"/>
          <w:sz w:val="24"/>
          <w:szCs w:val="24"/>
          <w:highlight w:val="none"/>
          <w:u w:val="single"/>
        </w:rPr>
        <w:t xml:space="preserve">               （详细注册地址）     </w:t>
      </w:r>
      <w:r>
        <w:rPr>
          <w:rFonts w:hint="eastAsia" w:ascii="宋体" w:hAnsi="宋体" w:eastAsia="宋体" w:cs="宋体"/>
          <w:color w:val="auto"/>
          <w:spacing w:val="4"/>
          <w:sz w:val="24"/>
          <w:szCs w:val="24"/>
          <w:highlight w:val="none"/>
        </w:rPr>
        <w:t>合法注册并经营，公司主营业务为</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，营业（生产经营）面积为</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 ，现有员工数量为</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，其中与履行本合同相关的专业技术人员有（</w:t>
      </w:r>
      <w:r>
        <w:rPr>
          <w:rFonts w:hint="eastAsia" w:ascii="宋体" w:hAnsi="宋体" w:eastAsia="宋体" w:cs="宋体"/>
          <w:color w:val="auto"/>
          <w:spacing w:val="4"/>
          <w:sz w:val="24"/>
          <w:szCs w:val="24"/>
          <w:highlight w:val="none"/>
          <w:u w:val="single"/>
        </w:rPr>
        <w:t xml:space="preserve">             专业能力、数量        </w:t>
      </w:r>
      <w:r>
        <w:rPr>
          <w:rFonts w:hint="eastAsia" w:ascii="宋体" w:hAnsi="宋体" w:eastAsia="宋体" w:cs="宋体"/>
          <w:color w:val="auto"/>
          <w:spacing w:val="4"/>
          <w:sz w:val="24"/>
          <w:szCs w:val="24"/>
          <w:highlight w:val="none"/>
        </w:rPr>
        <w:t>），本公司郑重承诺，具有履行本合同所必需的设备和专业技术能力。</w:t>
      </w:r>
    </w:p>
    <w:p>
      <w:pPr>
        <w:snapToGrid w:val="0"/>
        <w:spacing w:before="240" w:beforeLines="100" w:after="120" w:afterLines="50" w:line="360" w:lineRule="auto"/>
        <w:ind w:firstLine="170"/>
        <w:rPr>
          <w:rFonts w:hint="eastAsia" w:ascii="宋体" w:hAnsi="宋体" w:eastAsia="宋体" w:cs="宋体"/>
          <w:color w:val="auto"/>
          <w:spacing w:val="4"/>
          <w:sz w:val="24"/>
          <w:szCs w:val="24"/>
          <w:highlight w:val="none"/>
        </w:rPr>
      </w:pPr>
    </w:p>
    <w:p>
      <w:pPr>
        <w:snapToGrid w:val="0"/>
        <w:spacing w:before="240" w:beforeLines="100" w:after="120" w:afterLines="50" w:line="360" w:lineRule="auto"/>
        <w:ind w:firstLine="170"/>
        <w:rPr>
          <w:rFonts w:hint="eastAsia" w:ascii="宋体" w:hAnsi="宋体" w:eastAsia="宋体" w:cs="宋体"/>
          <w:color w:val="auto"/>
          <w:spacing w:val="4"/>
          <w:sz w:val="24"/>
          <w:szCs w:val="24"/>
          <w:highlight w:val="none"/>
        </w:rPr>
      </w:pPr>
    </w:p>
    <w:p>
      <w:pPr>
        <w:tabs>
          <w:tab w:val="center" w:pos="4153"/>
          <w:tab w:val="right" w:pos="8306"/>
        </w:tabs>
        <w:snapToGrid w:val="0"/>
        <w:spacing w:line="360" w:lineRule="auto"/>
        <w:jc w:val="left"/>
        <w:rPr>
          <w:rFonts w:hint="eastAsia" w:ascii="宋体" w:hAnsi="宋体" w:eastAsia="宋体" w:cs="宋体"/>
          <w:color w:val="auto"/>
          <w:sz w:val="24"/>
          <w:szCs w:val="24"/>
          <w:highlight w:val="none"/>
        </w:rPr>
      </w:pPr>
    </w:p>
    <w:p>
      <w:pPr>
        <w:snapToGrid w:val="0"/>
        <w:spacing w:line="360" w:lineRule="auto"/>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供应商（公章）：</w:t>
      </w:r>
      <w:r>
        <w:rPr>
          <w:rFonts w:hint="eastAsia" w:ascii="宋体" w:hAnsi="宋体" w:eastAsia="宋体" w:cs="宋体"/>
          <w:color w:val="auto"/>
          <w:sz w:val="24"/>
          <w:szCs w:val="24"/>
          <w:highlight w:val="none"/>
          <w:u w:val="single"/>
        </w:rPr>
        <w:t xml:space="preserve">      （供应商名称）            </w:t>
      </w:r>
    </w:p>
    <w:p>
      <w:pPr>
        <w:snapToGrid w:val="0"/>
        <w:spacing w:line="360" w:lineRule="auto"/>
        <w:ind w:firstLine="3360" w:firstLineChars="14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授权代表（签字或盖章）：</w:t>
      </w:r>
      <w:r>
        <w:rPr>
          <w:rFonts w:hint="eastAsia" w:ascii="宋体" w:hAnsi="宋体" w:eastAsia="宋体" w:cs="宋体"/>
          <w:color w:val="auto"/>
          <w:sz w:val="24"/>
          <w:szCs w:val="24"/>
          <w:highlight w:val="none"/>
          <w:u w:val="single"/>
        </w:rPr>
        <w:t xml:space="preserve">             </w:t>
      </w:r>
    </w:p>
    <w:p>
      <w:pPr>
        <w:adjustRightInd w:val="0"/>
        <w:snapToGrid w:val="0"/>
        <w:spacing w:line="360" w:lineRule="auto"/>
        <w:ind w:firstLine="3360" w:firstLineChars="14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p>
    <w:p>
      <w:pPr>
        <w:adjustRightInd w:val="0"/>
        <w:snapToGrid w:val="0"/>
        <w:spacing w:line="360" w:lineRule="auto"/>
        <w:ind w:firstLine="3360" w:firstLineChars="1400"/>
        <w:rPr>
          <w:rFonts w:hint="eastAsia" w:ascii="宋体" w:hAnsi="宋体" w:eastAsia="宋体" w:cs="宋体"/>
          <w:color w:val="auto"/>
          <w:sz w:val="24"/>
          <w:szCs w:val="24"/>
          <w:highlight w:val="none"/>
          <w:u w:val="single"/>
        </w:rPr>
      </w:pPr>
    </w:p>
    <w:p>
      <w:pPr>
        <w:rPr>
          <w:rFonts w:hint="eastAsia" w:ascii="宋体" w:hAnsi="宋体" w:eastAsia="宋体" w:cs="宋体"/>
          <w:b/>
          <w:bCs/>
          <w:color w:val="auto"/>
          <w:sz w:val="28"/>
          <w:szCs w:val="28"/>
          <w:highlight w:val="none"/>
          <w:lang w:val="zh-CN"/>
        </w:rPr>
      </w:pPr>
      <w:r>
        <w:rPr>
          <w:rFonts w:hint="eastAsia" w:ascii="宋体" w:hAnsi="宋体" w:eastAsia="宋体" w:cs="宋体"/>
          <w:b/>
          <w:bCs/>
          <w:color w:val="auto"/>
          <w:sz w:val="28"/>
          <w:szCs w:val="28"/>
          <w:highlight w:val="none"/>
          <w:lang w:val="zh-CN"/>
        </w:rPr>
        <w:br w:type="page"/>
      </w:r>
    </w:p>
    <w:p>
      <w:pPr>
        <w:numPr>
          <w:ilvl w:val="0"/>
          <w:numId w:val="0"/>
        </w:numPr>
        <w:spacing w:line="360" w:lineRule="auto"/>
        <w:jc w:val="both"/>
        <w:rPr>
          <w:rFonts w:hint="default" w:ascii="宋体" w:hAnsi="宋体" w:eastAsia="宋体" w:cs="宋体"/>
          <w:b/>
          <w:color w:val="000000" w:themeColor="text1"/>
          <w:kern w:val="0"/>
          <w:sz w:val="28"/>
          <w:szCs w:val="28"/>
          <w:highlight w:val="none"/>
          <w:lang w:val="en-US"/>
          <w14:textFill>
            <w14:solidFill>
              <w14:schemeClr w14:val="tx1"/>
            </w14:solidFill>
          </w14:textFill>
        </w:rPr>
      </w:pPr>
      <w:r>
        <w:rPr>
          <w:rFonts w:hint="eastAsia" w:ascii="宋体" w:hAnsi="宋体" w:eastAsia="宋体" w:cs="宋体"/>
          <w:b/>
          <w:color w:val="auto"/>
          <w:sz w:val="24"/>
          <w:szCs w:val="24"/>
          <w:highlight w:val="none"/>
        </w:rPr>
        <w:t>附件</w:t>
      </w:r>
      <w:r>
        <w:rPr>
          <w:rFonts w:hint="eastAsia" w:ascii="宋体" w:hAnsi="宋体" w:eastAsia="宋体" w:cs="宋体"/>
          <w:b/>
          <w:color w:val="auto"/>
          <w:sz w:val="24"/>
          <w:szCs w:val="24"/>
          <w:highlight w:val="none"/>
          <w:lang w:val="en-US" w:eastAsia="zh-CN"/>
        </w:rPr>
        <w:t>3-4</w:t>
      </w:r>
    </w:p>
    <w:p>
      <w:pPr>
        <w:numPr>
          <w:ilvl w:val="0"/>
          <w:numId w:val="0"/>
        </w:numPr>
        <w:spacing w:line="360" w:lineRule="auto"/>
        <w:jc w:val="center"/>
        <w:rPr>
          <w:rFonts w:hint="eastAsia" w:ascii="宋体" w:hAnsi="宋体" w:eastAsia="宋体" w:cs="宋体"/>
          <w:b/>
          <w:color w:val="000000" w:themeColor="text1"/>
          <w:kern w:val="0"/>
          <w:sz w:val="28"/>
          <w:szCs w:val="28"/>
          <w:highlight w:val="none"/>
          <w14:textFill>
            <w14:solidFill>
              <w14:schemeClr w14:val="tx1"/>
            </w14:solidFill>
          </w14:textFill>
        </w:rPr>
      </w:pPr>
    </w:p>
    <w:p>
      <w:pPr>
        <w:numPr>
          <w:ilvl w:val="0"/>
          <w:numId w:val="0"/>
        </w:numPr>
        <w:spacing w:line="360" w:lineRule="auto"/>
        <w:jc w:val="center"/>
        <w:rPr>
          <w:rFonts w:hint="eastAsia" w:ascii="宋体" w:hAnsi="宋体" w:eastAsia="宋体" w:cs="宋体"/>
          <w:b/>
          <w:color w:val="000000" w:themeColor="text1"/>
          <w:kern w:val="0"/>
          <w:sz w:val="28"/>
          <w:szCs w:val="28"/>
          <w:highlight w:val="none"/>
          <w:lang w:val="en-US" w:eastAsia="zh-CN"/>
          <w14:textFill>
            <w14:solidFill>
              <w14:schemeClr w14:val="tx1"/>
            </w14:solidFill>
          </w14:textFill>
        </w:rPr>
      </w:pPr>
      <w:r>
        <w:rPr>
          <w:rFonts w:hint="eastAsia" w:ascii="宋体" w:hAnsi="宋体" w:eastAsia="宋体" w:cs="宋体"/>
          <w:b/>
          <w:color w:val="000000" w:themeColor="text1"/>
          <w:kern w:val="0"/>
          <w:sz w:val="28"/>
          <w:szCs w:val="28"/>
          <w:highlight w:val="none"/>
          <w14:textFill>
            <w14:solidFill>
              <w14:schemeClr w14:val="tx1"/>
            </w14:solidFill>
          </w14:textFill>
        </w:rPr>
        <w:t>参加政府采购活动</w:t>
      </w:r>
      <w:r>
        <w:rPr>
          <w:rFonts w:hint="eastAsia" w:ascii="宋体" w:hAnsi="宋体" w:cs="宋体"/>
          <w:b/>
          <w:color w:val="000000" w:themeColor="text1"/>
          <w:kern w:val="0"/>
          <w:sz w:val="28"/>
          <w:szCs w:val="28"/>
          <w:highlight w:val="none"/>
          <w:lang w:eastAsia="zh-CN"/>
          <w14:textFill>
            <w14:solidFill>
              <w14:schemeClr w14:val="tx1"/>
            </w14:solidFill>
          </w14:textFill>
        </w:rPr>
        <w:t>近</w:t>
      </w:r>
      <w:r>
        <w:rPr>
          <w:rFonts w:hint="eastAsia" w:ascii="宋体" w:hAnsi="宋体" w:eastAsia="宋体" w:cs="宋体"/>
          <w:b/>
          <w:color w:val="000000" w:themeColor="text1"/>
          <w:kern w:val="0"/>
          <w:sz w:val="28"/>
          <w:szCs w:val="28"/>
          <w:highlight w:val="none"/>
          <w14:textFill>
            <w14:solidFill>
              <w14:schemeClr w14:val="tx1"/>
            </w14:solidFill>
          </w14:textFill>
        </w:rPr>
        <w:t>三年内在经营活动中没有重大</w:t>
      </w:r>
      <w:r>
        <w:rPr>
          <w:rFonts w:hint="eastAsia" w:ascii="宋体" w:hAnsi="宋体" w:cs="宋体"/>
          <w:b/>
          <w:color w:val="000000" w:themeColor="text1"/>
          <w:kern w:val="0"/>
          <w:sz w:val="28"/>
          <w:szCs w:val="28"/>
          <w:highlight w:val="none"/>
          <w:lang w:eastAsia="zh-CN"/>
          <w14:textFill>
            <w14:solidFill>
              <w14:schemeClr w14:val="tx1"/>
            </w14:solidFill>
          </w14:textFill>
        </w:rPr>
        <w:t>违法</w:t>
      </w:r>
    </w:p>
    <w:p>
      <w:pPr>
        <w:spacing w:line="360" w:lineRule="auto"/>
        <w:jc w:val="center"/>
        <w:rPr>
          <w:rFonts w:hint="eastAsia" w:ascii="宋体" w:hAnsi="宋体" w:eastAsia="宋体" w:cs="宋体"/>
          <w:b/>
          <w:color w:val="000000" w:themeColor="text1"/>
          <w:kern w:val="0"/>
          <w:sz w:val="28"/>
          <w:szCs w:val="28"/>
          <w:highlight w:val="none"/>
          <w14:textFill>
            <w14:solidFill>
              <w14:schemeClr w14:val="tx1"/>
            </w14:solidFill>
          </w14:textFill>
        </w:rPr>
      </w:pPr>
      <w:r>
        <w:rPr>
          <w:rFonts w:hint="eastAsia" w:ascii="宋体" w:hAnsi="宋体" w:eastAsia="宋体" w:cs="宋体"/>
          <w:b/>
          <w:color w:val="000000" w:themeColor="text1"/>
          <w:kern w:val="0"/>
          <w:sz w:val="28"/>
          <w:szCs w:val="28"/>
          <w:highlight w:val="none"/>
          <w14:textFill>
            <w14:solidFill>
              <w14:schemeClr w14:val="tx1"/>
            </w14:solidFill>
          </w14:textFill>
        </w:rPr>
        <w:t>记录的书面声明</w:t>
      </w:r>
    </w:p>
    <w:p>
      <w:pPr>
        <w:widowControl/>
        <w:spacing w:line="480" w:lineRule="auto"/>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致：</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(采购代理机构)</w:t>
      </w:r>
    </w:p>
    <w:p>
      <w:pPr>
        <w:widowControl/>
        <w:spacing w:line="480" w:lineRule="auto"/>
        <w:ind w:firstLine="480" w:firstLineChars="2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我单位在参加采购活动前三年内在经营活动中没有政府采购法第二十二条第一款第(五)项所称重大违法记录，包括：</w:t>
      </w:r>
    </w:p>
    <w:p>
      <w:pPr>
        <w:keepNext w:val="0"/>
        <w:keepLines w:val="0"/>
        <w:pageBreakBefore w:val="0"/>
        <w:widowControl/>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我单位或者其法定代表人、董事、监事、高级管理人员因经营活动中的违法行为受到刑事处罚。</w:t>
      </w:r>
    </w:p>
    <w:p>
      <w:pPr>
        <w:widowControl/>
        <w:spacing w:line="480" w:lineRule="auto"/>
        <w:ind w:firstLine="480" w:firstLineChars="2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特此声明!</w:t>
      </w:r>
    </w:p>
    <w:p>
      <w:pPr>
        <w:widowControl/>
        <w:spacing w:line="480" w:lineRule="auto"/>
        <w:jc w:val="left"/>
        <w:rPr>
          <w:rFonts w:hint="eastAsia" w:ascii="宋体" w:hAnsi="宋体" w:eastAsia="宋体" w:cs="宋体"/>
          <w:color w:val="000000" w:themeColor="text1"/>
          <w:kern w:val="0"/>
          <w:sz w:val="24"/>
          <w:highlight w:val="none"/>
          <w14:textFill>
            <w14:solidFill>
              <w14:schemeClr w14:val="tx1"/>
            </w14:solidFill>
          </w14:textFill>
        </w:rPr>
      </w:pPr>
    </w:p>
    <w:p>
      <w:pPr>
        <w:widowControl/>
        <w:spacing w:line="480" w:lineRule="auto"/>
        <w:jc w:val="left"/>
        <w:rPr>
          <w:rFonts w:hint="eastAsia" w:ascii="宋体" w:hAnsi="宋体" w:eastAsia="宋体" w:cs="宋体"/>
          <w:color w:val="000000" w:themeColor="text1"/>
          <w:kern w:val="0"/>
          <w:sz w:val="24"/>
          <w:highlight w:val="none"/>
          <w14:textFill>
            <w14:solidFill>
              <w14:schemeClr w14:val="tx1"/>
            </w14:solidFill>
          </w14:textFill>
        </w:rPr>
      </w:pPr>
    </w:p>
    <w:p>
      <w:pPr>
        <w:widowControl/>
        <w:spacing w:line="480" w:lineRule="auto"/>
        <w:jc w:val="left"/>
        <w:rPr>
          <w:rFonts w:hint="eastAsia" w:ascii="宋体" w:hAnsi="宋体" w:eastAsia="宋体" w:cs="宋体"/>
          <w:color w:val="000000" w:themeColor="text1"/>
          <w:kern w:val="0"/>
          <w:sz w:val="24"/>
          <w:highlight w:val="none"/>
          <w:lang w:eastAsia="zh-CN"/>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                           </w:t>
      </w:r>
      <w:r>
        <w:rPr>
          <w:rFonts w:hint="eastAsia" w:ascii="宋体" w:hAnsi="宋体" w:eastAsia="宋体" w:cs="宋体"/>
          <w:color w:val="000000" w:themeColor="text1"/>
          <w:kern w:val="0"/>
          <w:sz w:val="24"/>
          <w:highlight w:val="none"/>
          <w:lang w:val="en-US" w:eastAsia="zh-CN"/>
          <w14:textFill>
            <w14:solidFill>
              <w14:schemeClr w14:val="tx1"/>
            </w14:solidFill>
          </w14:textFill>
        </w:rPr>
        <w:t>供应商</w:t>
      </w:r>
      <w:r>
        <w:rPr>
          <w:rFonts w:hint="eastAsia" w:ascii="宋体" w:hAnsi="宋体" w:eastAsia="宋体" w:cs="宋体"/>
          <w:color w:val="000000" w:themeColor="text1"/>
          <w:kern w:val="0"/>
          <w:sz w:val="24"/>
          <w:highlight w:val="none"/>
          <w14:textFill>
            <w14:solidFill>
              <w14:schemeClr w14:val="tx1"/>
            </w14:solidFill>
          </w14:textFill>
        </w:rPr>
        <w:t>名称：</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b/>
          <w:bCs/>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w:t>
      </w:r>
      <w:r>
        <w:rPr>
          <w:rFonts w:hint="eastAsia" w:ascii="宋体" w:hAnsi="宋体" w:eastAsia="宋体" w:cs="宋体"/>
          <w:color w:val="000000" w:themeColor="text1"/>
          <w:kern w:val="0"/>
          <w:sz w:val="24"/>
          <w:highlight w:val="none"/>
          <w:lang w:eastAsia="zh-CN"/>
          <w14:textFill>
            <w14:solidFill>
              <w14:schemeClr w14:val="tx1"/>
            </w14:solidFill>
          </w14:textFill>
        </w:rPr>
        <w:t>公章</w:t>
      </w:r>
      <w:r>
        <w:rPr>
          <w:rFonts w:hint="eastAsia" w:ascii="宋体" w:hAnsi="宋体" w:eastAsia="宋体" w:cs="宋体"/>
          <w:color w:val="000000" w:themeColor="text1"/>
          <w:kern w:val="0"/>
          <w:sz w:val="24"/>
          <w:highlight w:val="none"/>
          <w14:textFill>
            <w14:solidFill>
              <w14:schemeClr w14:val="tx1"/>
            </w14:solidFill>
          </w14:textFill>
        </w:rPr>
        <w:t>)</w:t>
      </w:r>
    </w:p>
    <w:p>
      <w:pPr>
        <w:widowControl/>
        <w:spacing w:line="480" w:lineRule="auto"/>
        <w:jc w:val="left"/>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法定代表人</w:t>
      </w:r>
    </w:p>
    <w:p>
      <w:pPr>
        <w:widowControl/>
        <w:spacing w:line="480" w:lineRule="auto"/>
        <w:jc w:val="righ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或授权代表</w:t>
      </w:r>
      <w:r>
        <w:rPr>
          <w:rFonts w:hint="eastAsia" w:ascii="宋体" w:hAnsi="宋体" w:eastAsia="宋体" w:cs="宋体"/>
          <w:color w:val="000000" w:themeColor="text1"/>
          <w:kern w:val="0"/>
          <w:sz w:val="24"/>
          <w:highlight w:val="none"/>
          <w14:textFill>
            <w14:solidFill>
              <w14:schemeClr w14:val="tx1"/>
            </w14:solidFill>
          </w14:textFill>
        </w:rPr>
        <w:t>：</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(签字或盖章)</w:t>
      </w:r>
    </w:p>
    <w:p>
      <w:pPr>
        <w:widowControl/>
        <w:spacing w:line="480" w:lineRule="auto"/>
        <w:jc w:val="righ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日      期：</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年</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月</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日</w:t>
      </w:r>
    </w:p>
    <w:p>
      <w:pPr>
        <w:spacing w:line="360" w:lineRule="auto"/>
        <w:rPr>
          <w:rFonts w:hint="eastAsia" w:ascii="宋体" w:hAnsi="宋体" w:eastAsia="宋体" w:cs="宋体"/>
          <w:b/>
          <w:color w:val="000000" w:themeColor="text1"/>
          <w:kern w:val="0"/>
          <w:sz w:val="24"/>
          <w:highlight w:val="none"/>
          <w14:textFill>
            <w14:solidFill>
              <w14:schemeClr w14:val="tx1"/>
            </w14:solidFill>
          </w14:textFill>
        </w:rPr>
      </w:pPr>
    </w:p>
    <w:p>
      <w:pPr>
        <w:spacing w:line="360" w:lineRule="auto"/>
        <w:jc w:val="left"/>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注：成立不足三年的供应商提供自成立之日起至开标之日止的无重大违法记录声明。</w:t>
      </w:r>
    </w:p>
    <w:p>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pPr>
        <w:bidi w:val="0"/>
        <w:jc w:val="both"/>
        <w:rPr>
          <w:rFonts w:hint="default"/>
          <w:b/>
          <w:bCs/>
          <w:color w:val="auto"/>
          <w:sz w:val="24"/>
          <w:szCs w:val="24"/>
          <w:highlight w:val="none"/>
          <w:lang w:val="en-US"/>
        </w:rPr>
      </w:pPr>
      <w:r>
        <w:rPr>
          <w:rFonts w:hint="eastAsia" w:ascii="宋体" w:hAnsi="宋体" w:eastAsia="宋体" w:cs="宋体"/>
          <w:b/>
          <w:color w:val="auto"/>
          <w:sz w:val="24"/>
          <w:szCs w:val="24"/>
          <w:highlight w:val="none"/>
        </w:rPr>
        <w:t>附件</w:t>
      </w:r>
      <w:r>
        <w:rPr>
          <w:rFonts w:hint="eastAsia" w:ascii="宋体" w:hAnsi="宋体" w:eastAsia="宋体" w:cs="宋体"/>
          <w:b/>
          <w:color w:val="auto"/>
          <w:sz w:val="24"/>
          <w:szCs w:val="24"/>
          <w:highlight w:val="none"/>
          <w:lang w:val="en-US" w:eastAsia="zh-CN"/>
        </w:rPr>
        <w:t>3-5</w:t>
      </w:r>
    </w:p>
    <w:p>
      <w:pPr>
        <w:bidi w:val="0"/>
        <w:jc w:val="center"/>
        <w:rPr>
          <w:rFonts w:hint="eastAsia"/>
          <w:b/>
          <w:bCs/>
          <w:color w:val="auto"/>
          <w:sz w:val="24"/>
          <w:szCs w:val="24"/>
          <w:highlight w:val="none"/>
        </w:rPr>
      </w:pPr>
    </w:p>
    <w:p>
      <w:pPr>
        <w:bidi w:val="0"/>
        <w:jc w:val="center"/>
        <w:rPr>
          <w:rFonts w:hint="eastAsia"/>
          <w:b/>
          <w:bCs/>
          <w:color w:val="auto"/>
          <w:sz w:val="24"/>
          <w:szCs w:val="24"/>
          <w:highlight w:val="none"/>
        </w:rPr>
      </w:pPr>
      <w:r>
        <w:rPr>
          <w:rFonts w:hint="eastAsia"/>
          <w:b/>
          <w:bCs/>
          <w:color w:val="auto"/>
          <w:sz w:val="24"/>
          <w:szCs w:val="24"/>
          <w:highlight w:val="none"/>
        </w:rPr>
        <w:t>中小企业声明函（</w:t>
      </w:r>
      <w:r>
        <w:rPr>
          <w:rFonts w:hint="eastAsia"/>
          <w:b/>
          <w:bCs/>
          <w:color w:val="auto"/>
          <w:sz w:val="24"/>
          <w:szCs w:val="24"/>
          <w:highlight w:val="none"/>
          <w:lang w:eastAsia="zh-CN"/>
        </w:rPr>
        <w:t>服务</w:t>
      </w:r>
      <w:r>
        <w:rPr>
          <w:rFonts w:hint="eastAsia"/>
          <w:b/>
          <w:bCs/>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6"/>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本公司（联合体）郑重声明，根据《政府采购促进中小企业发展管理办法》（财库﹝2020﹞46 号）的规定，本公司（联合体）参加（</w:t>
      </w:r>
      <w:r>
        <w:rPr>
          <w:rFonts w:hint="eastAsia" w:ascii="宋体" w:hAnsi="宋体" w:eastAsia="宋体" w:cs="宋体"/>
          <w:i/>
          <w:color w:val="auto"/>
          <w:spacing w:val="6"/>
          <w:sz w:val="24"/>
          <w:szCs w:val="24"/>
          <w:highlight w:val="none"/>
          <w:u w:val="single"/>
        </w:rPr>
        <w:t>单位名称）</w:t>
      </w:r>
      <w:r>
        <w:rPr>
          <w:rFonts w:hint="eastAsia" w:ascii="宋体" w:hAnsi="宋体" w:eastAsia="宋体" w:cs="宋体"/>
          <w:color w:val="auto"/>
          <w:spacing w:val="6"/>
          <w:sz w:val="24"/>
          <w:szCs w:val="24"/>
          <w:highlight w:val="none"/>
        </w:rPr>
        <w:t>的（</w:t>
      </w:r>
      <w:r>
        <w:rPr>
          <w:rFonts w:hint="eastAsia" w:ascii="宋体" w:hAnsi="宋体" w:eastAsia="宋体" w:cs="宋体"/>
          <w:i/>
          <w:color w:val="auto"/>
          <w:spacing w:val="6"/>
          <w:sz w:val="24"/>
          <w:szCs w:val="24"/>
          <w:highlight w:val="none"/>
          <w:u w:val="single"/>
        </w:rPr>
        <w:t>项目名称</w:t>
      </w:r>
      <w:r>
        <w:rPr>
          <w:rFonts w:hint="eastAsia" w:ascii="宋体" w:hAnsi="宋体" w:eastAsia="宋体" w:cs="宋体"/>
          <w:color w:val="auto"/>
          <w:spacing w:val="6"/>
          <w:sz w:val="24"/>
          <w:szCs w:val="24"/>
          <w:highlight w:val="none"/>
        </w:rPr>
        <w:t>）采购活动，服务全部由符合政策要求的中小企业承接。相关企业（含联合体中的中小企业、签订分包意向协议的中小企业）的具体情况如下：</w:t>
      </w:r>
    </w:p>
    <w:p>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i w:val="0"/>
          <w:iCs w:val="0"/>
          <w:color w:val="auto"/>
          <w:spacing w:val="6"/>
          <w:sz w:val="24"/>
          <w:szCs w:val="24"/>
          <w:highlight w:val="none"/>
        </w:rPr>
      </w:pPr>
      <w:r>
        <w:rPr>
          <w:rFonts w:hint="eastAsia" w:ascii="宋体" w:hAnsi="宋体" w:eastAsia="宋体" w:cs="宋体"/>
          <w:i w:val="0"/>
          <w:iCs w:val="0"/>
          <w:color w:val="auto"/>
          <w:spacing w:val="6"/>
          <w:sz w:val="24"/>
          <w:szCs w:val="24"/>
          <w:highlight w:val="none"/>
        </w:rPr>
        <w:t>1、</w:t>
      </w:r>
      <w:r>
        <w:rPr>
          <w:rFonts w:hint="eastAsia" w:ascii="宋体" w:hAnsi="宋体" w:eastAsia="宋体" w:cs="宋体"/>
          <w:i w:val="0"/>
          <w:iCs w:val="0"/>
          <w:color w:val="auto"/>
          <w:spacing w:val="6"/>
          <w:sz w:val="24"/>
          <w:szCs w:val="24"/>
          <w:highlight w:val="none"/>
          <w:u w:val="single"/>
        </w:rPr>
        <w:t>（标的名称）</w:t>
      </w:r>
      <w:r>
        <w:rPr>
          <w:rFonts w:hint="eastAsia" w:ascii="宋体" w:hAnsi="宋体" w:eastAsia="宋体" w:cs="宋体"/>
          <w:i w:val="0"/>
          <w:iCs w:val="0"/>
          <w:color w:val="auto"/>
          <w:spacing w:val="6"/>
          <w:sz w:val="24"/>
          <w:szCs w:val="24"/>
          <w:highlight w:val="none"/>
        </w:rPr>
        <w:t>，属于</w:t>
      </w:r>
      <w:r>
        <w:rPr>
          <w:rFonts w:hint="eastAsia" w:ascii="宋体" w:hAnsi="宋体" w:eastAsia="宋体" w:cs="宋体"/>
          <w:i w:val="0"/>
          <w:iCs w:val="0"/>
          <w:color w:val="auto"/>
          <w:spacing w:val="6"/>
          <w:sz w:val="24"/>
          <w:szCs w:val="24"/>
          <w:highlight w:val="none"/>
          <w:u w:val="single"/>
        </w:rPr>
        <w:t>（采购文件中明确的所属行业）</w:t>
      </w:r>
      <w:r>
        <w:rPr>
          <w:rFonts w:hint="eastAsia" w:ascii="宋体" w:hAnsi="宋体" w:eastAsia="宋体" w:cs="宋体"/>
          <w:i w:val="0"/>
          <w:iCs w:val="0"/>
          <w:color w:val="auto"/>
          <w:spacing w:val="6"/>
          <w:sz w:val="24"/>
          <w:szCs w:val="24"/>
          <w:highlight w:val="none"/>
        </w:rPr>
        <w:t>；承接企业为</w:t>
      </w:r>
      <w:r>
        <w:rPr>
          <w:rFonts w:hint="eastAsia" w:ascii="宋体" w:hAnsi="宋体" w:eastAsia="宋体" w:cs="宋体"/>
          <w:i w:val="0"/>
          <w:iCs w:val="0"/>
          <w:color w:val="auto"/>
          <w:spacing w:val="6"/>
          <w:sz w:val="24"/>
          <w:szCs w:val="24"/>
          <w:highlight w:val="none"/>
          <w:u w:val="single"/>
        </w:rPr>
        <w:t>（企业名称），</w:t>
      </w:r>
      <w:r>
        <w:rPr>
          <w:rFonts w:hint="eastAsia" w:ascii="宋体" w:hAnsi="宋体" w:eastAsia="宋体" w:cs="宋体"/>
          <w:i w:val="0"/>
          <w:iCs w:val="0"/>
          <w:color w:val="auto"/>
          <w:spacing w:val="6"/>
          <w:sz w:val="24"/>
          <w:szCs w:val="24"/>
          <w:highlight w:val="none"/>
        </w:rPr>
        <w:t>从业人员</w:t>
      </w:r>
      <w:r>
        <w:rPr>
          <w:rFonts w:hint="eastAsia" w:ascii="宋体" w:hAnsi="宋体" w:eastAsia="宋体" w:cs="宋体"/>
          <w:i w:val="0"/>
          <w:iCs w:val="0"/>
          <w:color w:val="auto"/>
          <w:spacing w:val="6"/>
          <w:sz w:val="24"/>
          <w:szCs w:val="24"/>
          <w:highlight w:val="none"/>
          <w:u w:val="single"/>
        </w:rPr>
        <w:t xml:space="preserve">      </w:t>
      </w:r>
      <w:r>
        <w:rPr>
          <w:rFonts w:hint="eastAsia" w:ascii="宋体" w:hAnsi="宋体" w:eastAsia="宋体" w:cs="宋体"/>
          <w:i w:val="0"/>
          <w:iCs w:val="0"/>
          <w:color w:val="auto"/>
          <w:spacing w:val="6"/>
          <w:sz w:val="24"/>
          <w:szCs w:val="24"/>
          <w:highlight w:val="none"/>
          <w:u w:val="single"/>
        </w:rPr>
        <w:tab/>
      </w:r>
      <w:r>
        <w:rPr>
          <w:rFonts w:hint="eastAsia" w:ascii="宋体" w:hAnsi="宋体" w:eastAsia="宋体" w:cs="宋体"/>
          <w:i w:val="0"/>
          <w:iCs w:val="0"/>
          <w:color w:val="auto"/>
          <w:spacing w:val="6"/>
          <w:sz w:val="24"/>
          <w:szCs w:val="24"/>
          <w:highlight w:val="none"/>
        </w:rPr>
        <w:t>人，营业收入为</w:t>
      </w:r>
      <w:r>
        <w:rPr>
          <w:rFonts w:hint="eastAsia" w:ascii="宋体" w:hAnsi="宋体" w:eastAsia="宋体" w:cs="宋体"/>
          <w:i w:val="0"/>
          <w:iCs w:val="0"/>
          <w:color w:val="auto"/>
          <w:spacing w:val="6"/>
          <w:sz w:val="24"/>
          <w:szCs w:val="24"/>
          <w:highlight w:val="none"/>
          <w:u w:val="single"/>
        </w:rPr>
        <w:t xml:space="preserve"> </w:t>
      </w:r>
      <w:r>
        <w:rPr>
          <w:rFonts w:hint="eastAsia" w:ascii="宋体" w:hAnsi="宋体" w:eastAsia="宋体" w:cs="宋体"/>
          <w:i w:val="0"/>
          <w:iCs w:val="0"/>
          <w:color w:val="auto"/>
          <w:spacing w:val="6"/>
          <w:sz w:val="24"/>
          <w:szCs w:val="24"/>
          <w:highlight w:val="none"/>
          <w:u w:val="single"/>
        </w:rPr>
        <w:tab/>
      </w:r>
      <w:r>
        <w:rPr>
          <w:rFonts w:hint="eastAsia" w:ascii="宋体" w:hAnsi="宋体" w:eastAsia="宋体" w:cs="宋体"/>
          <w:i w:val="0"/>
          <w:iCs w:val="0"/>
          <w:color w:val="auto"/>
          <w:spacing w:val="6"/>
          <w:sz w:val="24"/>
          <w:szCs w:val="24"/>
          <w:highlight w:val="none"/>
        </w:rPr>
        <w:t>万元，资产总额为</w:t>
      </w:r>
      <w:r>
        <w:rPr>
          <w:rFonts w:hint="eastAsia" w:ascii="宋体" w:hAnsi="宋体" w:eastAsia="宋体" w:cs="宋体"/>
          <w:i w:val="0"/>
          <w:iCs w:val="0"/>
          <w:color w:val="auto"/>
          <w:spacing w:val="6"/>
          <w:sz w:val="24"/>
          <w:szCs w:val="24"/>
          <w:highlight w:val="none"/>
          <w:u w:val="single"/>
        </w:rPr>
        <w:t xml:space="preserve"> </w:t>
      </w:r>
      <w:r>
        <w:rPr>
          <w:rFonts w:hint="eastAsia" w:ascii="宋体" w:hAnsi="宋体" w:eastAsia="宋体" w:cs="宋体"/>
          <w:i w:val="0"/>
          <w:iCs w:val="0"/>
          <w:color w:val="auto"/>
          <w:spacing w:val="6"/>
          <w:sz w:val="24"/>
          <w:szCs w:val="24"/>
          <w:highlight w:val="none"/>
          <w:u w:val="single"/>
        </w:rPr>
        <w:tab/>
      </w:r>
      <w:r>
        <w:rPr>
          <w:rFonts w:hint="eastAsia" w:ascii="宋体" w:hAnsi="宋体" w:eastAsia="宋体" w:cs="宋体"/>
          <w:i w:val="0"/>
          <w:iCs w:val="0"/>
          <w:color w:val="auto"/>
          <w:spacing w:val="6"/>
          <w:sz w:val="24"/>
          <w:szCs w:val="24"/>
          <w:highlight w:val="none"/>
          <w:u w:val="single"/>
        </w:rPr>
        <w:t xml:space="preserve">   </w:t>
      </w:r>
      <w:r>
        <w:rPr>
          <w:rFonts w:hint="eastAsia" w:ascii="宋体" w:hAnsi="宋体" w:eastAsia="宋体" w:cs="宋体"/>
          <w:i w:val="0"/>
          <w:iCs w:val="0"/>
          <w:color w:val="auto"/>
          <w:spacing w:val="6"/>
          <w:sz w:val="24"/>
          <w:szCs w:val="24"/>
          <w:highlight w:val="none"/>
        </w:rPr>
        <w:t xml:space="preserve"> 万元，属于</w:t>
      </w:r>
      <w:r>
        <w:rPr>
          <w:rFonts w:hint="eastAsia" w:ascii="宋体" w:hAnsi="宋体" w:eastAsia="宋体" w:cs="宋体"/>
          <w:i w:val="0"/>
          <w:iCs w:val="0"/>
          <w:color w:val="auto"/>
          <w:spacing w:val="6"/>
          <w:sz w:val="24"/>
          <w:szCs w:val="24"/>
          <w:highlight w:val="none"/>
          <w:u w:val="single"/>
        </w:rPr>
        <w:t>（中型企业、小型企业、微型企业）</w:t>
      </w:r>
      <w:r>
        <w:rPr>
          <w:rFonts w:hint="eastAsia" w:ascii="宋体" w:hAnsi="宋体" w:eastAsia="宋体" w:cs="宋体"/>
          <w:i w:val="0"/>
          <w:iCs w:val="0"/>
          <w:color w:val="auto"/>
          <w:spacing w:val="6"/>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i w:val="0"/>
          <w:iCs w:val="0"/>
          <w:color w:val="auto"/>
          <w:spacing w:val="6"/>
          <w:sz w:val="24"/>
          <w:szCs w:val="24"/>
          <w:highlight w:val="none"/>
        </w:rPr>
      </w:pPr>
      <w:r>
        <w:rPr>
          <w:rFonts w:hint="eastAsia" w:ascii="宋体" w:hAnsi="宋体" w:eastAsia="宋体" w:cs="宋体"/>
          <w:i w:val="0"/>
          <w:iCs w:val="0"/>
          <w:color w:val="auto"/>
          <w:spacing w:val="6"/>
          <w:sz w:val="24"/>
          <w:szCs w:val="24"/>
          <w:highlight w:val="none"/>
        </w:rPr>
        <w:t>2、</w:t>
      </w:r>
      <w:r>
        <w:rPr>
          <w:rFonts w:hint="eastAsia" w:ascii="宋体" w:hAnsi="宋体" w:eastAsia="宋体" w:cs="宋体"/>
          <w:i w:val="0"/>
          <w:iCs w:val="0"/>
          <w:color w:val="auto"/>
          <w:spacing w:val="6"/>
          <w:sz w:val="24"/>
          <w:szCs w:val="24"/>
          <w:highlight w:val="none"/>
          <w:u w:val="single"/>
        </w:rPr>
        <w:t>（标的名称）</w:t>
      </w:r>
      <w:r>
        <w:rPr>
          <w:rFonts w:hint="eastAsia" w:ascii="宋体" w:hAnsi="宋体" w:eastAsia="宋体" w:cs="宋体"/>
          <w:i w:val="0"/>
          <w:iCs w:val="0"/>
          <w:color w:val="auto"/>
          <w:spacing w:val="6"/>
          <w:sz w:val="24"/>
          <w:szCs w:val="24"/>
          <w:highlight w:val="none"/>
        </w:rPr>
        <w:t>，属于</w:t>
      </w:r>
      <w:r>
        <w:rPr>
          <w:rFonts w:hint="eastAsia" w:ascii="宋体" w:hAnsi="宋体" w:eastAsia="宋体" w:cs="宋体"/>
          <w:i w:val="0"/>
          <w:iCs w:val="0"/>
          <w:color w:val="auto"/>
          <w:spacing w:val="6"/>
          <w:sz w:val="24"/>
          <w:szCs w:val="24"/>
          <w:highlight w:val="none"/>
          <w:u w:val="single"/>
        </w:rPr>
        <w:t>（采购文件中明确的所属行业）</w:t>
      </w:r>
      <w:r>
        <w:rPr>
          <w:rFonts w:hint="eastAsia" w:ascii="宋体" w:hAnsi="宋体" w:eastAsia="宋体" w:cs="宋体"/>
          <w:i w:val="0"/>
          <w:iCs w:val="0"/>
          <w:color w:val="auto"/>
          <w:spacing w:val="6"/>
          <w:sz w:val="24"/>
          <w:szCs w:val="24"/>
          <w:highlight w:val="none"/>
        </w:rPr>
        <w:t>；承接企业为</w:t>
      </w:r>
      <w:r>
        <w:rPr>
          <w:rFonts w:hint="eastAsia" w:ascii="宋体" w:hAnsi="宋体" w:eastAsia="宋体" w:cs="宋体"/>
          <w:i w:val="0"/>
          <w:iCs w:val="0"/>
          <w:color w:val="auto"/>
          <w:spacing w:val="6"/>
          <w:sz w:val="24"/>
          <w:szCs w:val="24"/>
          <w:highlight w:val="none"/>
          <w:u w:val="single"/>
        </w:rPr>
        <w:t>（企业名称）</w:t>
      </w:r>
      <w:r>
        <w:rPr>
          <w:rFonts w:hint="eastAsia" w:ascii="宋体" w:hAnsi="宋体" w:eastAsia="宋体" w:cs="宋体"/>
          <w:i w:val="0"/>
          <w:iCs w:val="0"/>
          <w:color w:val="auto"/>
          <w:spacing w:val="6"/>
          <w:sz w:val="24"/>
          <w:szCs w:val="24"/>
          <w:highlight w:val="none"/>
        </w:rPr>
        <w:t>，从业人员</w:t>
      </w:r>
      <w:r>
        <w:rPr>
          <w:rFonts w:hint="eastAsia" w:ascii="宋体" w:hAnsi="宋体" w:eastAsia="宋体" w:cs="宋体"/>
          <w:i w:val="0"/>
          <w:iCs w:val="0"/>
          <w:color w:val="auto"/>
          <w:spacing w:val="6"/>
          <w:sz w:val="24"/>
          <w:szCs w:val="24"/>
          <w:highlight w:val="none"/>
          <w:u w:val="single"/>
        </w:rPr>
        <w:t xml:space="preserve"> </w:t>
      </w:r>
      <w:r>
        <w:rPr>
          <w:rFonts w:hint="eastAsia" w:ascii="宋体" w:hAnsi="宋体" w:eastAsia="宋体" w:cs="宋体"/>
          <w:i w:val="0"/>
          <w:iCs w:val="0"/>
          <w:color w:val="auto"/>
          <w:spacing w:val="6"/>
          <w:sz w:val="24"/>
          <w:szCs w:val="24"/>
          <w:highlight w:val="none"/>
          <w:u w:val="single"/>
        </w:rPr>
        <w:tab/>
      </w:r>
      <w:r>
        <w:rPr>
          <w:rFonts w:hint="eastAsia" w:ascii="宋体" w:hAnsi="宋体" w:eastAsia="宋体" w:cs="宋体"/>
          <w:i w:val="0"/>
          <w:iCs w:val="0"/>
          <w:color w:val="auto"/>
          <w:spacing w:val="6"/>
          <w:sz w:val="24"/>
          <w:szCs w:val="24"/>
          <w:highlight w:val="none"/>
          <w:u w:val="single"/>
        </w:rPr>
        <w:t xml:space="preserve">  </w:t>
      </w:r>
      <w:r>
        <w:rPr>
          <w:rFonts w:hint="eastAsia" w:ascii="宋体" w:hAnsi="宋体" w:eastAsia="宋体" w:cs="宋体"/>
          <w:i w:val="0"/>
          <w:iCs w:val="0"/>
          <w:color w:val="auto"/>
          <w:spacing w:val="6"/>
          <w:sz w:val="24"/>
          <w:szCs w:val="24"/>
          <w:highlight w:val="none"/>
        </w:rPr>
        <w:t xml:space="preserve">人，营业收入为 </w:t>
      </w:r>
      <w:r>
        <w:rPr>
          <w:rFonts w:hint="eastAsia" w:ascii="宋体" w:hAnsi="宋体" w:eastAsia="宋体" w:cs="宋体"/>
          <w:i w:val="0"/>
          <w:iCs w:val="0"/>
          <w:color w:val="auto"/>
          <w:spacing w:val="6"/>
          <w:sz w:val="24"/>
          <w:szCs w:val="24"/>
          <w:highlight w:val="none"/>
          <w:u w:val="single"/>
        </w:rPr>
        <w:tab/>
      </w:r>
      <w:r>
        <w:rPr>
          <w:rFonts w:hint="eastAsia" w:ascii="宋体" w:hAnsi="宋体" w:eastAsia="宋体" w:cs="宋体"/>
          <w:i w:val="0"/>
          <w:iCs w:val="0"/>
          <w:color w:val="auto"/>
          <w:spacing w:val="6"/>
          <w:sz w:val="24"/>
          <w:szCs w:val="24"/>
          <w:highlight w:val="none"/>
        </w:rPr>
        <w:t>万元，资产总额为</w:t>
      </w:r>
      <w:r>
        <w:rPr>
          <w:rFonts w:hint="eastAsia" w:ascii="宋体" w:hAnsi="宋体" w:eastAsia="宋体" w:cs="宋体"/>
          <w:i w:val="0"/>
          <w:iCs w:val="0"/>
          <w:color w:val="auto"/>
          <w:spacing w:val="6"/>
          <w:sz w:val="24"/>
          <w:szCs w:val="24"/>
          <w:highlight w:val="none"/>
          <w:u w:val="single"/>
        </w:rPr>
        <w:t xml:space="preserve"> </w:t>
      </w:r>
      <w:r>
        <w:rPr>
          <w:rFonts w:hint="eastAsia" w:ascii="宋体" w:hAnsi="宋体" w:eastAsia="宋体" w:cs="宋体"/>
          <w:i w:val="0"/>
          <w:iCs w:val="0"/>
          <w:color w:val="auto"/>
          <w:spacing w:val="6"/>
          <w:sz w:val="24"/>
          <w:szCs w:val="24"/>
          <w:highlight w:val="none"/>
          <w:u w:val="single"/>
        </w:rPr>
        <w:tab/>
      </w:r>
      <w:r>
        <w:rPr>
          <w:rFonts w:hint="eastAsia" w:ascii="宋体" w:hAnsi="宋体" w:eastAsia="宋体" w:cs="宋体"/>
          <w:i w:val="0"/>
          <w:iCs w:val="0"/>
          <w:color w:val="auto"/>
          <w:spacing w:val="6"/>
          <w:sz w:val="24"/>
          <w:szCs w:val="24"/>
          <w:highlight w:val="none"/>
        </w:rPr>
        <w:t>万元，属于</w:t>
      </w:r>
      <w:r>
        <w:rPr>
          <w:rFonts w:hint="eastAsia" w:ascii="宋体" w:hAnsi="宋体" w:eastAsia="宋体" w:cs="宋体"/>
          <w:i w:val="0"/>
          <w:iCs w:val="0"/>
          <w:color w:val="auto"/>
          <w:spacing w:val="6"/>
          <w:sz w:val="24"/>
          <w:szCs w:val="24"/>
          <w:highlight w:val="none"/>
          <w:u w:val="single"/>
        </w:rPr>
        <w:t>（中型企业、小型企业、微型企业）</w:t>
      </w:r>
      <w:r>
        <w:rPr>
          <w:rFonts w:hint="eastAsia" w:ascii="宋体" w:hAnsi="宋体" w:eastAsia="宋体" w:cs="宋体"/>
          <w:i w:val="0"/>
          <w:iCs w:val="0"/>
          <w:color w:val="auto"/>
          <w:spacing w:val="6"/>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本企业对上述声明内容的真实性负责。如有虚假，将依法承担相应责任。</w:t>
      </w:r>
    </w:p>
    <w:p>
      <w:pPr>
        <w:spacing w:line="588" w:lineRule="exact"/>
        <w:ind w:firstLine="504" w:firstLineChars="200"/>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6"/>
          <w:sz w:val="24"/>
          <w:szCs w:val="24"/>
          <w:highlight w:val="none"/>
          <w:lang w:val="en-US" w:eastAsia="zh-CN"/>
        </w:rPr>
        <w:t xml:space="preserve">                           </w:t>
      </w:r>
      <w:r>
        <w:rPr>
          <w:rFonts w:hint="eastAsia" w:ascii="宋体" w:hAnsi="宋体" w:eastAsia="宋体" w:cs="宋体"/>
          <w:color w:val="auto"/>
          <w:spacing w:val="6"/>
          <w:sz w:val="24"/>
          <w:szCs w:val="24"/>
          <w:highlight w:val="none"/>
        </w:rPr>
        <w:t>企业名称（盖章）：</w:t>
      </w:r>
    </w:p>
    <w:p>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6"/>
          <w:sz w:val="24"/>
          <w:szCs w:val="24"/>
          <w:highlight w:val="none"/>
          <w:lang w:val="en-US" w:eastAsia="zh-CN"/>
        </w:rPr>
        <w:t xml:space="preserve">          </w:t>
      </w:r>
      <w:r>
        <w:rPr>
          <w:rFonts w:hint="eastAsia" w:ascii="宋体" w:hAnsi="宋体" w:eastAsia="宋体" w:cs="宋体"/>
          <w:color w:val="auto"/>
          <w:spacing w:val="6"/>
          <w:sz w:val="24"/>
          <w:szCs w:val="24"/>
          <w:highlight w:val="none"/>
        </w:rPr>
        <w:t>日</w:t>
      </w:r>
      <w:r>
        <w:rPr>
          <w:rFonts w:hint="eastAsia" w:ascii="宋体" w:hAnsi="宋体" w:eastAsia="宋体" w:cs="宋体"/>
          <w:color w:val="auto"/>
          <w:spacing w:val="6"/>
          <w:sz w:val="24"/>
          <w:szCs w:val="24"/>
          <w:highlight w:val="none"/>
          <w:lang w:val="en-US" w:eastAsia="zh-CN"/>
        </w:rPr>
        <w:t xml:space="preserve">           </w:t>
      </w:r>
      <w:r>
        <w:rPr>
          <w:rFonts w:hint="eastAsia" w:ascii="宋体" w:hAnsi="宋体" w:eastAsia="宋体" w:cs="宋体"/>
          <w:color w:val="auto"/>
          <w:spacing w:val="6"/>
          <w:sz w:val="24"/>
          <w:szCs w:val="24"/>
          <w:highlight w:val="none"/>
        </w:rPr>
        <w:t>期：</w:t>
      </w:r>
    </w:p>
    <w:p>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备注： 1.从业人员、营业收入、资产总额填报上一年度数据，无上一年度数据的新成立企业可不填报。</w:t>
      </w:r>
    </w:p>
    <w:p>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2.填写前请认真阅读《工业和信息化部　国家统计局　国家发展和改革委员会　财政部关于印发中小企业划型标准规定的通知》(工信部联企业〔2011〕300号)和《财政部、工业和信息化部关于印发〈政府采购促进中小企业发展管理办法〉的通知》（财库﹝2020﹞46 号）相关规定。</w:t>
      </w:r>
    </w:p>
    <w:p>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Style w:val="19"/>
          <w:rFonts w:hint="default" w:ascii="宋体" w:hAnsi="宋体" w:eastAsia="宋体" w:cs="宋体"/>
          <w:b w:val="0"/>
          <w:color w:val="auto"/>
          <w:sz w:val="24"/>
          <w:szCs w:val="24"/>
          <w:highlight w:val="none"/>
          <w:shd w:val="clear" w:color="auto" w:fill="FFFFFF"/>
          <w:lang w:val="en-US" w:eastAsia="zh-CN"/>
        </w:rPr>
      </w:pPr>
      <w:r>
        <w:rPr>
          <w:rFonts w:hint="eastAsia" w:ascii="宋体" w:hAnsi="宋体" w:eastAsia="宋体" w:cs="宋体"/>
          <w:color w:val="auto"/>
          <w:spacing w:val="6"/>
          <w:sz w:val="24"/>
          <w:szCs w:val="24"/>
          <w:highlight w:val="none"/>
          <w:lang w:val="en-US" w:eastAsia="zh-CN"/>
        </w:rPr>
        <w:t>3.本项目</w:t>
      </w:r>
      <w:r>
        <w:rPr>
          <w:rFonts w:hint="eastAsia" w:ascii="宋体" w:hAnsi="宋体" w:eastAsia="宋体" w:cs="宋体"/>
          <w:color w:val="auto"/>
          <w:spacing w:val="6"/>
          <w:sz w:val="24"/>
          <w:szCs w:val="24"/>
          <w:highlight w:val="none"/>
        </w:rPr>
        <w:t>采购标的对应的中小企业划分标准所属行业为</w:t>
      </w:r>
      <w:r>
        <w:rPr>
          <w:rFonts w:hint="eastAsia" w:ascii="宋体" w:hAnsi="宋体" w:eastAsia="宋体" w:cs="宋体"/>
          <w:color w:val="auto"/>
          <w:spacing w:val="6"/>
          <w:sz w:val="24"/>
          <w:szCs w:val="24"/>
          <w:highlight w:val="none"/>
          <w:u w:val="single"/>
          <w:lang w:val="en-US" w:eastAsia="zh-CN"/>
        </w:rPr>
        <w:t>其他未列明行业</w:t>
      </w:r>
      <w:r>
        <w:rPr>
          <w:rFonts w:hint="eastAsia" w:ascii="宋体" w:hAnsi="宋体" w:eastAsia="宋体" w:cs="宋体"/>
          <w:color w:val="auto"/>
          <w:spacing w:val="6"/>
          <w:sz w:val="24"/>
          <w:szCs w:val="24"/>
          <w:highlight w:val="none"/>
          <w:u w:val="none"/>
          <w:lang w:val="en-US" w:eastAsia="zh-CN"/>
        </w:rPr>
        <w:t>。</w:t>
      </w:r>
    </w:p>
    <w:p>
      <w:pPr>
        <w:bidi w:val="0"/>
        <w:jc w:val="center"/>
        <w:rPr>
          <w:rFonts w:hint="eastAsia" w:ascii="Times New Roman" w:hAnsi="Times New Roman" w:eastAsia="宋体" w:cs="Times New Roman"/>
          <w:b/>
          <w:bCs/>
          <w:color w:val="auto"/>
          <w:sz w:val="24"/>
          <w:szCs w:val="24"/>
          <w:highlight w:val="none"/>
        </w:rPr>
      </w:pPr>
      <w:r>
        <w:rPr>
          <w:rFonts w:hint="eastAsia" w:ascii="Times New Roman" w:hAnsi="Times New Roman" w:eastAsia="宋体" w:cs="Times New Roman"/>
          <w:b/>
          <w:bCs/>
          <w:color w:val="auto"/>
          <w:sz w:val="24"/>
          <w:szCs w:val="24"/>
          <w:highlight w:val="none"/>
        </w:rPr>
        <w:t>残疾人福利性单位声明函</w:t>
      </w:r>
    </w:p>
    <w:p>
      <w:pPr>
        <w:widowControl/>
        <w:spacing w:line="360" w:lineRule="auto"/>
        <w:ind w:firstLine="480" w:firstLineChars="200"/>
        <w:rPr>
          <w:rFonts w:hint="eastAsia" w:ascii="宋体" w:hAnsi="宋体" w:cs="宋体"/>
          <w:color w:val="auto"/>
          <w:sz w:val="24"/>
          <w:szCs w:val="24"/>
          <w:highlight w:val="none"/>
        </w:rPr>
      </w:pPr>
    </w:p>
    <w:p>
      <w:pPr>
        <w:widowControl/>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本单位郑重声明，根据《财政部 民政部 中国残疾人联合会关于促进残疾人就业政府采购政策的通知》（财库〔2017〕141号）的规定，本单位为符合条件的残疾人福利性单位。</w:t>
      </w:r>
    </w:p>
    <w:p>
      <w:pPr>
        <w:widowControl/>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本单位对上述声明的真实性负责。如有虚假，将依法承担相应责任。</w:t>
      </w:r>
    </w:p>
    <w:p>
      <w:pPr>
        <w:widowControl/>
        <w:spacing w:line="360" w:lineRule="auto"/>
        <w:ind w:firstLine="480" w:firstLineChars="200"/>
        <w:jc w:val="left"/>
        <w:rPr>
          <w:rFonts w:hint="eastAsia" w:ascii="宋体" w:hAnsi="宋体" w:cs="宋体"/>
          <w:color w:val="auto"/>
          <w:sz w:val="24"/>
          <w:szCs w:val="24"/>
          <w:highlight w:val="none"/>
        </w:rPr>
      </w:pPr>
    </w:p>
    <w:p>
      <w:pPr>
        <w:widowControl/>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残疾人福利性单位：（单位全称并加盖公章）</w:t>
      </w:r>
    </w:p>
    <w:p>
      <w:pPr>
        <w:widowControl/>
        <w:tabs>
          <w:tab w:val="left" w:pos="5670"/>
        </w:tabs>
        <w:spacing w:line="360" w:lineRule="auto"/>
        <w:ind w:firstLine="504"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6"/>
          <w:sz w:val="24"/>
          <w:szCs w:val="24"/>
          <w:highlight w:val="none"/>
        </w:rPr>
        <w:t>日</w:t>
      </w:r>
      <w:r>
        <w:rPr>
          <w:rFonts w:hint="eastAsia" w:ascii="宋体" w:hAnsi="宋体" w:eastAsia="宋体" w:cs="宋体"/>
          <w:color w:val="auto"/>
          <w:spacing w:val="6"/>
          <w:sz w:val="24"/>
          <w:szCs w:val="24"/>
          <w:highlight w:val="none"/>
          <w:lang w:val="en-US" w:eastAsia="zh-CN"/>
        </w:rPr>
        <w:t xml:space="preserve">           </w:t>
      </w:r>
      <w:r>
        <w:rPr>
          <w:rFonts w:hint="eastAsia" w:ascii="宋体" w:hAnsi="宋体" w:eastAsia="宋体" w:cs="宋体"/>
          <w:color w:val="auto"/>
          <w:spacing w:val="6"/>
          <w:sz w:val="24"/>
          <w:szCs w:val="24"/>
          <w:highlight w:val="none"/>
        </w:rPr>
        <w:t>期</w:t>
      </w:r>
      <w:r>
        <w:rPr>
          <w:rFonts w:hint="eastAsia" w:ascii="宋体" w:hAnsi="宋体" w:eastAsia="宋体" w:cs="宋体"/>
          <w:color w:val="auto"/>
          <w:spacing w:val="6"/>
          <w:sz w:val="24"/>
          <w:szCs w:val="24"/>
          <w:highlight w:val="none"/>
          <w:lang w:eastAsia="zh-CN"/>
        </w:rPr>
        <w:t>：</w:t>
      </w:r>
    </w:p>
    <w:p>
      <w:pPr>
        <w:pStyle w:val="21"/>
        <w:spacing w:line="360" w:lineRule="auto"/>
        <w:rPr>
          <w:rFonts w:hint="eastAsia" w:ascii="宋体" w:hAnsi="宋体" w:cs="宋体"/>
          <w:color w:val="auto"/>
          <w:sz w:val="24"/>
          <w:szCs w:val="24"/>
          <w:highlight w:val="none"/>
        </w:rPr>
      </w:pPr>
    </w:p>
    <w:p>
      <w:pPr>
        <w:pStyle w:val="21"/>
        <w:spacing w:line="360" w:lineRule="auto"/>
        <w:ind w:firstLine="480" w:firstLineChars="2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说明：所投产品制造商为残疾人福利性单位时，应当提供由产品制造商出具的属于残疾人福利性单位的声明函。制造商在填报前请认真阅读《财政部、民政部、中国残疾人联合会关于促进残疾人就业政府采购政策的通知》。符合条件的制造商未按上述要求提供、填写的，评审时不予认可</w:t>
      </w:r>
      <w:r>
        <w:rPr>
          <w:rFonts w:hint="eastAsia" w:ascii="宋体" w:hAnsi="宋体" w:cs="宋体"/>
          <w:color w:val="auto"/>
          <w:sz w:val="24"/>
          <w:szCs w:val="24"/>
          <w:highlight w:val="none"/>
          <w:lang w:eastAsia="zh-CN"/>
        </w:rPr>
        <w:t>。</w:t>
      </w:r>
    </w:p>
    <w:p>
      <w:pPr>
        <w:pStyle w:val="21"/>
        <w:spacing w:line="360" w:lineRule="auto"/>
        <w:ind w:firstLine="442" w:firstLineChars="200"/>
        <w:rPr>
          <w:rFonts w:hint="eastAsia" w:ascii="宋体" w:hAnsi="宋体" w:cs="宋体"/>
          <w:color w:val="auto"/>
          <w:sz w:val="24"/>
          <w:szCs w:val="24"/>
          <w:highlight w:val="none"/>
          <w:lang w:eastAsia="zh-CN"/>
        </w:rPr>
      </w:pPr>
      <w:r>
        <w:rPr>
          <w:rFonts w:hint="eastAsia" w:ascii="宋体" w:hAnsi="宋体" w:eastAsia="宋体" w:cs="宋体"/>
          <w:b/>
          <w:bCs/>
          <w:color w:val="auto"/>
          <w:sz w:val="22"/>
          <w:szCs w:val="22"/>
          <w:highlight w:val="none"/>
        </w:rPr>
        <w:t>注：</w:t>
      </w:r>
      <w:r>
        <w:rPr>
          <w:rFonts w:hint="eastAsia"/>
          <w:b/>
          <w:bCs/>
          <w:sz w:val="22"/>
          <w:szCs w:val="22"/>
          <w:highlight w:val="none"/>
          <w:lang w:eastAsia="zh-CN"/>
        </w:rPr>
        <w:t>如</w:t>
      </w:r>
      <w:r>
        <w:rPr>
          <w:rFonts w:hint="eastAsia"/>
          <w:b/>
          <w:bCs/>
          <w:sz w:val="22"/>
          <w:szCs w:val="22"/>
          <w:highlight w:val="none"/>
          <w:lang w:val="en-US" w:eastAsia="zh-CN"/>
        </w:rPr>
        <w:t>供应商</w:t>
      </w:r>
      <w:r>
        <w:rPr>
          <w:rFonts w:hint="eastAsia"/>
          <w:b/>
          <w:bCs/>
          <w:sz w:val="22"/>
          <w:szCs w:val="22"/>
          <w:highlight w:val="none"/>
          <w:lang w:eastAsia="zh-CN"/>
        </w:rPr>
        <w:t>不符合要求无需提供此表。</w:t>
      </w:r>
    </w:p>
    <w:p>
      <w:pPr>
        <w:spacing w:line="480" w:lineRule="exact"/>
        <w:rPr>
          <w:rFonts w:hint="eastAsia" w:ascii="宋体" w:hAnsi="宋体" w:eastAsia="宋体" w:cs="宋体"/>
          <w:b/>
          <w:bCs/>
          <w:color w:val="auto"/>
          <w:sz w:val="32"/>
          <w:szCs w:val="32"/>
          <w:highlight w:val="none"/>
          <w:lang w:val="en-US" w:eastAsia="zh-CN"/>
        </w:rPr>
      </w:pPr>
      <w:r>
        <w:rPr>
          <w:rFonts w:hint="eastAsia" w:ascii="宋体" w:hAnsi="宋体" w:cs="宋体"/>
          <w:color w:val="auto"/>
          <w:sz w:val="24"/>
          <w:szCs w:val="24"/>
          <w:highlight w:val="none"/>
        </w:rPr>
        <w:br w:type="page"/>
      </w:r>
    </w:p>
    <w:p>
      <w:pPr>
        <w:bidi w:val="0"/>
        <w:jc w:val="center"/>
        <w:rPr>
          <w:rFonts w:hint="eastAsia" w:ascii="Times New Roman" w:hAnsi="Times New Roman" w:eastAsia="宋体" w:cs="Times New Roman"/>
          <w:b/>
          <w:bCs/>
          <w:color w:val="auto"/>
          <w:sz w:val="24"/>
          <w:szCs w:val="24"/>
          <w:highlight w:val="none"/>
        </w:rPr>
      </w:pPr>
    </w:p>
    <w:p>
      <w:pPr>
        <w:bidi w:val="0"/>
        <w:jc w:val="center"/>
        <w:rPr>
          <w:rFonts w:hint="eastAsia" w:ascii="Times New Roman" w:hAnsi="Times New Roman" w:eastAsia="宋体" w:cs="Times New Roman"/>
          <w:b/>
          <w:bCs/>
          <w:color w:val="auto"/>
          <w:sz w:val="24"/>
          <w:szCs w:val="24"/>
          <w:highlight w:val="none"/>
        </w:rPr>
      </w:pPr>
      <w:r>
        <w:rPr>
          <w:rFonts w:hint="eastAsia" w:ascii="Times New Roman" w:hAnsi="Times New Roman" w:eastAsia="宋体" w:cs="Times New Roman"/>
          <w:b/>
          <w:bCs/>
          <w:color w:val="auto"/>
          <w:sz w:val="24"/>
          <w:szCs w:val="24"/>
          <w:highlight w:val="none"/>
        </w:rPr>
        <w:t>监狱企业证明</w:t>
      </w:r>
      <w:r>
        <w:rPr>
          <w:rFonts w:hint="eastAsia" w:ascii="Times New Roman" w:hAnsi="Times New Roman" w:eastAsia="宋体" w:cs="Times New Roman"/>
          <w:b/>
          <w:bCs/>
          <w:color w:val="auto"/>
          <w:sz w:val="24"/>
          <w:szCs w:val="24"/>
          <w:highlight w:val="none"/>
          <w:lang w:eastAsia="zh-CN"/>
        </w:rPr>
        <w:t>文件</w:t>
      </w:r>
      <w:r>
        <w:rPr>
          <w:rFonts w:hint="eastAsia" w:ascii="Times New Roman" w:hAnsi="Times New Roman" w:eastAsia="宋体" w:cs="Times New Roman"/>
          <w:b/>
          <w:bCs/>
          <w:color w:val="auto"/>
          <w:sz w:val="24"/>
          <w:szCs w:val="24"/>
          <w:highlight w:val="none"/>
        </w:rPr>
        <w:t>（</w:t>
      </w:r>
      <w:r>
        <w:rPr>
          <w:rFonts w:hint="eastAsia" w:ascii="Times New Roman" w:hAnsi="Times New Roman" w:eastAsia="宋体" w:cs="Times New Roman"/>
          <w:b/>
          <w:bCs/>
          <w:color w:val="auto"/>
          <w:sz w:val="24"/>
          <w:szCs w:val="24"/>
          <w:highlight w:val="none"/>
          <w:lang w:eastAsia="zh-CN"/>
        </w:rPr>
        <w:t>格式</w:t>
      </w:r>
      <w:r>
        <w:rPr>
          <w:rFonts w:hint="eastAsia" w:ascii="Times New Roman" w:hAnsi="Times New Roman" w:eastAsia="宋体" w:cs="Times New Roman"/>
          <w:b/>
          <w:bCs/>
          <w:color w:val="auto"/>
          <w:sz w:val="24"/>
          <w:szCs w:val="24"/>
          <w:highlight w:val="none"/>
        </w:rPr>
        <w:t>）</w:t>
      </w:r>
    </w:p>
    <w:p>
      <w:pPr>
        <w:widowControl/>
        <w:spacing w:line="360" w:lineRule="auto"/>
        <w:jc w:val="center"/>
        <w:rPr>
          <w:rFonts w:hint="eastAsia" w:ascii="宋体" w:hAnsi="宋体" w:cs="宋体"/>
          <w:b/>
          <w:color w:val="auto"/>
          <w:sz w:val="24"/>
          <w:szCs w:val="24"/>
          <w:highlight w:val="none"/>
        </w:rPr>
      </w:pPr>
    </w:p>
    <w:p>
      <w:pPr>
        <w:widowControl/>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ind w:firstLine="422" w:firstLineChars="200"/>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eastAsia="zh-CN"/>
        </w:rPr>
        <w:t>注：如供应商不符合要求无需提供此表。</w:t>
      </w:r>
    </w:p>
    <w:p>
      <w:pPr>
        <w:widowControl/>
        <w:spacing w:line="360" w:lineRule="auto"/>
        <w:ind w:firstLine="480" w:firstLineChars="200"/>
        <w:rPr>
          <w:rFonts w:hint="eastAsia" w:ascii="宋体" w:hAnsi="宋体" w:cs="宋体"/>
          <w:color w:val="auto"/>
          <w:sz w:val="24"/>
          <w:szCs w:val="24"/>
          <w:highlight w:val="none"/>
        </w:rPr>
      </w:pPr>
    </w:p>
    <w:p>
      <w:pPr>
        <w:pStyle w:val="11"/>
        <w:tabs>
          <w:tab w:val="right" w:leader="dot" w:pos="906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说明：所投产品制造商为监狱企业时，应当提供由省级以上监狱管理局、戒毒管理局（含新疆生产建设兵团）出具的产品制造商属于监狱企业的证明文件。</w:t>
      </w:r>
    </w:p>
    <w:p>
      <w:pPr>
        <w:snapToGrid w:val="0"/>
        <w:spacing w:line="360" w:lineRule="auto"/>
        <w:rPr>
          <w:rFonts w:hint="eastAsia" w:ascii="宋体" w:hAnsi="宋体" w:cs="宋体"/>
          <w:color w:val="auto"/>
          <w:highlight w:val="none"/>
        </w:rPr>
      </w:pPr>
    </w:p>
    <w:p>
      <w:pPr>
        <w:snapToGrid w:val="0"/>
        <w:spacing w:line="360" w:lineRule="auto"/>
        <w:rPr>
          <w:rFonts w:hint="eastAsia" w:ascii="宋体" w:hAnsi="宋体" w:cs="宋体"/>
          <w:color w:val="auto"/>
          <w:highlight w:val="none"/>
        </w:rPr>
      </w:pPr>
    </w:p>
    <w:p>
      <w:pPr>
        <w:tabs>
          <w:tab w:val="left" w:pos="4860"/>
        </w:tabs>
        <w:spacing w:line="588" w:lineRule="exact"/>
        <w:ind w:right="1560" w:firstLine="504" w:firstLineChars="200"/>
        <w:rPr>
          <w:rFonts w:hint="eastAsia" w:ascii="宋体" w:hAnsi="宋体"/>
          <w:color w:val="auto"/>
          <w:spacing w:val="6"/>
          <w:sz w:val="24"/>
          <w:highlight w:val="none"/>
        </w:rPr>
      </w:pPr>
    </w:p>
    <w:p>
      <w:pPr>
        <w:spacing w:line="480" w:lineRule="exact"/>
        <w:rPr>
          <w:rFonts w:hint="eastAsia" w:ascii="宋体" w:hAnsi="宋体"/>
          <w:b/>
          <w:color w:val="auto"/>
          <w:sz w:val="24"/>
          <w:highlight w:val="none"/>
        </w:rPr>
      </w:pPr>
    </w:p>
    <w:p>
      <w:pPr>
        <w:spacing w:line="480" w:lineRule="exact"/>
        <w:rPr>
          <w:rFonts w:hint="eastAsia" w:ascii="宋体" w:hAnsi="宋体"/>
          <w:b/>
          <w:color w:val="auto"/>
          <w:sz w:val="24"/>
          <w:highlight w:val="none"/>
        </w:rPr>
      </w:pPr>
    </w:p>
    <w:p>
      <w:pPr>
        <w:spacing w:line="480" w:lineRule="exact"/>
        <w:rPr>
          <w:rFonts w:hint="eastAsia" w:ascii="宋体" w:hAnsi="宋体"/>
          <w:color w:val="auto"/>
          <w:sz w:val="24"/>
          <w:highlight w:val="none"/>
        </w:rPr>
      </w:pPr>
    </w:p>
    <w:p>
      <w:pPr>
        <w:snapToGrid w:val="0"/>
        <w:spacing w:line="360" w:lineRule="auto"/>
        <w:jc w:val="center"/>
        <w:outlineLvl w:val="1"/>
        <w:rPr>
          <w:rFonts w:hint="eastAsia" w:ascii="宋体" w:hAnsi="宋体" w:cs="宋体"/>
          <w:color w:val="auto"/>
          <w:sz w:val="28"/>
          <w:szCs w:val="28"/>
          <w:highlight w:val="none"/>
        </w:rPr>
      </w:pPr>
      <w:r>
        <w:rPr>
          <w:rFonts w:hint="eastAsia" w:ascii="宋体" w:hAnsi="宋体" w:eastAsia="宋体" w:cs="宋体"/>
          <w:b/>
          <w:bCs/>
          <w:color w:val="auto"/>
          <w:sz w:val="28"/>
          <w:szCs w:val="28"/>
          <w:highlight w:val="none"/>
          <w:lang w:val="zh-CN"/>
        </w:rPr>
        <w:br w:type="page"/>
      </w:r>
      <w:bookmarkEnd w:id="149"/>
      <w:bookmarkEnd w:id="150"/>
      <w:bookmarkStart w:id="161" w:name="_Toc20488"/>
      <w:bookmarkStart w:id="162" w:name="_Toc9699"/>
      <w:bookmarkStart w:id="163" w:name="_Toc9353"/>
      <w:bookmarkStart w:id="164" w:name="_Toc193187111"/>
      <w:bookmarkStart w:id="165" w:name="_Toc188808855"/>
      <w:bookmarkStart w:id="166" w:name="_Toc193126905"/>
      <w:bookmarkStart w:id="167" w:name="_Toc194663942"/>
      <w:r>
        <w:rPr>
          <w:rFonts w:hint="eastAsia" w:ascii="宋体" w:hAnsi="宋体" w:cs="宋体"/>
          <w:b/>
          <w:bCs/>
          <w:color w:val="auto"/>
          <w:sz w:val="32"/>
          <w:szCs w:val="32"/>
          <w:highlight w:val="none"/>
          <w:lang w:val="en-US" w:eastAsia="zh-CN"/>
        </w:rPr>
        <w:t>八</w:t>
      </w:r>
      <w:r>
        <w:rPr>
          <w:rFonts w:hint="eastAsia" w:ascii="宋体" w:hAnsi="宋体" w:eastAsia="宋体" w:cs="宋体"/>
          <w:b/>
          <w:bCs/>
          <w:color w:val="auto"/>
          <w:sz w:val="32"/>
          <w:szCs w:val="32"/>
          <w:highlight w:val="none"/>
          <w:lang w:val="zh-CN"/>
        </w:rPr>
        <w:t>、供应商承诺书</w:t>
      </w:r>
      <w:bookmarkEnd w:id="161"/>
      <w:bookmarkEnd w:id="162"/>
      <w:bookmarkEnd w:id="163"/>
    </w:p>
    <w:p>
      <w:pPr>
        <w:autoSpaceDE w:val="0"/>
        <w:autoSpaceDN w:val="0"/>
        <w:adjustRightInd w:val="0"/>
        <w:snapToGrid w:val="0"/>
        <w:spacing w:line="360" w:lineRule="auto"/>
        <w:jc w:val="center"/>
        <w:outlineLvl w:val="9"/>
        <w:rPr>
          <w:rFonts w:hint="eastAsia" w:ascii="宋体" w:hAnsi="宋体" w:cs="宋体"/>
          <w:b/>
          <w:bCs/>
          <w:color w:val="auto"/>
          <w:sz w:val="28"/>
          <w:szCs w:val="28"/>
          <w:highlight w:val="none"/>
        </w:rPr>
      </w:pPr>
      <w:r>
        <w:rPr>
          <w:rFonts w:hint="eastAsia" w:ascii="宋体" w:hAnsi="宋体" w:cs="宋体"/>
          <w:b/>
          <w:bCs/>
          <w:color w:val="auto"/>
          <w:sz w:val="28"/>
          <w:szCs w:val="28"/>
          <w:highlight w:val="none"/>
          <w:lang w:val="en-US" w:eastAsia="zh-CN"/>
        </w:rPr>
        <w:t>8</w:t>
      </w:r>
      <w:r>
        <w:rPr>
          <w:rFonts w:hint="eastAsia" w:ascii="宋体" w:hAnsi="宋体" w:cs="宋体"/>
          <w:b/>
          <w:bCs/>
          <w:color w:val="auto"/>
          <w:sz w:val="28"/>
          <w:szCs w:val="28"/>
          <w:highlight w:val="none"/>
        </w:rPr>
        <w:t>.1供应商企业关系关联承诺书</w:t>
      </w:r>
    </w:p>
    <w:p>
      <w:pPr>
        <w:autoSpaceDE w:val="0"/>
        <w:autoSpaceDN w:val="0"/>
        <w:adjustRightInd w:val="0"/>
        <w:snapToGrid w:val="0"/>
        <w:spacing w:line="360" w:lineRule="auto"/>
        <w:ind w:firstLine="480" w:firstLineChars="200"/>
        <w:jc w:val="left"/>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我方承诺，不存在相关法律法规规定的禁止磋商的情形。我单位的股权关系、与其他单位的管理关系和其他与本项目有关的利害关系等，作如下说明和承诺：</w:t>
      </w:r>
    </w:p>
    <w:p>
      <w:pPr>
        <w:autoSpaceDE w:val="0"/>
        <w:autoSpaceDN w:val="0"/>
        <w:adjustRightInd w:val="0"/>
        <w:snapToGrid w:val="0"/>
        <w:spacing w:line="360" w:lineRule="auto"/>
        <w:ind w:firstLine="480" w:firstLineChars="200"/>
        <w:jc w:val="left"/>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1.我方在本项目磋商中，不存在与其他供应商单位负责人为同一人或者存在直接控股、管理关系。</w:t>
      </w:r>
    </w:p>
    <w:p>
      <w:pPr>
        <w:autoSpaceDE w:val="0"/>
        <w:autoSpaceDN w:val="0"/>
        <w:adjustRightInd w:val="0"/>
        <w:snapToGrid w:val="0"/>
        <w:spacing w:line="360" w:lineRule="auto"/>
        <w:ind w:firstLine="480" w:firstLineChars="200"/>
        <w:jc w:val="left"/>
        <w:outlineLvl w:val="9"/>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1.1 股权关系说明</w:t>
      </w:r>
    </w:p>
    <w:p>
      <w:pPr>
        <w:autoSpaceDE w:val="0"/>
        <w:autoSpaceDN w:val="0"/>
        <w:adjustRightInd w:val="0"/>
        <w:snapToGrid w:val="0"/>
        <w:spacing w:line="360" w:lineRule="auto"/>
        <w:ind w:firstLine="480" w:firstLineChars="200"/>
        <w:jc w:val="left"/>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1.1.1 我单位法定代表人（单位负责人）姓名：</w:t>
      </w:r>
      <w:r>
        <w:rPr>
          <w:rFonts w:hint="eastAsia" w:ascii="宋体" w:hAnsi="宋体" w:cs="宋体"/>
          <w:color w:val="auto"/>
          <w:sz w:val="24"/>
          <w:szCs w:val="24"/>
          <w:highlight w:val="none"/>
          <w:u w:val="single"/>
          <w:lang w:val="zh-CN"/>
        </w:rPr>
        <w:t xml:space="preserve">               </w:t>
      </w:r>
      <w:r>
        <w:rPr>
          <w:rFonts w:hint="eastAsia" w:ascii="宋体" w:hAnsi="宋体" w:cs="宋体"/>
          <w:color w:val="auto"/>
          <w:sz w:val="24"/>
          <w:szCs w:val="24"/>
          <w:highlight w:val="none"/>
          <w:lang w:val="zh-CN"/>
        </w:rPr>
        <w:t>。</w:t>
      </w:r>
    </w:p>
    <w:p>
      <w:pPr>
        <w:autoSpaceDE w:val="0"/>
        <w:autoSpaceDN w:val="0"/>
        <w:adjustRightInd w:val="0"/>
        <w:snapToGrid w:val="0"/>
        <w:spacing w:line="360" w:lineRule="auto"/>
        <w:ind w:firstLine="480" w:firstLineChars="200"/>
        <w:jc w:val="left"/>
        <w:rPr>
          <w:rFonts w:hint="eastAsia" w:ascii="宋体" w:hAnsi="宋体" w:cs="宋体"/>
          <w:color w:val="auto"/>
          <w:sz w:val="24"/>
          <w:szCs w:val="24"/>
          <w:highlight w:val="none"/>
          <w:u w:val="single"/>
          <w:lang w:val="zh-CN"/>
        </w:rPr>
      </w:pPr>
      <w:r>
        <w:rPr>
          <w:rFonts w:hint="eastAsia" w:ascii="宋体" w:hAnsi="宋体" w:cs="宋体"/>
          <w:color w:val="auto"/>
          <w:sz w:val="24"/>
          <w:szCs w:val="24"/>
          <w:highlight w:val="none"/>
          <w:lang w:val="zh-CN"/>
        </w:rPr>
        <w:t>1.1.2 我单位控股的单位有</w:t>
      </w:r>
      <w:r>
        <w:rPr>
          <w:rFonts w:hint="eastAsia" w:ascii="宋体" w:hAnsi="宋体" w:cs="宋体"/>
          <w:color w:val="auto"/>
          <w:sz w:val="24"/>
          <w:szCs w:val="24"/>
          <w:highlight w:val="none"/>
          <w:u w:val="single"/>
          <w:lang w:val="zh-CN"/>
        </w:rPr>
        <w:t xml:space="preserve">                   </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rPr>
        <w:t>(没有填“无”)</w:t>
      </w:r>
    </w:p>
    <w:p>
      <w:pPr>
        <w:autoSpaceDE w:val="0"/>
        <w:autoSpaceDN w:val="0"/>
        <w:adjustRightInd w:val="0"/>
        <w:snapToGrid w:val="0"/>
        <w:spacing w:line="360" w:lineRule="auto"/>
        <w:ind w:firstLine="480" w:firstLineChars="200"/>
        <w:jc w:val="left"/>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1.1.3 我单位被</w:t>
      </w:r>
      <w:r>
        <w:rPr>
          <w:rFonts w:hint="eastAsia" w:ascii="宋体" w:hAnsi="宋体" w:cs="宋体"/>
          <w:color w:val="auto"/>
          <w:sz w:val="24"/>
          <w:szCs w:val="24"/>
          <w:highlight w:val="none"/>
          <w:u w:val="single"/>
          <w:lang w:val="zh-CN"/>
        </w:rPr>
        <w:t xml:space="preserve">      （单位或自然人）        </w:t>
      </w:r>
      <w:r>
        <w:rPr>
          <w:rFonts w:hint="eastAsia" w:ascii="宋体" w:hAnsi="宋体" w:cs="宋体"/>
          <w:color w:val="auto"/>
          <w:sz w:val="24"/>
          <w:szCs w:val="24"/>
          <w:highlight w:val="none"/>
          <w:lang w:val="zh-CN"/>
        </w:rPr>
        <w:t>控股。</w:t>
      </w:r>
      <w:r>
        <w:rPr>
          <w:rFonts w:hint="eastAsia" w:ascii="宋体" w:hAnsi="宋体" w:cs="宋体"/>
          <w:color w:val="auto"/>
          <w:sz w:val="24"/>
          <w:szCs w:val="24"/>
          <w:highlight w:val="none"/>
        </w:rPr>
        <w:t>(没有填“无”)</w:t>
      </w:r>
    </w:p>
    <w:p>
      <w:pPr>
        <w:autoSpaceDE w:val="0"/>
        <w:autoSpaceDN w:val="0"/>
        <w:adjustRightInd w:val="0"/>
        <w:snapToGrid w:val="0"/>
        <w:spacing w:line="360" w:lineRule="auto"/>
        <w:ind w:firstLine="480" w:firstLineChars="200"/>
        <w:jc w:val="left"/>
        <w:outlineLvl w:val="9"/>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1.2.管理关系说明</w:t>
      </w:r>
    </w:p>
    <w:p>
      <w:pPr>
        <w:autoSpaceDE w:val="0"/>
        <w:autoSpaceDN w:val="0"/>
        <w:adjustRightInd w:val="0"/>
        <w:snapToGrid w:val="0"/>
        <w:spacing w:line="360" w:lineRule="auto"/>
        <w:ind w:firstLine="480" w:firstLineChars="200"/>
        <w:jc w:val="left"/>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1.2.1 我单位管理的下属单位有</w:t>
      </w:r>
      <w:r>
        <w:rPr>
          <w:rFonts w:hint="eastAsia" w:ascii="宋体" w:hAnsi="宋体" w:cs="宋体"/>
          <w:color w:val="auto"/>
          <w:sz w:val="24"/>
          <w:szCs w:val="24"/>
          <w:highlight w:val="none"/>
          <w:u w:val="single"/>
          <w:lang w:val="zh-CN"/>
        </w:rPr>
        <w:t xml:space="preserve">                 </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rPr>
        <w:t>(没有填“无”)</w:t>
      </w:r>
    </w:p>
    <w:p>
      <w:pPr>
        <w:autoSpaceDE w:val="0"/>
        <w:autoSpaceDN w:val="0"/>
        <w:adjustRightInd w:val="0"/>
        <w:snapToGrid w:val="0"/>
        <w:spacing w:line="360" w:lineRule="auto"/>
        <w:ind w:firstLine="480" w:firstLineChars="200"/>
        <w:jc w:val="left"/>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1.2.2 我单位的上级管理单位有</w:t>
      </w:r>
      <w:r>
        <w:rPr>
          <w:rFonts w:hint="eastAsia" w:ascii="宋体" w:hAnsi="宋体" w:cs="宋体"/>
          <w:color w:val="auto"/>
          <w:sz w:val="24"/>
          <w:szCs w:val="24"/>
          <w:highlight w:val="none"/>
          <w:u w:val="single"/>
          <w:lang w:val="zh-CN"/>
        </w:rPr>
        <w:t xml:space="preserve">                 </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rPr>
        <w:t>(没有填“无”)</w:t>
      </w:r>
    </w:p>
    <w:p>
      <w:pPr>
        <w:autoSpaceDE w:val="0"/>
        <w:autoSpaceDN w:val="0"/>
        <w:adjustRightInd w:val="0"/>
        <w:snapToGrid w:val="0"/>
        <w:spacing w:line="360" w:lineRule="auto"/>
        <w:ind w:firstLine="480" w:firstLineChars="200"/>
        <w:jc w:val="left"/>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2.我方与采购人不存在利害关系及其他可能影响</w:t>
      </w:r>
      <w:r>
        <w:rPr>
          <w:rFonts w:hint="eastAsia" w:ascii="宋体" w:hAnsi="宋体" w:cs="宋体"/>
          <w:color w:val="auto"/>
          <w:sz w:val="24"/>
          <w:szCs w:val="24"/>
          <w:highlight w:val="none"/>
          <w:lang w:val="en-US" w:eastAsia="zh-CN"/>
        </w:rPr>
        <w:t>磋商</w:t>
      </w:r>
      <w:r>
        <w:rPr>
          <w:rFonts w:hint="eastAsia" w:ascii="宋体" w:hAnsi="宋体" w:cs="宋体"/>
          <w:color w:val="auto"/>
          <w:sz w:val="24"/>
          <w:szCs w:val="24"/>
          <w:highlight w:val="none"/>
          <w:lang w:val="zh-CN"/>
        </w:rPr>
        <w:t>公正性的情形。</w:t>
      </w:r>
    </w:p>
    <w:p>
      <w:pPr>
        <w:autoSpaceDE w:val="0"/>
        <w:autoSpaceDN w:val="0"/>
        <w:adjustRightInd w:val="0"/>
        <w:snapToGrid w:val="0"/>
        <w:spacing w:line="360" w:lineRule="auto"/>
        <w:ind w:firstLine="480" w:firstLineChars="200"/>
        <w:jc w:val="left"/>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3.我</w:t>
      </w:r>
      <w:r>
        <w:rPr>
          <w:rFonts w:hint="eastAsia" w:ascii="宋体" w:hAnsi="宋体" w:cs="宋体"/>
          <w:color w:val="auto"/>
          <w:sz w:val="24"/>
          <w:szCs w:val="24"/>
          <w:highlight w:val="none"/>
        </w:rPr>
        <w:t>单位</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（是或否）</w:t>
      </w:r>
      <w:r>
        <w:rPr>
          <w:rFonts w:hint="eastAsia" w:ascii="宋体" w:hAnsi="宋体" w:cs="宋体"/>
          <w:color w:val="auto"/>
          <w:sz w:val="24"/>
          <w:szCs w:val="24"/>
          <w:highlight w:val="none"/>
          <w:lang w:val="zh-CN"/>
        </w:rPr>
        <w:t>为</w:t>
      </w:r>
      <w:r>
        <w:rPr>
          <w:rFonts w:hint="eastAsia" w:ascii="宋体" w:hAnsi="宋体" w:cs="宋体"/>
          <w:color w:val="auto"/>
          <w:sz w:val="24"/>
          <w:szCs w:val="24"/>
          <w:highlight w:val="none"/>
        </w:rPr>
        <w:t>本</w:t>
      </w:r>
      <w:r>
        <w:rPr>
          <w:rFonts w:hint="eastAsia" w:ascii="宋体" w:hAnsi="宋体" w:cs="宋体"/>
          <w:color w:val="auto"/>
          <w:sz w:val="24"/>
          <w:szCs w:val="24"/>
          <w:highlight w:val="none"/>
          <w:lang w:val="zh-CN"/>
        </w:rPr>
        <w:t>采购项目提供整体设计、规范编制或者项目管理、监理、检测等服务</w:t>
      </w:r>
      <w:r>
        <w:rPr>
          <w:rFonts w:hint="eastAsia" w:ascii="宋体" w:hAnsi="宋体" w:cs="宋体"/>
          <w:color w:val="auto"/>
          <w:sz w:val="24"/>
          <w:szCs w:val="24"/>
          <w:highlight w:val="none"/>
        </w:rPr>
        <w:t>的供应商</w:t>
      </w:r>
      <w:r>
        <w:rPr>
          <w:rFonts w:hint="eastAsia" w:ascii="宋体" w:hAnsi="宋体" w:cs="宋体"/>
          <w:color w:val="auto"/>
          <w:sz w:val="24"/>
          <w:szCs w:val="24"/>
          <w:highlight w:val="none"/>
          <w:lang w:val="zh-CN"/>
        </w:rPr>
        <w:t>；</w:t>
      </w:r>
    </w:p>
    <w:p>
      <w:pPr>
        <w:autoSpaceDE w:val="0"/>
        <w:autoSpaceDN w:val="0"/>
        <w:adjustRightInd w:val="0"/>
        <w:snapToGrid w:val="0"/>
        <w:spacing w:line="360" w:lineRule="auto"/>
        <w:ind w:firstLine="480" w:firstLineChars="200"/>
        <w:jc w:val="left"/>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4.其他与本项目有关的利害关系说明：</w:t>
      </w:r>
      <w:r>
        <w:rPr>
          <w:rFonts w:hint="eastAsia" w:ascii="宋体" w:hAnsi="宋体" w:cs="宋体"/>
          <w:color w:val="auto"/>
          <w:sz w:val="24"/>
          <w:szCs w:val="24"/>
          <w:highlight w:val="none"/>
          <w:u w:val="single"/>
          <w:lang w:val="zh-CN"/>
        </w:rPr>
        <w:t xml:space="preserve">             </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rPr>
        <w:t>(没有填“无”)</w:t>
      </w:r>
    </w:p>
    <w:p>
      <w:pPr>
        <w:autoSpaceDE w:val="0"/>
        <w:autoSpaceDN w:val="0"/>
        <w:adjustRightInd w:val="0"/>
        <w:snapToGrid w:val="0"/>
        <w:spacing w:line="360" w:lineRule="auto"/>
        <w:ind w:firstLine="3600" w:firstLineChars="1500"/>
        <w:jc w:val="left"/>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 xml:space="preserve"> </w:t>
      </w:r>
    </w:p>
    <w:p>
      <w:pPr>
        <w:autoSpaceDE w:val="0"/>
        <w:autoSpaceDN w:val="0"/>
        <w:adjustRightInd w:val="0"/>
        <w:snapToGrid w:val="0"/>
        <w:spacing w:line="360" w:lineRule="auto"/>
        <w:ind w:firstLine="480" w:firstLineChars="200"/>
        <w:jc w:val="left"/>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我方承诺以上说明真实有效，无虚假内容或隐瞒。</w:t>
      </w:r>
    </w:p>
    <w:p>
      <w:pPr>
        <w:snapToGrid w:val="0"/>
        <w:spacing w:line="360" w:lineRule="auto"/>
        <w:ind w:firstLine="1920" w:firstLineChars="800"/>
        <w:rPr>
          <w:rFonts w:hint="eastAsia" w:ascii="宋体" w:hAnsi="宋体" w:cs="宋体"/>
          <w:color w:val="auto"/>
          <w:sz w:val="24"/>
          <w:szCs w:val="24"/>
          <w:highlight w:val="none"/>
        </w:rPr>
      </w:pPr>
    </w:p>
    <w:p>
      <w:pPr>
        <w:snapToGrid w:val="0"/>
        <w:spacing w:line="360" w:lineRule="auto"/>
        <w:ind w:firstLine="2940" w:firstLineChars="1225"/>
        <w:rPr>
          <w:rFonts w:hint="eastAsia" w:ascii="宋体" w:hAnsi="宋体" w:cs="宋体"/>
          <w:color w:val="auto"/>
          <w:sz w:val="24"/>
          <w:szCs w:val="24"/>
          <w:highlight w:val="none"/>
        </w:rPr>
      </w:pPr>
      <w:r>
        <w:rPr>
          <w:rFonts w:hint="eastAsia" w:ascii="宋体" w:hAnsi="宋体" w:cs="宋体"/>
          <w:color w:val="auto"/>
          <w:sz w:val="24"/>
          <w:szCs w:val="24"/>
          <w:highlight w:val="none"/>
        </w:rPr>
        <w:t>供应商（公章）：</w:t>
      </w:r>
      <w:r>
        <w:rPr>
          <w:rFonts w:hint="eastAsia" w:ascii="宋体" w:hAnsi="宋体" w:cs="宋体"/>
          <w:color w:val="auto"/>
          <w:sz w:val="24"/>
          <w:szCs w:val="24"/>
          <w:highlight w:val="none"/>
          <w:u w:val="single"/>
        </w:rPr>
        <w:t xml:space="preserve">     （供应商名称）                          </w:t>
      </w:r>
    </w:p>
    <w:p>
      <w:pPr>
        <w:snapToGrid w:val="0"/>
        <w:spacing w:line="360" w:lineRule="auto"/>
        <w:ind w:firstLine="2940" w:firstLineChars="1225"/>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法定代表人/授权代表（签字或盖章）：</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p>
    <w:p>
      <w:pPr>
        <w:snapToGrid w:val="0"/>
        <w:spacing w:line="360" w:lineRule="auto"/>
        <w:ind w:firstLine="2940" w:firstLineChars="1225"/>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日    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p>
    <w:p>
      <w:pPr>
        <w:adjustRightInd w:val="0"/>
        <w:snapToGrid w:val="0"/>
        <w:spacing w:line="360" w:lineRule="auto"/>
        <w:jc w:val="center"/>
        <w:outlineLvl w:val="9"/>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br w:type="page"/>
      </w:r>
    </w:p>
    <w:p>
      <w:pPr>
        <w:adjustRightInd w:val="0"/>
        <w:snapToGrid w:val="0"/>
        <w:spacing w:line="360" w:lineRule="auto"/>
        <w:jc w:val="center"/>
        <w:outlineLvl w:val="9"/>
        <w:rPr>
          <w:rFonts w:hint="eastAsia" w:ascii="宋体" w:hAnsi="宋体" w:cs="宋体"/>
          <w:b/>
          <w:bCs/>
          <w:color w:val="auto"/>
          <w:sz w:val="28"/>
          <w:szCs w:val="28"/>
          <w:highlight w:val="none"/>
        </w:rPr>
      </w:pPr>
      <w:r>
        <w:rPr>
          <w:rFonts w:hint="eastAsia" w:ascii="宋体" w:hAnsi="宋体" w:cs="宋体"/>
          <w:b/>
          <w:bCs/>
          <w:color w:val="auto"/>
          <w:sz w:val="28"/>
          <w:szCs w:val="28"/>
          <w:highlight w:val="none"/>
          <w:lang w:val="en-US" w:eastAsia="zh-CN"/>
        </w:rPr>
        <w:t>8</w:t>
      </w:r>
      <w:r>
        <w:rPr>
          <w:rFonts w:hint="eastAsia" w:ascii="宋体" w:hAnsi="宋体" w:cs="宋体"/>
          <w:b/>
          <w:bCs/>
          <w:color w:val="auto"/>
          <w:sz w:val="28"/>
          <w:szCs w:val="28"/>
          <w:highlight w:val="none"/>
        </w:rPr>
        <w:t>.2拒绝政府采购领域商业贿赂承诺书</w:t>
      </w:r>
    </w:p>
    <w:p>
      <w:pPr>
        <w:pStyle w:val="9"/>
        <w:spacing w:line="360" w:lineRule="auto"/>
        <w:rPr>
          <w:rFonts w:hint="eastAsia" w:ascii="宋体" w:hAnsi="宋体" w:cs="宋体"/>
          <w:color w:val="auto"/>
          <w:highlight w:val="none"/>
        </w:rPr>
      </w:pPr>
    </w:p>
    <w:p>
      <w:pPr>
        <w:autoSpaceDE w:val="0"/>
        <w:autoSpaceDN w:val="0"/>
        <w:adjustRightInd w:val="0"/>
        <w:snapToGrid w:val="0"/>
        <w:spacing w:line="360" w:lineRule="auto"/>
        <w:ind w:firstLine="480" w:firstLineChars="20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为响应党中央、国务院关于治理政府采购领域商业贿赂行为的号召，我公司在此庄严承诺：</w:t>
      </w:r>
    </w:p>
    <w:p>
      <w:pPr>
        <w:autoSpaceDE w:val="0"/>
        <w:autoSpaceDN w:val="0"/>
        <w:adjustRightInd w:val="0"/>
        <w:snapToGrid w:val="0"/>
        <w:spacing w:line="360" w:lineRule="auto"/>
        <w:ind w:firstLine="480" w:firstLineChars="20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 xml:space="preserve">    一、在参与政府采购活动中遵纪守法、诚信经营、公平竞标。</w:t>
      </w:r>
    </w:p>
    <w:p>
      <w:pPr>
        <w:autoSpaceDE w:val="0"/>
        <w:autoSpaceDN w:val="0"/>
        <w:adjustRightInd w:val="0"/>
        <w:snapToGrid w:val="0"/>
        <w:spacing w:line="360" w:lineRule="auto"/>
        <w:ind w:firstLine="480" w:firstLineChars="20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 xml:space="preserve">    二、不向政府采购人、采购代理机构和政府采购评审专家进行任何形式的商业贿赂以谋取交易机会。</w:t>
      </w:r>
    </w:p>
    <w:p>
      <w:pPr>
        <w:autoSpaceDE w:val="0"/>
        <w:autoSpaceDN w:val="0"/>
        <w:adjustRightInd w:val="0"/>
        <w:snapToGrid w:val="0"/>
        <w:spacing w:line="360" w:lineRule="auto"/>
        <w:ind w:firstLine="480" w:firstLineChars="20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 xml:space="preserve">    三、不向政府采购代理机构和采购人提供虚假资格证明文件或采用虚假应标方式参与政府采购市场竞争并谋取中标、成交。</w:t>
      </w:r>
    </w:p>
    <w:p>
      <w:pPr>
        <w:autoSpaceDE w:val="0"/>
        <w:autoSpaceDN w:val="0"/>
        <w:adjustRightInd w:val="0"/>
        <w:snapToGrid w:val="0"/>
        <w:spacing w:line="360" w:lineRule="auto"/>
        <w:ind w:firstLine="480" w:firstLineChars="20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 xml:space="preserve">    四、不采取“围标、陪标”等商业欺诈手段获得政府采购订单。</w:t>
      </w:r>
    </w:p>
    <w:p>
      <w:pPr>
        <w:autoSpaceDE w:val="0"/>
        <w:autoSpaceDN w:val="0"/>
        <w:adjustRightInd w:val="0"/>
        <w:snapToGrid w:val="0"/>
        <w:spacing w:line="360" w:lineRule="auto"/>
        <w:ind w:firstLine="480" w:firstLineChars="20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 xml:space="preserve">    五、不采取不正当手段诋毁、排挤其他供应商。</w:t>
      </w:r>
    </w:p>
    <w:p>
      <w:pPr>
        <w:autoSpaceDE w:val="0"/>
        <w:autoSpaceDN w:val="0"/>
        <w:adjustRightInd w:val="0"/>
        <w:snapToGrid w:val="0"/>
        <w:spacing w:line="360" w:lineRule="auto"/>
        <w:ind w:firstLine="480" w:firstLineChars="20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 xml:space="preserve">    六、不在提供货物和服务时“偷梁换柱、以次充好”损害采购人的合法权益。</w:t>
      </w:r>
    </w:p>
    <w:p>
      <w:pPr>
        <w:autoSpaceDE w:val="0"/>
        <w:autoSpaceDN w:val="0"/>
        <w:adjustRightInd w:val="0"/>
        <w:snapToGrid w:val="0"/>
        <w:spacing w:line="360" w:lineRule="auto"/>
        <w:ind w:firstLine="480" w:firstLineChars="20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 xml:space="preserve">    七、不与采购人、采购代理机构、政府采购评审专家或其它供应商恶意串通，进行质疑和投诉，维护政府采购市场秩序。</w:t>
      </w:r>
    </w:p>
    <w:p>
      <w:pPr>
        <w:autoSpaceDE w:val="0"/>
        <w:autoSpaceDN w:val="0"/>
        <w:adjustRightInd w:val="0"/>
        <w:snapToGrid w:val="0"/>
        <w:spacing w:line="360" w:lineRule="auto"/>
        <w:ind w:firstLine="480" w:firstLineChars="20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 xml:space="preserve">    八、尊重和接受政府采购监督管理部门的监督和政府采购代理机构招标采购要求，承担因违约行为给采购人造成的损失。</w:t>
      </w:r>
    </w:p>
    <w:p>
      <w:pPr>
        <w:autoSpaceDE w:val="0"/>
        <w:autoSpaceDN w:val="0"/>
        <w:adjustRightInd w:val="0"/>
        <w:snapToGrid w:val="0"/>
        <w:spacing w:line="360" w:lineRule="auto"/>
        <w:ind w:firstLine="480" w:firstLineChars="20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 xml:space="preserve">    九、不发生其他有悖于政府采购公开、公平、公正和诚信原则的行为。</w:t>
      </w:r>
    </w:p>
    <w:p>
      <w:pPr>
        <w:autoSpaceDE w:val="0"/>
        <w:autoSpaceDN w:val="0"/>
        <w:adjustRightInd w:val="0"/>
        <w:snapToGrid w:val="0"/>
        <w:spacing w:line="360" w:lineRule="auto"/>
        <w:ind w:firstLine="480" w:firstLineChars="200"/>
        <w:rPr>
          <w:rFonts w:hint="eastAsia" w:ascii="宋体" w:hAnsi="宋体" w:cs="宋体"/>
          <w:color w:val="auto"/>
          <w:sz w:val="24"/>
          <w:szCs w:val="24"/>
          <w:highlight w:val="none"/>
          <w:lang w:val="zh-CN"/>
        </w:rPr>
      </w:pPr>
    </w:p>
    <w:p>
      <w:pPr>
        <w:snapToGrid w:val="0"/>
        <w:spacing w:line="360" w:lineRule="auto"/>
        <w:ind w:firstLine="3158" w:firstLineChars="1316"/>
        <w:rPr>
          <w:rFonts w:hint="eastAsia" w:ascii="宋体" w:hAnsi="宋体" w:cs="宋体"/>
          <w:color w:val="auto"/>
          <w:sz w:val="24"/>
          <w:szCs w:val="24"/>
          <w:highlight w:val="none"/>
        </w:rPr>
      </w:pPr>
      <w:r>
        <w:rPr>
          <w:rFonts w:hint="eastAsia" w:ascii="宋体" w:hAnsi="宋体" w:cs="宋体"/>
          <w:color w:val="auto"/>
          <w:sz w:val="24"/>
          <w:szCs w:val="24"/>
          <w:highlight w:val="none"/>
        </w:rPr>
        <w:t>供应商（公章）：</w:t>
      </w:r>
      <w:r>
        <w:rPr>
          <w:rFonts w:hint="eastAsia" w:ascii="宋体" w:hAnsi="宋体" w:cs="宋体"/>
          <w:color w:val="auto"/>
          <w:sz w:val="24"/>
          <w:szCs w:val="24"/>
          <w:highlight w:val="none"/>
          <w:u w:val="single"/>
        </w:rPr>
        <w:t xml:space="preserve">     （供应商名称）                            </w:t>
      </w:r>
    </w:p>
    <w:p>
      <w:pPr>
        <w:snapToGrid w:val="0"/>
        <w:spacing w:line="360" w:lineRule="auto"/>
        <w:ind w:firstLine="3158" w:firstLineChars="1316"/>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法定代表人/授权代表（签字或盖章）：</w:t>
      </w:r>
      <w:r>
        <w:rPr>
          <w:rFonts w:hint="eastAsia" w:ascii="宋体" w:hAnsi="宋体" w:cs="宋体"/>
          <w:color w:val="auto"/>
          <w:sz w:val="24"/>
          <w:szCs w:val="24"/>
          <w:highlight w:val="none"/>
          <w:u w:val="single"/>
        </w:rPr>
        <w:t xml:space="preserve">         </w:t>
      </w:r>
    </w:p>
    <w:p>
      <w:pPr>
        <w:snapToGrid w:val="0"/>
        <w:spacing w:line="360" w:lineRule="auto"/>
        <w:ind w:firstLine="3158" w:firstLineChars="1316"/>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日    期：</w:t>
      </w:r>
      <w:r>
        <w:rPr>
          <w:rFonts w:hint="eastAsia" w:ascii="宋体" w:hAnsi="宋体" w:cs="宋体"/>
          <w:color w:val="auto"/>
          <w:sz w:val="24"/>
          <w:szCs w:val="24"/>
          <w:highlight w:val="none"/>
          <w:u w:val="single"/>
        </w:rPr>
        <w:t xml:space="preserve">                                  </w:t>
      </w:r>
    </w:p>
    <w:p>
      <w:pP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br w:type="page"/>
      </w:r>
    </w:p>
    <w:p>
      <w:pPr>
        <w:numPr>
          <w:ilvl w:val="0"/>
          <w:numId w:val="8"/>
        </w:numPr>
        <w:snapToGrid w:val="0"/>
        <w:spacing w:line="360" w:lineRule="auto"/>
        <w:jc w:val="center"/>
        <w:outlineLvl w:val="1"/>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其他</w:t>
      </w:r>
    </w:p>
    <w:p>
      <w:pPr>
        <w:spacing w:line="600" w:lineRule="exact"/>
        <w:jc w:val="center"/>
        <w:outlineLvl w:val="9"/>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24"/>
          <w:szCs w:val="24"/>
          <w:highlight w:val="none"/>
          <w:lang w:val="zh-CN" w:eastAsia="zh-CN"/>
        </w:rPr>
        <w:t>（</w:t>
      </w:r>
      <w:r>
        <w:rPr>
          <w:rFonts w:hint="eastAsia" w:ascii="宋体" w:hAnsi="宋体" w:eastAsia="宋体" w:cs="宋体"/>
          <w:b/>
          <w:bCs/>
          <w:color w:val="auto"/>
          <w:sz w:val="24"/>
          <w:szCs w:val="24"/>
          <w:highlight w:val="none"/>
          <w:lang w:val="en-US" w:eastAsia="zh-CN"/>
        </w:rPr>
        <w:t>格式自拟</w:t>
      </w:r>
      <w:r>
        <w:rPr>
          <w:rFonts w:hint="eastAsia" w:ascii="宋体" w:hAnsi="宋体" w:eastAsia="宋体" w:cs="宋体"/>
          <w:b/>
          <w:bCs/>
          <w:color w:val="auto"/>
          <w:sz w:val="24"/>
          <w:szCs w:val="24"/>
          <w:highlight w:val="none"/>
          <w:lang w:val="zh-CN" w:eastAsia="zh-CN"/>
        </w:rPr>
        <w:t>）</w:t>
      </w:r>
      <w:bookmarkEnd w:id="151"/>
      <w:bookmarkEnd w:id="152"/>
      <w:bookmarkEnd w:id="164"/>
      <w:bookmarkEnd w:id="165"/>
      <w:bookmarkEnd w:id="166"/>
      <w:bookmarkEnd w:id="167"/>
    </w:p>
    <w:sectPr>
      <w:footerReference r:id="rId20" w:type="default"/>
      <w:pgSz w:w="11907" w:h="16840"/>
      <w:pgMar w:top="1440" w:right="1800" w:bottom="1440" w:left="1800" w:header="851" w:footer="992" w:gutter="0"/>
      <w:pgBorders>
        <w:top w:val="none" w:sz="0" w:space="0"/>
        <w:left w:val="none" w:sz="0" w:space="0"/>
        <w:bottom w:val="none" w:sz="0" w:space="0"/>
        <w:right w:val="none" w:sz="0" w:space="0"/>
      </w:pgBorders>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jc w:val="left"/>
      <w:rPr>
        <w:rFonts w:hint="eastAsia" w:ascii="宋体" w:hAnsi="宋体"/>
        <w:b/>
        <w:sz w:val="18"/>
        <w:szCs w:val="18"/>
      </w:rPr>
    </w:pPr>
  </w:p>
  <w:p>
    <w:pPr>
      <w:spacing w:line="280" w:lineRule="exact"/>
      <w:rPr>
        <w:rFonts w:hint="eastAsia" w:ascii="宋体" w:hAnsi="宋体"/>
        <w:b/>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20"/>
      </w:rPr>
    </w:pPr>
    <w:r>
      <w:fldChar w:fldCharType="begin"/>
    </w:r>
    <w:r>
      <w:rPr>
        <w:rStyle w:val="20"/>
      </w:rPr>
      <w:instrText xml:space="preserve">PAGE  </w:instrText>
    </w:r>
    <w:r>
      <w:fldChar w:fldCharType="separate"/>
    </w:r>
    <w:r>
      <w:fldChar w:fldCharType="end"/>
    </w:r>
  </w:p>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680"/>
      </w:tabs>
      <w:spacing w:line="280" w:lineRule="exact"/>
      <w:jc w:val="left"/>
      <w:rPr>
        <w:rFonts w:hint="eastAsia" w:ascii="宋体" w:hAnsi="宋体"/>
        <w:b/>
        <w:sz w:val="18"/>
        <w:szCs w:val="18"/>
      </w:rPr>
    </w:pPr>
    <w:r>
      <w:rPr>
        <w:rFonts w:hint="eastAsia" w:ascii="宋体" w:hAnsi="宋体"/>
        <w:b/>
        <w:sz w:val="18"/>
        <w:szCs w:val="18"/>
        <w:lang w:eastAsia="zh-CN"/>
      </w:rPr>
      <w:tab/>
    </w:r>
  </w:p>
  <w:p>
    <w:pPr>
      <w:spacing w:line="280" w:lineRule="exact"/>
      <w:rPr>
        <w:rFonts w:hint="eastAsia" w:ascii="宋体" w:hAnsi="宋体"/>
        <w:b/>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680"/>
        <w:tab w:val="clear" w:pos="4153"/>
      </w:tabs>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7" w:lineRule="auto"/>
      <w:ind w:left="14"/>
      <w:rPr>
        <w:rFonts w:ascii="楷体" w:hAnsi="楷体" w:eastAsia="楷体" w:cs="楷体"/>
        <w:sz w:val="19"/>
        <w:szCs w:val="19"/>
      </w:rPr>
    </w:pPr>
    <w:r>
      <w:rPr>
        <w:sz w:val="19"/>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9"/>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9"/>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7" w:lineRule="auto"/>
      <w:ind w:left="39"/>
      <w:rPr>
        <w:rFonts w:ascii="楷体" w:hAnsi="楷体" w:eastAsia="楷体" w:cs="楷体"/>
        <w:sz w:val="19"/>
        <w:szCs w:val="19"/>
      </w:rPr>
    </w:pPr>
    <w:r>
      <w:rPr>
        <w:sz w:val="19"/>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9"/>
                          </w:pPr>
                          <w:r>
                            <w:fldChar w:fldCharType="begin"/>
                          </w:r>
                          <w:r>
                            <w:instrText xml:space="preserve"> PAGE  \* MERGEFORMAT </w:instrText>
                          </w:r>
                          <w:r>
                            <w:fldChar w:fldCharType="separate"/>
                          </w:r>
                          <w:r>
                            <w:t>32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pPr>
                      <w:pStyle w:val="9"/>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rPr>
        <w:rFonts w:hint="eastAsia" w:ascii="宋体" w:hAnsi="宋体"/>
        <w:b/>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9"/>
                          </w:pPr>
                          <w:r>
                            <w:fldChar w:fldCharType="begin"/>
                          </w:r>
                          <w:r>
                            <w:instrText xml:space="preserve"> PAGE  \* MERGEFORMAT </w:instrText>
                          </w:r>
                          <w:r>
                            <w:fldChar w:fldCharType="separate"/>
                          </w:r>
                          <w:r>
                            <w:t>47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&#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97vqatIBAACjAwAADgAAAAAAAAABACAAAAAi&#10;AQAAZHJzL2Uyb0RvYy54bWxQSwUGAAAAAAYABgBZAQAAZgUAAAAA&#10;">
              <v:fill on="f" focussize="0,0"/>
              <v:stroke on="f" weight="1.25pt"/>
              <v:imagedata o:title=""/>
              <o:lock v:ext="edit" aspectratio="f"/>
              <v:textbox inset="0mm,0mm,0mm,0mm" style="mso-fit-shape-to-text:t;">
                <w:txbxContent>
                  <w:p>
                    <w:pPr>
                      <w:pStyle w:val="9"/>
                    </w:pPr>
                    <w:r>
                      <w:fldChar w:fldCharType="begin"/>
                    </w:r>
                    <w:r>
                      <w:instrText xml:space="preserve"> PAGE  \* MERGEFORMAT </w:instrText>
                    </w:r>
                    <w:r>
                      <w:fldChar w:fldCharType="separate"/>
                    </w:r>
                    <w:r>
                      <w:t>47</w:t>
                    </w:r>
                    <w:r>
                      <w:fldChar w:fldCharType="end"/>
                    </w:r>
                  </w:p>
                </w:txbxContent>
              </v:textbox>
            </v:shape>
          </w:pict>
        </mc:Fallback>
      </mc:AlternateContent>
    </w:r>
  </w:p>
  <w:p>
    <w:pPr>
      <w:spacing w:line="280" w:lineRule="exact"/>
      <w:rPr>
        <w:rFonts w:hint="eastAsia" w:ascii="宋体" w:hAnsi="宋体"/>
        <w:b/>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0" w:lineRule="exact"/>
      <w:rPr>
        <w:rFonts w:hint="eastAsia" w:ascii="宋体" w:hAnsi="宋体" w:eastAsia="宋体"/>
        <w:b/>
        <w:sz w:val="18"/>
        <w:szCs w:val="18"/>
        <w:highlight w:val="yellow"/>
        <w:u w:val="single"/>
        <w:shd w:val="pct10" w:color="auto" w:fill="FFFFFF"/>
        <w:lang w:eastAsia="zh-CN"/>
      </w:rPr>
    </w:pPr>
    <w:r>
      <w:rPr>
        <w:rFonts w:hint="eastAsia" w:ascii="宋体" w:hAnsi="宋体"/>
        <w:b/>
        <w:sz w:val="18"/>
        <w:szCs w:val="18"/>
        <w:u w:val="single"/>
        <w:lang w:eastAsia="zh-CN"/>
      </w:rPr>
      <w:t>永寿县交通运输局扶风县园地林地草地定级和基准地价制定工作项目</w:t>
    </w:r>
    <w:r>
      <w:rPr>
        <w:rFonts w:hint="eastAsia" w:ascii="宋体" w:hAnsi="宋体"/>
        <w:b/>
        <w:sz w:val="18"/>
        <w:szCs w:val="18"/>
        <w:u w:val="single"/>
        <w:lang w:val="en-US" w:eastAsia="zh-CN"/>
      </w:rPr>
      <w:t xml:space="preserve">                        </w:t>
    </w:r>
    <w:r>
      <w:rPr>
        <w:rFonts w:hint="eastAsia" w:ascii="宋体" w:hAnsi="宋体"/>
        <w:b/>
        <w:sz w:val="18"/>
        <w:szCs w:val="18"/>
        <w:u w:val="single"/>
        <w:lang w:eastAsia="zh-CN"/>
      </w:rPr>
      <w:t>项目编号：ZHCG-FFTDKC-20240105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rFonts w:hint="eastAsia" w:ascii="宋体" w:hAnsi="宋体"/>
        <w:b/>
        <w:kern w:val="144"/>
        <w:sz w:val="21"/>
        <w:szCs w:val="21"/>
        <w:u w:val="single"/>
        <w:shd w:val="pct10" w:color="auto" w:fill="FFFFFF"/>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390" w:hanging="6390" w:hangingChars="3550"/>
      <w:rPr>
        <w:rFonts w:hint="eastAsia" w:ascii="黑体" w:eastAsia="黑体"/>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0" w:lineRule="exact"/>
      <w:jc w:val="center"/>
      <w:rPr>
        <w:rFonts w:hint="eastAsia" w:ascii="宋体" w:hAnsi="宋体" w:eastAsia="宋体"/>
        <w:b/>
        <w:sz w:val="18"/>
        <w:szCs w:val="18"/>
        <w:highlight w:val="yellow"/>
        <w:u w:val="single"/>
        <w:shd w:val="pct10" w:color="auto" w:fill="FFFFFF"/>
        <w:lang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390" w:hanging="6390" w:hangingChars="3550"/>
      <w:rPr>
        <w:rFonts w:hint="eastAsia" w:ascii="黑体" w:eastAsia="黑体"/>
        <w:sz w:val="18"/>
        <w:szCs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0" w:lineRule="exact"/>
      <w:jc w:val="left"/>
      <w:rPr>
        <w:rFonts w:hint="eastAsia" w:ascii="宋体" w:hAnsi="宋体" w:eastAsia="宋体"/>
        <w:b/>
        <w:sz w:val="18"/>
        <w:szCs w:val="18"/>
        <w:u w:val="single"/>
        <w:shd w:val="pct10" w:color="auto" w:fill="FFFFFF"/>
        <w:lang w:eastAsia="zh-C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1" w:lineRule="auto"/>
      <w:rPr>
        <w:rFonts w:ascii="楷体" w:hAnsi="楷体" w:eastAsia="楷体" w:cs="楷体"/>
        <w:sz w:val="20"/>
        <w:szCs w:val="2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1" w:lineRule="auto"/>
      <w:ind w:left="25"/>
      <w:rPr>
        <w:rFonts w:ascii="楷体" w:hAnsi="楷体" w:eastAsia="楷体" w:cs="楷体"/>
        <w:sz w:val="20"/>
        <w:szCs w:val="20"/>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1" w:lineRule="auto"/>
      <w:ind w:left="1"/>
      <w:rPr>
        <w:rFonts w:ascii="楷体" w:hAnsi="楷体" w:eastAsia="楷体" w:cs="楷体"/>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A370CE"/>
    <w:multiLevelType w:val="singleLevel"/>
    <w:tmpl w:val="98A370CE"/>
    <w:lvl w:ilvl="0" w:tentative="0">
      <w:start w:val="2"/>
      <w:numFmt w:val="decimal"/>
      <w:lvlText w:val="%1."/>
      <w:lvlJc w:val="left"/>
      <w:pPr>
        <w:tabs>
          <w:tab w:val="left" w:pos="312"/>
        </w:tabs>
      </w:pPr>
    </w:lvl>
  </w:abstractNum>
  <w:abstractNum w:abstractNumId="1">
    <w:nsid w:val="F75101B0"/>
    <w:multiLevelType w:val="singleLevel"/>
    <w:tmpl w:val="F75101B0"/>
    <w:lvl w:ilvl="0" w:tentative="0">
      <w:start w:val="3"/>
      <w:numFmt w:val="chineseCounting"/>
      <w:suff w:val="space"/>
      <w:lvlText w:val="第%1章"/>
      <w:lvlJc w:val="left"/>
      <w:rPr>
        <w:rFonts w:hint="eastAsia"/>
      </w:rPr>
    </w:lvl>
  </w:abstractNum>
  <w:abstractNum w:abstractNumId="2">
    <w:nsid w:val="FFCEFC24"/>
    <w:multiLevelType w:val="singleLevel"/>
    <w:tmpl w:val="FFCEFC24"/>
    <w:lvl w:ilvl="0" w:tentative="0">
      <w:start w:val="1"/>
      <w:numFmt w:val="decimal"/>
      <w:suff w:val="nothing"/>
      <w:lvlText w:val="%1）"/>
      <w:lvlJc w:val="left"/>
      <w:pPr>
        <w:ind w:left="-120"/>
      </w:pPr>
    </w:lvl>
  </w:abstractNum>
  <w:abstractNum w:abstractNumId="3">
    <w:nsid w:val="1613AF6C"/>
    <w:multiLevelType w:val="singleLevel"/>
    <w:tmpl w:val="1613AF6C"/>
    <w:lvl w:ilvl="0" w:tentative="0">
      <w:start w:val="5"/>
      <w:numFmt w:val="chineseCounting"/>
      <w:suff w:val="nothing"/>
      <w:lvlText w:val="%1、"/>
      <w:lvlJc w:val="left"/>
      <w:rPr>
        <w:rFonts w:hint="eastAsia"/>
      </w:rPr>
    </w:lvl>
  </w:abstractNum>
  <w:abstractNum w:abstractNumId="4">
    <w:nsid w:val="16AFF3C3"/>
    <w:multiLevelType w:val="singleLevel"/>
    <w:tmpl w:val="16AFF3C3"/>
    <w:lvl w:ilvl="0" w:tentative="0">
      <w:start w:val="1"/>
      <w:numFmt w:val="decimal"/>
      <w:suff w:val="nothing"/>
      <w:lvlText w:val="%1）"/>
      <w:lvlJc w:val="left"/>
      <w:pPr>
        <w:ind w:left="-120"/>
      </w:pPr>
    </w:lvl>
  </w:abstractNum>
  <w:abstractNum w:abstractNumId="5">
    <w:nsid w:val="289A5BAA"/>
    <w:multiLevelType w:val="singleLevel"/>
    <w:tmpl w:val="289A5BAA"/>
    <w:lvl w:ilvl="0" w:tentative="0">
      <w:start w:val="1"/>
      <w:numFmt w:val="decimal"/>
      <w:suff w:val="nothing"/>
      <w:lvlText w:val="%1）"/>
      <w:lvlJc w:val="left"/>
      <w:pPr>
        <w:ind w:left="-120"/>
      </w:pPr>
    </w:lvl>
  </w:abstractNum>
  <w:abstractNum w:abstractNumId="6">
    <w:nsid w:val="4F4495FE"/>
    <w:multiLevelType w:val="singleLevel"/>
    <w:tmpl w:val="4F4495FE"/>
    <w:lvl w:ilvl="0" w:tentative="0">
      <w:start w:val="9"/>
      <w:numFmt w:val="chineseCounting"/>
      <w:suff w:val="nothing"/>
      <w:lvlText w:val="%1、"/>
      <w:lvlJc w:val="left"/>
      <w:rPr>
        <w:rFonts w:hint="eastAsia"/>
      </w:rPr>
    </w:lvl>
  </w:abstractNum>
  <w:abstractNum w:abstractNumId="7">
    <w:nsid w:val="68C41AE3"/>
    <w:multiLevelType w:val="singleLevel"/>
    <w:tmpl w:val="68C41AE3"/>
    <w:lvl w:ilvl="0" w:tentative="0">
      <w:start w:val="1"/>
      <w:numFmt w:val="decimal"/>
      <w:suff w:val="nothing"/>
      <w:lvlText w:val="%1）"/>
      <w:lvlJc w:val="left"/>
      <w:pPr>
        <w:ind w:left="-120"/>
      </w:pPr>
    </w:lvl>
  </w:abstractNum>
  <w:num w:numId="1">
    <w:abstractNumId w:val="2"/>
  </w:num>
  <w:num w:numId="2">
    <w:abstractNumId w:val="3"/>
  </w:num>
  <w:num w:numId="3">
    <w:abstractNumId w:val="5"/>
  </w:num>
  <w:num w:numId="4">
    <w:abstractNumId w:val="4"/>
  </w:num>
  <w:num w:numId="5">
    <w:abstractNumId w:val="1"/>
  </w:num>
  <w:num w:numId="6">
    <w:abstractNumId w:val="0"/>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wNGNjMmE3MmFmMTc5NDdkYmJlYThkODg4NjEyNWYifQ=="/>
  </w:docVars>
  <w:rsids>
    <w:rsidRoot w:val="64574807"/>
    <w:rsid w:val="00081A02"/>
    <w:rsid w:val="01032A47"/>
    <w:rsid w:val="01DC7AD8"/>
    <w:rsid w:val="04820ADC"/>
    <w:rsid w:val="081128A2"/>
    <w:rsid w:val="08C37623"/>
    <w:rsid w:val="0B221A2E"/>
    <w:rsid w:val="0C276DF0"/>
    <w:rsid w:val="0D58062B"/>
    <w:rsid w:val="0DCB0FD3"/>
    <w:rsid w:val="0E1E7AC7"/>
    <w:rsid w:val="0EE7610B"/>
    <w:rsid w:val="0F8971C2"/>
    <w:rsid w:val="11515ABE"/>
    <w:rsid w:val="12851EC3"/>
    <w:rsid w:val="156C2EC6"/>
    <w:rsid w:val="17163A31"/>
    <w:rsid w:val="172A1146"/>
    <w:rsid w:val="18F55160"/>
    <w:rsid w:val="19BE215E"/>
    <w:rsid w:val="1A8567D8"/>
    <w:rsid w:val="1A976C37"/>
    <w:rsid w:val="1D50131F"/>
    <w:rsid w:val="1DE57CB9"/>
    <w:rsid w:val="20D17D63"/>
    <w:rsid w:val="218912A4"/>
    <w:rsid w:val="21D95D87"/>
    <w:rsid w:val="23FE1AD5"/>
    <w:rsid w:val="242F7EE0"/>
    <w:rsid w:val="247E49C4"/>
    <w:rsid w:val="2B794137"/>
    <w:rsid w:val="2B8D123F"/>
    <w:rsid w:val="2C4B7881"/>
    <w:rsid w:val="3014442E"/>
    <w:rsid w:val="33136C1F"/>
    <w:rsid w:val="342B1D46"/>
    <w:rsid w:val="34677222"/>
    <w:rsid w:val="35663BF3"/>
    <w:rsid w:val="36483084"/>
    <w:rsid w:val="365437D6"/>
    <w:rsid w:val="36D14E27"/>
    <w:rsid w:val="37C30C14"/>
    <w:rsid w:val="38EB045F"/>
    <w:rsid w:val="3F852C53"/>
    <w:rsid w:val="40490124"/>
    <w:rsid w:val="416845DA"/>
    <w:rsid w:val="41EC6FB9"/>
    <w:rsid w:val="43122A4F"/>
    <w:rsid w:val="43AD4526"/>
    <w:rsid w:val="43DB72E5"/>
    <w:rsid w:val="43DF5027"/>
    <w:rsid w:val="44817E8C"/>
    <w:rsid w:val="44F65F4E"/>
    <w:rsid w:val="46362EF9"/>
    <w:rsid w:val="47060B1D"/>
    <w:rsid w:val="48EF0E77"/>
    <w:rsid w:val="49581866"/>
    <w:rsid w:val="49BF4FB3"/>
    <w:rsid w:val="4ADC0DA5"/>
    <w:rsid w:val="4D482EF3"/>
    <w:rsid w:val="4DD94895"/>
    <w:rsid w:val="4E7E20A1"/>
    <w:rsid w:val="4FC15672"/>
    <w:rsid w:val="513C6A5B"/>
    <w:rsid w:val="516B614C"/>
    <w:rsid w:val="525E180D"/>
    <w:rsid w:val="55B01AE0"/>
    <w:rsid w:val="55CA71B9"/>
    <w:rsid w:val="58360B36"/>
    <w:rsid w:val="586A41F5"/>
    <w:rsid w:val="5A5A6D5E"/>
    <w:rsid w:val="5B1F1D55"/>
    <w:rsid w:val="5B8B2F47"/>
    <w:rsid w:val="5E6C52B2"/>
    <w:rsid w:val="5E7D126D"/>
    <w:rsid w:val="601C7D54"/>
    <w:rsid w:val="60786190"/>
    <w:rsid w:val="64574807"/>
    <w:rsid w:val="64D21BE7"/>
    <w:rsid w:val="65960E66"/>
    <w:rsid w:val="69165251"/>
    <w:rsid w:val="69653029"/>
    <w:rsid w:val="699D4CD3"/>
    <w:rsid w:val="6C1E4702"/>
    <w:rsid w:val="72514A93"/>
    <w:rsid w:val="727F515C"/>
    <w:rsid w:val="73144348"/>
    <w:rsid w:val="7318123D"/>
    <w:rsid w:val="73AA1A90"/>
    <w:rsid w:val="74236F55"/>
    <w:rsid w:val="766F3739"/>
    <w:rsid w:val="76AA651F"/>
    <w:rsid w:val="76CC293A"/>
    <w:rsid w:val="77E912C9"/>
    <w:rsid w:val="783E7867"/>
    <w:rsid w:val="790939D1"/>
    <w:rsid w:val="7BE93A2D"/>
    <w:rsid w:val="7C911C1A"/>
    <w:rsid w:val="7CB71996"/>
    <w:rsid w:val="7D5E1A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9"/>
    <w:pPr>
      <w:keepNext/>
      <w:keepLines/>
      <w:spacing w:before="340" w:beforeLines="0" w:after="330" w:afterLines="0" w:line="576" w:lineRule="auto"/>
      <w:outlineLvl w:val="0"/>
    </w:pPr>
    <w:rPr>
      <w:b/>
      <w:bCs/>
      <w:kern w:val="44"/>
      <w:sz w:val="44"/>
      <w:szCs w:val="44"/>
    </w:rPr>
  </w:style>
  <w:style w:type="paragraph" w:styleId="3">
    <w:name w:val="heading 2"/>
    <w:basedOn w:val="1"/>
    <w:next w:val="1"/>
    <w:autoRedefine/>
    <w:qFormat/>
    <w:uiPriority w:val="99"/>
    <w:pPr>
      <w:keepNext/>
      <w:keepLines/>
      <w:spacing w:before="260" w:beforeLines="0" w:after="260" w:afterLines="0" w:line="413" w:lineRule="auto"/>
      <w:outlineLvl w:val="1"/>
    </w:pPr>
    <w:rPr>
      <w:rFonts w:ascii="Arial" w:hAnsi="Arial" w:eastAsia="黑体"/>
      <w:b/>
      <w:bCs/>
      <w:sz w:val="32"/>
      <w:szCs w:val="32"/>
    </w:rPr>
  </w:style>
  <w:style w:type="character" w:default="1" w:styleId="18">
    <w:name w:val="Default Paragraph Font"/>
    <w:autoRedefine/>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4">
    <w:name w:val="Normal Indent"/>
    <w:basedOn w:val="1"/>
    <w:next w:val="5"/>
    <w:autoRedefine/>
    <w:qFormat/>
    <w:uiPriority w:val="0"/>
  </w:style>
  <w:style w:type="paragraph" w:styleId="5">
    <w:name w:val="toc 4"/>
    <w:basedOn w:val="1"/>
    <w:next w:val="1"/>
    <w:autoRedefine/>
    <w:unhideWhenUsed/>
    <w:qFormat/>
    <w:uiPriority w:val="39"/>
  </w:style>
  <w:style w:type="paragraph" w:styleId="6">
    <w:name w:val="Body Text"/>
    <w:basedOn w:val="1"/>
    <w:next w:val="1"/>
    <w:autoRedefine/>
    <w:unhideWhenUsed/>
    <w:qFormat/>
    <w:uiPriority w:val="99"/>
    <w:pPr>
      <w:spacing w:after="120"/>
    </w:pPr>
    <w:rPr>
      <w:rFonts w:eastAsia="Times New Roman"/>
    </w:rPr>
  </w:style>
  <w:style w:type="paragraph" w:styleId="7">
    <w:name w:val="Body Text Indent"/>
    <w:basedOn w:val="1"/>
    <w:autoRedefine/>
    <w:qFormat/>
    <w:uiPriority w:val="0"/>
    <w:pPr>
      <w:ind w:left="420" w:leftChars="200"/>
    </w:pPr>
  </w:style>
  <w:style w:type="paragraph" w:styleId="8">
    <w:name w:val="Plain Text"/>
    <w:basedOn w:val="1"/>
    <w:autoRedefine/>
    <w:qFormat/>
    <w:uiPriority w:val="0"/>
    <w:rPr>
      <w:rFonts w:ascii="宋体" w:hAnsi="Courier New"/>
      <w:szCs w:val="20"/>
    </w:rPr>
  </w:style>
  <w:style w:type="paragraph" w:styleId="9">
    <w:name w:val="footer"/>
    <w:basedOn w:val="1"/>
    <w:autoRedefine/>
    <w:qFormat/>
    <w:uiPriority w:val="99"/>
    <w:pPr>
      <w:tabs>
        <w:tab w:val="center" w:pos="4153"/>
        <w:tab w:val="right" w:pos="8306"/>
      </w:tabs>
      <w:snapToGrid w:val="0"/>
      <w:jc w:val="left"/>
    </w:pPr>
    <w:rPr>
      <w:sz w:val="18"/>
      <w:szCs w:val="18"/>
    </w:rPr>
  </w:style>
  <w:style w:type="paragraph" w:styleId="10">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39"/>
  </w:style>
  <w:style w:type="paragraph" w:styleId="12">
    <w:name w:val="toc 2"/>
    <w:basedOn w:val="1"/>
    <w:next w:val="1"/>
    <w:autoRedefine/>
    <w:qFormat/>
    <w:uiPriority w:val="0"/>
    <w:pPr>
      <w:ind w:left="420" w:leftChars="200"/>
    </w:pPr>
  </w:style>
  <w:style w:type="paragraph" w:styleId="13">
    <w:name w:val="Normal (Web)"/>
    <w:basedOn w:val="1"/>
    <w:autoRedefine/>
    <w:qFormat/>
    <w:uiPriority w:val="99"/>
    <w:pPr>
      <w:widowControl/>
      <w:spacing w:before="100" w:beforeLines="0" w:beforeAutospacing="1" w:after="100" w:afterLines="0" w:afterAutospacing="1"/>
      <w:jc w:val="left"/>
    </w:pPr>
    <w:rPr>
      <w:rFonts w:ascii="宋体" w:hAnsi="宋体"/>
      <w:sz w:val="24"/>
    </w:rPr>
  </w:style>
  <w:style w:type="paragraph" w:styleId="14">
    <w:name w:val="Body Text First Indent"/>
    <w:basedOn w:val="1"/>
    <w:next w:val="15"/>
    <w:autoRedefine/>
    <w:qFormat/>
    <w:uiPriority w:val="99"/>
    <w:rPr>
      <w:rFonts w:hAnsi="宋体"/>
      <w:sz w:val="18"/>
      <w:szCs w:val="18"/>
    </w:rPr>
  </w:style>
  <w:style w:type="paragraph" w:styleId="15">
    <w:name w:val="Body Text First Indent 2"/>
    <w:basedOn w:val="7"/>
    <w:next w:val="14"/>
    <w:autoRedefine/>
    <w:qFormat/>
    <w:uiPriority w:val="0"/>
    <w:pPr>
      <w:ind w:firstLine="420" w:firstLineChars="200"/>
    </w:pPr>
  </w:style>
  <w:style w:type="table" w:styleId="17">
    <w:name w:val="Table Grid"/>
    <w:basedOn w:val="16"/>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autoRedefine/>
    <w:qFormat/>
    <w:uiPriority w:val="22"/>
    <w:rPr>
      <w:b/>
      <w:bCs/>
    </w:rPr>
  </w:style>
  <w:style w:type="character" w:styleId="20">
    <w:name w:val="page number"/>
    <w:basedOn w:val="18"/>
    <w:autoRedefine/>
    <w:qFormat/>
    <w:uiPriority w:val="0"/>
  </w:style>
  <w:style w:type="paragraph" w:customStyle="1" w:styleId="21">
    <w:name w:val="无间隔1"/>
    <w:autoRedefine/>
    <w:qFormat/>
    <w:uiPriority w:val="99"/>
    <w:pPr>
      <w:widowControl w:val="0"/>
      <w:jc w:val="both"/>
    </w:pPr>
    <w:rPr>
      <w:rFonts w:ascii="Calibri" w:hAnsi="Calibri" w:eastAsia="宋体" w:cs="Calibri"/>
      <w:kern w:val="2"/>
      <w:sz w:val="21"/>
      <w:szCs w:val="21"/>
      <w:lang w:val="en-US" w:eastAsia="zh-CN" w:bidi="ar-SA"/>
    </w:rPr>
  </w:style>
  <w:style w:type="paragraph" w:customStyle="1" w:styleId="22">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3">
    <w:name w:val="_Style 5"/>
    <w:basedOn w:val="2"/>
    <w:next w:val="1"/>
    <w:autoRedefine/>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4">
    <w:name w:val="_Style 10"/>
    <w:basedOn w:val="2"/>
    <w:next w:val="1"/>
    <w:autoRedefine/>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5">
    <w:name w:val="title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6">
    <w:name w:val="p15"/>
    <w:basedOn w:val="1"/>
    <w:autoRedefine/>
    <w:qFormat/>
    <w:uiPriority w:val="99"/>
    <w:pPr>
      <w:widowControl/>
    </w:pPr>
    <w:rPr>
      <w:kern w:val="0"/>
      <w:szCs w:val="21"/>
    </w:rPr>
  </w:style>
  <w:style w:type="paragraph" w:customStyle="1" w:styleId="27">
    <w:name w:val="09正文_wh"/>
    <w:autoRedefine/>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table" w:customStyle="1" w:styleId="28">
    <w:name w:val="Table Normal"/>
    <w:autoRedefine/>
    <w:unhideWhenUsed/>
    <w:qFormat/>
    <w:uiPriority w:val="0"/>
    <w:tblPr>
      <w:tblCellMar>
        <w:top w:w="0" w:type="dxa"/>
        <w:left w:w="0" w:type="dxa"/>
        <w:bottom w:w="0" w:type="dxa"/>
        <w:right w:w="0" w:type="dxa"/>
      </w:tblCellMar>
    </w:tblPr>
  </w:style>
  <w:style w:type="paragraph" w:customStyle="1" w:styleId="29">
    <w:name w:val="样式 首行缩进:  2 字符"/>
    <w:basedOn w:val="1"/>
    <w:autoRedefine/>
    <w:qFormat/>
    <w:uiPriority w:val="0"/>
    <w:pPr>
      <w:spacing w:line="400" w:lineRule="exact"/>
    </w:pPr>
    <w:rPr>
      <w:rFonts w:ascii="Times New Roman" w:hAnsi="Times New Roman" w:eastAsia="宋体" w:cs="宋体"/>
    </w:rPr>
  </w:style>
  <w:style w:type="paragraph" w:styleId="30">
    <w:name w:val="List Paragraph"/>
    <w:basedOn w:val="1"/>
    <w:autoRedefine/>
    <w:qFormat/>
    <w:uiPriority w:val="0"/>
  </w:style>
  <w:style w:type="paragraph" w:customStyle="1" w:styleId="31">
    <w:name w:val="Table Text"/>
    <w:basedOn w:val="1"/>
    <w:autoRedefine/>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jpeg"/><Relationship Id="rId21" Type="http://schemas.openxmlformats.org/officeDocument/2006/relationships/theme" Target="theme/theme1.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9.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74</Pages>
  <Words>34019</Words>
  <Characters>36551</Characters>
  <Lines>0</Lines>
  <Paragraphs>0</Paragraphs>
  <TotalTime>7</TotalTime>
  <ScaleCrop>false</ScaleCrop>
  <LinksUpToDate>false</LinksUpToDate>
  <CharactersWithSpaces>39340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2023-10-08T07:00:00Z</dcterms:created>
  <dc:creator>呵呵哒</dc:creator>
  <cp:lastModifiedBy>呵呵哒</cp:lastModifiedBy>
  <dcterms:modified xsi:type="dcterms:W3CDTF">2024-01-09T08:41:15Z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AFEFD806CEE8436CB5AE72017B63C81A_13</vt:lpwstr>
  </property>
</Properties>
</file>