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color w:val="auto"/>
          <w:highlight w:val="none"/>
          <w:lang w:eastAsia="zh-CN"/>
        </w:rPr>
      </w:pPr>
      <w:bookmarkStart w:id="0" w:name="_Toc17425"/>
      <w:bookmarkStart w:id="1" w:name="_Toc7042"/>
      <w:r>
        <w:rPr>
          <w:rFonts w:hint="eastAsia" w:ascii="宋体" w:hAnsi="宋体" w:eastAsia="宋体" w:cs="宋体"/>
          <w:color w:val="auto"/>
          <w:highlight w:val="none"/>
        </w:rPr>
        <w:t xml:space="preserve">  </w:t>
      </w:r>
      <w:r>
        <w:rPr>
          <w:rFonts w:hint="eastAsia" w:ascii="宋体" w:hAnsi="宋体" w:cs="宋体"/>
          <w:color w:val="auto"/>
          <w:highlight w:val="none"/>
          <w:lang w:eastAsia="zh-CN"/>
        </w:rPr>
        <w:t>招标</w:t>
      </w:r>
      <w:r>
        <w:rPr>
          <w:rFonts w:hint="eastAsia" w:ascii="宋体" w:hAnsi="宋体" w:eastAsia="宋体" w:cs="宋体"/>
          <w:color w:val="auto"/>
          <w:highlight w:val="none"/>
        </w:rPr>
        <w:t>公告</w:t>
      </w:r>
      <w:bookmarkEnd w:id="0"/>
      <w:bookmarkEnd w:id="1"/>
    </w:p>
    <w:p>
      <w:pPr>
        <w:spacing w:beforeLines="0" w:afterLines="0" w:line="44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pPr>
        <w:spacing w:beforeLines="0" w:afterLines="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阡东中心卫生院医疗设备采购项目的潜在</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应在陕西省西安市高新区科技二路 72 号兰基中心1004-A</w:t>
      </w:r>
      <w:r>
        <w:rPr>
          <w:rFonts w:hint="eastAsia" w:ascii="宋体" w:hAnsi="宋体" w:cs="宋体"/>
          <w:color w:val="auto"/>
          <w:sz w:val="24"/>
          <w:szCs w:val="24"/>
          <w:highlight w:val="none"/>
          <w:lang w:val="en-US" w:eastAsia="zh-CN"/>
        </w:rPr>
        <w:t>室</w:t>
      </w:r>
      <w:r>
        <w:rPr>
          <w:rFonts w:hint="eastAsia" w:ascii="宋体" w:hAnsi="宋体" w:eastAsia="宋体" w:cs="宋体"/>
          <w:color w:val="auto"/>
          <w:sz w:val="24"/>
          <w:szCs w:val="24"/>
          <w:highlight w:val="none"/>
          <w:lang w:val="en-US" w:eastAsia="zh-CN"/>
        </w:rPr>
        <w:t>获取采购文件，并于</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 03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20 </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时30分00秒（北京时间）前提交响应文件。</w:t>
      </w:r>
    </w:p>
    <w:p>
      <w:pPr>
        <w:spacing w:beforeLines="0" w:afterLines="0" w:line="44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spacing w:beforeLines="0" w:afterLines="0" w:line="4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r>
        <w:rPr>
          <w:rFonts w:hint="eastAsia" w:ascii="宋体" w:hAnsi="宋体" w:cs="宋体"/>
          <w:color w:val="auto"/>
          <w:sz w:val="24"/>
          <w:szCs w:val="24"/>
          <w:highlight w:val="none"/>
          <w:lang w:val="en-US" w:eastAsia="zh-CN"/>
        </w:rPr>
        <w:t>ZHZB-24Z022005</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项目名称：阡东中心卫生院医疗设备采购项目</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w:t>
      </w:r>
      <w:r>
        <w:rPr>
          <w:rFonts w:hint="eastAsia" w:ascii="宋体" w:hAnsi="宋体" w:cs="宋体"/>
          <w:color w:val="auto"/>
          <w:sz w:val="24"/>
          <w:szCs w:val="24"/>
          <w:highlight w:val="none"/>
          <w:lang w:val="en-US" w:eastAsia="zh-CN"/>
        </w:rPr>
        <w:t>公开招标</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预算金额：20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0000.00元</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采购需求：                         </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合同包1（阡东中心卫生院医疗设备采购项目）</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合同包预算金额：20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0000.00元</w:t>
      </w:r>
    </w:p>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合同包最高限价：20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0000.00元</w:t>
      </w:r>
    </w:p>
    <w:tbl>
      <w:tblPr>
        <w:tblStyle w:val="9"/>
        <w:tblW w:w="10101"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00"/>
        <w:gridCol w:w="1435"/>
        <w:gridCol w:w="1106"/>
        <w:gridCol w:w="1800"/>
        <w:gridCol w:w="170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品目号</w:t>
            </w:r>
          </w:p>
        </w:tc>
        <w:tc>
          <w:tcPr>
            <w:tcW w:w="1200"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品目名称</w:t>
            </w:r>
          </w:p>
        </w:tc>
        <w:tc>
          <w:tcPr>
            <w:tcW w:w="1435"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采购标的</w:t>
            </w:r>
          </w:p>
        </w:tc>
        <w:tc>
          <w:tcPr>
            <w:tcW w:w="1106"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800"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技术规格、参数及要求</w:t>
            </w:r>
          </w:p>
        </w:tc>
        <w:tc>
          <w:tcPr>
            <w:tcW w:w="1706"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品目预算（元）</w:t>
            </w:r>
          </w:p>
        </w:tc>
        <w:tc>
          <w:tcPr>
            <w:tcW w:w="1744"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0"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00" w:type="dxa"/>
            <w:noWrap w:val="0"/>
            <w:vAlign w:val="center"/>
          </w:tcPr>
          <w:p>
            <w:pPr>
              <w:spacing w:beforeLines="0" w:afterLines="0" w:line="44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其他医疗设备</w:t>
            </w:r>
          </w:p>
        </w:tc>
        <w:tc>
          <w:tcPr>
            <w:tcW w:w="1435"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螺旋CT</w:t>
            </w:r>
          </w:p>
        </w:tc>
        <w:tc>
          <w:tcPr>
            <w:tcW w:w="1106"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批</w:t>
            </w:r>
            <w:r>
              <w:rPr>
                <w:rFonts w:hint="eastAsia" w:ascii="宋体" w:hAnsi="宋体" w:eastAsia="宋体" w:cs="宋体"/>
                <w:color w:val="auto"/>
                <w:sz w:val="21"/>
                <w:szCs w:val="21"/>
                <w:highlight w:val="none"/>
                <w:lang w:val="en-US" w:eastAsia="zh-CN"/>
              </w:rPr>
              <w:t>）</w:t>
            </w:r>
          </w:p>
        </w:tc>
        <w:tc>
          <w:tcPr>
            <w:tcW w:w="1800"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详见采购文件</w:t>
            </w:r>
          </w:p>
        </w:tc>
        <w:tc>
          <w:tcPr>
            <w:tcW w:w="1706"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0000.00</w:t>
            </w:r>
          </w:p>
        </w:tc>
        <w:tc>
          <w:tcPr>
            <w:tcW w:w="1744" w:type="dxa"/>
            <w:noWrap w:val="0"/>
            <w:vAlign w:val="center"/>
          </w:tcPr>
          <w:p>
            <w:pPr>
              <w:spacing w:beforeLines="0" w:afterLines="0" w:line="4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0000.00</w:t>
            </w:r>
          </w:p>
        </w:tc>
      </w:tr>
    </w:tbl>
    <w:p>
      <w:pPr>
        <w:spacing w:beforeLines="0" w:afterLines="0" w:line="4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pPr>
        <w:spacing w:beforeLines="0" w:afterLines="0" w:line="440" w:lineRule="atLeast"/>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eastAsia="宋体" w:cs="宋体"/>
          <w:b w:val="0"/>
          <w:bCs w:val="0"/>
          <w:color w:val="auto"/>
          <w:kern w:val="2"/>
          <w:sz w:val="24"/>
          <w:szCs w:val="24"/>
          <w:highlight w:val="none"/>
          <w:lang w:val="en-US" w:eastAsia="zh-CN" w:bidi="ar-SA"/>
        </w:rPr>
        <w:t>自合同签订之日起</w:t>
      </w:r>
      <w:r>
        <w:rPr>
          <w:rFonts w:hint="eastAsia" w:ascii="宋体" w:hAnsi="宋体" w:cs="宋体"/>
          <w:color w:val="auto"/>
          <w:sz w:val="24"/>
          <w:szCs w:val="24"/>
          <w:highlight w:val="none"/>
          <w:lang w:val="en-US" w:eastAsia="zh-CN"/>
        </w:rPr>
        <w:t>30日历天</w:t>
      </w:r>
    </w:p>
    <w:p>
      <w:pPr>
        <w:spacing w:beforeLines="0" w:afterLines="0" w:line="4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二、响应</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 xml:space="preserve">的资格要求 </w:t>
      </w:r>
    </w:p>
    <w:p>
      <w:pPr>
        <w:spacing w:beforeLines="0" w:afterLines="0"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促进中小企业发展管理办法》（财库〔2020〕46号）、《财政部关于进一步加大政府采购支持中小企业力度》的通知--财库〔2022〕19号、《陕西省财政厅关于进一步加大政府采购支持中小企业力度的通知》（陕采办〔2022〕5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（2）、《财政部司法部关于政府采购支持监狱企业发展有关问题的通知》（财库〔2014〕68号）；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（4）、《关于印发节能产品政府采购品目清单的通知》（财库〔2019〕19号）；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（5）、《节能产品政府采购实施意见》（财库[2004]185号）；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（6）、《三部门联合发布关于促进残疾人就业政府采购政策的通知》（财库〔2017〕141号）；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（7）、《环境标志产品政府采购实施的意见》（财库[2006]90号）；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（8）、《财政部发展改革委生态环境部市场监管总局关于调整优化节能产品、环境标志产品政府采购执行机制的通知》（财库〔2019〕9号）；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陕西省财政厅关于印发《陕西省中小企业政府采购信用融资办法》（陕财办采〔2018〕23号）；</w:t>
      </w:r>
    </w:p>
    <w:p>
      <w:pPr>
        <w:spacing w:beforeLines="0" w:afterLines="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（10）、《关于运用政府采购政策支持乡村产业振兴的通知》（财库〔2021〕19号）；</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（11）、其他需要落实的政府采购政策，详见采购文件。</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（1）、具有独立承担民事责任能力的法人、其他组织或自然人，并出具合法有效的营业执照或事业单位法人证书等国家规定的相关证明，自然人参与的提供其身份证明；</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（2）、财务状况报告：提供</w:t>
      </w:r>
      <w:r>
        <w:rPr>
          <w:rFonts w:hint="eastAsia" w:ascii="宋体" w:hAnsi="宋体" w:eastAsia="宋体" w:cs="宋体"/>
          <w:color w:val="auto"/>
          <w:sz w:val="24"/>
          <w:szCs w:val="24"/>
          <w:highlight w:val="none"/>
          <w:lang w:val="en-US" w:eastAsia="zh-CN"/>
        </w:rPr>
        <w:t>2022年度</w:t>
      </w:r>
      <w:r>
        <w:rPr>
          <w:rFonts w:hint="eastAsia" w:ascii="宋体" w:hAnsi="宋体" w:eastAsia="宋体" w:cs="宋体"/>
          <w:color w:val="auto"/>
          <w:sz w:val="24"/>
          <w:szCs w:val="24"/>
          <w:highlight w:val="none"/>
        </w:rPr>
        <w:t>完整的财务审计报告（成立时间至提交响应文件截止时间不足一年的可提供成立后任意时段的资产负债表），或</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时间前六个月内其基本存款账户开户银行出具的资信证明。其他组织和自然人提供银行出具的资信证明；</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（3）、税收缴纳证明：提供202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年度至今已缴纳的至少一个月的纳税证明或完税证明，依法免税的单位应提供相关证明材料；</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（4）、社会保障资金缴纳证明：提供202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年度至今已缴存的至少一个月的社会保障资金缴存单据或社保机构开具的社会保险参保缴费情况证明，依法不需要缴纳社会保障资金的单位应提供相关证明材料；</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（5）、书面声明：参加本次政府采购活动前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内在经营活动中没有重大违纪，以及</w:t>
      </w:r>
      <w:r>
        <w:rPr>
          <w:rFonts w:hint="eastAsia" w:ascii="宋体" w:hAnsi="宋体" w:eastAsia="宋体" w:cs="宋体"/>
          <w:color w:val="auto"/>
          <w:sz w:val="24"/>
          <w:highlight w:val="none"/>
        </w:rPr>
        <w:t>“信用中国”网站(</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"http://www.creditchina.gov.cn/" </w:instrText>
      </w:r>
      <w:r>
        <w:rPr>
          <w:rFonts w:hint="eastAsia" w:ascii="宋体" w:hAnsi="宋体" w:eastAsia="宋体" w:cs="宋体"/>
          <w:color w:val="auto"/>
          <w:sz w:val="24"/>
          <w:highlight w:val="none"/>
          <w:u w:val="none"/>
        </w:rPr>
        <w:fldChar w:fldCharType="separate"/>
      </w:r>
      <w:r>
        <w:rPr>
          <w:rStyle w:val="11"/>
          <w:rFonts w:hint="eastAsia" w:ascii="宋体" w:hAnsi="宋体" w:eastAsia="宋体" w:cs="宋体"/>
          <w:color w:val="auto"/>
          <w:sz w:val="24"/>
          <w:highlight w:val="none"/>
          <w:u w:val="none"/>
        </w:rPr>
        <w:t>www.creditchina.gov.cn</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未被列入失信被执行人、重大税收违法案件当事人名单、</w:t>
      </w:r>
      <w:r>
        <w:rPr>
          <w:rFonts w:hint="eastAsia" w:ascii="宋体" w:hAnsi="宋体" w:eastAsia="宋体" w:cs="宋体"/>
          <w:color w:val="auto"/>
          <w:sz w:val="24"/>
          <w:highlight w:val="none"/>
        </w:rPr>
        <w:t>中国政府采购网(</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"http://www.ccgp.gov.cn/" </w:instrText>
      </w:r>
      <w:r>
        <w:rPr>
          <w:rFonts w:hint="eastAsia" w:ascii="宋体" w:hAnsi="宋体" w:eastAsia="宋体" w:cs="宋体"/>
          <w:color w:val="auto"/>
          <w:sz w:val="24"/>
          <w:highlight w:val="none"/>
          <w:u w:val="none"/>
        </w:rPr>
        <w:fldChar w:fldCharType="separate"/>
      </w:r>
      <w:r>
        <w:rPr>
          <w:rStyle w:val="11"/>
          <w:rFonts w:hint="eastAsia" w:ascii="宋体" w:hAnsi="宋体" w:eastAsia="宋体" w:cs="宋体"/>
          <w:color w:val="auto"/>
          <w:sz w:val="24"/>
          <w:highlight w:val="none"/>
          <w:u w:val="none"/>
        </w:rPr>
        <w:t>www.ccgp.gov.cn</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w:t>
      </w:r>
      <w:r>
        <w:rPr>
          <w:rFonts w:hint="eastAsia" w:ascii="宋体" w:hAnsi="宋体" w:eastAsia="宋体" w:cs="宋体"/>
          <w:color w:val="auto"/>
          <w:sz w:val="24"/>
          <w:szCs w:val="24"/>
          <w:highlight w:val="none"/>
        </w:rPr>
        <w:t>政府采购严重违法失信行为记录名单的书面声明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并附相关网站截图</w:t>
      </w:r>
      <w:r>
        <w:rPr>
          <w:rFonts w:hint="eastAsia" w:ascii="宋体" w:hAnsi="宋体" w:eastAsia="宋体" w:cs="宋体"/>
          <w:color w:val="auto"/>
          <w:sz w:val="24"/>
          <w:szCs w:val="24"/>
          <w:highlight w:val="none"/>
        </w:rPr>
        <w:t>；</w:t>
      </w:r>
    </w:p>
    <w:p>
      <w:pPr>
        <w:spacing w:beforeLines="0" w:afterLines="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（6）、提供具有履行合同所必需的设备和专业技术能力的承诺函；</w:t>
      </w:r>
    </w:p>
    <w:p>
      <w:pPr>
        <w:spacing w:beforeLines="0" w:afterLines="0" w:line="46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（7）、法定代表人授权书及被授权人身份证。（法定代表人参加</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只须提交其身份证原件）</w:t>
      </w:r>
      <w:r>
        <w:rPr>
          <w:rFonts w:hint="eastAsia" w:ascii="宋体" w:hAnsi="宋体" w:cs="宋体"/>
          <w:color w:val="auto"/>
          <w:sz w:val="24"/>
          <w:szCs w:val="24"/>
          <w:highlight w:val="none"/>
          <w:lang w:eastAsia="zh-CN"/>
        </w:rPr>
        <w:t>。</w:t>
      </w:r>
    </w:p>
    <w:p>
      <w:pPr>
        <w:keepNext w:val="0"/>
        <w:keepLines w:val="0"/>
        <w:widowControl/>
        <w:suppressLineNumbers w:val="0"/>
        <w:autoSpaceDE w:val="0"/>
        <w:autoSpaceDN/>
        <w:spacing w:before="0" w:beforeAutospacing="0" w:after="0" w:afterAutospacing="0" w:line="360" w:lineRule="auto"/>
        <w:ind w:left="0" w:leftChars="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0"/>
          <w:sz w:val="24"/>
          <w:szCs w:val="24"/>
          <w:lang w:val="en-US" w:eastAsia="zh-CN" w:bidi="ar"/>
        </w:rPr>
        <w:t>（8）、供应商</w:t>
      </w:r>
      <w:r>
        <w:rPr>
          <w:rFonts w:hint="eastAsia" w:ascii="宋体" w:hAnsi="宋体" w:eastAsia="宋体" w:cs="宋体"/>
          <w:color w:val="auto"/>
          <w:kern w:val="2"/>
          <w:sz w:val="24"/>
          <w:szCs w:val="24"/>
          <w:lang w:val="en-US" w:eastAsia="zh-CN" w:bidi="ar"/>
        </w:rPr>
        <w:t>为经销商的应具有医疗器械经营许可证</w:t>
      </w:r>
      <w:r>
        <w:rPr>
          <w:rFonts w:hint="eastAsia" w:ascii="宋体" w:hAnsi="宋体" w:cs="宋体"/>
          <w:color w:val="auto"/>
          <w:kern w:val="2"/>
          <w:sz w:val="24"/>
          <w:szCs w:val="24"/>
          <w:lang w:val="en-US" w:eastAsia="zh-CN" w:bidi="ar"/>
        </w:rPr>
        <w:t>或</w:t>
      </w:r>
      <w:r>
        <w:rPr>
          <w:rFonts w:hint="eastAsia" w:ascii="宋体" w:hAnsi="宋体" w:eastAsia="宋体" w:cs="宋体"/>
          <w:color w:val="auto"/>
          <w:kern w:val="2"/>
          <w:sz w:val="24"/>
          <w:szCs w:val="24"/>
          <w:lang w:val="en-US" w:eastAsia="zh-CN" w:bidi="ar"/>
        </w:rPr>
        <w:t>医疗器械经营备案凭证；</w:t>
      </w:r>
      <w:r>
        <w:rPr>
          <w:rFonts w:hint="eastAsia" w:ascii="宋体" w:hAnsi="宋体" w:eastAsia="宋体" w:cs="宋体"/>
          <w:color w:val="auto"/>
          <w:kern w:val="0"/>
          <w:sz w:val="24"/>
          <w:szCs w:val="24"/>
          <w:lang w:val="en-US" w:eastAsia="zh-CN" w:bidi="ar"/>
        </w:rPr>
        <w:t>供应商</w:t>
      </w:r>
      <w:r>
        <w:rPr>
          <w:rFonts w:hint="eastAsia" w:ascii="宋体" w:hAnsi="宋体" w:eastAsia="宋体" w:cs="宋体"/>
          <w:color w:val="auto"/>
          <w:kern w:val="2"/>
          <w:sz w:val="24"/>
          <w:szCs w:val="24"/>
          <w:lang w:val="en-US" w:eastAsia="zh-CN" w:bidi="ar"/>
        </w:rPr>
        <w:t>为制造厂家应具有医疗器械经营许可证</w:t>
      </w:r>
      <w:r>
        <w:rPr>
          <w:rFonts w:hint="eastAsia" w:ascii="宋体" w:hAnsi="宋体" w:cs="宋体"/>
          <w:color w:val="auto"/>
          <w:kern w:val="2"/>
          <w:sz w:val="24"/>
          <w:szCs w:val="24"/>
          <w:lang w:val="en-US" w:eastAsia="zh-CN" w:bidi="ar"/>
        </w:rPr>
        <w:t>或</w:t>
      </w:r>
      <w:r>
        <w:rPr>
          <w:rFonts w:hint="eastAsia" w:ascii="宋体" w:hAnsi="宋体" w:eastAsia="宋体" w:cs="宋体"/>
          <w:color w:val="auto"/>
          <w:kern w:val="2"/>
          <w:sz w:val="24"/>
          <w:szCs w:val="24"/>
          <w:lang w:val="en-US" w:eastAsia="zh-CN" w:bidi="ar"/>
        </w:rPr>
        <w:t>医疗器械经营备案凭证，并具有医疗器械生产许可证；</w:t>
      </w:r>
    </w:p>
    <w:p>
      <w:pPr>
        <w:keepNext w:val="0"/>
        <w:keepLines w:val="0"/>
        <w:widowControl/>
        <w:suppressLineNumbers w:val="0"/>
        <w:autoSpaceDE w:val="0"/>
        <w:autoSpaceDN/>
        <w:spacing w:before="0" w:beforeAutospacing="0" w:after="0" w:afterAutospacing="0" w:line="360" w:lineRule="auto"/>
        <w:ind w:left="0" w:leftChars="0" w:right="0" w:firstLine="480" w:firstLineChars="200"/>
        <w:jc w:val="left"/>
        <w:rPr>
          <w:rFonts w:hint="eastAsia"/>
          <w:color w:val="auto"/>
          <w:lang w:eastAsia="zh-CN"/>
        </w:rPr>
      </w:pPr>
      <w:r>
        <w:rPr>
          <w:rFonts w:hint="eastAsia" w:ascii="宋体" w:hAnsi="宋体" w:eastAsia="宋体" w:cs="宋体"/>
          <w:color w:val="auto"/>
          <w:kern w:val="2"/>
          <w:sz w:val="24"/>
          <w:szCs w:val="24"/>
          <w:lang w:val="en-US" w:eastAsia="zh-CN" w:bidi="ar"/>
        </w:rPr>
        <w:t>（9）投标产品属于医疗器械的提供医疗器械注册证；</w:t>
      </w:r>
    </w:p>
    <w:p>
      <w:pPr>
        <w:spacing w:beforeLines="0" w:afterLines="0" w:line="44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时间：</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2024</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年</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02</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月</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29</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日至</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2024</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年</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03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月</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06</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日，每天上午08:30:00至12:00:00，下午14:00:00至18:00:00（北京时间,法定节假日除外）</w:t>
      </w:r>
    </w:p>
    <w:p>
      <w:pPr>
        <w:spacing w:beforeLines="0" w:afterLines="0" w:line="440" w:lineRule="atLeas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途径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陕西省西安市高新区科技二路72号兰基中心1004-A</w:t>
      </w:r>
      <w:r>
        <w:rPr>
          <w:rFonts w:hint="eastAsia" w:ascii="宋体" w:hAnsi="宋体" w:cs="宋体"/>
          <w:color w:val="auto"/>
          <w:sz w:val="24"/>
          <w:szCs w:val="24"/>
          <w:highlight w:val="none"/>
          <w:lang w:val="en-US" w:eastAsia="zh-CN"/>
        </w:rPr>
        <w:t>室</w:t>
      </w:r>
    </w:p>
    <w:p>
      <w:pPr>
        <w:spacing w:beforeLines="0" w:afterLines="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方式：现场</w:t>
      </w:r>
      <w:r>
        <w:rPr>
          <w:rFonts w:hint="eastAsia" w:ascii="宋体" w:hAnsi="宋体" w:eastAsia="宋体" w:cs="宋体"/>
          <w:color w:val="auto"/>
          <w:sz w:val="24"/>
          <w:szCs w:val="24"/>
          <w:highlight w:val="none"/>
          <w:lang w:val="en-US" w:eastAsia="zh-CN"/>
        </w:rPr>
        <w:t>获取</w:t>
      </w:r>
    </w:p>
    <w:p>
      <w:pPr>
        <w:spacing w:beforeLines="0" w:afterLines="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Lines="0" w:beforeAutospacing="0" w:after="0" w:afterLines="0" w:afterAutospacing="0" w:line="360" w:lineRule="auto"/>
        <w:ind w:left="0" w:right="0"/>
        <w:jc w:val="left"/>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shd w:val="clear" w:color="auto" w:fill="FFFFFF"/>
          <w:vertAlign w:val="baseline"/>
          <w:lang w:val="en-US" w:eastAsia="zh-CN" w:bidi="ar-SA"/>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截止时间：202</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4</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年</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03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月</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20</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日14时30分00秒（北京时间）</w:t>
      </w:r>
    </w:p>
    <w:p>
      <w:pPr>
        <w:pStyle w:val="4"/>
        <w:ind w:firstLine="480"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地点：</w:t>
      </w:r>
      <w:r>
        <w:rPr>
          <w:rFonts w:hint="eastAsia" w:ascii="宋体" w:hAnsi="宋体" w:eastAsia="宋体" w:cs="宋体"/>
          <w:color w:val="auto"/>
          <w:spacing w:val="-1"/>
          <w:sz w:val="24"/>
          <w:szCs w:val="24"/>
          <w:highlight w:val="none"/>
        </w:rPr>
        <w:t>陕西省西安市高新区科技二路72号兰基中心1004-B</w:t>
      </w:r>
      <w:r>
        <w:rPr>
          <w:rFonts w:hint="eastAsia" w:ascii="宋体" w:hAnsi="宋体" w:cs="宋体"/>
          <w:color w:val="auto"/>
          <w:spacing w:val="-1"/>
          <w:sz w:val="24"/>
          <w:szCs w:val="24"/>
          <w:highlight w:val="none"/>
          <w:lang w:val="en-US" w:eastAsia="zh-CN"/>
        </w:rPr>
        <w:t>室</w:t>
      </w:r>
    </w:p>
    <w:p>
      <w:pPr>
        <w:pStyle w:val="7"/>
        <w:numPr>
          <w:ilvl w:val="0"/>
          <w:numId w:val="1"/>
        </w:numPr>
        <w:rPr>
          <w:rFonts w:hint="eastAsia" w:ascii="宋体" w:hAnsi="宋体" w:eastAsia="宋体" w:cs="宋体"/>
          <w:b/>
          <w:bCs/>
          <w:i w:val="0"/>
          <w:iCs w:val="0"/>
          <w:caps w:val="0"/>
          <w:color w:val="auto"/>
          <w:spacing w:val="0"/>
          <w:kern w:val="2"/>
          <w:sz w:val="24"/>
          <w:szCs w:val="24"/>
          <w:highlight w:val="none"/>
          <w:shd w:val="clear" w:color="auto" w:fill="FFFFFF"/>
          <w:vertAlign w:val="baseline"/>
          <w:lang w:val="en-US" w:eastAsia="zh-CN" w:bidi="ar-SA"/>
        </w:rPr>
      </w:pPr>
      <w:r>
        <w:rPr>
          <w:rFonts w:hint="eastAsia" w:ascii="宋体" w:hAnsi="宋体" w:eastAsia="宋体" w:cs="宋体"/>
          <w:b/>
          <w:bCs/>
          <w:i w:val="0"/>
          <w:iCs w:val="0"/>
          <w:caps w:val="0"/>
          <w:color w:val="auto"/>
          <w:spacing w:val="0"/>
          <w:kern w:val="2"/>
          <w:sz w:val="24"/>
          <w:szCs w:val="24"/>
          <w:highlight w:val="none"/>
          <w:shd w:val="clear" w:color="auto" w:fill="FFFFFF"/>
          <w:vertAlign w:val="baseline"/>
          <w:lang w:val="en-US" w:eastAsia="zh-CN" w:bidi="ar-SA"/>
        </w:rPr>
        <w:t>开启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截止时间：202</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4</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年</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03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月</w:t>
      </w: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20</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日14时30分00秒（北京时间）</w:t>
      </w:r>
    </w:p>
    <w:p>
      <w:pPr>
        <w:pStyle w:val="4"/>
        <w:ind w:firstLine="480"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地点：</w:t>
      </w:r>
      <w:r>
        <w:rPr>
          <w:rFonts w:hint="eastAsia" w:ascii="宋体" w:hAnsi="宋体" w:eastAsia="宋体" w:cs="宋体"/>
          <w:color w:val="auto"/>
          <w:spacing w:val="-1"/>
          <w:sz w:val="24"/>
          <w:szCs w:val="24"/>
          <w:highlight w:val="none"/>
        </w:rPr>
        <w:t>陕西省西安市高新区科技二路72号兰基中心1004-B</w:t>
      </w:r>
      <w:r>
        <w:rPr>
          <w:rFonts w:hint="eastAsia" w:ascii="宋体" w:hAnsi="宋体" w:cs="宋体"/>
          <w:color w:val="auto"/>
          <w:spacing w:val="-1"/>
          <w:sz w:val="24"/>
          <w:szCs w:val="24"/>
          <w:highlight w:val="none"/>
          <w:lang w:val="en-US" w:eastAsia="zh-CN"/>
        </w:rPr>
        <w:t>室</w:t>
      </w:r>
    </w:p>
    <w:p>
      <w:pPr>
        <w:spacing w:beforeLines="0" w:afterLines="0" w:line="4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、公告期限</w:t>
      </w:r>
    </w:p>
    <w:p>
      <w:pPr>
        <w:spacing w:beforeLines="0" w:afterLines="0"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pPr>
        <w:spacing w:beforeLines="0" w:afterLines="0" w:line="4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、其他补充事宜</w:t>
      </w:r>
    </w:p>
    <w:p>
      <w:pPr>
        <w:widowControl w:val="0"/>
        <w:spacing w:line="324"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"mailto:（1）报名时须携带单位介绍信原件、被授权人身份证原件及复印件,以上均加盖鲜章。（因受疫情影响，供应商可将报名资料发送至邮箱sxzh888@qq.com，代理机构"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（1）报名时须携带单位介绍信原件、被授权人身份证原件及复印件,以上均加盖鲜章。</w:t>
      </w:r>
      <w:r>
        <w:rPr>
          <w:rFonts w:hint="eastAsia" w:ascii="宋体" w:hAnsi="宋体" w:eastAsia="宋体" w:cs="宋体"/>
          <w:color w:val="auto"/>
          <w:kern w:val="2"/>
          <w:sz w:val="24"/>
          <w:szCs w:val="24"/>
          <w:highlight w:val="none"/>
          <w:lang w:val="en-US" w:eastAsia="zh-CN" w:bidi="ar-SA"/>
        </w:rPr>
        <w:fldChar w:fldCharType="end"/>
      </w:r>
    </w:p>
    <w:p>
      <w:pPr>
        <w:pStyle w:val="4"/>
        <w:numPr>
          <w:ilvl w:val="0"/>
          <w:numId w:val="2"/>
        </w:num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提示：请</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按照陕西省财政厅关于政府采购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注册登记有关事项的通知中的要求，通过陕西省政府采购网（http://www.ccgp-shaanxi.gov.cn/）注册登记加入陕西省政府采购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库。</w:t>
      </w:r>
    </w:p>
    <w:p>
      <w:pPr>
        <w:spacing w:beforeLines="0" w:afterLines="0" w:line="4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、对本次</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提出询问，请按以下方式联系</w:t>
      </w:r>
    </w:p>
    <w:p>
      <w:pPr>
        <w:spacing w:beforeLines="0" w:afterLines="0"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1、采购人信息：</w:t>
      </w:r>
    </w:p>
    <w:p>
      <w:pPr>
        <w:spacing w:beforeLines="0" w:afterLines="0" w:line="480" w:lineRule="exact"/>
        <w:ind w:firstLine="840" w:firstLineChars="3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：礼泉县阡东中心卫生院</w:t>
      </w:r>
    </w:p>
    <w:p>
      <w:pPr>
        <w:spacing w:beforeLines="0" w:afterLines="0" w:line="480" w:lineRule="exact"/>
        <w:ind w:firstLine="840" w:firstLineChars="3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陕西省</w:t>
      </w:r>
      <w:r>
        <w:rPr>
          <w:rFonts w:hint="eastAsia" w:ascii="宋体" w:hAnsi="宋体" w:eastAsia="宋体" w:cs="宋体"/>
          <w:color w:val="auto"/>
          <w:sz w:val="24"/>
          <w:szCs w:val="24"/>
          <w:highlight w:val="none"/>
          <w:lang w:val="en-US" w:eastAsia="zh-CN"/>
        </w:rPr>
        <w:t>咸阳市礼泉县阡东镇阡东村</w:t>
      </w:r>
    </w:p>
    <w:p>
      <w:pPr>
        <w:spacing w:beforeLines="0" w:afterLines="0" w:line="480" w:lineRule="exact"/>
        <w:ind w:firstLine="840" w:firstLineChars="3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13892962138</w:t>
      </w:r>
    </w:p>
    <w:p>
      <w:pPr>
        <w:spacing w:beforeLines="0" w:afterLines="0"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2.釆购代理机构信息</w:t>
      </w:r>
    </w:p>
    <w:p>
      <w:pPr>
        <w:spacing w:beforeLines="0" w:afterLines="0" w:line="480" w:lineRule="exact"/>
        <w:ind w:firstLine="900" w:firstLineChars="3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名称：陕西中汇工程管理有限公司</w:t>
      </w:r>
    </w:p>
    <w:p>
      <w:pPr>
        <w:spacing w:beforeLines="0" w:afterLines="0" w:line="480" w:lineRule="exact"/>
        <w:ind w:firstLine="900" w:firstLineChars="3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地址：</w:t>
      </w:r>
      <w:r>
        <w:rPr>
          <w:rFonts w:hint="eastAsia" w:ascii="宋体" w:hAnsi="宋体" w:eastAsia="宋体" w:cs="宋体"/>
          <w:color w:val="auto"/>
          <w:spacing w:val="0"/>
          <w:sz w:val="24"/>
          <w:szCs w:val="24"/>
          <w:highlight w:val="none"/>
        </w:rPr>
        <w:t>陕西省西安市高新区科技二路7</w:t>
      </w:r>
      <w:r>
        <w:rPr>
          <w:rFonts w:hint="eastAsia" w:ascii="宋体" w:hAnsi="宋体" w:eastAsia="宋体" w:cs="宋体"/>
          <w:color w:val="auto"/>
          <w:spacing w:val="-9"/>
          <w:sz w:val="24"/>
          <w:szCs w:val="24"/>
          <w:highlight w:val="none"/>
        </w:rPr>
        <w:t>2号兰基中心1004室</w:t>
      </w:r>
    </w:p>
    <w:p>
      <w:pPr>
        <w:spacing w:beforeLines="0" w:afterLines="0" w:line="480" w:lineRule="exact"/>
        <w:ind w:firstLine="900" w:firstLineChars="3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联系方式：029-88855213</w:t>
      </w:r>
    </w:p>
    <w:p>
      <w:pPr>
        <w:spacing w:beforeLines="0" w:afterLines="0"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pacing w:beforeLines="0" w:afterLines="0" w:line="480" w:lineRule="exact"/>
        <w:ind w:firstLine="900" w:firstLineChars="3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bookmarkStart w:id="2" w:name="_GoBack"/>
      <w:bookmarkEnd w:id="2"/>
      <w:r>
        <w:rPr>
          <w:rFonts w:hint="eastAsia" w:ascii="宋体" w:hAnsi="宋体" w:eastAsia="宋体" w:cs="宋体"/>
          <w:color w:val="auto"/>
          <w:sz w:val="24"/>
          <w:szCs w:val="24"/>
          <w:highlight w:val="none"/>
          <w:lang w:val="en-US" w:eastAsia="zh-CN"/>
        </w:rPr>
        <w:t xml:space="preserve">赵工  </w:t>
      </w:r>
    </w:p>
    <w:p>
      <w:pPr>
        <w:spacing w:beforeLines="0" w:afterLines="0" w:line="48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电话：029-88855213</w:t>
      </w:r>
    </w:p>
    <w:p>
      <w:pPr>
        <w:rPr>
          <w:color w:val="auto"/>
        </w:rPr>
      </w:pPr>
    </w:p>
    <w:sectPr>
      <w:pgSz w:w="11906" w:h="16839"/>
      <w:pgMar w:top="1429" w:right="1054" w:bottom="403" w:left="1140"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E54EA"/>
    <w:multiLevelType w:val="singleLevel"/>
    <w:tmpl w:val="223E54EA"/>
    <w:lvl w:ilvl="0" w:tentative="0">
      <w:start w:val="5"/>
      <w:numFmt w:val="chineseCounting"/>
      <w:suff w:val="nothing"/>
      <w:lvlText w:val="%1、"/>
      <w:lvlJc w:val="left"/>
      <w:rPr>
        <w:rFonts w:hint="eastAsia"/>
      </w:rPr>
    </w:lvl>
  </w:abstractNum>
  <w:abstractNum w:abstractNumId="1">
    <w:nsid w:val="50F92A6A"/>
    <w:multiLevelType w:val="singleLevel"/>
    <w:tmpl w:val="50F92A6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NjRhMjJiYzVmYzNhN2MzMDlhN2RjODIxZTM5NTcifQ=="/>
  </w:docVars>
  <w:rsids>
    <w:rsidRoot w:val="10561378"/>
    <w:rsid w:val="10561378"/>
    <w:rsid w:val="753D0232"/>
    <w:rsid w:val="7BD7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b/>
      <w:bCs/>
      <w:kern w:val="44"/>
      <w:sz w:val="30"/>
      <w:szCs w:val="44"/>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2"/>
    <w:basedOn w:val="1"/>
    <w:qFormat/>
    <w:uiPriority w:val="99"/>
    <w:pPr>
      <w:adjustRightInd w:val="0"/>
      <w:snapToGrid w:val="0"/>
      <w:spacing w:before="60" w:after="60" w:line="300" w:lineRule="auto"/>
    </w:pPr>
    <w:rPr>
      <w:rFonts w:ascii="宋体" w:cs="宋体"/>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2024-02-28T09:52:00Z</dcterms:created>
  <dc:creator>Becky</dc:creator>
  <cp:lastModifiedBy>Becky</cp:lastModifiedBy>
  <dcterms:modified xsi:type="dcterms:W3CDTF">2024-02-28T09:54:36Z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A17BB00C8C17485580DB3123F035CD18_11</vt:lpwstr>
  </property>
</Properties>
</file>