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2023年礼泉县占补平衡项目招标公告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2023年礼泉县占补平衡项目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西咸新区沣西新城中铁港沣国际 1209室</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2024年03月12日 09时30分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项目编号：Lcbg-24-02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项目名称：2023年礼泉县占补平衡项目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预算金额：23,692,530.00元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合同包1(施工一标段):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合同包预算金额：2,309,400.00元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合同包最高限价：2,309,400.00元</w:t>
      </w:r>
    </w:p>
    <w:tbl>
      <w:tblPr>
        <w:tblStyle w:val="5"/>
        <w:tblW w:w="94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0"/>
        <w:gridCol w:w="1556"/>
        <w:gridCol w:w="2456"/>
        <w:gridCol w:w="730"/>
        <w:gridCol w:w="118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9" w:hRule="atLeast"/>
          <w:tblHeader/>
        </w:trPr>
        <w:tc>
          <w:tcPr>
            <w:tcW w:w="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2023年礼泉县占补平衡项目施工一标段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2,309,400.00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2,309,400.00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合同包2(施工二标段):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合同包预算金额：2,291,000.00元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合同包最高限价：2,291,000.00元</w:t>
      </w:r>
    </w:p>
    <w:tbl>
      <w:tblPr>
        <w:tblStyle w:val="5"/>
        <w:tblW w:w="95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6"/>
        <w:gridCol w:w="1589"/>
        <w:gridCol w:w="2490"/>
        <w:gridCol w:w="736"/>
        <w:gridCol w:w="120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08" w:hRule="atLeast"/>
          <w:tblHeader/>
        </w:trPr>
        <w:tc>
          <w:tcPr>
            <w:tcW w:w="6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2023年礼泉县占补平衡项目施工二标段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2,291,000.00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2,291,000.00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合同包3(施工三标段):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合同包预算金额：2,271,100.00元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合同包最高限价：2,271,100.00元</w:t>
      </w:r>
    </w:p>
    <w:tbl>
      <w:tblPr>
        <w:tblStyle w:val="5"/>
        <w:tblW w:w="94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2"/>
        <w:gridCol w:w="1562"/>
        <w:gridCol w:w="2463"/>
        <w:gridCol w:w="730"/>
        <w:gridCol w:w="1190"/>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1" w:hRule="atLeast"/>
          <w:tblHeader/>
        </w:trPr>
        <w:tc>
          <w:tcPr>
            <w:tcW w:w="6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2023年礼泉县占补平衡项目施工三标段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2,271,100.00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2,271,100.00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合同包4(施工四标段):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合同包预算金额：1,972,500.00元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合同包最高限价：1,972,500.00元</w:t>
      </w:r>
    </w:p>
    <w:tbl>
      <w:tblPr>
        <w:tblStyle w:val="5"/>
        <w:tblW w:w="93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3"/>
        <w:gridCol w:w="1851"/>
        <w:gridCol w:w="1851"/>
        <w:gridCol w:w="740"/>
        <w:gridCol w:w="1321"/>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4" w:hRule="atLeast"/>
          <w:tblHeader/>
        </w:trPr>
        <w:tc>
          <w:tcPr>
            <w:tcW w:w="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4-1</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2023年礼泉县占补平衡项目施工四标段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1,972,500.00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1,972,500.00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合同包5(施工五标段):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合同包预算金额：2,110,000.00元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合同包最高限价：2,110,000.00元</w:t>
      </w:r>
    </w:p>
    <w:tbl>
      <w:tblPr>
        <w:tblStyle w:val="5"/>
        <w:tblW w:w="93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5"/>
        <w:gridCol w:w="1521"/>
        <w:gridCol w:w="2419"/>
        <w:gridCol w:w="724"/>
        <w:gridCol w:w="1167"/>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4" w:hRule="atLeast"/>
          <w:tblHeader/>
        </w:trPr>
        <w:tc>
          <w:tcPr>
            <w:tcW w:w="6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2023年礼泉县占补平衡项目施工五标段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2,110,000.00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2,110,000.00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合同包6(施工六标段):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合同包预算金额：2,191,800.00元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合同包最高限价：2,191,800.00元</w:t>
      </w:r>
    </w:p>
    <w:tbl>
      <w:tblPr>
        <w:tblStyle w:val="5"/>
        <w:tblW w:w="92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6"/>
        <w:gridCol w:w="1466"/>
        <w:gridCol w:w="2358"/>
        <w:gridCol w:w="720"/>
        <w:gridCol w:w="1136"/>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0" w:hRule="atLeast"/>
          <w:tblHeader/>
        </w:trPr>
        <w:tc>
          <w:tcPr>
            <w:tcW w:w="6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6-1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2023年礼泉县占补平衡项目施工六标段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2,191,800.00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2,191,800.00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合同包7(施工七标段):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合同包预算金额：2,497,600.00元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合同包最高限价：2,497,600.00元</w:t>
      </w:r>
    </w:p>
    <w:tbl>
      <w:tblPr>
        <w:tblStyle w:val="5"/>
        <w:tblW w:w="91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2"/>
        <w:gridCol w:w="1438"/>
        <w:gridCol w:w="2326"/>
        <w:gridCol w:w="719"/>
        <w:gridCol w:w="1123"/>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2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8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8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7-1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2023年礼泉县占补平衡项目施工七标段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2,497,600.00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2,497,600.00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合同包8(施工八标段):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合同包预算金额：1,790,800.00元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合同包最高限价：1,790,800.00元</w:t>
      </w:r>
    </w:p>
    <w:tbl>
      <w:tblPr>
        <w:tblStyle w:val="5"/>
        <w:tblW w:w="96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9"/>
        <w:gridCol w:w="1603"/>
        <w:gridCol w:w="2504"/>
        <w:gridCol w:w="738"/>
        <w:gridCol w:w="1212"/>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5" w:hRule="atLeast"/>
          <w:tblHeader/>
        </w:trPr>
        <w:tc>
          <w:tcPr>
            <w:tcW w:w="6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8-1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2023年礼泉县占补平衡项目施工八标段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1,790,800.00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1,790,800.00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合同包9(施工九标段):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合同包预算金额：2,336,400.00元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合同包最高限价：2,336,400.00元</w:t>
      </w:r>
    </w:p>
    <w:tbl>
      <w:tblPr>
        <w:tblStyle w:val="5"/>
        <w:tblW w:w="96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0"/>
        <w:gridCol w:w="1610"/>
        <w:gridCol w:w="2512"/>
        <w:gridCol w:w="739"/>
        <w:gridCol w:w="1216"/>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tblHeader/>
        </w:trPr>
        <w:tc>
          <w:tcPr>
            <w:tcW w:w="6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9-1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2023年礼泉县占补平衡项目施工九标段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2,336,400.00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2,336,400.00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合同包10(施工十标段):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合同包预算金额：1,638,600.00元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合同包最高限价：1,638,600.00元</w:t>
      </w:r>
    </w:p>
    <w:tbl>
      <w:tblPr>
        <w:tblStyle w:val="5"/>
        <w:tblW w:w="96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8"/>
        <w:gridCol w:w="1626"/>
        <w:gridCol w:w="2525"/>
        <w:gridCol w:w="743"/>
        <w:gridCol w:w="1226"/>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5" w:hRule="atLeast"/>
          <w:tblHeader/>
        </w:trPr>
        <w:tc>
          <w:tcPr>
            <w:tcW w:w="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10-1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2023年礼泉县占补平衡项目施工十标段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1,638,600.00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1,638,600.00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合同包11(施工十一标段):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合同包预算金额：1,837,400.00元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合同包最高限价：1,837,400.00元</w:t>
      </w:r>
    </w:p>
    <w:tbl>
      <w:tblPr>
        <w:tblStyle w:val="5"/>
        <w:tblW w:w="92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9"/>
        <w:gridCol w:w="1092"/>
        <w:gridCol w:w="2665"/>
        <w:gridCol w:w="725"/>
        <w:gridCol w:w="1174"/>
        <w:gridCol w:w="1531"/>
        <w:gridCol w:w="15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tblHeader/>
        </w:trPr>
        <w:tc>
          <w:tcPr>
            <w:tcW w:w="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3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1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5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2023年礼泉县占补平衡项目施工十一标段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1,837,400.00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1,837,400.00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合同包12(施工十二标段):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合同包预算金额：445,930.00元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合同包最高限价：445,930.00元</w:t>
      </w:r>
    </w:p>
    <w:tbl>
      <w:tblPr>
        <w:tblStyle w:val="5"/>
        <w:tblW w:w="93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8"/>
        <w:gridCol w:w="1659"/>
        <w:gridCol w:w="2548"/>
        <w:gridCol w:w="729"/>
        <w:gridCol w:w="1231"/>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1" w:hRule="atLeast"/>
          <w:tblHeader/>
        </w:trPr>
        <w:tc>
          <w:tcPr>
            <w:tcW w:w="6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2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其他专业施工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2023年礼泉县占补平衡项目监理标段</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445,930.00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445,930.00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合同包1(施工一标段)落实政府采购政策需满足的资格要求如下: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合同包2(施工二标段)落实政府采购政策需满足的资格要求如下: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合同包3(施工三标段)落实政府采购政策需满足的资格要求如下: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合同包4(施工四标段)落实政府采购政策需满足的资格要求如下: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合同包5(施工五标段)落实政府采购政策需满足的资格要求如下: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合同包6(施工六标段)落实政府采购政策需满足的资格要求如下: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合同包7(施工七标段)落实政府采购政策需满足的资格要求如下: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合同包8(施工八标段)落实政府采购政策需满足的资格要求如下: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合同包9(施工九标段)落实政府采购政策需满足的资格要求如下: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合同包10(施工十标段)落实政府采购政策需满足的资格要求如下: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合同包11(施工十一标段)落实政府采购政策需满足的资格要求如下: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合同包12(施工十二标段)落实政府采购政策需满足的资格要求如下: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本项目专门面向中小企业采购，投标人应提供《中小企业声明函》或者《残疾人福利性单位声明函》或者《监狱企业证明》。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合同包1(施工一标段)特定资格要求如下: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合同包2(施工二标段)特定资格要求如下: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合同包3(施工三标段)特定资格要求如下: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合同包4(施工四标段)特定资格要求如下: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合同包5(施工五标段)特定资格要求如下: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合同包6(施工六标段)特定资格要求如下: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合同包7(施工七标段)特定资格要求如下: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合同包8(施工八标段)特定资格要求如下: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合同包9(施工九标段)特定资格要求如下: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合同包10(施工十标段)特定资格要求如下: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合同包11(施工十一标段)特定资格要求如下: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筑工程施工总承包三级或水利水电工程施工总承包三级以上资质(含三级)资质，且具有合格有效的安全生产许可证；（3）拟派项目经理须具备相关专业二级及以上注册建造师资格，具有合法有效的安全生产考核合格证，且无在建项目；（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合同包12(施工十二标段)特定资格要求如下: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投标人为合法注册的法人或其他组织或自然人，提供营业执照（或事业法人证）；自然人提供身份证明；（2）投标人须具备建设行政主管部门颁发的工程监理综合资质或房屋建筑工程专业监理乙级及以上资质或水利工程施工监理乙级及以上资质；（3）拟派项目总监理工程师须具备房屋建筑工程专业或水利工程专业国家注册监理工程师资格，在本单位注册且未担任其他在建工程项目的总监理工程师；（4）财务状况报告：提供具有财务审计资质单位出具的2022年度财务报告（成立时间至开标时间不足一年的可提供成立后任意时段的资产负债表）或其基本存款账户开户银行出具的资信证明及基本存款账户信息（开标截止前三个月内）；（5）税收缴纳证明：提供自投标前6个月以来已缴纳任意时段完税凭证或税务机关开具的完税证明（任意税种）；依法免税的应提供相关文件证明；（6）社会保障资金缴纳证明：提供自投标前6个月以来已缴存的任意时段的社会保障资金缴存单据或社保机构开具的社会保险参保缴费情况证明；依法不需要缴纳社会保障资金的应提供相关文件证明；（7）投标人不得在“中国执行信息公开网”网站（http://zxgk.court.gov.cn/shixin/）被列为失信被执行人，“信用中国”网站（www.creditchina.gov.cn）被列为重大税收违法失信主体，“中国政府采购网”（www.ccgp.gov.cn）被列为政府采购严重违法失信行为记录名单；（8）参加本次投标前3年内在经营活动中没有重大违法记录的书面声明；（9）具有履行合同所必需的设备和专业技术能力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2024年02月07日 至 2024年02月19日 ，每天上午 08:00:00 至 12:00:00 ，下午 13:30:00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西咸新区沣西新城中铁港沣国际 1209室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2024年03月12日 09时30分00秒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西咸新区沣西新城中铁港沣国际 1208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西咸新区沣西新城中铁港沣国际 1208 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shd w:val="clear" w:fill="FFFFFF"/>
        </w:rPr>
        <w:t>（1）获取招标文件请携带单位介绍信、经办人身份证原件及复印件（加盖公章），谢绝邮寄。</w:t>
      </w:r>
      <w:r>
        <w:rPr>
          <w:rFonts w:hint="default" w:ascii="Times New Roman" w:hAnsi="Times New Roman" w:eastAsia="微软雅黑" w:cs="Times New Roman"/>
          <w:i w:val="0"/>
          <w:iCs w:val="0"/>
          <w:caps w:val="0"/>
          <w:color w:val="0A82E5"/>
          <w:spacing w:val="0"/>
          <w:sz w:val="21"/>
          <w:szCs w:val="21"/>
          <w:shd w:val="clear" w:fill="FFFFFF"/>
        </w:rPr>
        <w:br w:type="textWrapping"/>
      </w:r>
      <w:r>
        <w:rPr>
          <w:rFonts w:hint="eastAsia" w:ascii="微软雅黑" w:hAnsi="微软雅黑" w:eastAsia="微软雅黑" w:cs="微软雅黑"/>
          <w:i w:val="0"/>
          <w:iCs w:val="0"/>
          <w:caps w:val="0"/>
          <w:color w:val="0A82E5"/>
          <w:spacing w:val="0"/>
          <w:sz w:val="21"/>
          <w:szCs w:val="21"/>
          <w:shd w:val="clear" w:fill="FFFFFF"/>
        </w:rPr>
        <w:t>       （2）根据《陕西省财政厅关于政府采购供应商注册登记有关事项的通知》的规定，投标人在获取招标文件后，应及时注册登记加入政府采购供应商库。因投标人自身原因未及时登记入库而导致的一切后果由投标人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礼泉县自然资源局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礼泉县西兰大街东段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13571058040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红城国际工程项目管理有限公司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西咸新区沣西新城中铁港沣国际 1209室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029-88686981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郭工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lang w:val="en-US" w:eastAsia="zh-CN"/>
        </w:rPr>
        <w:t>18182543666</w:t>
      </w:r>
      <w:bookmarkStart w:id="0" w:name="_GoBack"/>
      <w:bookmarkEnd w:id="0"/>
    </w:p>
    <w:p>
      <w:pPr>
        <w:pStyle w:val="8"/>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jM5YzAzZTkwZTAzNzliYzlmZTgxYzg3MDVkZTIifQ=="/>
  </w:docVars>
  <w:rsids>
    <w:rsidRoot w:val="53B52B8D"/>
    <w:rsid w:val="02FB73E7"/>
    <w:rsid w:val="177F50ED"/>
    <w:rsid w:val="3D051391"/>
    <w:rsid w:val="53B52B8D"/>
    <w:rsid w:val="54D3217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My</cp:lastModifiedBy>
  <dcterms:modified xsi:type="dcterms:W3CDTF">2024-02-06T09:52:11Z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C088BEBCA96448A0A1D6695FEEF6B00A_12</vt:lpwstr>
  </property>
</Properties>
</file>