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版本号：ZCBN-渭南市-2025-00916.1B120250829001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技师学院热能中心设备更换工程(二次)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ZCBN-渭南市-2025-00916.1B1</w:t>
      </w:r>
      <w:r>
        <w:br/>
      </w:r>
      <w:r>
        <w:br/>
      </w:r>
      <w:r>
        <w:br/>
      </w:r>
    </w:p>
    <w:p>
      <w:pPr>
        <w:pStyle w:val="null3"/>
        <w:jc w:val="center"/>
        <w:outlineLvl w:val="2"/>
      </w:pPr>
      <w:r>
        <w:rPr>
          <w:rFonts w:ascii="仿宋_GB2312" w:hAnsi="仿宋_GB2312" w:cs="仿宋_GB2312" w:eastAsia="仿宋_GB2312"/>
          <w:sz w:val="28"/>
          <w:b/>
        </w:rPr>
        <w:t>渭南技师学院</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渭南技师学院</w:t>
      </w:r>
      <w:r>
        <w:rPr>
          <w:rFonts w:ascii="仿宋_GB2312" w:hAnsi="仿宋_GB2312" w:cs="仿宋_GB2312" w:eastAsia="仿宋_GB2312"/>
        </w:rPr>
        <w:t>委托，拟对</w:t>
      </w:r>
      <w:r>
        <w:rPr>
          <w:rFonts w:ascii="仿宋_GB2312" w:hAnsi="仿宋_GB2312" w:cs="仿宋_GB2312" w:eastAsia="仿宋_GB2312"/>
        </w:rPr>
        <w:t>技师学院热能中心设备更换工程(二次)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ZCBN-渭南市-2025-00916.1B1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技师学院热能中心设备更换工程(二次)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对渭南技师学院热能中心进行改造，并更新部分配套设施。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采购包1（渭南技师学院热能中心设备更换工程）：属于专门面向中小企业采购。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1、企业资质：供应商须具备建筑工程施工总承包三级（含三级）及以上资质，并具有有效的安全生产许可证；</w:t>
      </w:r>
    </w:p>
    <w:p>
      <w:pPr>
        <w:pStyle w:val="null3"/>
      </w:pPr>
      <w:r>
        <w:rPr>
          <w:rFonts w:ascii="仿宋_GB2312" w:hAnsi="仿宋_GB2312" w:cs="仿宋_GB2312" w:eastAsia="仿宋_GB2312"/>
        </w:rPr>
        <w:t>2、项目经理：拟派项目经理须具有建筑工程二级及以上注册建造师资格并具有有效的安全生产考核合格证（建安B证），且无在建工程；</w:t>
      </w:r>
    </w:p>
    <w:p>
      <w:pPr>
        <w:pStyle w:val="null3"/>
      </w:pPr>
      <w:r>
        <w:rPr>
          <w:rFonts w:ascii="仿宋_GB2312" w:hAnsi="仿宋_GB2312" w:cs="仿宋_GB2312" w:eastAsia="仿宋_GB2312"/>
        </w:rPr>
        <w:t>3、法定代表人授权书/法定代表人身份证明书：法定代表人参与磋商时需提供法定代表人身份证明书；被授权人参与磋商时需提供法定代表人授权委托书；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6、无控股、管理承诺：单位负责人为同一人或者存在直接控股、管理关系的不同供应商，不得参加同一合同项下的政府采购活动。（格式自拟）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渭南市开发区东新街15号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蔚晓琪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0913-2116190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采购包1：539,855.85元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渭南技师学院</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渭南技师学院</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539,855.85</w:t>
      </w:r>
    </w:p>
    <w:p>
      <w:pPr>
        <w:pStyle w:val="null3"/>
      </w:pPr>
      <w:r>
        <w:rPr>
          <w:rFonts w:ascii="仿宋_GB2312" w:hAnsi="仿宋_GB2312" w:cs="仿宋_GB2312" w:eastAsia="仿宋_GB2312"/>
        </w:rPr>
        <w:t>采购包最高限价（元）: 539,855.85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渭南技师学院热能中心设备更换</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539,855.85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标的名称：渭南技师学院热能中心设备更换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对渭南技师学院热能中心进行改造，并更新部分配套设施。</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《施工现场临时用电安全技术规范》（JGJ46-88） 《建筑电气工程施工质量验收规范》GB50303-2015 《建设工程施工现场供用电安全规范》（GB 50194-93） 《建设施工安全检查标准》（JGJ59-99） 《建筑与市政工程无障碍通用规范》 GB55019-2021 《工程建设标准强制性条文》（2013年版） 《建筑节能与可再生能源利用通用规范》（GB 55015-2021）； 《安全防范工程通用规范》 （ GB 55029-2022） 《工程建设标准强制性条文》（2013年版） 《建筑节能与可再生能源利用通用规范》（GB 55015-2021）； 《安全防范工程通用规范》 （GB 55029-2022） 其他相关的国家现行有关设计规范、规程和地方法规、标准。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1、商务响应：①工期：20日历天；②质量标准：合格，达到国家现行技术标准；③工程地点：渭南技师学院；④付款方式：1、付款条件说明: 本工程进度付款依据工程进度情况按比例将进度应付款支付给供应商。工程完工后，达到付款条件起 10 日内，支付合同总金额的 90.00%。2、付款条件说明:本工程竣工验收后需要进行结算审计，最终的结算甫定金额为本工程的最终合同价款，工程竣工验收一年内采购人付清全部合同价款,，达到付勒条件起 10日内，支付合同总金额的10%⑤合同条款：具体详见合同附件；⑥技术、服务标准和要求：具体详见本章“3.1技术、服务标准和要求”；⑦质保期：自竣工验收合格之日起一年。 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本项目专门面向中小企业采购，供应商应为中型、小型或微型企业，供应商提供中小企业声明函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拟派项目经理须具有建筑工程二级及以上注册建造师资格并具有有效的安全生产考核合格证（建安B证），且无在建工程；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单位负责人为同一人或者存在直接控股、管理关系的不同供应商，不得参加同一合同项下的政府采购活动。（格式自拟）</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供应商名称应与营业执照、资质证书、安全生产许可证及报名时相一致</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政府采购供应商拒绝政府采购领域商业贿赂承诺书.docx 项目经理无在建承诺书.docx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政府采购供应商拒绝政府采购领域商业贿赂承诺书.docx 项目经理无在建承诺书.docx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响应文件封面 政府采购供应商拒绝政府采购领域商业贿赂承诺书.docx 项目经理无在建承诺书.docx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（1）针对性：符合本项目实际情况，专业性强、内容科学合理； （2）完整性：内容完整详细，条理清晰； （3）可实施性：安排及措施可实施性强。 赋分标准（6分）： 按照供应商编制内容依据评审标准每项得2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（1）针对性：符合本项目实际情况，专业性强、内容科学合理； （2）完整性：内容完整详细，条理清晰； （3）可实施性：安排及措施可实施性强。 赋分标准（9分）：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内容至少包括①文明施工及环境保护管理体系；②文明施工及环境保护措施。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内容至少包括①项目管理机构图；②项目管理人员配备及岗位职责。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项目经理无在建承诺书.docx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经过有效性和符合性审核合格的供应商，对商务要求完全响应采购文件要求的计3分，优于采购文件要求的，每优于一项得1分，最高得2分。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对本项目的意见建议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供应商提供近三年（2022年8月至今）的类似业绩，每提供一份得1分，最多得5分，未提供得0分。（以合同签订时间为准）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详见附件：项目经理无在建承诺书.docx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详见附件：合同-渭南技师学院热能中心设备更换工程.docx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