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版本号：ZCSP-临渭区-2025-00233、ZMZB2025-GK1011（二次）20251011001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渭南市临渭区农业农村局第二轮土地承包到期后再延长30年试点项目(二次)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ZCSP-临渭区-2025-00233、ZMZB2025-GK1011（二次）</w:t>
      </w:r>
      <w:r>
        <w:br/>
      </w:r>
      <w:r>
        <w:br/>
      </w:r>
      <w:r>
        <w:br/>
      </w:r>
    </w:p>
    <w:p>
      <w:pPr>
        <w:pStyle w:val="null3"/>
        <w:jc w:val="center"/>
        <w:outlineLvl w:val="2"/>
      </w:pPr>
      <w:r>
        <w:rPr>
          <w:rFonts w:ascii="仿宋_GB2312" w:hAnsi="仿宋_GB2312" w:cs="仿宋_GB2312" w:eastAsia="仿宋_GB2312"/>
          <w:sz w:val="28"/>
          <w:b/>
        </w:rPr>
        <w:t>渭南市临渭区农村合作经济工作站</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渭南市临渭区农村合作经济工作站</w:t>
      </w:r>
      <w:r>
        <w:rPr>
          <w:rFonts w:ascii="仿宋_GB2312" w:hAnsi="仿宋_GB2312" w:cs="仿宋_GB2312" w:eastAsia="仿宋_GB2312"/>
        </w:rPr>
        <w:t>委托，拟对</w:t>
      </w:r>
      <w:r>
        <w:rPr>
          <w:rFonts w:ascii="仿宋_GB2312" w:hAnsi="仿宋_GB2312" w:cs="仿宋_GB2312" w:eastAsia="仿宋_GB2312"/>
        </w:rPr>
        <w:t>渭南市临渭区农业农村局第二轮土地承包到期后再延长30年试点项目(二次)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ZCSP-临渭区-2025-00233、ZMZB2025-GK1011（二次）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渭南市临渭区农业农村局第二轮土地承包到期后再延长30年试点项目(二次)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渭南市临渭区农业农村局第二轮土地承包到期后再延长30年试点项目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采购包1（交斜镇、蔺店镇、官路镇）：属于专门面向中小企业采购。</w:t>
      </w:r>
    </w:p>
    <w:p>
      <w:pPr>
        <w:pStyle w:val="null3"/>
      </w:pPr>
      <w:r>
        <w:rPr>
          <w:rFonts w:ascii="仿宋_GB2312" w:hAnsi="仿宋_GB2312" w:cs="仿宋_GB2312" w:eastAsia="仿宋_GB2312"/>
        </w:rPr>
        <w:t>采购包2（桥南镇、崇凝镇、丰原镇、向阳办）：属于专门面向中小企业采购。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渭南市临渭区农村合作经济工作站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东风大街中段23号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0913-8590022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张玉 马静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采购包1：498,253.00元</w:t>
            </w:r>
          </w:p>
          <w:p>
            <w:pPr>
              <w:pStyle w:val="null3"/>
            </w:pPr>
            <w:r>
              <w:rPr>
                <w:rFonts w:ascii="仿宋_GB2312" w:hAnsi="仿宋_GB2312" w:cs="仿宋_GB2312" w:eastAsia="仿宋_GB2312"/>
              </w:rPr>
              <w:t>采购包2：490,358.00元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照国家计委颁发的《招标代理服务收费管理暂行办法》（计价格[2002]1980号）和国家发展改革委办公厅颁发的《关于招标代理服务收费有关问题的通知》（发改办价格[2003]857号）的规定计取。 2、中标服务费由中标单位支付，中标单位在领取《中标通知书》前，须向招标代理机构支付中标服务费。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渭南市临渭区农村合作经济工作站</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渭南市临渭区农村合作经济工作站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渭南市临渭区农村合作经济工作站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对全区农户土地承包信息进行摸底调查、变更、修改、勘误修正、应确未确确权及延包、公示公告、更新数据库、业务培训、网签服务费、网签合同、合同打印、数据验收汇缴、整理档案等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498,253.00</w:t>
      </w:r>
    </w:p>
    <w:p>
      <w:pPr>
        <w:pStyle w:val="null3"/>
      </w:pPr>
      <w:r>
        <w:rPr>
          <w:rFonts w:ascii="仿宋_GB2312" w:hAnsi="仿宋_GB2312" w:cs="仿宋_GB2312" w:eastAsia="仿宋_GB2312"/>
        </w:rPr>
        <w:t>采购包最高限价（元）: 498,253.00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交斜镇、蔺店镇、官路镇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498,253.00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490,358.00</w:t>
      </w:r>
    </w:p>
    <w:p>
      <w:pPr>
        <w:pStyle w:val="null3"/>
      </w:pPr>
      <w:r>
        <w:rPr>
          <w:rFonts w:ascii="仿宋_GB2312" w:hAnsi="仿宋_GB2312" w:cs="仿宋_GB2312" w:eastAsia="仿宋_GB2312"/>
        </w:rPr>
        <w:t>采购包最高限价（元）: 490,358.00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桥南镇、崇凝镇、丰原镇、向阳办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490,358.00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标的名称：交斜镇、蔺店镇、官路镇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原采购包3：交斜镇、蔺店镇、官路镇</w:t>
            </w:r>
          </w:p>
          <w:p>
            <w:pPr>
              <w:pStyle w:val="null3"/>
              <w:ind w:firstLine="480"/>
              <w:jc w:val="both"/>
            </w:pPr>
            <w:r>
              <w:rPr>
                <w:rFonts w:ascii="仿宋_GB2312" w:hAnsi="仿宋_GB2312" w:cs="仿宋_GB2312" w:eastAsia="仿宋_GB2312"/>
              </w:rPr>
              <w:t>一、服务内容：</w:t>
            </w:r>
            <w:r>
              <w:rPr>
                <w:rFonts w:ascii="仿宋_GB2312" w:hAnsi="仿宋_GB2312" w:cs="仿宋_GB2312" w:eastAsia="仿宋_GB2312"/>
              </w:rPr>
              <w:t>完成临渭区交斜镇、蔺店镇、官路镇区域合计24256户的摸底调查、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标的名称：桥南镇、崇凝镇、丰原镇、向阳办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原采购包4：桥南镇、崇凝镇、丰原镇、向阳办</w:t>
            </w:r>
          </w:p>
          <w:p>
            <w:pPr>
              <w:pStyle w:val="null3"/>
              <w:ind w:firstLine="480"/>
              <w:jc w:val="both"/>
            </w:pPr>
            <w:r>
              <w:rPr>
                <w:rFonts w:ascii="仿宋_GB2312" w:hAnsi="仿宋_GB2312" w:cs="仿宋_GB2312" w:eastAsia="仿宋_GB2312"/>
              </w:rPr>
              <w:t>一、服务内容：</w:t>
            </w:r>
            <w:r>
              <w:rPr>
                <w:rFonts w:ascii="仿宋_GB2312" w:hAnsi="仿宋_GB2312" w:cs="仿宋_GB2312" w:eastAsia="仿宋_GB2312"/>
              </w:rPr>
              <w:t>完成临渭区桥南镇、崇凝镇、丰原镇、向阳办区域合计23871户的摸底调查、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均可就本招标项目上述标段中的多个标段响应，但最多允许中标1个标段。2、本项目各采购包按照“兼投不兼中”原则，评审时按照包号顺序确定中标供应商。在满足所有采购需求的情况下，根据评审得分由高到低的顺序进行排序。第1包排名第一的中标供应商，不再参与其他各包中标供应商排序，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